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AAA22E">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pPr>
      <w:bookmarkStart w:id="0" w:name="_Toc9678"/>
      <w:bookmarkStart w:id="1" w:name="_Toc28671"/>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t>广元市昭化区卫子镇小学</w:t>
      </w:r>
      <w:bookmarkEnd w:id="0"/>
      <w:bookmarkEnd w:id="1"/>
    </w:p>
    <w:p w14:paraId="3AC0EB6E">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t>2025年单位预算编制说明</w:t>
      </w:r>
    </w:p>
    <w:p w14:paraId="712E097F">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14:textFill>
            <w14:solidFill>
              <w14:schemeClr w14:val="tx1"/>
            </w14:solidFill>
          </w14:textFill>
        </w:rPr>
        <w:t>目   录</w:t>
      </w:r>
    </w:p>
    <w:sdt>
      <w:sdtPr>
        <w:rPr>
          <w:rFonts w:ascii="宋体" w:hAnsi="宋体" w:eastAsia="宋体" w:cs="Times New Roman"/>
          <w:color w:val="auto"/>
          <w:kern w:val="2"/>
          <w:sz w:val="21"/>
          <w:szCs w:val="24"/>
          <w:lang w:val="en-US" w:eastAsia="zh-CN" w:bidi="ar-SA"/>
        </w:rPr>
        <w:id w:val="147456129"/>
        <w:docPartObj>
          <w:docPartGallery w:val="Table of Contents"/>
          <w:docPartUnique/>
        </w:docPartObj>
      </w:sdtPr>
      <w:sdtEndPr>
        <w:rPr>
          <w:rFonts w:hint="eastAsia" w:ascii="宋体" w:hAnsi="宋体" w:eastAsia="宋体" w:cs="宋体"/>
          <w:b/>
          <w:i w:val="0"/>
          <w:caps w:val="0"/>
          <w:color w:val="000000" w:themeColor="text1"/>
          <w:spacing w:val="0"/>
          <w:kern w:val="0"/>
          <w:sz w:val="24"/>
          <w:szCs w:val="28"/>
          <w:highlight w:val="none"/>
          <w:shd w:val="clear" w:color="auto" w:fill="FFFFFF"/>
          <w:lang w:val="en-US" w:eastAsia="zh-CN" w:bidi="ar-SA"/>
          <w14:textFill>
            <w14:solidFill>
              <w14:schemeClr w14:val="tx1"/>
            </w14:solidFill>
          </w14:textFill>
        </w:rPr>
      </w:sdtEndPr>
      <w:sdtContent>
        <w:p w14:paraId="08E0D7C2">
          <w:pPr>
            <w:spacing w:before="0" w:beforeLines="0" w:after="0" w:afterLines="0" w:line="240" w:lineRule="auto"/>
            <w:ind w:left="0" w:leftChars="0" w:right="0" w:rightChars="0" w:firstLine="0" w:firstLineChars="0"/>
            <w:jc w:val="center"/>
          </w:pPr>
        </w:p>
        <w:p w14:paraId="5664138E">
          <w:pPr>
            <w:pStyle w:val="16"/>
            <w:tabs>
              <w:tab w:val="right" w:leader="dot" w:pos="8845"/>
            </w:tabs>
            <w:rPr>
              <w:b/>
            </w:rPr>
          </w:pPr>
          <w:r>
            <w:rPr>
              <w:rFonts w:hint="eastAsia" w:ascii="宋体" w:hAnsi="宋体" w:eastAsia="宋体" w:cs="宋体"/>
              <w:i w:val="0"/>
              <w:caps w:val="0"/>
              <w:color w:val="000000" w:themeColor="text1"/>
              <w:spacing w:val="0"/>
              <w:kern w:val="0"/>
              <w:sz w:val="28"/>
              <w:szCs w:val="28"/>
              <w:highlight w:val="none"/>
              <w:lang w:val="en-US" w:eastAsia="zh-CN"/>
              <w14:textFill>
                <w14:solidFill>
                  <w14:schemeClr w14:val="tx1"/>
                </w14:solidFill>
              </w14:textFill>
            </w:rPr>
            <w:fldChar w:fldCharType="begin"/>
          </w:r>
          <w:r>
            <w:rPr>
              <w:rFonts w:hint="eastAsia" w:ascii="宋体" w:hAnsi="宋体" w:eastAsia="宋体" w:cs="宋体"/>
              <w:i w:val="0"/>
              <w:caps w:val="0"/>
              <w:color w:val="000000" w:themeColor="text1"/>
              <w:spacing w:val="0"/>
              <w:kern w:val="0"/>
              <w:sz w:val="28"/>
              <w:szCs w:val="28"/>
              <w:highlight w:val="none"/>
              <w:lang w:val="en-US" w:eastAsia="zh-CN"/>
              <w14:textFill>
                <w14:solidFill>
                  <w14:schemeClr w14:val="tx1"/>
                </w14:solidFill>
              </w14:textFill>
            </w:rPr>
            <w:instrText xml:space="preserve">TOC \o "1-2" \h \u</w:instrText>
          </w:r>
          <w:r>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fldChar w:fldCharType="separate"/>
          </w:r>
        </w:p>
        <w:p w14:paraId="0A9C2F2C">
          <w:pPr>
            <w:pStyle w:val="16"/>
            <w:tabs>
              <w:tab w:val="right" w:leader="dot" w:pos="8845"/>
            </w:tabs>
            <w:rPr>
              <w:rFonts w:hint="eastAsia" w:ascii="仿宋" w:hAnsi="仿宋" w:eastAsia="仿宋" w:cs="仿宋"/>
              <w:color w:val="auto"/>
              <w:kern w:val="2"/>
              <w:sz w:val="32"/>
              <w:szCs w:val="32"/>
              <w:lang w:val="en-US" w:eastAsia="zh-CN"/>
            </w:rPr>
          </w:pPr>
          <w:r>
            <w:fldChar w:fldCharType="begin"/>
          </w:r>
          <w:r>
            <w:instrText xml:space="preserve"> HYPERLINK \l "_Toc30164" </w:instrText>
          </w:r>
          <w:r>
            <w:fldChar w:fldCharType="separate"/>
          </w:r>
          <w:r>
            <w:rPr>
              <w:rFonts w:hint="eastAsia" w:ascii="仿宋" w:hAnsi="仿宋" w:eastAsia="仿宋" w:cs="仿宋"/>
              <w:color w:val="auto"/>
              <w:kern w:val="2"/>
              <w:sz w:val="32"/>
              <w:szCs w:val="32"/>
              <w:lang w:val="en-US" w:eastAsia="zh-CN"/>
            </w:rPr>
            <w:t>一、基本职能及主要工作</w:t>
          </w:r>
          <w:r>
            <w:rPr>
              <w:rFonts w:hint="eastAsia" w:ascii="仿宋" w:hAnsi="仿宋" w:eastAsia="仿宋" w:cs="仿宋"/>
              <w:color w:val="auto"/>
              <w:kern w:val="2"/>
              <w:sz w:val="32"/>
              <w:szCs w:val="32"/>
              <w:lang w:val="en-US" w:eastAsia="zh-CN"/>
            </w:rPr>
            <w:tab/>
          </w:r>
          <w:r>
            <w:rPr>
              <w:rFonts w:hint="eastAsia" w:ascii="仿宋" w:hAnsi="仿宋" w:eastAsia="仿宋" w:cs="仿宋"/>
              <w:color w:val="auto"/>
              <w:kern w:val="2"/>
              <w:sz w:val="32"/>
              <w:szCs w:val="32"/>
              <w:lang w:val="en-US" w:eastAsia="zh-CN"/>
            </w:rPr>
            <w:fldChar w:fldCharType="begin"/>
          </w:r>
          <w:r>
            <w:rPr>
              <w:rFonts w:hint="eastAsia" w:ascii="仿宋" w:hAnsi="仿宋" w:eastAsia="仿宋" w:cs="仿宋"/>
              <w:color w:val="auto"/>
              <w:kern w:val="2"/>
              <w:sz w:val="32"/>
              <w:szCs w:val="32"/>
              <w:lang w:val="en-US" w:eastAsia="zh-CN"/>
            </w:rPr>
            <w:instrText xml:space="preserve"> PAGEREF _Toc30164 \h </w:instrText>
          </w:r>
          <w:r>
            <w:rPr>
              <w:rFonts w:hint="eastAsia" w:ascii="仿宋" w:hAnsi="仿宋" w:eastAsia="仿宋" w:cs="仿宋"/>
              <w:color w:val="auto"/>
              <w:kern w:val="2"/>
              <w:sz w:val="32"/>
              <w:szCs w:val="32"/>
              <w:lang w:val="en-US" w:eastAsia="zh-CN"/>
            </w:rPr>
            <w:fldChar w:fldCharType="separate"/>
          </w:r>
          <w:r>
            <w:rPr>
              <w:rFonts w:hint="eastAsia" w:ascii="仿宋" w:hAnsi="仿宋" w:eastAsia="仿宋" w:cs="仿宋"/>
              <w:color w:val="auto"/>
              <w:kern w:val="2"/>
              <w:sz w:val="32"/>
              <w:szCs w:val="32"/>
              <w:lang w:val="en-US" w:eastAsia="zh-CN"/>
            </w:rPr>
            <w:t>3</w:t>
          </w:r>
          <w:r>
            <w:rPr>
              <w:rFonts w:hint="eastAsia" w:ascii="仿宋" w:hAnsi="仿宋" w:eastAsia="仿宋" w:cs="仿宋"/>
              <w:color w:val="auto"/>
              <w:kern w:val="2"/>
              <w:sz w:val="32"/>
              <w:szCs w:val="32"/>
              <w:lang w:val="en-US" w:eastAsia="zh-CN"/>
            </w:rPr>
            <w:fldChar w:fldCharType="end"/>
          </w:r>
          <w:r>
            <w:rPr>
              <w:rFonts w:hint="eastAsia" w:ascii="仿宋" w:hAnsi="仿宋" w:eastAsia="仿宋" w:cs="仿宋"/>
              <w:color w:val="auto"/>
              <w:kern w:val="2"/>
              <w:sz w:val="32"/>
              <w:szCs w:val="32"/>
              <w:lang w:val="en-US" w:eastAsia="zh-CN"/>
            </w:rPr>
            <w:fldChar w:fldCharType="end"/>
          </w:r>
        </w:p>
        <w:p w14:paraId="255FA9D9">
          <w:pPr>
            <w:pStyle w:val="17"/>
            <w:tabs>
              <w:tab w:val="right" w:leader="dot" w:pos="8845"/>
            </w:tabs>
            <w:rPr>
              <w:rFonts w:hint="eastAsia" w:ascii="仿宋" w:hAnsi="仿宋" w:eastAsia="仿宋" w:cs="仿宋"/>
              <w:color w:val="auto"/>
              <w:kern w:val="2"/>
              <w:sz w:val="32"/>
              <w:szCs w:val="32"/>
              <w:lang w:val="en-US" w:eastAsia="zh-CN"/>
            </w:rPr>
          </w:pPr>
          <w:r>
            <w:fldChar w:fldCharType="begin"/>
          </w:r>
          <w:r>
            <w:instrText xml:space="preserve"> HYPERLINK \l "_Toc5864" </w:instrText>
          </w:r>
          <w:r>
            <w:fldChar w:fldCharType="separate"/>
          </w:r>
          <w:r>
            <w:rPr>
              <w:rFonts w:hint="eastAsia" w:ascii="仿宋" w:hAnsi="仿宋" w:eastAsia="仿宋" w:cs="仿宋"/>
              <w:color w:val="auto"/>
              <w:kern w:val="2"/>
              <w:sz w:val="32"/>
              <w:szCs w:val="32"/>
              <w:lang w:val="en-US" w:eastAsia="zh-CN"/>
            </w:rPr>
            <w:t>（一）单位职能简介</w:t>
          </w:r>
          <w:r>
            <w:rPr>
              <w:rFonts w:hint="eastAsia" w:ascii="仿宋" w:hAnsi="仿宋" w:eastAsia="仿宋" w:cs="仿宋"/>
              <w:color w:val="auto"/>
              <w:kern w:val="2"/>
              <w:sz w:val="32"/>
              <w:szCs w:val="32"/>
              <w:lang w:val="en-US" w:eastAsia="zh-CN"/>
            </w:rPr>
            <w:tab/>
          </w:r>
          <w:r>
            <w:rPr>
              <w:rFonts w:hint="eastAsia" w:ascii="仿宋" w:hAnsi="仿宋" w:eastAsia="仿宋" w:cs="仿宋"/>
              <w:color w:val="auto"/>
              <w:kern w:val="2"/>
              <w:sz w:val="32"/>
              <w:szCs w:val="32"/>
              <w:lang w:val="en-US" w:eastAsia="zh-CN"/>
            </w:rPr>
            <w:fldChar w:fldCharType="begin"/>
          </w:r>
          <w:r>
            <w:rPr>
              <w:rFonts w:hint="eastAsia" w:ascii="仿宋" w:hAnsi="仿宋" w:eastAsia="仿宋" w:cs="仿宋"/>
              <w:color w:val="auto"/>
              <w:kern w:val="2"/>
              <w:sz w:val="32"/>
              <w:szCs w:val="32"/>
              <w:lang w:val="en-US" w:eastAsia="zh-CN"/>
            </w:rPr>
            <w:instrText xml:space="preserve"> PAGEREF _Toc5864 \h </w:instrText>
          </w:r>
          <w:r>
            <w:rPr>
              <w:rFonts w:hint="eastAsia" w:ascii="仿宋" w:hAnsi="仿宋" w:eastAsia="仿宋" w:cs="仿宋"/>
              <w:color w:val="auto"/>
              <w:kern w:val="2"/>
              <w:sz w:val="32"/>
              <w:szCs w:val="32"/>
              <w:lang w:val="en-US" w:eastAsia="zh-CN"/>
            </w:rPr>
            <w:fldChar w:fldCharType="separate"/>
          </w:r>
          <w:r>
            <w:rPr>
              <w:rFonts w:hint="eastAsia" w:ascii="仿宋" w:hAnsi="仿宋" w:eastAsia="仿宋" w:cs="仿宋"/>
              <w:color w:val="auto"/>
              <w:kern w:val="2"/>
              <w:sz w:val="32"/>
              <w:szCs w:val="32"/>
              <w:lang w:val="en-US" w:eastAsia="zh-CN"/>
            </w:rPr>
            <w:t>3</w:t>
          </w:r>
          <w:r>
            <w:rPr>
              <w:rFonts w:hint="eastAsia" w:ascii="仿宋" w:hAnsi="仿宋" w:eastAsia="仿宋" w:cs="仿宋"/>
              <w:color w:val="auto"/>
              <w:kern w:val="2"/>
              <w:sz w:val="32"/>
              <w:szCs w:val="32"/>
              <w:lang w:val="en-US" w:eastAsia="zh-CN"/>
            </w:rPr>
            <w:fldChar w:fldCharType="end"/>
          </w:r>
          <w:r>
            <w:rPr>
              <w:rFonts w:hint="eastAsia" w:ascii="仿宋" w:hAnsi="仿宋" w:eastAsia="仿宋" w:cs="仿宋"/>
              <w:color w:val="auto"/>
              <w:kern w:val="2"/>
              <w:sz w:val="32"/>
              <w:szCs w:val="32"/>
              <w:lang w:val="en-US" w:eastAsia="zh-CN"/>
            </w:rPr>
            <w:fldChar w:fldCharType="end"/>
          </w:r>
        </w:p>
        <w:p w14:paraId="75FD3763">
          <w:pPr>
            <w:pStyle w:val="17"/>
            <w:tabs>
              <w:tab w:val="right" w:leader="dot" w:pos="8845"/>
            </w:tabs>
            <w:rPr>
              <w:rFonts w:hint="eastAsia" w:ascii="仿宋" w:hAnsi="仿宋" w:eastAsia="仿宋" w:cs="仿宋"/>
              <w:color w:val="auto"/>
              <w:kern w:val="2"/>
              <w:sz w:val="32"/>
              <w:szCs w:val="32"/>
              <w:lang w:val="en-US" w:eastAsia="zh-CN"/>
            </w:rPr>
          </w:pPr>
          <w:r>
            <w:fldChar w:fldCharType="begin"/>
          </w:r>
          <w:r>
            <w:instrText xml:space="preserve"> HYPERLINK \l "_Toc6884" </w:instrText>
          </w:r>
          <w:r>
            <w:fldChar w:fldCharType="separate"/>
          </w:r>
          <w:r>
            <w:rPr>
              <w:rFonts w:hint="eastAsia" w:ascii="仿宋" w:hAnsi="仿宋" w:eastAsia="仿宋" w:cs="仿宋"/>
              <w:color w:val="auto"/>
              <w:kern w:val="2"/>
              <w:sz w:val="32"/>
              <w:szCs w:val="32"/>
              <w:lang w:val="en-US" w:eastAsia="zh-CN"/>
            </w:rPr>
            <w:t>（二）单位2025年重点工作</w:t>
          </w:r>
          <w:r>
            <w:rPr>
              <w:rFonts w:hint="eastAsia" w:ascii="仿宋" w:hAnsi="仿宋" w:eastAsia="仿宋" w:cs="仿宋"/>
              <w:color w:val="auto"/>
              <w:kern w:val="2"/>
              <w:sz w:val="32"/>
              <w:szCs w:val="32"/>
              <w:lang w:val="en-US" w:eastAsia="zh-CN"/>
            </w:rPr>
            <w:tab/>
          </w:r>
          <w:r>
            <w:rPr>
              <w:rFonts w:hint="eastAsia" w:ascii="仿宋" w:hAnsi="仿宋" w:eastAsia="仿宋" w:cs="仿宋"/>
              <w:color w:val="auto"/>
              <w:kern w:val="2"/>
              <w:sz w:val="32"/>
              <w:szCs w:val="32"/>
              <w:lang w:val="en-US" w:eastAsia="zh-CN"/>
            </w:rPr>
            <w:fldChar w:fldCharType="begin"/>
          </w:r>
          <w:r>
            <w:rPr>
              <w:rFonts w:hint="eastAsia" w:ascii="仿宋" w:hAnsi="仿宋" w:eastAsia="仿宋" w:cs="仿宋"/>
              <w:color w:val="auto"/>
              <w:kern w:val="2"/>
              <w:sz w:val="32"/>
              <w:szCs w:val="32"/>
              <w:lang w:val="en-US" w:eastAsia="zh-CN"/>
            </w:rPr>
            <w:instrText xml:space="preserve"> PAGEREF _Toc6884 \h </w:instrText>
          </w:r>
          <w:r>
            <w:rPr>
              <w:rFonts w:hint="eastAsia" w:ascii="仿宋" w:hAnsi="仿宋" w:eastAsia="仿宋" w:cs="仿宋"/>
              <w:color w:val="auto"/>
              <w:kern w:val="2"/>
              <w:sz w:val="32"/>
              <w:szCs w:val="32"/>
              <w:lang w:val="en-US" w:eastAsia="zh-CN"/>
            </w:rPr>
            <w:fldChar w:fldCharType="separate"/>
          </w:r>
          <w:r>
            <w:rPr>
              <w:rFonts w:hint="eastAsia" w:ascii="仿宋" w:hAnsi="仿宋" w:eastAsia="仿宋" w:cs="仿宋"/>
              <w:color w:val="auto"/>
              <w:kern w:val="2"/>
              <w:sz w:val="32"/>
              <w:szCs w:val="32"/>
              <w:lang w:val="en-US" w:eastAsia="zh-CN"/>
            </w:rPr>
            <w:t>3</w:t>
          </w:r>
          <w:r>
            <w:rPr>
              <w:rFonts w:hint="eastAsia" w:ascii="仿宋" w:hAnsi="仿宋" w:eastAsia="仿宋" w:cs="仿宋"/>
              <w:color w:val="auto"/>
              <w:kern w:val="2"/>
              <w:sz w:val="32"/>
              <w:szCs w:val="32"/>
              <w:lang w:val="en-US" w:eastAsia="zh-CN"/>
            </w:rPr>
            <w:fldChar w:fldCharType="end"/>
          </w:r>
          <w:r>
            <w:rPr>
              <w:rFonts w:hint="eastAsia" w:ascii="仿宋" w:hAnsi="仿宋" w:eastAsia="仿宋" w:cs="仿宋"/>
              <w:color w:val="auto"/>
              <w:kern w:val="2"/>
              <w:sz w:val="32"/>
              <w:szCs w:val="32"/>
              <w:lang w:val="en-US" w:eastAsia="zh-CN"/>
            </w:rPr>
            <w:fldChar w:fldCharType="end"/>
          </w:r>
        </w:p>
        <w:p w14:paraId="7209DDEC">
          <w:pPr>
            <w:pStyle w:val="16"/>
            <w:tabs>
              <w:tab w:val="right" w:leader="dot" w:pos="8845"/>
            </w:tabs>
            <w:rPr>
              <w:rFonts w:hint="eastAsia" w:ascii="仿宋" w:hAnsi="仿宋" w:eastAsia="仿宋" w:cs="仿宋"/>
              <w:color w:val="auto"/>
              <w:kern w:val="2"/>
              <w:sz w:val="32"/>
              <w:szCs w:val="32"/>
              <w:lang w:val="en-US" w:eastAsia="zh-CN"/>
            </w:rPr>
          </w:pPr>
          <w:r>
            <w:fldChar w:fldCharType="begin"/>
          </w:r>
          <w:r>
            <w:instrText xml:space="preserve"> HYPERLINK \l "_Toc7289" </w:instrText>
          </w:r>
          <w:r>
            <w:fldChar w:fldCharType="separate"/>
          </w:r>
          <w:r>
            <w:rPr>
              <w:rFonts w:hint="eastAsia" w:ascii="仿宋" w:hAnsi="仿宋" w:eastAsia="仿宋" w:cs="仿宋"/>
              <w:color w:val="auto"/>
              <w:kern w:val="2"/>
              <w:sz w:val="32"/>
              <w:szCs w:val="32"/>
              <w:lang w:val="en-US" w:eastAsia="zh-CN"/>
            </w:rPr>
            <w:t>二、预算单位构成</w:t>
          </w:r>
          <w:r>
            <w:rPr>
              <w:rFonts w:hint="eastAsia" w:ascii="仿宋" w:hAnsi="仿宋" w:eastAsia="仿宋" w:cs="仿宋"/>
              <w:color w:val="auto"/>
              <w:kern w:val="2"/>
              <w:sz w:val="32"/>
              <w:szCs w:val="32"/>
              <w:lang w:val="en-US" w:eastAsia="zh-CN"/>
            </w:rPr>
            <w:tab/>
          </w:r>
          <w:r>
            <w:rPr>
              <w:rFonts w:hint="eastAsia" w:ascii="仿宋" w:hAnsi="仿宋" w:eastAsia="仿宋" w:cs="仿宋"/>
              <w:color w:val="auto"/>
              <w:kern w:val="2"/>
              <w:sz w:val="32"/>
              <w:szCs w:val="32"/>
              <w:lang w:val="en-US" w:eastAsia="zh-CN"/>
            </w:rPr>
            <w:fldChar w:fldCharType="begin"/>
          </w:r>
          <w:r>
            <w:rPr>
              <w:rFonts w:hint="eastAsia" w:ascii="仿宋" w:hAnsi="仿宋" w:eastAsia="仿宋" w:cs="仿宋"/>
              <w:color w:val="auto"/>
              <w:kern w:val="2"/>
              <w:sz w:val="32"/>
              <w:szCs w:val="32"/>
              <w:lang w:val="en-US" w:eastAsia="zh-CN"/>
            </w:rPr>
            <w:instrText xml:space="preserve"> PAGEREF _Toc7289 \h </w:instrText>
          </w:r>
          <w:r>
            <w:rPr>
              <w:rFonts w:hint="eastAsia" w:ascii="仿宋" w:hAnsi="仿宋" w:eastAsia="仿宋" w:cs="仿宋"/>
              <w:color w:val="auto"/>
              <w:kern w:val="2"/>
              <w:sz w:val="32"/>
              <w:szCs w:val="32"/>
              <w:lang w:val="en-US" w:eastAsia="zh-CN"/>
            </w:rPr>
            <w:fldChar w:fldCharType="separate"/>
          </w:r>
          <w:r>
            <w:rPr>
              <w:rFonts w:hint="eastAsia" w:ascii="仿宋" w:hAnsi="仿宋" w:eastAsia="仿宋" w:cs="仿宋"/>
              <w:color w:val="auto"/>
              <w:kern w:val="2"/>
              <w:sz w:val="32"/>
              <w:szCs w:val="32"/>
              <w:lang w:val="en-US" w:eastAsia="zh-CN"/>
            </w:rPr>
            <w:t>6</w:t>
          </w:r>
          <w:r>
            <w:rPr>
              <w:rFonts w:hint="eastAsia" w:ascii="仿宋" w:hAnsi="仿宋" w:eastAsia="仿宋" w:cs="仿宋"/>
              <w:color w:val="auto"/>
              <w:kern w:val="2"/>
              <w:sz w:val="32"/>
              <w:szCs w:val="32"/>
              <w:lang w:val="en-US" w:eastAsia="zh-CN"/>
            </w:rPr>
            <w:fldChar w:fldCharType="end"/>
          </w:r>
          <w:r>
            <w:rPr>
              <w:rFonts w:hint="eastAsia" w:ascii="仿宋" w:hAnsi="仿宋" w:eastAsia="仿宋" w:cs="仿宋"/>
              <w:color w:val="auto"/>
              <w:kern w:val="2"/>
              <w:sz w:val="32"/>
              <w:szCs w:val="32"/>
              <w:lang w:val="en-US" w:eastAsia="zh-CN"/>
            </w:rPr>
            <w:fldChar w:fldCharType="end"/>
          </w:r>
        </w:p>
        <w:p w14:paraId="1E0622B7">
          <w:pPr>
            <w:pStyle w:val="16"/>
            <w:tabs>
              <w:tab w:val="right" w:leader="dot" w:pos="8845"/>
            </w:tabs>
            <w:rPr>
              <w:rFonts w:hint="eastAsia" w:ascii="仿宋" w:hAnsi="仿宋" w:eastAsia="仿宋" w:cs="仿宋"/>
              <w:color w:val="auto"/>
              <w:kern w:val="2"/>
              <w:sz w:val="32"/>
              <w:szCs w:val="32"/>
              <w:lang w:val="en-US" w:eastAsia="zh-CN"/>
            </w:rPr>
          </w:pPr>
          <w:r>
            <w:fldChar w:fldCharType="begin"/>
          </w:r>
          <w:r>
            <w:instrText xml:space="preserve"> HYPERLINK \l "_Toc25995" </w:instrText>
          </w:r>
          <w:r>
            <w:fldChar w:fldCharType="separate"/>
          </w:r>
          <w:r>
            <w:rPr>
              <w:rFonts w:hint="eastAsia" w:ascii="仿宋" w:hAnsi="仿宋" w:eastAsia="仿宋" w:cs="仿宋"/>
              <w:color w:val="auto"/>
              <w:kern w:val="2"/>
              <w:sz w:val="32"/>
              <w:szCs w:val="32"/>
              <w:lang w:val="en-US" w:eastAsia="zh-CN"/>
            </w:rPr>
            <w:t>三、收支预算情况说明</w:t>
          </w:r>
          <w:r>
            <w:rPr>
              <w:rFonts w:hint="eastAsia" w:ascii="仿宋" w:hAnsi="仿宋" w:eastAsia="仿宋" w:cs="仿宋"/>
              <w:color w:val="auto"/>
              <w:kern w:val="2"/>
              <w:sz w:val="32"/>
              <w:szCs w:val="32"/>
              <w:lang w:val="en-US" w:eastAsia="zh-CN"/>
            </w:rPr>
            <w:tab/>
          </w:r>
          <w:r>
            <w:rPr>
              <w:rFonts w:hint="eastAsia" w:ascii="仿宋" w:hAnsi="仿宋" w:eastAsia="仿宋" w:cs="仿宋"/>
              <w:color w:val="auto"/>
              <w:kern w:val="2"/>
              <w:sz w:val="32"/>
              <w:szCs w:val="32"/>
              <w:lang w:val="en-US" w:eastAsia="zh-CN"/>
            </w:rPr>
            <w:fldChar w:fldCharType="begin"/>
          </w:r>
          <w:r>
            <w:rPr>
              <w:rFonts w:hint="eastAsia" w:ascii="仿宋" w:hAnsi="仿宋" w:eastAsia="仿宋" w:cs="仿宋"/>
              <w:color w:val="auto"/>
              <w:kern w:val="2"/>
              <w:sz w:val="32"/>
              <w:szCs w:val="32"/>
              <w:lang w:val="en-US" w:eastAsia="zh-CN"/>
            </w:rPr>
            <w:instrText xml:space="preserve"> PAGEREF _Toc25995 \h </w:instrText>
          </w:r>
          <w:r>
            <w:rPr>
              <w:rFonts w:hint="eastAsia" w:ascii="仿宋" w:hAnsi="仿宋" w:eastAsia="仿宋" w:cs="仿宋"/>
              <w:color w:val="auto"/>
              <w:kern w:val="2"/>
              <w:sz w:val="32"/>
              <w:szCs w:val="32"/>
              <w:lang w:val="en-US" w:eastAsia="zh-CN"/>
            </w:rPr>
            <w:fldChar w:fldCharType="separate"/>
          </w:r>
          <w:r>
            <w:rPr>
              <w:rFonts w:hint="eastAsia" w:ascii="仿宋" w:hAnsi="仿宋" w:eastAsia="仿宋" w:cs="仿宋"/>
              <w:color w:val="auto"/>
              <w:kern w:val="2"/>
              <w:sz w:val="32"/>
              <w:szCs w:val="32"/>
              <w:lang w:val="en-US" w:eastAsia="zh-CN"/>
            </w:rPr>
            <w:t>6</w:t>
          </w:r>
          <w:r>
            <w:rPr>
              <w:rFonts w:hint="eastAsia" w:ascii="仿宋" w:hAnsi="仿宋" w:eastAsia="仿宋" w:cs="仿宋"/>
              <w:color w:val="auto"/>
              <w:kern w:val="2"/>
              <w:sz w:val="32"/>
              <w:szCs w:val="32"/>
              <w:lang w:val="en-US" w:eastAsia="zh-CN"/>
            </w:rPr>
            <w:fldChar w:fldCharType="end"/>
          </w:r>
          <w:r>
            <w:rPr>
              <w:rFonts w:hint="eastAsia" w:ascii="仿宋" w:hAnsi="仿宋" w:eastAsia="仿宋" w:cs="仿宋"/>
              <w:color w:val="auto"/>
              <w:kern w:val="2"/>
              <w:sz w:val="32"/>
              <w:szCs w:val="32"/>
              <w:lang w:val="en-US" w:eastAsia="zh-CN"/>
            </w:rPr>
            <w:fldChar w:fldCharType="end"/>
          </w:r>
        </w:p>
        <w:p w14:paraId="76E61E74">
          <w:pPr>
            <w:pStyle w:val="17"/>
            <w:tabs>
              <w:tab w:val="right" w:leader="dot" w:pos="8845"/>
            </w:tabs>
            <w:rPr>
              <w:rFonts w:hint="eastAsia" w:ascii="仿宋" w:hAnsi="仿宋" w:eastAsia="仿宋" w:cs="仿宋"/>
              <w:color w:val="auto"/>
              <w:kern w:val="2"/>
              <w:sz w:val="32"/>
              <w:szCs w:val="32"/>
              <w:lang w:val="en-US" w:eastAsia="zh-CN"/>
            </w:rPr>
          </w:pPr>
          <w:r>
            <w:fldChar w:fldCharType="begin"/>
          </w:r>
          <w:r>
            <w:instrText xml:space="preserve"> HYPERLINK \l "_Toc32150" </w:instrText>
          </w:r>
          <w:r>
            <w:fldChar w:fldCharType="separate"/>
          </w:r>
          <w:r>
            <w:rPr>
              <w:rFonts w:hint="eastAsia" w:ascii="仿宋" w:hAnsi="仿宋" w:eastAsia="仿宋" w:cs="仿宋"/>
              <w:color w:val="auto"/>
              <w:kern w:val="2"/>
              <w:sz w:val="32"/>
              <w:szCs w:val="32"/>
              <w:lang w:val="en-US" w:eastAsia="zh-CN"/>
            </w:rPr>
            <w:t>（一）收入预算情况</w:t>
          </w:r>
          <w:r>
            <w:rPr>
              <w:rFonts w:hint="eastAsia" w:ascii="仿宋" w:hAnsi="仿宋" w:eastAsia="仿宋" w:cs="仿宋"/>
              <w:color w:val="auto"/>
              <w:kern w:val="2"/>
              <w:sz w:val="32"/>
              <w:szCs w:val="32"/>
              <w:lang w:val="en-US" w:eastAsia="zh-CN"/>
            </w:rPr>
            <w:tab/>
          </w:r>
          <w:r>
            <w:rPr>
              <w:rFonts w:hint="eastAsia" w:ascii="仿宋" w:hAnsi="仿宋" w:eastAsia="仿宋" w:cs="仿宋"/>
              <w:color w:val="auto"/>
              <w:kern w:val="2"/>
              <w:sz w:val="32"/>
              <w:szCs w:val="32"/>
              <w:lang w:val="en-US" w:eastAsia="zh-CN"/>
            </w:rPr>
            <w:fldChar w:fldCharType="begin"/>
          </w:r>
          <w:r>
            <w:rPr>
              <w:rFonts w:hint="eastAsia" w:ascii="仿宋" w:hAnsi="仿宋" w:eastAsia="仿宋" w:cs="仿宋"/>
              <w:color w:val="auto"/>
              <w:kern w:val="2"/>
              <w:sz w:val="32"/>
              <w:szCs w:val="32"/>
              <w:lang w:val="en-US" w:eastAsia="zh-CN"/>
            </w:rPr>
            <w:instrText xml:space="preserve"> PAGEREF _Toc32150 \h </w:instrText>
          </w:r>
          <w:r>
            <w:rPr>
              <w:rFonts w:hint="eastAsia" w:ascii="仿宋" w:hAnsi="仿宋" w:eastAsia="仿宋" w:cs="仿宋"/>
              <w:color w:val="auto"/>
              <w:kern w:val="2"/>
              <w:sz w:val="32"/>
              <w:szCs w:val="32"/>
              <w:lang w:val="en-US" w:eastAsia="zh-CN"/>
            </w:rPr>
            <w:fldChar w:fldCharType="separate"/>
          </w:r>
          <w:r>
            <w:rPr>
              <w:rFonts w:hint="eastAsia" w:ascii="仿宋" w:hAnsi="仿宋" w:eastAsia="仿宋" w:cs="仿宋"/>
              <w:color w:val="auto"/>
              <w:kern w:val="2"/>
              <w:sz w:val="32"/>
              <w:szCs w:val="32"/>
              <w:lang w:val="en-US" w:eastAsia="zh-CN"/>
            </w:rPr>
            <w:t>6</w:t>
          </w:r>
          <w:r>
            <w:rPr>
              <w:rFonts w:hint="eastAsia" w:ascii="仿宋" w:hAnsi="仿宋" w:eastAsia="仿宋" w:cs="仿宋"/>
              <w:color w:val="auto"/>
              <w:kern w:val="2"/>
              <w:sz w:val="32"/>
              <w:szCs w:val="32"/>
              <w:lang w:val="en-US" w:eastAsia="zh-CN"/>
            </w:rPr>
            <w:fldChar w:fldCharType="end"/>
          </w:r>
          <w:r>
            <w:rPr>
              <w:rFonts w:hint="eastAsia" w:ascii="仿宋" w:hAnsi="仿宋" w:eastAsia="仿宋" w:cs="仿宋"/>
              <w:color w:val="auto"/>
              <w:kern w:val="2"/>
              <w:sz w:val="32"/>
              <w:szCs w:val="32"/>
              <w:lang w:val="en-US" w:eastAsia="zh-CN"/>
            </w:rPr>
            <w:fldChar w:fldCharType="end"/>
          </w:r>
        </w:p>
        <w:p w14:paraId="48A90E3B">
          <w:pPr>
            <w:pStyle w:val="17"/>
            <w:tabs>
              <w:tab w:val="right" w:leader="dot" w:pos="8845"/>
            </w:tabs>
            <w:rPr>
              <w:rFonts w:hint="eastAsia" w:ascii="仿宋" w:hAnsi="仿宋" w:eastAsia="仿宋" w:cs="仿宋"/>
              <w:color w:val="auto"/>
              <w:kern w:val="2"/>
              <w:sz w:val="32"/>
              <w:szCs w:val="32"/>
              <w:lang w:val="en-US" w:eastAsia="zh-CN"/>
            </w:rPr>
          </w:pPr>
          <w:r>
            <w:fldChar w:fldCharType="begin"/>
          </w:r>
          <w:r>
            <w:instrText xml:space="preserve"> HYPERLINK \l "_Toc1439" </w:instrText>
          </w:r>
          <w:r>
            <w:fldChar w:fldCharType="separate"/>
          </w:r>
          <w:r>
            <w:rPr>
              <w:rFonts w:hint="eastAsia" w:ascii="仿宋" w:hAnsi="仿宋" w:eastAsia="仿宋" w:cs="仿宋"/>
              <w:color w:val="auto"/>
              <w:kern w:val="2"/>
              <w:sz w:val="32"/>
              <w:szCs w:val="32"/>
              <w:lang w:val="en-US" w:eastAsia="zh-CN"/>
            </w:rPr>
            <w:t>（二）支出预算情况</w:t>
          </w:r>
          <w:r>
            <w:rPr>
              <w:rFonts w:hint="eastAsia" w:ascii="仿宋" w:hAnsi="仿宋" w:eastAsia="仿宋" w:cs="仿宋"/>
              <w:color w:val="auto"/>
              <w:kern w:val="2"/>
              <w:sz w:val="32"/>
              <w:szCs w:val="32"/>
              <w:lang w:val="en-US" w:eastAsia="zh-CN"/>
            </w:rPr>
            <w:tab/>
          </w:r>
          <w:r>
            <w:rPr>
              <w:rFonts w:hint="eastAsia" w:ascii="仿宋" w:hAnsi="仿宋" w:eastAsia="仿宋" w:cs="仿宋"/>
              <w:color w:val="auto"/>
              <w:kern w:val="2"/>
              <w:sz w:val="32"/>
              <w:szCs w:val="32"/>
              <w:lang w:val="en-US" w:eastAsia="zh-CN"/>
            </w:rPr>
            <w:fldChar w:fldCharType="begin"/>
          </w:r>
          <w:r>
            <w:rPr>
              <w:rFonts w:hint="eastAsia" w:ascii="仿宋" w:hAnsi="仿宋" w:eastAsia="仿宋" w:cs="仿宋"/>
              <w:color w:val="auto"/>
              <w:kern w:val="2"/>
              <w:sz w:val="32"/>
              <w:szCs w:val="32"/>
              <w:lang w:val="en-US" w:eastAsia="zh-CN"/>
            </w:rPr>
            <w:instrText xml:space="preserve"> PAGEREF _Toc1439 \h </w:instrText>
          </w:r>
          <w:r>
            <w:rPr>
              <w:rFonts w:hint="eastAsia" w:ascii="仿宋" w:hAnsi="仿宋" w:eastAsia="仿宋" w:cs="仿宋"/>
              <w:color w:val="auto"/>
              <w:kern w:val="2"/>
              <w:sz w:val="32"/>
              <w:szCs w:val="32"/>
              <w:lang w:val="en-US" w:eastAsia="zh-CN"/>
            </w:rPr>
            <w:fldChar w:fldCharType="separate"/>
          </w:r>
          <w:r>
            <w:rPr>
              <w:rFonts w:hint="eastAsia" w:ascii="仿宋" w:hAnsi="仿宋" w:eastAsia="仿宋" w:cs="仿宋"/>
              <w:color w:val="auto"/>
              <w:kern w:val="2"/>
              <w:sz w:val="32"/>
              <w:szCs w:val="32"/>
              <w:lang w:val="en-US" w:eastAsia="zh-CN"/>
            </w:rPr>
            <w:t>6</w:t>
          </w:r>
          <w:r>
            <w:rPr>
              <w:rFonts w:hint="eastAsia" w:ascii="仿宋" w:hAnsi="仿宋" w:eastAsia="仿宋" w:cs="仿宋"/>
              <w:color w:val="auto"/>
              <w:kern w:val="2"/>
              <w:sz w:val="32"/>
              <w:szCs w:val="32"/>
              <w:lang w:val="en-US" w:eastAsia="zh-CN"/>
            </w:rPr>
            <w:fldChar w:fldCharType="end"/>
          </w:r>
          <w:r>
            <w:rPr>
              <w:rFonts w:hint="eastAsia" w:ascii="仿宋" w:hAnsi="仿宋" w:eastAsia="仿宋" w:cs="仿宋"/>
              <w:color w:val="auto"/>
              <w:kern w:val="2"/>
              <w:sz w:val="32"/>
              <w:szCs w:val="32"/>
              <w:lang w:val="en-US" w:eastAsia="zh-CN"/>
            </w:rPr>
            <w:fldChar w:fldCharType="end"/>
          </w:r>
        </w:p>
        <w:p w14:paraId="1338198F">
          <w:pPr>
            <w:pStyle w:val="16"/>
            <w:tabs>
              <w:tab w:val="right" w:leader="dot" w:pos="8845"/>
            </w:tabs>
            <w:rPr>
              <w:rFonts w:hint="eastAsia" w:ascii="仿宋" w:hAnsi="仿宋" w:eastAsia="仿宋" w:cs="仿宋"/>
              <w:color w:val="auto"/>
              <w:kern w:val="2"/>
              <w:sz w:val="32"/>
              <w:szCs w:val="32"/>
              <w:lang w:val="en-US" w:eastAsia="zh-CN"/>
            </w:rPr>
          </w:pPr>
          <w:r>
            <w:fldChar w:fldCharType="begin"/>
          </w:r>
          <w:r>
            <w:instrText xml:space="preserve"> HYPERLINK \l "_Toc16182" </w:instrText>
          </w:r>
          <w:r>
            <w:fldChar w:fldCharType="separate"/>
          </w:r>
          <w:r>
            <w:rPr>
              <w:rFonts w:hint="eastAsia" w:ascii="仿宋" w:hAnsi="仿宋" w:eastAsia="仿宋" w:cs="仿宋"/>
              <w:color w:val="auto"/>
              <w:kern w:val="2"/>
              <w:sz w:val="32"/>
              <w:szCs w:val="32"/>
              <w:lang w:val="en-US" w:eastAsia="zh-CN"/>
            </w:rPr>
            <w:t>四、财政拨款收支预算情况说明</w:t>
          </w:r>
          <w:r>
            <w:rPr>
              <w:rFonts w:hint="eastAsia" w:ascii="仿宋" w:hAnsi="仿宋" w:eastAsia="仿宋" w:cs="仿宋"/>
              <w:color w:val="auto"/>
              <w:kern w:val="2"/>
              <w:sz w:val="32"/>
              <w:szCs w:val="32"/>
              <w:lang w:val="en-US" w:eastAsia="zh-CN"/>
            </w:rPr>
            <w:tab/>
          </w:r>
          <w:r>
            <w:rPr>
              <w:rFonts w:hint="eastAsia" w:ascii="仿宋" w:hAnsi="仿宋" w:eastAsia="仿宋" w:cs="仿宋"/>
              <w:color w:val="auto"/>
              <w:kern w:val="2"/>
              <w:sz w:val="32"/>
              <w:szCs w:val="32"/>
              <w:lang w:val="en-US" w:eastAsia="zh-CN"/>
            </w:rPr>
            <w:fldChar w:fldCharType="begin"/>
          </w:r>
          <w:r>
            <w:rPr>
              <w:rFonts w:hint="eastAsia" w:ascii="仿宋" w:hAnsi="仿宋" w:eastAsia="仿宋" w:cs="仿宋"/>
              <w:color w:val="auto"/>
              <w:kern w:val="2"/>
              <w:sz w:val="32"/>
              <w:szCs w:val="32"/>
              <w:lang w:val="en-US" w:eastAsia="zh-CN"/>
            </w:rPr>
            <w:instrText xml:space="preserve"> PAGEREF _Toc16182 \h </w:instrText>
          </w:r>
          <w:r>
            <w:rPr>
              <w:rFonts w:hint="eastAsia" w:ascii="仿宋" w:hAnsi="仿宋" w:eastAsia="仿宋" w:cs="仿宋"/>
              <w:color w:val="auto"/>
              <w:kern w:val="2"/>
              <w:sz w:val="32"/>
              <w:szCs w:val="32"/>
              <w:lang w:val="en-US" w:eastAsia="zh-CN"/>
            </w:rPr>
            <w:fldChar w:fldCharType="separate"/>
          </w:r>
          <w:r>
            <w:rPr>
              <w:rFonts w:hint="eastAsia" w:ascii="仿宋" w:hAnsi="仿宋" w:eastAsia="仿宋" w:cs="仿宋"/>
              <w:color w:val="auto"/>
              <w:kern w:val="2"/>
              <w:sz w:val="32"/>
              <w:szCs w:val="32"/>
              <w:lang w:val="en-US" w:eastAsia="zh-CN"/>
            </w:rPr>
            <w:t>6</w:t>
          </w:r>
          <w:r>
            <w:rPr>
              <w:rFonts w:hint="eastAsia" w:ascii="仿宋" w:hAnsi="仿宋" w:eastAsia="仿宋" w:cs="仿宋"/>
              <w:color w:val="auto"/>
              <w:kern w:val="2"/>
              <w:sz w:val="32"/>
              <w:szCs w:val="32"/>
              <w:lang w:val="en-US" w:eastAsia="zh-CN"/>
            </w:rPr>
            <w:fldChar w:fldCharType="end"/>
          </w:r>
          <w:r>
            <w:rPr>
              <w:rFonts w:hint="eastAsia" w:ascii="仿宋" w:hAnsi="仿宋" w:eastAsia="仿宋" w:cs="仿宋"/>
              <w:color w:val="auto"/>
              <w:kern w:val="2"/>
              <w:sz w:val="32"/>
              <w:szCs w:val="32"/>
              <w:lang w:val="en-US" w:eastAsia="zh-CN"/>
            </w:rPr>
            <w:fldChar w:fldCharType="end"/>
          </w:r>
        </w:p>
        <w:p w14:paraId="19320EFC">
          <w:pPr>
            <w:pStyle w:val="16"/>
            <w:tabs>
              <w:tab w:val="right" w:leader="dot" w:pos="8845"/>
            </w:tabs>
            <w:rPr>
              <w:rFonts w:hint="eastAsia" w:ascii="仿宋" w:hAnsi="仿宋" w:eastAsia="仿宋" w:cs="仿宋"/>
              <w:color w:val="auto"/>
              <w:kern w:val="2"/>
              <w:sz w:val="32"/>
              <w:szCs w:val="32"/>
              <w:lang w:val="en-US" w:eastAsia="zh-CN"/>
            </w:rPr>
          </w:pPr>
          <w:r>
            <w:fldChar w:fldCharType="begin"/>
          </w:r>
          <w:r>
            <w:instrText xml:space="preserve"> HYPERLINK \l "_Toc5841" </w:instrText>
          </w:r>
          <w:r>
            <w:fldChar w:fldCharType="separate"/>
          </w:r>
          <w:r>
            <w:rPr>
              <w:rFonts w:hint="eastAsia" w:ascii="仿宋" w:hAnsi="仿宋" w:eastAsia="仿宋" w:cs="仿宋"/>
              <w:color w:val="auto"/>
              <w:kern w:val="2"/>
              <w:sz w:val="32"/>
              <w:szCs w:val="32"/>
              <w:lang w:val="en-US" w:eastAsia="zh-CN"/>
            </w:rPr>
            <w:t>五、一般公共预算当年拨款情况说明</w:t>
          </w:r>
          <w:r>
            <w:rPr>
              <w:rFonts w:hint="eastAsia" w:ascii="仿宋" w:hAnsi="仿宋" w:eastAsia="仿宋" w:cs="仿宋"/>
              <w:color w:val="auto"/>
              <w:kern w:val="2"/>
              <w:sz w:val="32"/>
              <w:szCs w:val="32"/>
              <w:lang w:val="en-US" w:eastAsia="zh-CN"/>
            </w:rPr>
            <w:tab/>
          </w:r>
          <w:r>
            <w:rPr>
              <w:rFonts w:hint="eastAsia" w:ascii="仿宋" w:hAnsi="仿宋" w:eastAsia="仿宋" w:cs="仿宋"/>
              <w:color w:val="auto"/>
              <w:kern w:val="2"/>
              <w:sz w:val="32"/>
              <w:szCs w:val="32"/>
              <w:lang w:val="en-US" w:eastAsia="zh-CN"/>
            </w:rPr>
            <w:fldChar w:fldCharType="begin"/>
          </w:r>
          <w:r>
            <w:rPr>
              <w:rFonts w:hint="eastAsia" w:ascii="仿宋" w:hAnsi="仿宋" w:eastAsia="仿宋" w:cs="仿宋"/>
              <w:color w:val="auto"/>
              <w:kern w:val="2"/>
              <w:sz w:val="32"/>
              <w:szCs w:val="32"/>
              <w:lang w:val="en-US" w:eastAsia="zh-CN"/>
            </w:rPr>
            <w:instrText xml:space="preserve"> PAGEREF _Toc5841 \h </w:instrText>
          </w:r>
          <w:r>
            <w:rPr>
              <w:rFonts w:hint="eastAsia" w:ascii="仿宋" w:hAnsi="仿宋" w:eastAsia="仿宋" w:cs="仿宋"/>
              <w:color w:val="auto"/>
              <w:kern w:val="2"/>
              <w:sz w:val="32"/>
              <w:szCs w:val="32"/>
              <w:lang w:val="en-US" w:eastAsia="zh-CN"/>
            </w:rPr>
            <w:fldChar w:fldCharType="separate"/>
          </w:r>
          <w:r>
            <w:rPr>
              <w:rFonts w:hint="eastAsia" w:ascii="仿宋" w:hAnsi="仿宋" w:eastAsia="仿宋" w:cs="仿宋"/>
              <w:color w:val="auto"/>
              <w:kern w:val="2"/>
              <w:sz w:val="32"/>
              <w:szCs w:val="32"/>
              <w:lang w:val="en-US" w:eastAsia="zh-CN"/>
            </w:rPr>
            <w:t>6</w:t>
          </w:r>
          <w:r>
            <w:rPr>
              <w:rFonts w:hint="eastAsia" w:ascii="仿宋" w:hAnsi="仿宋" w:eastAsia="仿宋" w:cs="仿宋"/>
              <w:color w:val="auto"/>
              <w:kern w:val="2"/>
              <w:sz w:val="32"/>
              <w:szCs w:val="32"/>
              <w:lang w:val="en-US" w:eastAsia="zh-CN"/>
            </w:rPr>
            <w:fldChar w:fldCharType="end"/>
          </w:r>
          <w:r>
            <w:rPr>
              <w:rFonts w:hint="eastAsia" w:ascii="仿宋" w:hAnsi="仿宋" w:eastAsia="仿宋" w:cs="仿宋"/>
              <w:color w:val="auto"/>
              <w:kern w:val="2"/>
              <w:sz w:val="32"/>
              <w:szCs w:val="32"/>
              <w:lang w:val="en-US" w:eastAsia="zh-CN"/>
            </w:rPr>
            <w:fldChar w:fldCharType="end"/>
          </w:r>
        </w:p>
        <w:p w14:paraId="05250B3C">
          <w:pPr>
            <w:pStyle w:val="17"/>
            <w:tabs>
              <w:tab w:val="right" w:leader="dot" w:pos="8845"/>
            </w:tabs>
            <w:rPr>
              <w:rFonts w:hint="eastAsia" w:ascii="仿宋" w:hAnsi="仿宋" w:eastAsia="仿宋" w:cs="仿宋"/>
              <w:color w:val="auto"/>
              <w:kern w:val="2"/>
              <w:sz w:val="32"/>
              <w:szCs w:val="32"/>
              <w:lang w:val="en-US" w:eastAsia="zh-CN"/>
            </w:rPr>
          </w:pPr>
          <w:r>
            <w:fldChar w:fldCharType="begin"/>
          </w:r>
          <w:r>
            <w:instrText xml:space="preserve"> HYPERLINK \l "_Toc22157" </w:instrText>
          </w:r>
          <w:r>
            <w:fldChar w:fldCharType="separate"/>
          </w:r>
          <w:r>
            <w:rPr>
              <w:rFonts w:hint="eastAsia" w:ascii="仿宋" w:hAnsi="仿宋" w:eastAsia="仿宋" w:cs="仿宋"/>
              <w:color w:val="auto"/>
              <w:kern w:val="2"/>
              <w:sz w:val="32"/>
              <w:szCs w:val="32"/>
              <w:lang w:val="en-US" w:eastAsia="zh-CN"/>
            </w:rPr>
            <w:t>（一）一般公共预算当年拨款规模变化情况</w:t>
          </w:r>
          <w:r>
            <w:rPr>
              <w:rFonts w:hint="eastAsia" w:ascii="仿宋" w:hAnsi="仿宋" w:eastAsia="仿宋" w:cs="仿宋"/>
              <w:color w:val="auto"/>
              <w:kern w:val="2"/>
              <w:sz w:val="32"/>
              <w:szCs w:val="32"/>
              <w:lang w:val="en-US" w:eastAsia="zh-CN"/>
            </w:rPr>
            <w:tab/>
          </w:r>
          <w:r>
            <w:rPr>
              <w:rFonts w:hint="eastAsia" w:ascii="仿宋" w:hAnsi="仿宋" w:eastAsia="仿宋" w:cs="仿宋"/>
              <w:color w:val="auto"/>
              <w:kern w:val="2"/>
              <w:sz w:val="32"/>
              <w:szCs w:val="32"/>
              <w:lang w:val="en-US" w:eastAsia="zh-CN"/>
            </w:rPr>
            <w:fldChar w:fldCharType="begin"/>
          </w:r>
          <w:r>
            <w:rPr>
              <w:rFonts w:hint="eastAsia" w:ascii="仿宋" w:hAnsi="仿宋" w:eastAsia="仿宋" w:cs="仿宋"/>
              <w:color w:val="auto"/>
              <w:kern w:val="2"/>
              <w:sz w:val="32"/>
              <w:szCs w:val="32"/>
              <w:lang w:val="en-US" w:eastAsia="zh-CN"/>
            </w:rPr>
            <w:instrText xml:space="preserve"> PAGEREF _Toc22157 \h </w:instrText>
          </w:r>
          <w:r>
            <w:rPr>
              <w:rFonts w:hint="eastAsia" w:ascii="仿宋" w:hAnsi="仿宋" w:eastAsia="仿宋" w:cs="仿宋"/>
              <w:color w:val="auto"/>
              <w:kern w:val="2"/>
              <w:sz w:val="32"/>
              <w:szCs w:val="32"/>
              <w:lang w:val="en-US" w:eastAsia="zh-CN"/>
            </w:rPr>
            <w:fldChar w:fldCharType="separate"/>
          </w:r>
          <w:r>
            <w:rPr>
              <w:rFonts w:hint="eastAsia" w:ascii="仿宋" w:hAnsi="仿宋" w:eastAsia="仿宋" w:cs="仿宋"/>
              <w:color w:val="auto"/>
              <w:kern w:val="2"/>
              <w:sz w:val="32"/>
              <w:szCs w:val="32"/>
              <w:lang w:val="en-US" w:eastAsia="zh-CN"/>
            </w:rPr>
            <w:t>6</w:t>
          </w:r>
          <w:r>
            <w:rPr>
              <w:rFonts w:hint="eastAsia" w:ascii="仿宋" w:hAnsi="仿宋" w:eastAsia="仿宋" w:cs="仿宋"/>
              <w:color w:val="auto"/>
              <w:kern w:val="2"/>
              <w:sz w:val="32"/>
              <w:szCs w:val="32"/>
              <w:lang w:val="en-US" w:eastAsia="zh-CN"/>
            </w:rPr>
            <w:fldChar w:fldCharType="end"/>
          </w:r>
          <w:r>
            <w:rPr>
              <w:rFonts w:hint="eastAsia" w:ascii="仿宋" w:hAnsi="仿宋" w:eastAsia="仿宋" w:cs="仿宋"/>
              <w:color w:val="auto"/>
              <w:kern w:val="2"/>
              <w:sz w:val="32"/>
              <w:szCs w:val="32"/>
              <w:lang w:val="en-US" w:eastAsia="zh-CN"/>
            </w:rPr>
            <w:fldChar w:fldCharType="end"/>
          </w:r>
        </w:p>
        <w:p w14:paraId="6FC33D54">
          <w:pPr>
            <w:pStyle w:val="17"/>
            <w:tabs>
              <w:tab w:val="right" w:leader="dot" w:pos="8845"/>
            </w:tabs>
            <w:rPr>
              <w:rFonts w:hint="eastAsia" w:ascii="仿宋" w:hAnsi="仿宋" w:eastAsia="仿宋" w:cs="仿宋"/>
              <w:color w:val="auto"/>
              <w:kern w:val="2"/>
              <w:sz w:val="32"/>
              <w:szCs w:val="32"/>
              <w:lang w:val="en-US" w:eastAsia="zh-CN"/>
            </w:rPr>
          </w:pPr>
          <w:r>
            <w:fldChar w:fldCharType="begin"/>
          </w:r>
          <w:r>
            <w:instrText xml:space="preserve"> HYPERLINK \l "_Toc2212" </w:instrText>
          </w:r>
          <w:r>
            <w:fldChar w:fldCharType="separate"/>
          </w:r>
          <w:r>
            <w:rPr>
              <w:rFonts w:hint="eastAsia" w:ascii="仿宋" w:hAnsi="仿宋" w:eastAsia="仿宋" w:cs="仿宋"/>
              <w:color w:val="auto"/>
              <w:kern w:val="2"/>
              <w:sz w:val="32"/>
              <w:szCs w:val="32"/>
              <w:lang w:val="en-US" w:eastAsia="zh-CN"/>
            </w:rPr>
            <w:t>（二）一般公共预算当年拨款结构情况</w:t>
          </w:r>
          <w:r>
            <w:rPr>
              <w:rFonts w:hint="eastAsia" w:ascii="仿宋" w:hAnsi="仿宋" w:eastAsia="仿宋" w:cs="仿宋"/>
              <w:color w:val="auto"/>
              <w:kern w:val="2"/>
              <w:sz w:val="32"/>
              <w:szCs w:val="32"/>
              <w:lang w:val="en-US" w:eastAsia="zh-CN"/>
            </w:rPr>
            <w:tab/>
          </w:r>
          <w:r>
            <w:rPr>
              <w:rFonts w:hint="eastAsia" w:ascii="仿宋" w:hAnsi="仿宋" w:eastAsia="仿宋" w:cs="仿宋"/>
              <w:color w:val="auto"/>
              <w:kern w:val="2"/>
              <w:sz w:val="32"/>
              <w:szCs w:val="32"/>
              <w:lang w:val="en-US" w:eastAsia="zh-CN"/>
            </w:rPr>
            <w:fldChar w:fldCharType="begin"/>
          </w:r>
          <w:r>
            <w:rPr>
              <w:rFonts w:hint="eastAsia" w:ascii="仿宋" w:hAnsi="仿宋" w:eastAsia="仿宋" w:cs="仿宋"/>
              <w:color w:val="auto"/>
              <w:kern w:val="2"/>
              <w:sz w:val="32"/>
              <w:szCs w:val="32"/>
              <w:lang w:val="en-US" w:eastAsia="zh-CN"/>
            </w:rPr>
            <w:instrText xml:space="preserve"> PAGEREF _Toc2212 \h </w:instrText>
          </w:r>
          <w:r>
            <w:rPr>
              <w:rFonts w:hint="eastAsia" w:ascii="仿宋" w:hAnsi="仿宋" w:eastAsia="仿宋" w:cs="仿宋"/>
              <w:color w:val="auto"/>
              <w:kern w:val="2"/>
              <w:sz w:val="32"/>
              <w:szCs w:val="32"/>
              <w:lang w:val="en-US" w:eastAsia="zh-CN"/>
            </w:rPr>
            <w:fldChar w:fldCharType="separate"/>
          </w:r>
          <w:r>
            <w:rPr>
              <w:rFonts w:hint="eastAsia" w:ascii="仿宋" w:hAnsi="仿宋" w:eastAsia="仿宋" w:cs="仿宋"/>
              <w:color w:val="auto"/>
              <w:kern w:val="2"/>
              <w:sz w:val="32"/>
              <w:szCs w:val="32"/>
              <w:lang w:val="en-US" w:eastAsia="zh-CN"/>
            </w:rPr>
            <w:t>7</w:t>
          </w:r>
          <w:r>
            <w:rPr>
              <w:rFonts w:hint="eastAsia" w:ascii="仿宋" w:hAnsi="仿宋" w:eastAsia="仿宋" w:cs="仿宋"/>
              <w:color w:val="auto"/>
              <w:kern w:val="2"/>
              <w:sz w:val="32"/>
              <w:szCs w:val="32"/>
              <w:lang w:val="en-US" w:eastAsia="zh-CN"/>
            </w:rPr>
            <w:fldChar w:fldCharType="end"/>
          </w:r>
          <w:r>
            <w:rPr>
              <w:rFonts w:hint="eastAsia" w:ascii="仿宋" w:hAnsi="仿宋" w:eastAsia="仿宋" w:cs="仿宋"/>
              <w:color w:val="auto"/>
              <w:kern w:val="2"/>
              <w:sz w:val="32"/>
              <w:szCs w:val="32"/>
              <w:lang w:val="en-US" w:eastAsia="zh-CN"/>
            </w:rPr>
            <w:fldChar w:fldCharType="end"/>
          </w:r>
        </w:p>
        <w:p w14:paraId="25DF4F84">
          <w:pPr>
            <w:pStyle w:val="17"/>
            <w:tabs>
              <w:tab w:val="right" w:leader="dot" w:pos="8845"/>
            </w:tabs>
            <w:rPr>
              <w:rFonts w:hint="eastAsia" w:ascii="仿宋" w:hAnsi="仿宋" w:eastAsia="仿宋" w:cs="仿宋"/>
              <w:color w:val="auto"/>
              <w:kern w:val="2"/>
              <w:sz w:val="32"/>
              <w:szCs w:val="32"/>
              <w:lang w:val="en-US" w:eastAsia="zh-CN"/>
            </w:rPr>
          </w:pPr>
          <w:r>
            <w:fldChar w:fldCharType="begin"/>
          </w:r>
          <w:r>
            <w:instrText xml:space="preserve"> HYPERLINK \l "_Toc4015" </w:instrText>
          </w:r>
          <w:r>
            <w:fldChar w:fldCharType="separate"/>
          </w:r>
          <w:r>
            <w:rPr>
              <w:rFonts w:hint="eastAsia" w:ascii="仿宋" w:hAnsi="仿宋" w:eastAsia="仿宋" w:cs="仿宋"/>
              <w:color w:val="auto"/>
              <w:kern w:val="2"/>
              <w:sz w:val="32"/>
              <w:szCs w:val="32"/>
              <w:lang w:val="en-US" w:eastAsia="zh-CN"/>
            </w:rPr>
            <w:t>（三）一般公共预算当年拨款具体使用情况</w:t>
          </w:r>
          <w:r>
            <w:rPr>
              <w:rFonts w:hint="eastAsia" w:ascii="仿宋" w:hAnsi="仿宋" w:eastAsia="仿宋" w:cs="仿宋"/>
              <w:color w:val="auto"/>
              <w:kern w:val="2"/>
              <w:sz w:val="32"/>
              <w:szCs w:val="32"/>
              <w:lang w:val="en-US" w:eastAsia="zh-CN"/>
            </w:rPr>
            <w:tab/>
          </w:r>
          <w:r>
            <w:rPr>
              <w:rFonts w:hint="eastAsia" w:ascii="仿宋" w:hAnsi="仿宋" w:eastAsia="仿宋" w:cs="仿宋"/>
              <w:color w:val="auto"/>
              <w:kern w:val="2"/>
              <w:sz w:val="32"/>
              <w:szCs w:val="32"/>
              <w:lang w:val="en-US" w:eastAsia="zh-CN"/>
            </w:rPr>
            <w:fldChar w:fldCharType="begin"/>
          </w:r>
          <w:r>
            <w:rPr>
              <w:rFonts w:hint="eastAsia" w:ascii="仿宋" w:hAnsi="仿宋" w:eastAsia="仿宋" w:cs="仿宋"/>
              <w:color w:val="auto"/>
              <w:kern w:val="2"/>
              <w:sz w:val="32"/>
              <w:szCs w:val="32"/>
              <w:lang w:val="en-US" w:eastAsia="zh-CN"/>
            </w:rPr>
            <w:instrText xml:space="preserve"> PAGEREF _Toc4015 \h </w:instrText>
          </w:r>
          <w:r>
            <w:rPr>
              <w:rFonts w:hint="eastAsia" w:ascii="仿宋" w:hAnsi="仿宋" w:eastAsia="仿宋" w:cs="仿宋"/>
              <w:color w:val="auto"/>
              <w:kern w:val="2"/>
              <w:sz w:val="32"/>
              <w:szCs w:val="32"/>
              <w:lang w:val="en-US" w:eastAsia="zh-CN"/>
            </w:rPr>
            <w:fldChar w:fldCharType="separate"/>
          </w:r>
          <w:r>
            <w:rPr>
              <w:rFonts w:hint="eastAsia" w:ascii="仿宋" w:hAnsi="仿宋" w:eastAsia="仿宋" w:cs="仿宋"/>
              <w:color w:val="auto"/>
              <w:kern w:val="2"/>
              <w:sz w:val="32"/>
              <w:szCs w:val="32"/>
              <w:lang w:val="en-US" w:eastAsia="zh-CN"/>
            </w:rPr>
            <w:t>7</w:t>
          </w:r>
          <w:r>
            <w:rPr>
              <w:rFonts w:hint="eastAsia" w:ascii="仿宋" w:hAnsi="仿宋" w:eastAsia="仿宋" w:cs="仿宋"/>
              <w:color w:val="auto"/>
              <w:kern w:val="2"/>
              <w:sz w:val="32"/>
              <w:szCs w:val="32"/>
              <w:lang w:val="en-US" w:eastAsia="zh-CN"/>
            </w:rPr>
            <w:fldChar w:fldCharType="end"/>
          </w:r>
          <w:r>
            <w:rPr>
              <w:rFonts w:hint="eastAsia" w:ascii="仿宋" w:hAnsi="仿宋" w:eastAsia="仿宋" w:cs="仿宋"/>
              <w:color w:val="auto"/>
              <w:kern w:val="2"/>
              <w:sz w:val="32"/>
              <w:szCs w:val="32"/>
              <w:lang w:val="en-US" w:eastAsia="zh-CN"/>
            </w:rPr>
            <w:fldChar w:fldCharType="end"/>
          </w:r>
        </w:p>
        <w:p w14:paraId="40770A37">
          <w:pPr>
            <w:pStyle w:val="16"/>
            <w:tabs>
              <w:tab w:val="right" w:leader="dot" w:pos="8845"/>
            </w:tabs>
            <w:rPr>
              <w:rFonts w:hint="eastAsia" w:ascii="仿宋" w:hAnsi="仿宋" w:eastAsia="仿宋" w:cs="仿宋"/>
              <w:color w:val="auto"/>
              <w:kern w:val="2"/>
              <w:sz w:val="32"/>
              <w:szCs w:val="32"/>
              <w:lang w:val="en-US" w:eastAsia="zh-CN"/>
            </w:rPr>
          </w:pPr>
          <w:r>
            <w:fldChar w:fldCharType="begin"/>
          </w:r>
          <w:r>
            <w:instrText xml:space="preserve"> HYPERLINK \l "_Toc3852" </w:instrText>
          </w:r>
          <w:r>
            <w:fldChar w:fldCharType="separate"/>
          </w:r>
          <w:r>
            <w:rPr>
              <w:rFonts w:hint="eastAsia" w:ascii="仿宋" w:hAnsi="仿宋" w:eastAsia="仿宋" w:cs="仿宋"/>
              <w:color w:val="auto"/>
              <w:kern w:val="2"/>
              <w:sz w:val="32"/>
              <w:szCs w:val="32"/>
              <w:lang w:val="en-US" w:eastAsia="zh-CN"/>
            </w:rPr>
            <w:t>六、一般公共预算基本支出情况说明</w:t>
          </w:r>
          <w:r>
            <w:rPr>
              <w:rFonts w:hint="eastAsia" w:ascii="仿宋" w:hAnsi="仿宋" w:eastAsia="仿宋" w:cs="仿宋"/>
              <w:color w:val="auto"/>
              <w:kern w:val="2"/>
              <w:sz w:val="32"/>
              <w:szCs w:val="32"/>
              <w:lang w:val="en-US" w:eastAsia="zh-CN"/>
            </w:rPr>
            <w:tab/>
          </w:r>
          <w:r>
            <w:rPr>
              <w:rFonts w:hint="eastAsia" w:ascii="仿宋" w:hAnsi="仿宋" w:eastAsia="仿宋" w:cs="仿宋"/>
              <w:color w:val="auto"/>
              <w:kern w:val="2"/>
              <w:sz w:val="32"/>
              <w:szCs w:val="32"/>
              <w:lang w:val="en-US" w:eastAsia="zh-CN"/>
            </w:rPr>
            <w:fldChar w:fldCharType="begin"/>
          </w:r>
          <w:r>
            <w:rPr>
              <w:rFonts w:hint="eastAsia" w:ascii="仿宋" w:hAnsi="仿宋" w:eastAsia="仿宋" w:cs="仿宋"/>
              <w:color w:val="auto"/>
              <w:kern w:val="2"/>
              <w:sz w:val="32"/>
              <w:szCs w:val="32"/>
              <w:lang w:val="en-US" w:eastAsia="zh-CN"/>
            </w:rPr>
            <w:instrText xml:space="preserve"> PAGEREF _Toc3852 \h </w:instrText>
          </w:r>
          <w:r>
            <w:rPr>
              <w:rFonts w:hint="eastAsia" w:ascii="仿宋" w:hAnsi="仿宋" w:eastAsia="仿宋" w:cs="仿宋"/>
              <w:color w:val="auto"/>
              <w:kern w:val="2"/>
              <w:sz w:val="32"/>
              <w:szCs w:val="32"/>
              <w:lang w:val="en-US" w:eastAsia="zh-CN"/>
            </w:rPr>
            <w:fldChar w:fldCharType="separate"/>
          </w:r>
          <w:r>
            <w:rPr>
              <w:rFonts w:hint="eastAsia" w:ascii="仿宋" w:hAnsi="仿宋" w:eastAsia="仿宋" w:cs="仿宋"/>
              <w:color w:val="auto"/>
              <w:kern w:val="2"/>
              <w:sz w:val="32"/>
              <w:szCs w:val="32"/>
              <w:lang w:val="en-US" w:eastAsia="zh-CN"/>
            </w:rPr>
            <w:t>7</w:t>
          </w:r>
          <w:r>
            <w:rPr>
              <w:rFonts w:hint="eastAsia" w:ascii="仿宋" w:hAnsi="仿宋" w:eastAsia="仿宋" w:cs="仿宋"/>
              <w:color w:val="auto"/>
              <w:kern w:val="2"/>
              <w:sz w:val="32"/>
              <w:szCs w:val="32"/>
              <w:lang w:val="en-US" w:eastAsia="zh-CN"/>
            </w:rPr>
            <w:fldChar w:fldCharType="end"/>
          </w:r>
          <w:r>
            <w:rPr>
              <w:rFonts w:hint="eastAsia" w:ascii="仿宋" w:hAnsi="仿宋" w:eastAsia="仿宋" w:cs="仿宋"/>
              <w:color w:val="auto"/>
              <w:kern w:val="2"/>
              <w:sz w:val="32"/>
              <w:szCs w:val="32"/>
              <w:lang w:val="en-US" w:eastAsia="zh-CN"/>
            </w:rPr>
            <w:fldChar w:fldCharType="end"/>
          </w:r>
        </w:p>
        <w:p w14:paraId="7409B008">
          <w:pPr>
            <w:pStyle w:val="16"/>
            <w:tabs>
              <w:tab w:val="right" w:leader="dot" w:pos="8845"/>
            </w:tabs>
            <w:rPr>
              <w:rFonts w:hint="eastAsia" w:ascii="仿宋" w:hAnsi="仿宋" w:eastAsia="仿宋" w:cs="仿宋"/>
              <w:color w:val="auto"/>
              <w:kern w:val="2"/>
              <w:sz w:val="32"/>
              <w:szCs w:val="32"/>
              <w:lang w:val="en-US" w:eastAsia="zh-CN"/>
            </w:rPr>
          </w:pPr>
          <w:r>
            <w:fldChar w:fldCharType="begin"/>
          </w:r>
          <w:r>
            <w:instrText xml:space="preserve"> HYPERLINK \l "_Toc20009" </w:instrText>
          </w:r>
          <w:r>
            <w:fldChar w:fldCharType="separate"/>
          </w:r>
          <w:r>
            <w:rPr>
              <w:rFonts w:hint="eastAsia" w:ascii="仿宋" w:hAnsi="仿宋" w:eastAsia="仿宋" w:cs="仿宋"/>
              <w:color w:val="auto"/>
              <w:kern w:val="2"/>
              <w:sz w:val="32"/>
              <w:szCs w:val="32"/>
              <w:lang w:val="en-US" w:eastAsia="zh-CN"/>
            </w:rPr>
            <w:t>七、“三公”经费财政拨款预算安排情况说明</w:t>
          </w:r>
          <w:r>
            <w:rPr>
              <w:rFonts w:hint="eastAsia" w:ascii="仿宋" w:hAnsi="仿宋" w:eastAsia="仿宋" w:cs="仿宋"/>
              <w:color w:val="auto"/>
              <w:kern w:val="2"/>
              <w:sz w:val="32"/>
              <w:szCs w:val="32"/>
              <w:lang w:val="en-US" w:eastAsia="zh-CN"/>
            </w:rPr>
            <w:tab/>
          </w:r>
          <w:r>
            <w:rPr>
              <w:rFonts w:hint="eastAsia" w:ascii="仿宋" w:hAnsi="仿宋" w:eastAsia="仿宋" w:cs="仿宋"/>
              <w:color w:val="auto"/>
              <w:kern w:val="2"/>
              <w:sz w:val="32"/>
              <w:szCs w:val="32"/>
              <w:lang w:val="en-US" w:eastAsia="zh-CN"/>
            </w:rPr>
            <w:fldChar w:fldCharType="begin"/>
          </w:r>
          <w:r>
            <w:rPr>
              <w:rFonts w:hint="eastAsia" w:ascii="仿宋" w:hAnsi="仿宋" w:eastAsia="仿宋" w:cs="仿宋"/>
              <w:color w:val="auto"/>
              <w:kern w:val="2"/>
              <w:sz w:val="32"/>
              <w:szCs w:val="32"/>
              <w:lang w:val="en-US" w:eastAsia="zh-CN"/>
            </w:rPr>
            <w:instrText xml:space="preserve"> PAGEREF _Toc20009 \h </w:instrText>
          </w:r>
          <w:r>
            <w:rPr>
              <w:rFonts w:hint="eastAsia" w:ascii="仿宋" w:hAnsi="仿宋" w:eastAsia="仿宋" w:cs="仿宋"/>
              <w:color w:val="auto"/>
              <w:kern w:val="2"/>
              <w:sz w:val="32"/>
              <w:szCs w:val="32"/>
              <w:lang w:val="en-US" w:eastAsia="zh-CN"/>
            </w:rPr>
            <w:fldChar w:fldCharType="separate"/>
          </w:r>
          <w:r>
            <w:rPr>
              <w:rFonts w:hint="eastAsia" w:ascii="仿宋" w:hAnsi="仿宋" w:eastAsia="仿宋" w:cs="仿宋"/>
              <w:color w:val="auto"/>
              <w:kern w:val="2"/>
              <w:sz w:val="32"/>
              <w:szCs w:val="32"/>
              <w:lang w:val="en-US" w:eastAsia="zh-CN"/>
            </w:rPr>
            <w:t>7</w:t>
          </w:r>
          <w:r>
            <w:rPr>
              <w:rFonts w:hint="eastAsia" w:ascii="仿宋" w:hAnsi="仿宋" w:eastAsia="仿宋" w:cs="仿宋"/>
              <w:color w:val="auto"/>
              <w:kern w:val="2"/>
              <w:sz w:val="32"/>
              <w:szCs w:val="32"/>
              <w:lang w:val="en-US" w:eastAsia="zh-CN"/>
            </w:rPr>
            <w:fldChar w:fldCharType="end"/>
          </w:r>
          <w:r>
            <w:rPr>
              <w:rFonts w:hint="eastAsia" w:ascii="仿宋" w:hAnsi="仿宋" w:eastAsia="仿宋" w:cs="仿宋"/>
              <w:color w:val="auto"/>
              <w:kern w:val="2"/>
              <w:sz w:val="32"/>
              <w:szCs w:val="32"/>
              <w:lang w:val="en-US" w:eastAsia="zh-CN"/>
            </w:rPr>
            <w:fldChar w:fldCharType="end"/>
          </w:r>
        </w:p>
        <w:p w14:paraId="382E820E">
          <w:pPr>
            <w:pStyle w:val="16"/>
            <w:tabs>
              <w:tab w:val="right" w:leader="dot" w:pos="8845"/>
            </w:tabs>
            <w:rPr>
              <w:rFonts w:hint="eastAsia" w:ascii="仿宋" w:hAnsi="仿宋" w:eastAsia="仿宋" w:cs="仿宋"/>
              <w:color w:val="auto"/>
              <w:kern w:val="2"/>
              <w:sz w:val="32"/>
              <w:szCs w:val="32"/>
              <w:lang w:val="en-US" w:eastAsia="zh-CN"/>
            </w:rPr>
          </w:pPr>
          <w:r>
            <w:fldChar w:fldCharType="begin"/>
          </w:r>
          <w:r>
            <w:instrText xml:space="preserve"> HYPERLINK \l "_Toc5251" </w:instrText>
          </w:r>
          <w:r>
            <w:fldChar w:fldCharType="separate"/>
          </w:r>
          <w:r>
            <w:rPr>
              <w:rFonts w:hint="eastAsia" w:ascii="仿宋" w:hAnsi="仿宋" w:eastAsia="仿宋" w:cs="仿宋"/>
              <w:color w:val="auto"/>
              <w:kern w:val="2"/>
              <w:sz w:val="32"/>
              <w:szCs w:val="32"/>
              <w:lang w:val="en-US" w:eastAsia="zh-CN"/>
            </w:rPr>
            <w:t>八、政府性基金预算支出情况说明</w:t>
          </w:r>
          <w:r>
            <w:rPr>
              <w:rFonts w:hint="eastAsia" w:ascii="仿宋" w:hAnsi="仿宋" w:eastAsia="仿宋" w:cs="仿宋"/>
              <w:color w:val="auto"/>
              <w:kern w:val="2"/>
              <w:sz w:val="32"/>
              <w:szCs w:val="32"/>
              <w:lang w:val="en-US" w:eastAsia="zh-CN"/>
            </w:rPr>
            <w:tab/>
          </w:r>
          <w:r>
            <w:rPr>
              <w:rFonts w:hint="eastAsia" w:ascii="仿宋" w:hAnsi="仿宋" w:eastAsia="仿宋" w:cs="仿宋"/>
              <w:color w:val="auto"/>
              <w:kern w:val="2"/>
              <w:sz w:val="32"/>
              <w:szCs w:val="32"/>
              <w:lang w:val="en-US" w:eastAsia="zh-CN"/>
            </w:rPr>
            <w:fldChar w:fldCharType="begin"/>
          </w:r>
          <w:r>
            <w:rPr>
              <w:rFonts w:hint="eastAsia" w:ascii="仿宋" w:hAnsi="仿宋" w:eastAsia="仿宋" w:cs="仿宋"/>
              <w:color w:val="auto"/>
              <w:kern w:val="2"/>
              <w:sz w:val="32"/>
              <w:szCs w:val="32"/>
              <w:lang w:val="en-US" w:eastAsia="zh-CN"/>
            </w:rPr>
            <w:instrText xml:space="preserve"> PAGEREF _Toc5251 \h </w:instrText>
          </w:r>
          <w:r>
            <w:rPr>
              <w:rFonts w:hint="eastAsia" w:ascii="仿宋" w:hAnsi="仿宋" w:eastAsia="仿宋" w:cs="仿宋"/>
              <w:color w:val="auto"/>
              <w:kern w:val="2"/>
              <w:sz w:val="32"/>
              <w:szCs w:val="32"/>
              <w:lang w:val="en-US" w:eastAsia="zh-CN"/>
            </w:rPr>
            <w:fldChar w:fldCharType="separate"/>
          </w:r>
          <w:r>
            <w:rPr>
              <w:rFonts w:hint="eastAsia" w:ascii="仿宋" w:hAnsi="仿宋" w:eastAsia="仿宋" w:cs="仿宋"/>
              <w:color w:val="auto"/>
              <w:kern w:val="2"/>
              <w:sz w:val="32"/>
              <w:szCs w:val="32"/>
              <w:lang w:val="en-US" w:eastAsia="zh-CN"/>
            </w:rPr>
            <w:t>8</w:t>
          </w:r>
          <w:r>
            <w:rPr>
              <w:rFonts w:hint="eastAsia" w:ascii="仿宋" w:hAnsi="仿宋" w:eastAsia="仿宋" w:cs="仿宋"/>
              <w:color w:val="auto"/>
              <w:kern w:val="2"/>
              <w:sz w:val="32"/>
              <w:szCs w:val="32"/>
              <w:lang w:val="en-US" w:eastAsia="zh-CN"/>
            </w:rPr>
            <w:fldChar w:fldCharType="end"/>
          </w:r>
          <w:r>
            <w:rPr>
              <w:rFonts w:hint="eastAsia" w:ascii="仿宋" w:hAnsi="仿宋" w:eastAsia="仿宋" w:cs="仿宋"/>
              <w:color w:val="auto"/>
              <w:kern w:val="2"/>
              <w:sz w:val="32"/>
              <w:szCs w:val="32"/>
              <w:lang w:val="en-US" w:eastAsia="zh-CN"/>
            </w:rPr>
            <w:fldChar w:fldCharType="end"/>
          </w:r>
        </w:p>
        <w:p w14:paraId="52AACBBB">
          <w:pPr>
            <w:pStyle w:val="16"/>
            <w:tabs>
              <w:tab w:val="right" w:leader="dot" w:pos="8845"/>
            </w:tabs>
            <w:rPr>
              <w:rFonts w:hint="eastAsia" w:ascii="仿宋" w:hAnsi="仿宋" w:eastAsia="仿宋" w:cs="仿宋"/>
              <w:color w:val="auto"/>
              <w:kern w:val="2"/>
              <w:sz w:val="32"/>
              <w:szCs w:val="32"/>
              <w:lang w:val="en-US" w:eastAsia="zh-CN"/>
            </w:rPr>
          </w:pPr>
          <w:r>
            <w:fldChar w:fldCharType="begin"/>
          </w:r>
          <w:r>
            <w:instrText xml:space="preserve"> HYPERLINK \l "_Toc6708" </w:instrText>
          </w:r>
          <w:r>
            <w:fldChar w:fldCharType="separate"/>
          </w:r>
          <w:r>
            <w:rPr>
              <w:rFonts w:hint="eastAsia" w:ascii="仿宋" w:hAnsi="仿宋" w:eastAsia="仿宋" w:cs="仿宋"/>
              <w:color w:val="auto"/>
              <w:kern w:val="2"/>
              <w:sz w:val="32"/>
              <w:szCs w:val="32"/>
              <w:lang w:val="en-US" w:eastAsia="zh-CN"/>
            </w:rPr>
            <w:t>九、国有资本经营预算支出情况说明</w:t>
          </w:r>
          <w:r>
            <w:rPr>
              <w:rFonts w:hint="eastAsia" w:ascii="仿宋" w:hAnsi="仿宋" w:eastAsia="仿宋" w:cs="仿宋"/>
              <w:color w:val="auto"/>
              <w:kern w:val="2"/>
              <w:sz w:val="32"/>
              <w:szCs w:val="32"/>
              <w:lang w:val="en-US" w:eastAsia="zh-CN"/>
            </w:rPr>
            <w:tab/>
          </w:r>
          <w:r>
            <w:rPr>
              <w:rFonts w:hint="eastAsia" w:ascii="仿宋" w:hAnsi="仿宋" w:eastAsia="仿宋" w:cs="仿宋"/>
              <w:color w:val="auto"/>
              <w:kern w:val="2"/>
              <w:sz w:val="32"/>
              <w:szCs w:val="32"/>
              <w:lang w:val="en-US" w:eastAsia="zh-CN"/>
            </w:rPr>
            <w:fldChar w:fldCharType="begin"/>
          </w:r>
          <w:r>
            <w:rPr>
              <w:rFonts w:hint="eastAsia" w:ascii="仿宋" w:hAnsi="仿宋" w:eastAsia="仿宋" w:cs="仿宋"/>
              <w:color w:val="auto"/>
              <w:kern w:val="2"/>
              <w:sz w:val="32"/>
              <w:szCs w:val="32"/>
              <w:lang w:val="en-US" w:eastAsia="zh-CN"/>
            </w:rPr>
            <w:instrText xml:space="preserve"> PAGEREF _Toc6708 \h </w:instrText>
          </w:r>
          <w:r>
            <w:rPr>
              <w:rFonts w:hint="eastAsia" w:ascii="仿宋" w:hAnsi="仿宋" w:eastAsia="仿宋" w:cs="仿宋"/>
              <w:color w:val="auto"/>
              <w:kern w:val="2"/>
              <w:sz w:val="32"/>
              <w:szCs w:val="32"/>
              <w:lang w:val="en-US" w:eastAsia="zh-CN"/>
            </w:rPr>
            <w:fldChar w:fldCharType="separate"/>
          </w:r>
          <w:r>
            <w:rPr>
              <w:rFonts w:hint="eastAsia" w:ascii="仿宋" w:hAnsi="仿宋" w:eastAsia="仿宋" w:cs="仿宋"/>
              <w:color w:val="auto"/>
              <w:kern w:val="2"/>
              <w:sz w:val="32"/>
              <w:szCs w:val="32"/>
              <w:lang w:val="en-US" w:eastAsia="zh-CN"/>
            </w:rPr>
            <w:t>8</w:t>
          </w:r>
          <w:r>
            <w:rPr>
              <w:rFonts w:hint="eastAsia" w:ascii="仿宋" w:hAnsi="仿宋" w:eastAsia="仿宋" w:cs="仿宋"/>
              <w:color w:val="auto"/>
              <w:kern w:val="2"/>
              <w:sz w:val="32"/>
              <w:szCs w:val="32"/>
              <w:lang w:val="en-US" w:eastAsia="zh-CN"/>
            </w:rPr>
            <w:fldChar w:fldCharType="end"/>
          </w:r>
          <w:r>
            <w:rPr>
              <w:rFonts w:hint="eastAsia" w:ascii="仿宋" w:hAnsi="仿宋" w:eastAsia="仿宋" w:cs="仿宋"/>
              <w:color w:val="auto"/>
              <w:kern w:val="2"/>
              <w:sz w:val="32"/>
              <w:szCs w:val="32"/>
              <w:lang w:val="en-US" w:eastAsia="zh-CN"/>
            </w:rPr>
            <w:fldChar w:fldCharType="end"/>
          </w:r>
        </w:p>
        <w:p w14:paraId="3D9B4B09">
          <w:pPr>
            <w:pStyle w:val="16"/>
            <w:tabs>
              <w:tab w:val="right" w:leader="dot" w:pos="8845"/>
            </w:tabs>
            <w:rPr>
              <w:rFonts w:hint="eastAsia" w:ascii="仿宋" w:hAnsi="仿宋" w:eastAsia="仿宋" w:cs="仿宋"/>
              <w:color w:val="auto"/>
              <w:kern w:val="2"/>
              <w:sz w:val="32"/>
              <w:szCs w:val="32"/>
              <w:lang w:val="en-US" w:eastAsia="zh-CN"/>
            </w:rPr>
          </w:pPr>
          <w:r>
            <w:fldChar w:fldCharType="begin"/>
          </w:r>
          <w:r>
            <w:instrText xml:space="preserve"> HYPERLINK \l "_Toc19237" </w:instrText>
          </w:r>
          <w:r>
            <w:fldChar w:fldCharType="separate"/>
          </w:r>
          <w:r>
            <w:rPr>
              <w:rFonts w:hint="eastAsia" w:ascii="仿宋" w:hAnsi="仿宋" w:eastAsia="仿宋" w:cs="仿宋"/>
              <w:color w:val="auto"/>
              <w:kern w:val="2"/>
              <w:sz w:val="32"/>
              <w:szCs w:val="32"/>
              <w:lang w:val="en-US" w:eastAsia="zh-CN"/>
            </w:rPr>
            <w:t>十、其他重要事项的情况说明</w:t>
          </w:r>
          <w:r>
            <w:rPr>
              <w:rFonts w:hint="eastAsia" w:ascii="仿宋" w:hAnsi="仿宋" w:eastAsia="仿宋" w:cs="仿宋"/>
              <w:color w:val="auto"/>
              <w:kern w:val="2"/>
              <w:sz w:val="32"/>
              <w:szCs w:val="32"/>
              <w:lang w:val="en-US" w:eastAsia="zh-CN"/>
            </w:rPr>
            <w:tab/>
          </w:r>
          <w:r>
            <w:rPr>
              <w:rFonts w:hint="eastAsia" w:ascii="仿宋" w:hAnsi="仿宋" w:eastAsia="仿宋" w:cs="仿宋"/>
              <w:color w:val="auto"/>
              <w:kern w:val="2"/>
              <w:sz w:val="32"/>
              <w:szCs w:val="32"/>
              <w:lang w:val="en-US" w:eastAsia="zh-CN"/>
            </w:rPr>
            <w:fldChar w:fldCharType="begin"/>
          </w:r>
          <w:r>
            <w:rPr>
              <w:rFonts w:hint="eastAsia" w:ascii="仿宋" w:hAnsi="仿宋" w:eastAsia="仿宋" w:cs="仿宋"/>
              <w:color w:val="auto"/>
              <w:kern w:val="2"/>
              <w:sz w:val="32"/>
              <w:szCs w:val="32"/>
              <w:lang w:val="en-US" w:eastAsia="zh-CN"/>
            </w:rPr>
            <w:instrText xml:space="preserve"> PAGEREF _Toc19237 \h </w:instrText>
          </w:r>
          <w:r>
            <w:rPr>
              <w:rFonts w:hint="eastAsia" w:ascii="仿宋" w:hAnsi="仿宋" w:eastAsia="仿宋" w:cs="仿宋"/>
              <w:color w:val="auto"/>
              <w:kern w:val="2"/>
              <w:sz w:val="32"/>
              <w:szCs w:val="32"/>
              <w:lang w:val="en-US" w:eastAsia="zh-CN"/>
            </w:rPr>
            <w:fldChar w:fldCharType="separate"/>
          </w:r>
          <w:r>
            <w:rPr>
              <w:rFonts w:hint="eastAsia" w:ascii="仿宋" w:hAnsi="仿宋" w:eastAsia="仿宋" w:cs="仿宋"/>
              <w:color w:val="auto"/>
              <w:kern w:val="2"/>
              <w:sz w:val="32"/>
              <w:szCs w:val="32"/>
              <w:lang w:val="en-US" w:eastAsia="zh-CN"/>
            </w:rPr>
            <w:t>8</w:t>
          </w:r>
          <w:r>
            <w:rPr>
              <w:rFonts w:hint="eastAsia" w:ascii="仿宋" w:hAnsi="仿宋" w:eastAsia="仿宋" w:cs="仿宋"/>
              <w:color w:val="auto"/>
              <w:kern w:val="2"/>
              <w:sz w:val="32"/>
              <w:szCs w:val="32"/>
              <w:lang w:val="en-US" w:eastAsia="zh-CN"/>
            </w:rPr>
            <w:fldChar w:fldCharType="end"/>
          </w:r>
          <w:r>
            <w:rPr>
              <w:rFonts w:hint="eastAsia" w:ascii="仿宋" w:hAnsi="仿宋" w:eastAsia="仿宋" w:cs="仿宋"/>
              <w:color w:val="auto"/>
              <w:kern w:val="2"/>
              <w:sz w:val="32"/>
              <w:szCs w:val="32"/>
              <w:lang w:val="en-US" w:eastAsia="zh-CN"/>
            </w:rPr>
            <w:fldChar w:fldCharType="end"/>
          </w:r>
        </w:p>
        <w:p w14:paraId="1AB3F143">
          <w:pPr>
            <w:pStyle w:val="16"/>
            <w:tabs>
              <w:tab w:val="right" w:leader="dot" w:pos="8845"/>
            </w:tabs>
            <w:rPr>
              <w:b/>
            </w:rPr>
          </w:pPr>
          <w:r>
            <w:fldChar w:fldCharType="begin"/>
          </w:r>
          <w:r>
            <w:instrText xml:space="preserve"> HYPERLINK \l "_Toc3755" </w:instrText>
          </w:r>
          <w:r>
            <w:fldChar w:fldCharType="separate"/>
          </w:r>
          <w:r>
            <w:rPr>
              <w:rFonts w:hint="eastAsia" w:ascii="仿宋" w:hAnsi="仿宋" w:eastAsia="仿宋" w:cs="仿宋"/>
              <w:color w:val="auto"/>
              <w:kern w:val="2"/>
              <w:sz w:val="32"/>
              <w:szCs w:val="32"/>
              <w:lang w:val="en-US" w:eastAsia="zh-CN"/>
            </w:rPr>
            <w:t>十一、名词解释</w:t>
          </w:r>
          <w:r>
            <w:rPr>
              <w:rFonts w:hint="eastAsia" w:ascii="仿宋" w:hAnsi="仿宋" w:eastAsia="仿宋" w:cs="仿宋"/>
              <w:color w:val="auto"/>
              <w:kern w:val="2"/>
              <w:sz w:val="32"/>
              <w:szCs w:val="32"/>
              <w:lang w:val="en-US" w:eastAsia="zh-CN"/>
            </w:rPr>
            <w:tab/>
          </w:r>
          <w:r>
            <w:rPr>
              <w:rFonts w:hint="eastAsia" w:ascii="仿宋" w:hAnsi="仿宋" w:eastAsia="仿宋" w:cs="仿宋"/>
              <w:color w:val="auto"/>
              <w:kern w:val="2"/>
              <w:sz w:val="32"/>
              <w:szCs w:val="32"/>
              <w:lang w:val="en-US" w:eastAsia="zh-CN"/>
            </w:rPr>
            <w:fldChar w:fldCharType="begin"/>
          </w:r>
          <w:r>
            <w:rPr>
              <w:rFonts w:hint="eastAsia" w:ascii="仿宋" w:hAnsi="仿宋" w:eastAsia="仿宋" w:cs="仿宋"/>
              <w:color w:val="auto"/>
              <w:kern w:val="2"/>
              <w:sz w:val="32"/>
              <w:szCs w:val="32"/>
              <w:lang w:val="en-US" w:eastAsia="zh-CN"/>
            </w:rPr>
            <w:instrText xml:space="preserve"> PAGEREF _Toc3755 \h </w:instrText>
          </w:r>
          <w:r>
            <w:rPr>
              <w:rFonts w:hint="eastAsia" w:ascii="仿宋" w:hAnsi="仿宋" w:eastAsia="仿宋" w:cs="仿宋"/>
              <w:color w:val="auto"/>
              <w:kern w:val="2"/>
              <w:sz w:val="32"/>
              <w:szCs w:val="32"/>
              <w:lang w:val="en-US" w:eastAsia="zh-CN"/>
            </w:rPr>
            <w:fldChar w:fldCharType="separate"/>
          </w:r>
          <w:r>
            <w:rPr>
              <w:rFonts w:hint="eastAsia" w:ascii="仿宋" w:hAnsi="仿宋" w:eastAsia="仿宋" w:cs="仿宋"/>
              <w:color w:val="auto"/>
              <w:kern w:val="2"/>
              <w:sz w:val="32"/>
              <w:szCs w:val="32"/>
              <w:lang w:val="en-US" w:eastAsia="zh-CN"/>
            </w:rPr>
            <w:t>9</w:t>
          </w:r>
          <w:r>
            <w:rPr>
              <w:rFonts w:hint="eastAsia" w:ascii="仿宋" w:hAnsi="仿宋" w:eastAsia="仿宋" w:cs="仿宋"/>
              <w:color w:val="auto"/>
              <w:kern w:val="2"/>
              <w:sz w:val="32"/>
              <w:szCs w:val="32"/>
              <w:lang w:val="en-US" w:eastAsia="zh-CN"/>
            </w:rPr>
            <w:fldChar w:fldCharType="end"/>
          </w:r>
          <w:r>
            <w:rPr>
              <w:rFonts w:hint="eastAsia" w:ascii="仿宋" w:hAnsi="仿宋" w:eastAsia="仿宋" w:cs="仿宋"/>
              <w:color w:val="auto"/>
              <w:kern w:val="2"/>
              <w:sz w:val="32"/>
              <w:szCs w:val="32"/>
              <w:lang w:val="en-US" w:eastAsia="zh-CN"/>
            </w:rPr>
            <w:fldChar w:fldCharType="end"/>
          </w:r>
        </w:p>
        <w:p w14:paraId="464DA23A">
          <w:pPr>
            <w:pStyle w:val="17"/>
            <w:tabs>
              <w:tab w:val="right" w:leader="dot" w:pos="8845"/>
            </w:tabs>
          </w:pPr>
        </w:p>
        <w:p w14:paraId="6AC6B984">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482" w:firstLineChars="200"/>
            <w:jc w:val="both"/>
            <w:rPr>
              <w:rFonts w:hint="eastAsia" w:ascii="宋体" w:hAnsi="宋体" w:eastAsia="宋体" w:cs="宋体"/>
              <w:b/>
              <w:i w:val="0"/>
              <w:caps w:val="0"/>
              <w:color w:val="000000" w:themeColor="text1"/>
              <w:spacing w:val="0"/>
              <w:kern w:val="0"/>
              <w:sz w:val="24"/>
              <w:szCs w:val="28"/>
              <w:highlight w:val="none"/>
              <w:shd w:val="clear" w:color="auto" w:fill="FFFFFF"/>
              <w:lang w:val="en-US" w:eastAsia="zh-CN"/>
              <w14:textFill>
                <w14:solidFill>
                  <w14:schemeClr w14:val="tx1"/>
                </w14:solidFill>
              </w14:textFill>
            </w:rPr>
          </w:pPr>
          <w:r>
            <w:rPr>
              <w:rFonts w:hint="eastAsia" w:ascii="宋体" w:hAnsi="宋体" w:eastAsia="宋体" w:cs="宋体"/>
              <w:b/>
              <w:i w:val="0"/>
              <w:caps w:val="0"/>
              <w:color w:val="000000" w:themeColor="text1"/>
              <w:spacing w:val="0"/>
              <w:kern w:val="0"/>
              <w:szCs w:val="28"/>
              <w:highlight w:val="none"/>
              <w:shd w:val="clear" w:color="auto" w:fill="FFFFFF"/>
              <w:lang w:val="en-US" w:eastAsia="zh-CN"/>
              <w14:textFill>
                <w14:solidFill>
                  <w14:schemeClr w14:val="tx1"/>
                </w14:solidFill>
              </w14:textFill>
            </w:rPr>
            <w:fldChar w:fldCharType="end"/>
          </w:r>
        </w:p>
      </w:sdtContent>
    </w:sdt>
    <w:p w14:paraId="16D046D5">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482" w:firstLineChars="200"/>
        <w:jc w:val="both"/>
        <w:rPr>
          <w:rFonts w:hint="eastAsia" w:ascii="宋体" w:hAnsi="宋体" w:eastAsia="宋体" w:cs="宋体"/>
          <w:b/>
          <w:i w:val="0"/>
          <w:caps w:val="0"/>
          <w:color w:val="000000" w:themeColor="text1"/>
          <w:spacing w:val="0"/>
          <w:kern w:val="0"/>
          <w:sz w:val="24"/>
          <w:szCs w:val="28"/>
          <w:highlight w:val="none"/>
          <w:shd w:val="clear" w:color="auto" w:fill="FFFFFF"/>
          <w:lang w:val="en-US" w:eastAsia="zh-CN"/>
          <w14:textFill>
            <w14:solidFill>
              <w14:schemeClr w14:val="tx1"/>
            </w14:solidFill>
          </w14:textFill>
        </w:rPr>
      </w:pPr>
    </w:p>
    <w:p w14:paraId="2CFF5A37">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3FBA4F77">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120CC0DD">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31B9C614">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0E65A1BF">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4942DB1E">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5A6367E3">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7CD2A3B2">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44144211">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790D05E6">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53C5D2BA">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124D4892">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583DBE0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 w:name="_Toc30164"/>
      <w:r>
        <w:rPr>
          <w:rFonts w:hint="eastAsia" w:ascii="黑体" w:hAnsi="黑体" w:eastAsia="黑体" w:cs="黑体"/>
          <w:sz w:val="32"/>
          <w:szCs w:val="32"/>
          <w:lang w:val="en-US" w:eastAsia="zh-CN"/>
        </w:rPr>
        <w:t>一、基本职能及主要工作</w:t>
      </w:r>
      <w:bookmarkEnd w:id="2"/>
    </w:p>
    <w:p w14:paraId="4DC49AA4">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firstLine="321" w:firstLineChars="100"/>
        <w:jc w:val="both"/>
        <w:outlineLvl w:val="1"/>
        <w:rPr>
          <w:rFonts w:hint="eastAsia" w:ascii="楷体_GB2312" w:eastAsia="楷体_GB2312" w:cs="楷体_GB2312"/>
          <w:b/>
          <w:i w:val="0"/>
          <w:caps w:val="0"/>
          <w:color w:val="333333"/>
          <w:spacing w:val="0"/>
          <w:sz w:val="32"/>
          <w:szCs w:val="32"/>
          <w:shd w:val="clear" w:color="auto" w:fill="FFFFFF"/>
        </w:rPr>
      </w:pPr>
      <w:bookmarkStart w:id="3" w:name="_Toc5864"/>
      <w:r>
        <w:rPr>
          <w:rFonts w:ascii="楷体_GB2312" w:eastAsia="楷体_GB2312" w:cs="楷体_GB2312"/>
          <w:b/>
          <w:i w:val="0"/>
          <w:caps w:val="0"/>
          <w:color w:val="333333"/>
          <w:spacing w:val="0"/>
          <w:sz w:val="32"/>
          <w:szCs w:val="32"/>
          <w:shd w:val="clear" w:color="auto" w:fill="FFFFFF"/>
        </w:rPr>
        <w:t>（一）</w:t>
      </w:r>
      <w:r>
        <w:rPr>
          <w:rFonts w:hint="eastAsia" w:ascii="楷体_GB2312" w:eastAsia="楷体_GB2312" w:cs="楷体_GB2312"/>
          <w:b/>
          <w:i w:val="0"/>
          <w:caps w:val="0"/>
          <w:color w:val="333333"/>
          <w:spacing w:val="0"/>
          <w:sz w:val="32"/>
          <w:szCs w:val="32"/>
          <w:shd w:val="clear" w:color="auto" w:fill="FFFFFF"/>
          <w:lang w:val="en-US" w:eastAsia="zh-CN"/>
        </w:rPr>
        <w:t>单位</w:t>
      </w:r>
      <w:r>
        <w:rPr>
          <w:rFonts w:hint="eastAsia" w:ascii="楷体_GB2312" w:eastAsia="楷体_GB2312" w:cs="楷体_GB2312"/>
          <w:b/>
          <w:i w:val="0"/>
          <w:caps w:val="0"/>
          <w:color w:val="333333"/>
          <w:spacing w:val="0"/>
          <w:sz w:val="32"/>
          <w:szCs w:val="32"/>
          <w:shd w:val="clear" w:color="auto" w:fill="FFFFFF"/>
        </w:rPr>
        <w:t>职能简介</w:t>
      </w:r>
      <w:bookmarkEnd w:id="3"/>
    </w:p>
    <w:p w14:paraId="7D2DCB23">
      <w:pPr>
        <w:pStyle w:val="8"/>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仿宋" w:hAnsi="仿宋" w:eastAsia="仿宋" w:cs="仿宋"/>
          <w:color w:val="auto"/>
          <w:kern w:val="2"/>
          <w:sz w:val="32"/>
          <w:szCs w:val="32"/>
          <w:lang w:val="en-US"/>
        </w:rPr>
      </w:pPr>
      <w:r>
        <w:rPr>
          <w:rFonts w:hint="eastAsia" w:ascii="仿宋" w:hAnsi="仿宋" w:eastAsia="仿宋" w:cs="仿宋"/>
          <w:color w:val="auto"/>
          <w:kern w:val="2"/>
          <w:sz w:val="32"/>
          <w:szCs w:val="32"/>
          <w:lang w:val="en-US" w:eastAsia="zh-CN"/>
        </w:rPr>
        <w:t>1.贯彻党的教育方针，坚持社会主义办学方向，实行教育与生产劳动相结合，对学生进行德育、智育、体育、美育和劳动等方面的教育。</w:t>
      </w:r>
    </w:p>
    <w:p w14:paraId="7B87171E">
      <w:pPr>
        <w:pStyle w:val="8"/>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仿宋" w:hAnsi="仿宋" w:eastAsia="仿宋" w:cs="仿宋"/>
          <w:color w:val="auto"/>
          <w:kern w:val="2"/>
          <w:sz w:val="32"/>
          <w:szCs w:val="32"/>
          <w:lang w:val="en-US"/>
        </w:rPr>
      </w:pPr>
      <w:r>
        <w:rPr>
          <w:rFonts w:hint="eastAsia" w:ascii="仿宋" w:hAnsi="仿宋" w:eastAsia="仿宋" w:cs="仿宋"/>
          <w:color w:val="auto"/>
          <w:kern w:val="2"/>
          <w:sz w:val="32"/>
          <w:szCs w:val="32"/>
          <w:lang w:val="en-US" w:eastAsia="zh-CN"/>
        </w:rPr>
        <w:t>2.负责配合政府依法动员、组织适龄儿童、少年入学，严格控制学生辍学，依法保证适龄儿童、少年接受九年义务教育。</w:t>
      </w:r>
    </w:p>
    <w:p w14:paraId="4E927296">
      <w:pPr>
        <w:pStyle w:val="8"/>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仿宋" w:hAnsi="仿宋" w:eastAsia="仿宋" w:cs="仿宋"/>
          <w:color w:val="auto"/>
          <w:kern w:val="2"/>
          <w:sz w:val="32"/>
          <w:szCs w:val="32"/>
          <w:lang w:val="en-US"/>
        </w:rPr>
      </w:pPr>
      <w:r>
        <w:rPr>
          <w:rFonts w:hint="eastAsia" w:ascii="仿宋" w:hAnsi="仿宋" w:eastAsia="仿宋" w:cs="仿宋"/>
          <w:color w:val="auto"/>
          <w:kern w:val="2"/>
          <w:sz w:val="32"/>
          <w:szCs w:val="32"/>
          <w:lang w:val="en-US" w:eastAsia="zh-CN"/>
        </w:rPr>
        <w:t>3.负责依法制定学校章程，并按照章程自主管理。</w:t>
      </w:r>
    </w:p>
    <w:p w14:paraId="1F818530">
      <w:pPr>
        <w:pStyle w:val="8"/>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仿宋" w:hAnsi="仿宋" w:eastAsia="仿宋" w:cs="仿宋"/>
          <w:color w:val="auto"/>
          <w:kern w:val="2"/>
          <w:sz w:val="32"/>
          <w:szCs w:val="32"/>
          <w:lang w:val="en-US"/>
        </w:rPr>
      </w:pPr>
      <w:r>
        <w:rPr>
          <w:rFonts w:hint="eastAsia" w:ascii="仿宋" w:hAnsi="仿宋" w:eastAsia="仿宋" w:cs="仿宋"/>
          <w:color w:val="auto"/>
          <w:kern w:val="2"/>
          <w:sz w:val="32"/>
          <w:szCs w:val="32"/>
          <w:lang w:val="en-US" w:eastAsia="zh-CN"/>
        </w:rPr>
        <w:t>4.负责制定学校教育发展规划，并抓好组织实施和落实工作。</w:t>
      </w:r>
    </w:p>
    <w:p w14:paraId="2F409843">
      <w:pPr>
        <w:pStyle w:val="8"/>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仿宋" w:hAnsi="仿宋" w:eastAsia="仿宋" w:cs="仿宋"/>
          <w:color w:val="auto"/>
          <w:kern w:val="2"/>
          <w:sz w:val="32"/>
          <w:szCs w:val="32"/>
          <w:lang w:val="en-US"/>
        </w:rPr>
      </w:pPr>
      <w:r>
        <w:rPr>
          <w:rFonts w:hint="eastAsia" w:ascii="仿宋" w:hAnsi="仿宋" w:eastAsia="仿宋" w:cs="仿宋"/>
          <w:color w:val="auto"/>
          <w:kern w:val="2"/>
          <w:sz w:val="32"/>
          <w:szCs w:val="32"/>
          <w:lang w:val="en-US" w:eastAsia="zh-CN"/>
        </w:rPr>
        <w:t>5.负责按照教育主管部门发布的指导性教学计划、教学大纲，组织实施教育教学活动。</w:t>
      </w:r>
    </w:p>
    <w:p w14:paraId="66163DE9">
      <w:pPr>
        <w:pStyle w:val="8"/>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仿宋" w:hAnsi="仿宋" w:eastAsia="仿宋" w:cs="仿宋"/>
          <w:color w:val="auto"/>
          <w:kern w:val="2"/>
          <w:sz w:val="32"/>
          <w:szCs w:val="32"/>
          <w:lang w:val="en-US"/>
        </w:rPr>
      </w:pPr>
      <w:r>
        <w:rPr>
          <w:rFonts w:hint="eastAsia" w:ascii="仿宋" w:hAnsi="仿宋" w:eastAsia="仿宋" w:cs="仿宋"/>
          <w:color w:val="auto"/>
          <w:kern w:val="2"/>
          <w:sz w:val="32"/>
          <w:szCs w:val="32"/>
          <w:lang w:val="en-US" w:eastAsia="zh-CN"/>
        </w:rPr>
        <w:t>6.负责学籍管理并对学生实施奖励或处分。</w:t>
      </w:r>
    </w:p>
    <w:p w14:paraId="1D6C3B55">
      <w:pPr>
        <w:pStyle w:val="8"/>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仿宋" w:hAnsi="仿宋" w:eastAsia="仿宋" w:cs="仿宋"/>
          <w:color w:val="auto"/>
          <w:kern w:val="2"/>
          <w:sz w:val="32"/>
          <w:szCs w:val="32"/>
          <w:lang w:val="en-US"/>
        </w:rPr>
      </w:pPr>
      <w:r>
        <w:rPr>
          <w:rFonts w:hint="eastAsia" w:ascii="仿宋" w:hAnsi="仿宋" w:eastAsia="仿宋" w:cs="仿宋"/>
          <w:color w:val="auto"/>
          <w:kern w:val="2"/>
          <w:sz w:val="32"/>
          <w:szCs w:val="32"/>
          <w:lang w:val="en-US" w:eastAsia="zh-CN"/>
        </w:rPr>
        <w:t>7.负责依法制定本校教师及其他职工聘任办法</w:t>
      </w:r>
      <w:r>
        <w:rPr>
          <w:rFonts w:hint="eastAsia"/>
          <w:lang w:eastAsia="zh-CN"/>
        </w:rPr>
        <w:t>，</w:t>
      </w:r>
      <w:r>
        <w:rPr>
          <w:rFonts w:hint="eastAsia" w:ascii="仿宋" w:hAnsi="仿宋" w:eastAsia="仿宋" w:cs="仿宋"/>
          <w:color w:val="auto"/>
          <w:kern w:val="2"/>
          <w:sz w:val="32"/>
          <w:szCs w:val="32"/>
          <w:lang w:val="en-US" w:eastAsia="zh-CN"/>
        </w:rPr>
        <w:t>并对教师及其他员工实施包括奖励、处分在内的工作。</w:t>
      </w:r>
    </w:p>
    <w:p w14:paraId="00094468">
      <w:pPr>
        <w:pStyle w:val="8"/>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仿宋" w:hAnsi="仿宋" w:eastAsia="仿宋" w:cs="仿宋"/>
          <w:color w:val="auto"/>
          <w:kern w:val="2"/>
          <w:sz w:val="32"/>
          <w:szCs w:val="32"/>
          <w:lang w:val="en-US"/>
        </w:rPr>
      </w:pPr>
      <w:r>
        <w:rPr>
          <w:rFonts w:hint="eastAsia" w:ascii="仿宋" w:hAnsi="仿宋" w:eastAsia="仿宋" w:cs="仿宋"/>
          <w:color w:val="auto"/>
          <w:kern w:val="2"/>
          <w:sz w:val="32"/>
          <w:szCs w:val="32"/>
          <w:lang w:val="en-US" w:eastAsia="zh-CN"/>
        </w:rPr>
        <w:t>8.负责科学管理、合理使用学校的设施和经费，并积极筹措资金，改善办学条件。</w:t>
      </w:r>
    </w:p>
    <w:p w14:paraId="0A89CA5D">
      <w:pPr>
        <w:pStyle w:val="8"/>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仿宋" w:hAnsi="仿宋" w:eastAsia="仿宋" w:cs="仿宋"/>
          <w:color w:val="auto"/>
          <w:kern w:val="2"/>
          <w:sz w:val="32"/>
          <w:szCs w:val="32"/>
          <w:lang w:val="en-US"/>
        </w:rPr>
      </w:pPr>
      <w:r>
        <w:rPr>
          <w:rFonts w:hint="eastAsia" w:ascii="仿宋" w:hAnsi="仿宋" w:eastAsia="仿宋" w:cs="仿宋"/>
          <w:color w:val="auto"/>
          <w:kern w:val="2"/>
          <w:sz w:val="32"/>
          <w:szCs w:val="32"/>
          <w:lang w:val="en-US" w:eastAsia="zh-CN"/>
        </w:rPr>
        <w:t>9.负责维护学校、师生的合法权益，有权拒绝任何组织和个人对教育教学活动进行的</w:t>
      </w:r>
      <w:r>
        <w:commentReference w:id="0"/>
      </w:r>
      <w:r>
        <w:rPr>
          <w:rFonts w:hint="eastAsia" w:ascii="仿宋" w:hAnsi="仿宋" w:eastAsia="仿宋" w:cs="仿宋"/>
          <w:color w:val="auto"/>
          <w:kern w:val="2"/>
          <w:sz w:val="32"/>
          <w:szCs w:val="32"/>
          <w:lang w:val="en-US" w:eastAsia="zh-CN"/>
        </w:rPr>
        <w:t>非法干扰。</w:t>
      </w:r>
    </w:p>
    <w:p w14:paraId="2C3185FD">
      <w:pPr>
        <w:pStyle w:val="8"/>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仿宋" w:hAnsi="仿宋" w:eastAsia="仿宋" w:cs="仿宋"/>
          <w:color w:val="auto"/>
          <w:kern w:val="2"/>
          <w:sz w:val="32"/>
          <w:szCs w:val="32"/>
          <w:lang w:val="en-US"/>
        </w:rPr>
      </w:pPr>
      <w:r>
        <w:rPr>
          <w:rFonts w:hint="eastAsia" w:ascii="仿宋" w:hAnsi="仿宋" w:eastAsia="仿宋" w:cs="仿宋"/>
          <w:color w:val="auto"/>
          <w:kern w:val="2"/>
          <w:sz w:val="32"/>
          <w:szCs w:val="32"/>
          <w:lang w:val="en-US" w:eastAsia="zh-CN"/>
        </w:rPr>
        <w:t>10.依法接受各级教育行政部门的检查指导和人民群众的监督。</w:t>
      </w:r>
    </w:p>
    <w:p w14:paraId="2984387C">
      <w:pPr>
        <w:pStyle w:val="15"/>
        <w:spacing w:line="576" w:lineRule="exact"/>
        <w:ind w:firstLine="640" w:firstLineChars="200"/>
        <w:rPr>
          <w:rFonts w:hint="eastAsia" w:ascii="楷体_GB2312" w:hAnsi="楷体_GB2312" w:eastAsia="楷体_GB2312" w:cs="楷体_GB2312"/>
          <w:sz w:val="32"/>
          <w:szCs w:val="32"/>
        </w:rPr>
      </w:pPr>
      <w:r>
        <w:rPr>
          <w:rFonts w:hint="eastAsia" w:ascii="仿宋" w:hAnsi="仿宋" w:eastAsia="仿宋" w:cs="仿宋"/>
          <w:color w:val="auto"/>
          <w:kern w:val="2"/>
          <w:sz w:val="32"/>
          <w:szCs w:val="32"/>
          <w:lang w:val="en-US" w:eastAsia="zh-CN"/>
        </w:rPr>
        <w:t>11.承办上级交办的其他事项。</w:t>
      </w:r>
    </w:p>
    <w:p w14:paraId="263C11BB">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3" w:firstLineChars="200"/>
        <w:textAlignment w:val="auto"/>
        <w:outlineLvl w:val="1"/>
        <w:rPr>
          <w:rFonts w:hint="eastAsia" w:ascii="楷体_GB2312" w:hAnsi="楷体_GB2312" w:eastAsia="楷体_GB2312" w:cs="楷体_GB2312"/>
          <w:b/>
          <w:bCs/>
          <w:sz w:val="32"/>
          <w:szCs w:val="32"/>
        </w:rPr>
      </w:pPr>
      <w:bookmarkStart w:id="4" w:name="_Toc6884"/>
      <w:r>
        <w:rPr>
          <w:rFonts w:hint="eastAsia" w:ascii="楷体_GB2312" w:hAnsi="楷体_GB2312" w:eastAsia="楷体_GB2312" w:cs="楷体_GB2312"/>
          <w:b/>
          <w:bCs/>
          <w:sz w:val="32"/>
          <w:szCs w:val="32"/>
          <w:lang w:val="en-US" w:eastAsia="zh-CN"/>
        </w:rPr>
        <w:t>单位</w:t>
      </w:r>
      <w:r>
        <w:rPr>
          <w:rFonts w:hint="eastAsia" w:ascii="楷体_GB2312" w:hAnsi="楷体_GB2312" w:eastAsia="楷体_GB2312" w:cs="楷体_GB2312"/>
          <w:b/>
          <w:bCs/>
          <w:sz w:val="32"/>
          <w:szCs w:val="32"/>
          <w:lang w:val="en-US"/>
        </w:rPr>
        <w:t>202</w:t>
      </w:r>
      <w:r>
        <w:rPr>
          <w:rFonts w:hint="eastAsia" w:ascii="楷体_GB2312" w:hAnsi="楷体_GB2312" w:eastAsia="楷体_GB2312" w:cs="楷体_GB2312"/>
          <w:b/>
          <w:bCs/>
          <w:sz w:val="32"/>
          <w:szCs w:val="32"/>
          <w:lang w:val="en-US" w:eastAsia="zh-CN"/>
        </w:rPr>
        <w:t>5</w:t>
      </w:r>
      <w:r>
        <w:rPr>
          <w:rFonts w:hint="eastAsia" w:ascii="楷体_GB2312" w:hAnsi="楷体_GB2312" w:eastAsia="楷体_GB2312" w:cs="楷体_GB2312"/>
          <w:b/>
          <w:bCs/>
          <w:sz w:val="32"/>
          <w:szCs w:val="32"/>
        </w:rPr>
        <w:t>年重点工作</w:t>
      </w:r>
      <w:bookmarkEnd w:id="4"/>
    </w:p>
    <w:p w14:paraId="6ED2457B">
      <w:pPr>
        <w:ind w:firstLine="675" w:firstLineChars="211"/>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2025年工作，在做好常规工作的同时，紧紧围绕“师德师风、教育质量、保生保学、队伍素质提升、德育管理精细化、项目攻坚”等重点工作开展。</w:t>
      </w:r>
    </w:p>
    <w:p w14:paraId="2E33A872">
      <w:pPr>
        <w:ind w:firstLine="678" w:firstLineChars="211"/>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1</w:t>
      </w:r>
      <w:r>
        <w:t>.</w:t>
      </w:r>
      <w:r>
        <w:rPr>
          <w:rFonts w:hint="eastAsia" w:ascii="仿宋_GB2312" w:hAnsi="仿宋_GB2312" w:eastAsia="仿宋_GB2312" w:cs="仿宋_GB2312"/>
          <w:b/>
          <w:bCs/>
          <w:sz w:val="32"/>
          <w:szCs w:val="32"/>
        </w:rPr>
        <w:t>做好党</w:t>
      </w:r>
      <w:r>
        <w:rPr>
          <w:rFonts w:hint="eastAsia" w:ascii="仿宋_GB2312" w:hAnsi="仿宋_GB2312" w:eastAsia="仿宋_GB2312" w:cs="仿宋_GB2312"/>
          <w:b/>
          <w:bCs/>
          <w:sz w:val="32"/>
          <w:szCs w:val="32"/>
          <w:lang w:eastAsia="zh-CN"/>
        </w:rPr>
        <w:t>的</w:t>
      </w:r>
      <w:r>
        <w:rPr>
          <w:rFonts w:hint="eastAsia" w:ascii="仿宋_GB2312" w:hAnsi="仿宋_GB2312" w:eastAsia="仿宋_GB2312" w:cs="仿宋_GB2312"/>
          <w:b/>
          <w:bCs/>
          <w:sz w:val="32"/>
          <w:szCs w:val="32"/>
        </w:rPr>
        <w:t>建</w:t>
      </w:r>
      <w:r>
        <w:rPr>
          <w:rFonts w:hint="eastAsia" w:ascii="仿宋_GB2312" w:hAnsi="仿宋_GB2312" w:eastAsia="仿宋_GB2312" w:cs="仿宋_GB2312"/>
          <w:b/>
          <w:bCs/>
          <w:sz w:val="32"/>
          <w:szCs w:val="32"/>
          <w:lang w:eastAsia="zh-CN"/>
        </w:rPr>
        <w:t>设、意识形态、廉政建设等</w:t>
      </w:r>
      <w:r>
        <w:rPr>
          <w:rFonts w:hint="eastAsia" w:ascii="仿宋_GB2312" w:hAnsi="仿宋_GB2312" w:eastAsia="仿宋_GB2312" w:cs="仿宋_GB2312"/>
          <w:b/>
          <w:bCs/>
          <w:sz w:val="32"/>
          <w:szCs w:val="32"/>
        </w:rPr>
        <w:t>工作</w:t>
      </w:r>
    </w:p>
    <w:p w14:paraId="74A40119">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一是</w:t>
      </w:r>
      <w:r>
        <w:rPr>
          <w:rFonts w:hint="eastAsia" w:ascii="仿宋_GB2312" w:hAnsi="仿宋_GB2312" w:eastAsia="仿宋_GB2312" w:cs="仿宋_GB2312"/>
          <w:sz w:val="32"/>
          <w:szCs w:val="32"/>
        </w:rPr>
        <w:t>尽职履责，全面落实党建责任。建立</w:t>
      </w:r>
      <w:r>
        <w:rPr>
          <w:rFonts w:hint="eastAsia" w:ascii="仿宋_GB2312" w:hAnsi="仿宋_GB2312" w:eastAsia="仿宋_GB2312" w:cs="仿宋_GB2312"/>
          <w:sz w:val="32"/>
          <w:szCs w:val="32"/>
          <w:lang w:val="en-US" w:eastAsia="zh-CN"/>
        </w:rPr>
        <w:t>党</w:t>
      </w:r>
      <w:r>
        <w:rPr>
          <w:rFonts w:hint="eastAsia" w:ascii="仿宋_GB2312" w:hAnsi="仿宋_GB2312" w:eastAsia="仿宋_GB2312" w:cs="仿宋_GB2312"/>
          <w:sz w:val="32"/>
          <w:szCs w:val="32"/>
        </w:rPr>
        <w:t>支部书记为第一责任人、班子其他成员为直接责任人的党建责任体系。与各位党员干部签订了目标责任书，</w:t>
      </w:r>
      <w:r>
        <w:rPr>
          <w:rFonts w:hint="eastAsia" w:ascii="仿宋_GB2312" w:hAnsi="仿宋_GB2312" w:eastAsia="仿宋_GB2312" w:cs="仿宋_GB2312"/>
          <w:kern w:val="0"/>
          <w:sz w:val="32"/>
          <w:szCs w:val="32"/>
        </w:rPr>
        <w:t>督促党员干部认真履行党建直接责任人职责</w:t>
      </w:r>
      <w:r>
        <w:rPr>
          <w:rFonts w:hint="eastAsia" w:ascii="仿宋_GB2312" w:hAnsi="仿宋_GB2312" w:eastAsia="仿宋_GB2312" w:cs="仿宋_GB2312"/>
          <w:kern w:val="0"/>
          <w:sz w:val="32"/>
          <w:szCs w:val="32"/>
          <w:lang w:eastAsia="zh-CN"/>
        </w:rPr>
        <w:t>，认真落实党组织领导下的校长负责制</w:t>
      </w:r>
      <w:r>
        <w:rPr>
          <w:rFonts w:hint="eastAsia" w:ascii="仿宋_GB2312" w:hAnsi="仿宋_GB2312" w:eastAsia="仿宋_GB2312" w:cs="仿宋_GB2312"/>
          <w:kern w:val="0"/>
          <w:sz w:val="32"/>
          <w:szCs w:val="32"/>
        </w:rPr>
        <w:t>。</w:t>
      </w:r>
      <w:r>
        <w:rPr>
          <w:rFonts w:hint="eastAsia" w:ascii="仿宋_GB2312" w:hAnsi="仿宋_GB2312" w:eastAsia="仿宋_GB2312" w:cs="仿宋_GB2312"/>
          <w:sz w:val="32"/>
          <w:szCs w:val="32"/>
          <w:lang w:eastAsia="zh-CN"/>
        </w:rPr>
        <w:t>二是</w:t>
      </w:r>
      <w:r>
        <w:rPr>
          <w:rFonts w:hint="eastAsia" w:ascii="仿宋_GB2312" w:hAnsi="仿宋_GB2312" w:eastAsia="仿宋_GB2312" w:cs="仿宋_GB2312"/>
          <w:sz w:val="32"/>
          <w:szCs w:val="32"/>
        </w:rPr>
        <w:t>强化意识，持续加强组织建设</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充分发挥党支部的战斗堡垒作用，把抓好学习作为加强党支部思想建设的首要任务。始终坚持原则、依法办学、依法治校、依法从教，</w:t>
      </w:r>
      <w:r>
        <w:rPr>
          <w:rFonts w:hint="eastAsia" w:ascii="仿宋_GB2312" w:hAnsi="仿宋_GB2312" w:eastAsia="仿宋_GB2312" w:cs="仿宋_GB2312"/>
          <w:b w:val="0"/>
          <w:bCs w:val="0"/>
          <w:color w:val="000000"/>
          <w:kern w:val="0"/>
          <w:sz w:val="32"/>
          <w:szCs w:val="32"/>
        </w:rPr>
        <w:t>坚持师德建设常态化，增强内驱力向心力</w:t>
      </w:r>
      <w:r>
        <w:rPr>
          <w:rFonts w:hint="eastAsia" w:ascii="仿宋_GB2312" w:hAnsi="仿宋_GB2312" w:eastAsia="仿宋_GB2312" w:cs="仿宋_GB2312"/>
          <w:b w:val="0"/>
          <w:bCs w:val="0"/>
          <w:color w:val="000000"/>
          <w:kern w:val="0"/>
          <w:sz w:val="32"/>
          <w:szCs w:val="32"/>
          <w:lang w:eastAsia="zh-CN"/>
        </w:rPr>
        <w:t>，</w:t>
      </w:r>
      <w:r>
        <w:rPr>
          <w:rFonts w:hint="eastAsia" w:ascii="仿宋_GB2312" w:hAnsi="仿宋_GB2312" w:eastAsia="仿宋_GB2312" w:cs="仿宋_GB2312"/>
          <w:sz w:val="32"/>
          <w:szCs w:val="32"/>
        </w:rPr>
        <w:t>不断提高廉洁自律的自觉性，全面实施党务公开和</w:t>
      </w:r>
      <w:r>
        <w:rPr>
          <w:rFonts w:hint="eastAsia" w:ascii="仿宋_GB2312" w:hAnsi="仿宋_GB2312" w:eastAsia="仿宋_GB2312" w:cs="仿宋_GB2312"/>
          <w:sz w:val="32"/>
          <w:szCs w:val="32"/>
          <w:lang w:eastAsia="zh-CN"/>
        </w:rPr>
        <w:t>校</w:t>
      </w:r>
      <w:r>
        <w:rPr>
          <w:rFonts w:hint="eastAsia" w:ascii="仿宋_GB2312" w:hAnsi="仿宋_GB2312" w:eastAsia="仿宋_GB2312" w:cs="仿宋_GB2312"/>
          <w:sz w:val="32"/>
          <w:szCs w:val="32"/>
        </w:rPr>
        <w:t>务公开，广泛接受家长及社会监督，为学校教育事业发展营造良好的政治生态环境，努力办好人民满意的教育。</w:t>
      </w:r>
    </w:p>
    <w:p w14:paraId="472B4206">
      <w:pPr>
        <w:widowControl/>
        <w:numPr>
          <w:ilvl w:val="0"/>
          <w:numId w:val="0"/>
        </w:numPr>
        <w:shd w:val="clear" w:color="auto" w:fill="FFFFFF"/>
        <w:spacing w:line="520" w:lineRule="exact"/>
        <w:ind w:firstLine="643" w:firstLineChars="200"/>
        <w:rPr>
          <w:rFonts w:hint="eastAsia" w:ascii="仿宋_GB2312" w:hAnsi="仿宋_GB2312" w:eastAsia="仿宋_GB2312" w:cs="仿宋_GB2312"/>
          <w:b w:val="0"/>
          <w:bCs/>
          <w:color w:val="000000"/>
          <w:kern w:val="0"/>
          <w:sz w:val="32"/>
          <w:szCs w:val="32"/>
        </w:rPr>
      </w:pPr>
      <w:r>
        <w:rPr>
          <w:rFonts w:hint="eastAsia" w:ascii="仿宋_GB2312" w:hAnsi="仿宋_GB2312" w:eastAsia="仿宋_GB2312" w:cs="仿宋_GB2312"/>
          <w:b/>
          <w:bCs w:val="0"/>
          <w:color w:val="000000"/>
          <w:kern w:val="0"/>
          <w:sz w:val="32"/>
          <w:szCs w:val="32"/>
          <w:lang w:val="en-US" w:eastAsia="zh-CN"/>
        </w:rPr>
        <w:t>2</w:t>
      </w:r>
      <w:r>
        <w:t>.</w:t>
      </w:r>
      <w:r>
        <w:rPr>
          <w:rFonts w:hint="eastAsia" w:ascii="仿宋_GB2312" w:hAnsi="仿宋_GB2312" w:eastAsia="仿宋_GB2312" w:cs="仿宋_GB2312"/>
          <w:b/>
          <w:bCs w:val="0"/>
          <w:color w:val="000000"/>
          <w:kern w:val="0"/>
          <w:sz w:val="32"/>
          <w:szCs w:val="32"/>
        </w:rPr>
        <w:t>坚持安全教育常态化。</w:t>
      </w:r>
    </w:p>
    <w:p w14:paraId="5FFD6A6E">
      <w:pPr>
        <w:widowControl/>
        <w:numPr>
          <w:ilvl w:val="0"/>
          <w:numId w:val="0"/>
        </w:numPr>
        <w:shd w:val="clear" w:color="auto" w:fill="FFFFFF"/>
        <w:spacing w:line="520" w:lineRule="exact"/>
        <w:ind w:firstLine="640" w:firstLineChars="200"/>
        <w:rPr>
          <w:rFonts w:hint="eastAsia" w:ascii="仿宋_GB2312" w:hAnsi="仿宋_GB2312" w:eastAsia="仿宋_GB2312" w:cs="仿宋_GB2312"/>
          <w:color w:val="000000"/>
          <w:kern w:val="0"/>
          <w:sz w:val="32"/>
          <w:szCs w:val="32"/>
          <w:lang w:eastAsia="zh-CN"/>
        </w:rPr>
      </w:pPr>
      <w:r>
        <w:rPr>
          <w:rFonts w:hint="eastAsia" w:ascii="仿宋_GB2312" w:hAnsi="仿宋_GB2312" w:eastAsia="仿宋_GB2312" w:cs="仿宋_GB2312"/>
          <w:color w:val="000000"/>
          <w:kern w:val="0"/>
          <w:sz w:val="32"/>
          <w:szCs w:val="32"/>
        </w:rPr>
        <w:t>坚持“预防为主，排查先行”基本思想，切实落实</w:t>
      </w:r>
      <w:r>
        <w:rPr>
          <w:rFonts w:hint="eastAsia" w:ascii="仿宋_GB2312" w:hAnsi="仿宋_GB2312" w:eastAsia="仿宋_GB2312" w:cs="仿宋_GB2312"/>
          <w:color w:val="000000"/>
          <w:kern w:val="0"/>
          <w:sz w:val="32"/>
          <w:szCs w:val="32"/>
          <w:lang w:eastAsia="zh-CN"/>
        </w:rPr>
        <w:t>安全管理</w:t>
      </w:r>
      <w:r>
        <w:rPr>
          <w:rFonts w:hint="eastAsia" w:ascii="仿宋_GB2312" w:hAnsi="仿宋_GB2312" w:eastAsia="仿宋_GB2312" w:cs="仿宋_GB2312"/>
          <w:color w:val="000000"/>
          <w:kern w:val="0"/>
          <w:sz w:val="32"/>
          <w:szCs w:val="32"/>
        </w:rPr>
        <w:t>“四个一”</w:t>
      </w:r>
      <w:r>
        <w:rPr>
          <w:rFonts w:hint="eastAsia" w:ascii="仿宋_GB2312" w:hAnsi="仿宋_GB2312" w:eastAsia="仿宋_GB2312" w:cs="仿宋_GB2312"/>
          <w:color w:val="000000"/>
          <w:kern w:val="0"/>
          <w:sz w:val="32"/>
          <w:szCs w:val="32"/>
          <w:lang w:eastAsia="zh-CN"/>
        </w:rPr>
        <w:t>制度</w:t>
      </w:r>
      <w:r>
        <w:rPr>
          <w:rFonts w:hint="eastAsia" w:ascii="仿宋_GB2312" w:hAnsi="仿宋_GB2312" w:eastAsia="仿宋_GB2312" w:cs="仿宋_GB2312"/>
          <w:color w:val="000000"/>
          <w:kern w:val="0"/>
          <w:sz w:val="32"/>
          <w:szCs w:val="32"/>
        </w:rPr>
        <w:t>（每期一演练，每月一排查，每周一主题，每日一教育）；坚持“安全工作人人有责”的基本要求，学校与教师、学校与家长层层签订安全责任书；坚持常规安全教育与主题安全教育相结合的基本方法，“经常抓、抓经常”</w:t>
      </w:r>
      <w:r>
        <w:rPr>
          <w:rFonts w:hint="eastAsia" w:ascii="仿宋_GB2312" w:hAnsi="仿宋_GB2312" w:eastAsia="仿宋_GB2312" w:cs="仿宋_GB2312"/>
          <w:color w:val="000000"/>
          <w:kern w:val="0"/>
          <w:sz w:val="32"/>
          <w:szCs w:val="32"/>
          <w:lang w:eastAsia="zh-CN"/>
        </w:rPr>
        <w:t>；由于学校上</w:t>
      </w:r>
      <w:r>
        <w:rPr>
          <w:rFonts w:hint="eastAsia" w:ascii="仿宋_GB2312" w:hAnsi="仿宋_GB2312" w:eastAsia="仿宋_GB2312" w:cs="仿宋_GB2312"/>
          <w:color w:val="000000"/>
          <w:kern w:val="0"/>
          <w:sz w:val="32"/>
          <w:szCs w:val="32"/>
          <w:lang w:val="en-US" w:eastAsia="zh-CN"/>
        </w:rPr>
        <w:t>学</w:t>
      </w:r>
      <w:r>
        <w:rPr>
          <w:rFonts w:hint="eastAsia" w:ascii="仿宋_GB2312" w:hAnsi="仿宋_GB2312" w:eastAsia="仿宋_GB2312" w:cs="仿宋_GB2312"/>
          <w:color w:val="000000"/>
          <w:kern w:val="0"/>
          <w:sz w:val="32"/>
          <w:szCs w:val="32"/>
          <w:lang w:eastAsia="zh-CN"/>
        </w:rPr>
        <w:t>期拆除了旧食堂和学生宿舍，我们在抓好常规安全教育管理基础上，要重点抓好学生就餐和就寝的安全管理</w:t>
      </w:r>
      <w:r>
        <w:rPr>
          <w:rFonts w:hint="eastAsia" w:ascii="仿宋_GB2312" w:hAnsi="仿宋_GB2312" w:eastAsia="仿宋_GB2312" w:cs="仿宋_GB2312"/>
          <w:color w:val="000000"/>
          <w:kern w:val="0"/>
          <w:sz w:val="32"/>
          <w:szCs w:val="32"/>
        </w:rPr>
        <w:t>。</w:t>
      </w:r>
    </w:p>
    <w:p w14:paraId="1E91E54A">
      <w:pPr>
        <w:widowControl/>
        <w:numPr>
          <w:ilvl w:val="0"/>
          <w:numId w:val="0"/>
        </w:numPr>
        <w:shd w:val="clear" w:color="auto" w:fill="FFFFFF"/>
        <w:spacing w:line="500" w:lineRule="exact"/>
        <w:ind w:firstLine="643" w:firstLineChars="200"/>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lang w:val="en-US" w:eastAsia="zh-CN"/>
        </w:rPr>
        <w:t>3</w:t>
      </w:r>
      <w:r>
        <w:t>.</w:t>
      </w:r>
      <w:r>
        <w:rPr>
          <w:rFonts w:hint="eastAsia" w:ascii="仿宋_GB2312" w:hAnsi="仿宋_GB2312" w:eastAsia="仿宋_GB2312" w:cs="仿宋_GB2312"/>
          <w:b/>
          <w:bCs/>
          <w:color w:val="000000"/>
          <w:kern w:val="0"/>
          <w:sz w:val="32"/>
          <w:szCs w:val="32"/>
        </w:rPr>
        <w:t>坚持养成教育常态化。</w:t>
      </w:r>
    </w:p>
    <w:p w14:paraId="5F4B4884">
      <w:pPr>
        <w:widowControl/>
        <w:numPr>
          <w:ilvl w:val="0"/>
          <w:numId w:val="0"/>
        </w:numPr>
        <w:shd w:val="clear" w:color="auto" w:fill="FFFFFF"/>
        <w:spacing w:line="500" w:lineRule="exact"/>
        <w:ind w:firstLine="640" w:firstLineChars="20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继续推行“三自管理”模式：一二年级以“自律”为核心，以“三管”（管好自己的口、管好自己的手、管好自己的腿）为突破口，强力推进基础行为习惯的养成；三四年级以“自理”为核心，以“一日三理”（打理个人卫生、整理床铺书桌、处理班级事务）为抓手，大力促进学生生活习惯的养成；五六年级以“自觉”为核心，以“三个态度”（我的生活我打理、我的学习我做主、我的幸福我创造）为引领，弱化教师管理，逐步实现</w:t>
      </w:r>
      <w:r>
        <w:rPr>
          <w:rFonts w:hint="eastAsia" w:ascii="仿宋_GB2312" w:hAnsi="仿宋_GB2312" w:eastAsia="仿宋_GB2312" w:cs="仿宋_GB2312"/>
          <w:color w:val="000000"/>
          <w:kern w:val="0"/>
          <w:sz w:val="32"/>
          <w:szCs w:val="32"/>
          <w:lang w:eastAsia="zh-CN"/>
        </w:rPr>
        <w:t>社会</w:t>
      </w:r>
      <w:r>
        <w:rPr>
          <w:rFonts w:hint="eastAsia" w:ascii="仿宋_GB2312" w:hAnsi="仿宋_GB2312" w:eastAsia="仿宋_GB2312" w:cs="仿宋_GB2312"/>
          <w:color w:val="000000"/>
          <w:kern w:val="0"/>
          <w:sz w:val="32"/>
          <w:szCs w:val="32"/>
        </w:rPr>
        <w:t>习惯的养成。让每一位学生实现从“自律”到“自理”到“自觉”，人人参与班级和学校管理，从而推动自主管理向纵深发展。</w:t>
      </w:r>
    </w:p>
    <w:p w14:paraId="21E213C8">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val="0"/>
          <w:color w:val="000000"/>
          <w:kern w:val="0"/>
          <w:sz w:val="32"/>
          <w:szCs w:val="32"/>
          <w:lang w:eastAsia="zh-CN"/>
        </w:rPr>
      </w:pPr>
      <w:r>
        <w:rPr>
          <w:rFonts w:hint="eastAsia" w:ascii="仿宋_GB2312" w:hAnsi="仿宋_GB2312" w:eastAsia="仿宋_GB2312" w:cs="仿宋_GB2312"/>
          <w:b/>
          <w:bCs w:val="0"/>
          <w:kern w:val="2"/>
          <w:sz w:val="32"/>
          <w:szCs w:val="32"/>
          <w:lang w:val="en-US" w:eastAsia="zh-CN"/>
        </w:rPr>
        <w:t>4</w:t>
      </w:r>
      <w:r>
        <w:t>.</w:t>
      </w:r>
      <w:r>
        <w:rPr>
          <w:rFonts w:hint="eastAsia" w:ascii="仿宋_GB2312" w:hAnsi="仿宋_GB2312" w:eastAsia="仿宋_GB2312" w:cs="仿宋_GB2312"/>
          <w:b/>
          <w:bCs w:val="0"/>
          <w:kern w:val="2"/>
          <w:sz w:val="32"/>
          <w:szCs w:val="32"/>
          <w:lang w:val="en-US" w:eastAsia="zh-CN"/>
        </w:rPr>
        <w:t>抓科研、提质量</w:t>
      </w:r>
      <w:r>
        <w:rPr>
          <w:rFonts w:hint="eastAsia" w:ascii="仿宋_GB2312" w:hAnsi="仿宋_GB2312" w:eastAsia="仿宋_GB2312" w:cs="仿宋_GB2312"/>
          <w:b/>
          <w:bCs w:val="0"/>
          <w:color w:val="000000"/>
          <w:kern w:val="0"/>
          <w:sz w:val="32"/>
          <w:szCs w:val="32"/>
          <w:lang w:eastAsia="zh-CN"/>
        </w:rPr>
        <w:t>。</w:t>
      </w:r>
    </w:p>
    <w:p w14:paraId="423F894C">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加强对</w:t>
      </w:r>
      <w:r>
        <w:rPr>
          <w:rFonts w:hint="eastAsia" w:ascii="仿宋_GB2312" w:hAnsi="仿宋_GB2312" w:eastAsia="仿宋_GB2312" w:cs="仿宋_GB2312"/>
          <w:b w:val="0"/>
          <w:bCs w:val="0"/>
          <w:color w:val="000000"/>
          <w:kern w:val="0"/>
          <w:sz w:val="32"/>
          <w:szCs w:val="32"/>
          <w:lang w:eastAsia="zh-CN"/>
        </w:rPr>
        <w:t>“五项管理”和“双减”工作的</w:t>
      </w:r>
      <w:r>
        <w:rPr>
          <w:rFonts w:hint="eastAsia" w:ascii="仿宋_GB2312" w:hAnsi="仿宋_GB2312" w:eastAsia="仿宋_GB2312" w:cs="仿宋_GB2312"/>
          <w:b w:val="0"/>
          <w:bCs w:val="0"/>
          <w:color w:val="000000"/>
          <w:kern w:val="0"/>
          <w:sz w:val="32"/>
          <w:szCs w:val="32"/>
        </w:rPr>
        <w:t>执行情况和教学行为规范情况的检查</w:t>
      </w:r>
      <w:r>
        <w:rPr>
          <w:rFonts w:hint="eastAsia" w:ascii="仿宋_GB2312" w:hAnsi="仿宋_GB2312" w:eastAsia="仿宋_GB2312" w:cs="仿宋_GB2312"/>
          <w:b w:val="0"/>
          <w:bCs w:val="0"/>
          <w:color w:val="000000"/>
          <w:kern w:val="0"/>
          <w:sz w:val="32"/>
          <w:szCs w:val="32"/>
          <w:lang w:eastAsia="zh-CN"/>
        </w:rPr>
        <w:t>；</w:t>
      </w:r>
      <w:r>
        <w:rPr>
          <w:rFonts w:hint="eastAsia" w:ascii="仿宋_GB2312" w:hAnsi="仿宋_GB2312" w:eastAsia="仿宋_GB2312" w:cs="仿宋_GB2312"/>
          <w:b w:val="0"/>
          <w:bCs w:val="0"/>
          <w:color w:val="000000"/>
          <w:kern w:val="0"/>
          <w:sz w:val="32"/>
          <w:szCs w:val="32"/>
        </w:rPr>
        <w:t>狠抓教学常规，规范教学行为；强化教育科研，</w:t>
      </w:r>
      <w:r>
        <w:rPr>
          <w:rFonts w:hint="eastAsia" w:ascii="仿宋_GB2312" w:hAnsi="仿宋_GB2312" w:eastAsia="仿宋_GB2312" w:cs="仿宋_GB2312"/>
          <w:sz w:val="32"/>
          <w:szCs w:val="32"/>
          <w:lang w:eastAsia="zh-CN"/>
        </w:rPr>
        <w:t>积极开展</w:t>
      </w:r>
      <w:r>
        <w:rPr>
          <w:rFonts w:hint="eastAsia" w:ascii="仿宋_GB2312" w:hAnsi="仿宋_GB2312" w:eastAsia="仿宋_GB2312" w:cs="仿宋_GB2312"/>
          <w:sz w:val="32"/>
          <w:szCs w:val="32"/>
        </w:rPr>
        <w:t>市级课题《小学课堂学习效果监测策略实践研究》</w:t>
      </w:r>
      <w:r>
        <w:rPr>
          <w:rFonts w:hint="eastAsia" w:ascii="仿宋_GB2312" w:hAnsi="仿宋_GB2312" w:eastAsia="仿宋_GB2312" w:cs="仿宋_GB2312"/>
          <w:sz w:val="32"/>
          <w:szCs w:val="32"/>
          <w:lang w:eastAsia="zh-CN"/>
        </w:rPr>
        <w:t>的研究</w:t>
      </w:r>
      <w:r>
        <w:rPr>
          <w:rFonts w:hint="eastAsia" w:ascii="仿宋_GB2312" w:hAnsi="仿宋_GB2312" w:eastAsia="仿宋_GB2312" w:cs="仿宋_GB2312"/>
          <w:b w:val="0"/>
          <w:bCs w:val="0"/>
          <w:color w:val="000000"/>
          <w:kern w:val="0"/>
          <w:sz w:val="32"/>
          <w:szCs w:val="32"/>
          <w:lang w:eastAsia="zh-CN"/>
        </w:rPr>
        <w:t>，行政主要领导带头上考试科目，主动办讲座；教学成绩保十三争前十。</w:t>
      </w:r>
    </w:p>
    <w:p w14:paraId="1EB1C4C6">
      <w:pPr>
        <w:keepNext w:val="0"/>
        <w:keepLines w:val="0"/>
        <w:widowControl w:val="0"/>
        <w:numPr>
          <w:ilvl w:val="0"/>
          <w:numId w:val="0"/>
        </w:numPr>
        <w:suppressLineNumbers w:val="0"/>
        <w:spacing w:before="0" w:beforeAutospacing="0" w:after="0" w:afterAutospacing="0"/>
        <w:ind w:right="0" w:rightChars="0" w:firstLine="643" w:firstLineChars="200"/>
        <w:jc w:val="left"/>
        <w:rPr>
          <w:rFonts w:hint="eastAsia" w:ascii="仿宋_GB2312" w:hAnsi="仿宋_GB2312" w:eastAsia="仿宋_GB2312" w:cs="仿宋_GB2312"/>
          <w:b/>
          <w:bCs/>
          <w:kern w:val="2"/>
          <w:sz w:val="32"/>
          <w:szCs w:val="32"/>
          <w:lang w:val="en-US" w:eastAsia="zh-CN"/>
        </w:rPr>
      </w:pPr>
      <w:r>
        <w:rPr>
          <w:rFonts w:hint="eastAsia" w:ascii="仿宋_GB2312" w:hAnsi="仿宋_GB2312" w:eastAsia="仿宋_GB2312" w:cs="仿宋_GB2312"/>
          <w:b/>
          <w:bCs/>
          <w:kern w:val="2"/>
          <w:sz w:val="32"/>
          <w:szCs w:val="32"/>
          <w:lang w:val="en-US" w:eastAsia="zh-CN"/>
        </w:rPr>
        <w:t>5</w:t>
      </w:r>
      <w:r>
        <w:t>.</w:t>
      </w:r>
      <w:r>
        <w:rPr>
          <w:rFonts w:hint="eastAsia" w:ascii="仿宋_GB2312" w:hAnsi="仿宋_GB2312" w:eastAsia="仿宋_GB2312" w:cs="仿宋_GB2312"/>
          <w:b/>
          <w:bCs/>
          <w:kern w:val="2"/>
          <w:sz w:val="32"/>
          <w:szCs w:val="32"/>
          <w:lang w:val="en-US" w:eastAsia="zh-CN"/>
        </w:rPr>
        <w:t>固生源、稳规模。</w:t>
      </w:r>
    </w:p>
    <w:p w14:paraId="5201AE3C">
      <w:pPr>
        <w:keepNext w:val="0"/>
        <w:keepLines w:val="0"/>
        <w:widowControl w:val="0"/>
        <w:numPr>
          <w:ilvl w:val="0"/>
          <w:numId w:val="0"/>
        </w:numPr>
        <w:suppressLineNumbers w:val="0"/>
        <w:spacing w:before="0" w:beforeAutospacing="0" w:after="0" w:afterAutospacing="0"/>
        <w:ind w:right="0" w:rightChars="0" w:firstLine="640" w:firstLineChars="200"/>
        <w:jc w:val="left"/>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落实教师联村联社工作机制，抓实教师结对学生行动，开展好“千名教师访万家”活动，讲政策、说成绩、看变化，引导学生回流。确保</w:t>
      </w:r>
      <w:r>
        <w:rPr>
          <w:rFonts w:hint="eastAsia" w:ascii="仿宋_GB2312" w:hAnsi="仿宋_GB2312" w:eastAsia="仿宋_GB2312" w:cs="仿宋_GB2312"/>
          <w:sz w:val="32"/>
          <w:szCs w:val="32"/>
          <w:lang w:val="en-US" w:eastAsia="zh-CN"/>
        </w:rPr>
        <w:t>小升初留昭</w:t>
      </w:r>
      <w:r>
        <w:rPr>
          <w:rFonts w:hint="eastAsia" w:ascii="仿宋_GB2312" w:hAnsi="仿宋_GB2312" w:eastAsia="仿宋_GB2312" w:cs="仿宋_GB2312"/>
          <w:kern w:val="2"/>
          <w:sz w:val="32"/>
          <w:szCs w:val="32"/>
          <w:lang w:val="en-US" w:eastAsia="zh-CN"/>
        </w:rPr>
        <w:t>率达</w:t>
      </w:r>
      <w:r>
        <w:rPr>
          <w:rFonts w:hint="eastAsia" w:ascii="仿宋_GB2312" w:hAnsi="仿宋_GB2312" w:eastAsia="仿宋_GB2312" w:cs="仿宋_GB2312"/>
          <w:sz w:val="32"/>
          <w:szCs w:val="32"/>
          <w:lang w:val="en-US" w:eastAsia="zh-CN"/>
        </w:rPr>
        <w:t>95%，实现既定目标，</w:t>
      </w:r>
      <w:r>
        <w:rPr>
          <w:rFonts w:hint="eastAsia" w:ascii="仿宋_GB2312" w:hAnsi="仿宋_GB2312" w:eastAsia="仿宋_GB2312" w:cs="仿宋_GB2312"/>
          <w:kern w:val="2"/>
          <w:sz w:val="32"/>
          <w:szCs w:val="32"/>
          <w:lang w:val="en-US" w:eastAsia="zh-CN"/>
        </w:rPr>
        <w:t>全面完成向初中学校送生任务。</w:t>
      </w:r>
    </w:p>
    <w:p w14:paraId="3671A2A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5" w:name="_Toc7289"/>
      <w:r>
        <w:rPr>
          <w:rFonts w:hint="eastAsia" w:ascii="黑体" w:hAnsi="黑体" w:eastAsia="黑体" w:cs="黑体"/>
          <w:sz w:val="32"/>
          <w:szCs w:val="32"/>
          <w:lang w:val="en-US" w:eastAsia="zh-CN"/>
        </w:rPr>
        <w:t>二、预算单位构成</w:t>
      </w:r>
      <w:bookmarkEnd w:id="5"/>
    </w:p>
    <w:p w14:paraId="2EAA889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我单位为广元市昭化区教育局单位的下属二级预算单位，本单位无下属机构，属于公益一类事业单位。</w:t>
      </w:r>
    </w:p>
    <w:p w14:paraId="21E0D96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6" w:name="_Toc25995"/>
      <w:r>
        <w:rPr>
          <w:rFonts w:hint="eastAsia" w:ascii="黑体" w:hAnsi="黑体" w:eastAsia="黑体" w:cs="黑体"/>
          <w:sz w:val="32"/>
          <w:szCs w:val="32"/>
          <w:lang w:val="en-US" w:eastAsia="zh-CN"/>
        </w:rPr>
        <w:t>三、收支预算情况说明</w:t>
      </w:r>
      <w:bookmarkEnd w:id="6"/>
    </w:p>
    <w:p w14:paraId="06B1EE5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Times New Roman" w:eastAsia="仿宋_GB2312" w:cs="仿宋_GB2312"/>
          <w:i w:val="0"/>
          <w:caps w:val="0"/>
          <w:color w:val="333333"/>
          <w:spacing w:val="0"/>
          <w:kern w:val="0"/>
          <w:sz w:val="32"/>
          <w:szCs w:val="32"/>
          <w:shd w:val="clear" w:color="auto" w:fill="FFFFFF"/>
          <w:lang w:val="en-US" w:eastAsia="zh-CN"/>
        </w:rPr>
      </w:pPr>
      <w:r>
        <w:rPr>
          <w:rFonts w:hint="eastAsia" w:ascii="仿宋_GB2312" w:hAnsi="仿宋_GB2312" w:eastAsia="仿宋_GB2312" w:cs="仿宋_GB2312"/>
          <w:sz w:val="32"/>
          <w:szCs w:val="32"/>
          <w:lang w:val="en-US" w:eastAsia="zh-CN"/>
        </w:rPr>
        <w:t>按照综合预算的原则，卫子小学所有收入和支出均纳入部门预算管理。收入包括：一般公共预算拨款收入；支出包括：教育支出。卫子小学2025年收支预算总数740.55万元，2024年收支预算总数增加46.91万元，主要原因是</w:t>
      </w:r>
      <w:r>
        <w:rPr>
          <w:rFonts w:hint="eastAsia" w:ascii="仿宋_GB2312" w:hAnsi="Times New Roman" w:eastAsia="仿宋_GB2312" w:cs="仿宋_GB2312"/>
          <w:i w:val="0"/>
          <w:caps w:val="0"/>
          <w:color w:val="333333"/>
          <w:spacing w:val="0"/>
          <w:kern w:val="0"/>
          <w:sz w:val="32"/>
          <w:szCs w:val="32"/>
          <w:shd w:val="clear" w:color="auto" w:fill="FFFFFF"/>
          <w:lang w:val="en-US" w:eastAsia="zh-CN"/>
        </w:rPr>
        <w:t>人员经费增加。</w:t>
      </w:r>
    </w:p>
    <w:p w14:paraId="654FA1B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7" w:name="_Toc32150"/>
      <w:r>
        <w:rPr>
          <w:rFonts w:hint="eastAsia" w:ascii="楷体_GB2312" w:hAnsi="楷体_GB2312" w:eastAsia="楷体_GB2312" w:cs="楷体_GB2312"/>
          <w:sz w:val="32"/>
          <w:szCs w:val="32"/>
          <w:lang w:val="en-US" w:eastAsia="zh-CN"/>
        </w:rPr>
        <w:t>（一）收入预算情况</w:t>
      </w:r>
      <w:bookmarkEnd w:id="7"/>
    </w:p>
    <w:p w14:paraId="52F336F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卫子小学2025年收入预算740.55万元，其中：上年结转0万元，占0%；一般公共预算拨款收入740.55万元，占100%。</w:t>
      </w:r>
    </w:p>
    <w:p w14:paraId="3EE8F92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8" w:name="_Toc1439"/>
      <w:r>
        <w:rPr>
          <w:rFonts w:hint="eastAsia" w:ascii="楷体_GB2312" w:hAnsi="楷体_GB2312" w:eastAsia="楷体_GB2312" w:cs="楷体_GB2312"/>
          <w:sz w:val="32"/>
          <w:szCs w:val="32"/>
          <w:lang w:val="en-US" w:eastAsia="zh-CN"/>
        </w:rPr>
        <w:t>（二）支出预算情况</w:t>
      </w:r>
      <w:bookmarkEnd w:id="8"/>
    </w:p>
    <w:p w14:paraId="68B6863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卫子小学2025年支出预算740.55万元，其中：基本支出690.71万元，占93.27%；项目支出49.84万元，占6.73%</w:t>
      </w:r>
      <w:r>
        <w:rPr>
          <w:rFonts w:hint="eastAsia" w:ascii="仿宋_GB2312" w:hAnsi="仿宋_GB2312" w:eastAsia="仿宋_GB2312" w:cs="仿宋_GB2312"/>
          <w:b w:val="0"/>
          <w:bCs w:val="0"/>
          <w:sz w:val="32"/>
          <w:szCs w:val="32"/>
          <w:lang w:val="en-US" w:eastAsia="zh-CN"/>
        </w:rPr>
        <w:t>。</w:t>
      </w:r>
    </w:p>
    <w:p w14:paraId="69DBE7B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9" w:name="_Toc16182"/>
      <w:r>
        <w:rPr>
          <w:rFonts w:hint="eastAsia" w:ascii="黑体" w:hAnsi="黑体" w:eastAsia="黑体" w:cs="黑体"/>
          <w:sz w:val="32"/>
          <w:szCs w:val="32"/>
          <w:lang w:val="en-US" w:eastAsia="zh-CN"/>
        </w:rPr>
        <w:t>四、财政拨款收支预算情况说明</w:t>
      </w:r>
      <w:bookmarkEnd w:id="9"/>
    </w:p>
    <w:p w14:paraId="0CDC4EE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rPr>
      </w:pPr>
      <w:r>
        <w:rPr>
          <w:rFonts w:hint="eastAsia" w:ascii="仿宋_GB2312" w:hAnsi="仿宋_GB2312" w:eastAsia="仿宋_GB2312" w:cs="仿宋_GB2312"/>
          <w:sz w:val="32"/>
          <w:szCs w:val="32"/>
          <w:lang w:val="en-US" w:eastAsia="zh-CN"/>
        </w:rPr>
        <w:t>卫子小学2025年财政拨款收支预算总数740.55万元，比2024年财政拨款收支预算总数增加46.91万元，主要原因是</w:t>
      </w:r>
      <w:r>
        <w:rPr>
          <w:rFonts w:hint="eastAsia" w:ascii="仿宋_GB2312" w:hAnsi="Times New Roman" w:eastAsia="仿宋_GB2312" w:cs="仿宋_GB2312"/>
          <w:i w:val="0"/>
          <w:caps w:val="0"/>
          <w:color w:val="333333"/>
          <w:spacing w:val="0"/>
          <w:kern w:val="0"/>
          <w:sz w:val="32"/>
          <w:szCs w:val="32"/>
          <w:shd w:val="clear" w:color="auto" w:fill="FFFFFF"/>
          <w:lang w:val="en-US" w:eastAsia="zh-CN"/>
        </w:rPr>
        <w:t>人员经费增加。</w:t>
      </w:r>
    </w:p>
    <w:p w14:paraId="3A6E01B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收入包括：本年一般公共预算拨款收入740.55万元；支出包括：教育支出740.55万元。</w:t>
      </w:r>
    </w:p>
    <w:p w14:paraId="506A83E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0" w:name="_Toc5841"/>
      <w:r>
        <w:rPr>
          <w:rFonts w:hint="eastAsia" w:ascii="黑体" w:hAnsi="黑体" w:eastAsia="黑体" w:cs="黑体"/>
          <w:sz w:val="32"/>
          <w:szCs w:val="32"/>
          <w:lang w:val="en-US" w:eastAsia="zh-CN"/>
        </w:rPr>
        <w:t>五、一般公共预算当年拨款情况说明</w:t>
      </w:r>
      <w:bookmarkEnd w:id="10"/>
    </w:p>
    <w:p w14:paraId="5D3FF44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1" w:name="_Toc22157"/>
      <w:r>
        <w:rPr>
          <w:rFonts w:hint="eastAsia" w:ascii="楷体_GB2312" w:hAnsi="楷体_GB2312" w:eastAsia="楷体_GB2312" w:cs="楷体_GB2312"/>
          <w:sz w:val="32"/>
          <w:szCs w:val="32"/>
          <w:lang w:val="en-US" w:eastAsia="zh-CN"/>
        </w:rPr>
        <w:t>（一）一般公共预算当年拨款规模变化情况</w:t>
      </w:r>
      <w:bookmarkEnd w:id="11"/>
    </w:p>
    <w:p w14:paraId="698F7F6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卫子小学2025年一般公共预算当年拨款740.55万元，比2024年财政拨款收支预算总数增加46.91万元，主要原因是</w:t>
      </w:r>
      <w:r>
        <w:rPr>
          <w:rFonts w:hint="eastAsia" w:ascii="仿宋_GB2312" w:hAnsi="Times New Roman" w:eastAsia="仿宋_GB2312" w:cs="仿宋_GB2312"/>
          <w:i w:val="0"/>
          <w:caps w:val="0"/>
          <w:color w:val="333333"/>
          <w:spacing w:val="0"/>
          <w:kern w:val="0"/>
          <w:sz w:val="32"/>
          <w:szCs w:val="32"/>
          <w:shd w:val="clear" w:color="auto" w:fill="FFFFFF"/>
          <w:lang w:val="en-US" w:eastAsia="zh-CN"/>
        </w:rPr>
        <w:t>人员经费增加。</w:t>
      </w:r>
    </w:p>
    <w:p w14:paraId="436CDDA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2" w:name="_Toc2212"/>
      <w:r>
        <w:rPr>
          <w:rFonts w:hint="eastAsia" w:ascii="楷体_GB2312" w:hAnsi="楷体_GB2312" w:eastAsia="楷体_GB2312" w:cs="楷体_GB2312"/>
          <w:sz w:val="32"/>
          <w:szCs w:val="32"/>
          <w:lang w:val="en-US" w:eastAsia="zh-CN"/>
        </w:rPr>
        <w:t>（二）一般公共预算当年拨款结构情况</w:t>
      </w:r>
      <w:bookmarkEnd w:id="12"/>
    </w:p>
    <w:p w14:paraId="2CF489F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教育支出740.55万元，占100%。</w:t>
      </w:r>
    </w:p>
    <w:p w14:paraId="4ED60E4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3" w:name="_Toc4015"/>
      <w:r>
        <w:rPr>
          <w:rFonts w:hint="eastAsia" w:ascii="楷体_GB2312" w:hAnsi="楷体_GB2312" w:eastAsia="楷体_GB2312" w:cs="楷体_GB2312"/>
          <w:sz w:val="32"/>
          <w:szCs w:val="32"/>
          <w:lang w:val="en-US" w:eastAsia="zh-CN"/>
        </w:rPr>
        <w:t>（三）一般公共预算当年拨款具体使用情况</w:t>
      </w:r>
      <w:bookmarkEnd w:id="13"/>
    </w:p>
    <w:p w14:paraId="298160F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Times New Roman" w:hAnsi="Times New Roman" w:eastAsia="仿宋_GB2312" w:cs="Times New Roman"/>
          <w:color w:val="000000"/>
          <w:kern w:val="2"/>
          <w:sz w:val="32"/>
          <w:szCs w:val="32"/>
          <w:highlight w:val="none"/>
          <w:lang w:val="en-US" w:eastAsia="zh-CN" w:bidi="ar-SA"/>
        </w:rPr>
      </w:pPr>
      <w:bookmarkStart w:id="14" w:name="_Toc3852"/>
      <w:r>
        <w:rPr>
          <w:rFonts w:hint="eastAsia" w:ascii="Times New Roman" w:hAnsi="Times New Roman" w:eastAsia="仿宋_GB2312" w:cs="Times New Roman"/>
          <w:color w:val="000000"/>
          <w:kern w:val="2"/>
          <w:sz w:val="32"/>
          <w:szCs w:val="32"/>
          <w:highlight w:val="none"/>
          <w:lang w:val="en-US" w:eastAsia="zh-CN" w:bidi="ar-SA"/>
        </w:rPr>
        <w:t>教育支出（类）普通教育（款）初中教育（项）2025年预算数为</w:t>
      </w:r>
      <w:r>
        <w:rPr>
          <w:rFonts w:hint="eastAsia" w:ascii="仿宋_GB2312" w:hAnsi="仿宋_GB2312" w:eastAsia="仿宋_GB2312" w:cs="仿宋_GB2312"/>
          <w:sz w:val="32"/>
          <w:szCs w:val="32"/>
          <w:lang w:val="en-US" w:eastAsia="zh-CN"/>
        </w:rPr>
        <w:t>740.55</w:t>
      </w:r>
      <w:r>
        <w:rPr>
          <w:rFonts w:hint="eastAsia" w:ascii="Times New Roman" w:hAnsi="Times New Roman" w:eastAsia="仿宋_GB2312" w:cs="Times New Roman"/>
          <w:color w:val="000000"/>
          <w:kern w:val="2"/>
          <w:sz w:val="32"/>
          <w:szCs w:val="32"/>
          <w:highlight w:val="none"/>
          <w:lang w:val="en-US" w:eastAsia="zh-CN" w:bidi="ar-SA"/>
        </w:rPr>
        <w:t>万元，主要用于教育机构的基本支出，包括基本工资、津贴补贴、基础绩效奖等人员经费以及机构运行所需的办公费、印刷费、维修（护）费、工会经费等运行补助经费。</w:t>
      </w:r>
    </w:p>
    <w:p w14:paraId="227E1DB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宋体" w:cs="黑体"/>
          <w:sz w:val="32"/>
          <w:szCs w:val="32"/>
          <w:lang w:eastAsia="zh-CN"/>
        </w:rPr>
      </w:pPr>
      <w:r>
        <w:rPr>
          <w:rFonts w:hint="eastAsia" w:ascii="黑体" w:hAnsi="黑体" w:eastAsia="黑体" w:cs="黑体"/>
          <w:sz w:val="32"/>
          <w:szCs w:val="32"/>
          <w:lang w:val="en-US" w:eastAsia="zh-CN"/>
        </w:rPr>
        <w:t>六、一般公共预算基本支出情况说明</w:t>
      </w:r>
      <w:bookmarkEnd w:id="14"/>
    </w:p>
    <w:p w14:paraId="058DE2B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卫子小学2025年一般公共预算基本支出690.71万元，其中：</w:t>
      </w:r>
    </w:p>
    <w:p w14:paraId="3592D08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人员经费690.71万元，主要包括：</w:t>
      </w:r>
      <w:r>
        <w:rPr>
          <w:rFonts w:hint="eastAsia" w:ascii="Times New Roman" w:hAnsi="Times New Roman" w:eastAsia="仿宋_GB2312" w:cs="Times New Roman"/>
          <w:color w:val="000000"/>
          <w:kern w:val="2"/>
          <w:sz w:val="32"/>
          <w:szCs w:val="32"/>
          <w:highlight w:val="none"/>
          <w:lang w:val="en-US" w:eastAsia="zh-CN" w:bidi="ar-SA"/>
        </w:rPr>
        <w:t>包括基本工资、津贴补贴、奖金、绩效工资、保险、公积金、生活补助、奖励金</w:t>
      </w:r>
      <w:r>
        <w:rPr>
          <w:rFonts w:hint="eastAsia" w:ascii="仿宋_GB2312" w:hAnsi="仿宋_GB2312" w:eastAsia="仿宋_GB2312" w:cs="仿宋_GB2312"/>
          <w:sz w:val="32"/>
          <w:szCs w:val="32"/>
          <w:lang w:val="en-US" w:eastAsia="zh-CN"/>
        </w:rPr>
        <w:t>等支出。</w:t>
      </w:r>
    </w:p>
    <w:p w14:paraId="5CF2DCF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5" w:name="_Toc20009"/>
      <w:r>
        <w:rPr>
          <w:rFonts w:hint="eastAsia" w:ascii="黑体" w:hAnsi="黑体" w:eastAsia="黑体" w:cs="黑体"/>
          <w:sz w:val="32"/>
          <w:szCs w:val="32"/>
          <w:lang w:val="en-US" w:eastAsia="zh-CN"/>
        </w:rPr>
        <w:t>六．“三公”经费财政拨款预算安排情况说明</w:t>
      </w:r>
      <w:bookmarkEnd w:id="15"/>
    </w:p>
    <w:p w14:paraId="66A76E1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卫子小学2025年“三公”经费财政拨款预算数0万元，其中：公务接待费0.19万元，公务用车购置及运行维护费0万元，因公出国（境）经费0万元。</w:t>
      </w:r>
    </w:p>
    <w:p w14:paraId="0AC5A24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6" w:name="_Toc10537"/>
      <w:r>
        <w:rPr>
          <w:rFonts w:hint="eastAsia" w:ascii="楷体_GB2312" w:hAnsi="楷体_GB2312" w:eastAsia="楷体_GB2312" w:cs="楷体_GB2312"/>
          <w:sz w:val="32"/>
          <w:szCs w:val="32"/>
          <w:lang w:val="en-US" w:eastAsia="zh-CN"/>
        </w:rPr>
        <w:t>（一）公务接待费</w:t>
      </w:r>
      <w:bookmarkEnd w:id="16"/>
    </w:p>
    <w:p w14:paraId="6418CF0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公务接待费与2024年预算相比增加0.2万元，主要原因是上年未预算公务接待费，今年预计产生公务接待费0.19万元。</w:t>
      </w:r>
    </w:p>
    <w:p w14:paraId="62EFDE79">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7" w:name="_Toc8021"/>
      <w:r>
        <w:rPr>
          <w:rFonts w:hint="eastAsia" w:ascii="楷体_GB2312" w:hAnsi="楷体_GB2312" w:eastAsia="楷体_GB2312" w:cs="楷体_GB2312"/>
          <w:sz w:val="32"/>
          <w:szCs w:val="32"/>
          <w:lang w:val="en-US" w:eastAsia="zh-CN"/>
        </w:rPr>
        <w:t>公务用车购置及运行维护费</w:t>
      </w:r>
      <w:bookmarkEnd w:id="17"/>
    </w:p>
    <w:p w14:paraId="576C71E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公务用车购置及运行维护费与2024年预算相比持平。</w:t>
      </w:r>
    </w:p>
    <w:p w14:paraId="13CFD0E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单位现有公务用车0辆。</w:t>
      </w:r>
    </w:p>
    <w:p w14:paraId="076BD05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2025年未安排公务用车购置费。</w:t>
      </w:r>
    </w:p>
    <w:p w14:paraId="71D2518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2025年安排公务用车运行维护费0万元。</w:t>
      </w:r>
    </w:p>
    <w:p w14:paraId="757848E0">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18" w:name="_Toc30393"/>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18"/>
    </w:p>
    <w:p w14:paraId="3677166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因公出国（境）经费与2023年预算相比持平。</w:t>
      </w:r>
    </w:p>
    <w:p w14:paraId="2CCC092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9" w:name="_Toc5251"/>
      <w:r>
        <w:rPr>
          <w:rFonts w:hint="eastAsia" w:ascii="黑体" w:hAnsi="黑体" w:eastAsia="黑体" w:cs="黑体"/>
          <w:sz w:val="32"/>
          <w:szCs w:val="32"/>
          <w:lang w:val="en-US" w:eastAsia="zh-CN"/>
        </w:rPr>
        <w:t>八、政府性基金预算支出情况说明</w:t>
      </w:r>
      <w:bookmarkEnd w:id="19"/>
    </w:p>
    <w:p w14:paraId="573525F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卫子小学2025年政府性基金预算拨款安排支出0万元。</w:t>
      </w:r>
    </w:p>
    <w:p w14:paraId="1B87DF6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20" w:name="_Toc6708"/>
      <w:r>
        <w:rPr>
          <w:rFonts w:hint="eastAsia" w:ascii="黑体" w:hAnsi="黑体" w:eastAsia="黑体" w:cs="黑体"/>
          <w:sz w:val="32"/>
          <w:szCs w:val="32"/>
          <w:lang w:val="en-US" w:eastAsia="zh-CN"/>
        </w:rPr>
        <w:t>九、国有资本经营预算支出情况说明</w:t>
      </w:r>
      <w:bookmarkEnd w:id="20"/>
    </w:p>
    <w:p w14:paraId="253A989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卫子小学2025年无国有资本经营预算拨款安排的支出。</w:t>
      </w:r>
    </w:p>
    <w:p w14:paraId="0DD4D25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1" w:name="_Toc19237"/>
      <w:r>
        <w:rPr>
          <w:rFonts w:hint="eastAsia" w:ascii="黑体" w:hAnsi="黑体" w:eastAsia="黑体" w:cs="黑体"/>
          <w:sz w:val="32"/>
          <w:szCs w:val="32"/>
          <w:lang w:val="en-US" w:eastAsia="zh-CN"/>
        </w:rPr>
        <w:t>十、其他重要事项的情况说明</w:t>
      </w:r>
      <w:bookmarkEnd w:id="21"/>
    </w:p>
    <w:p w14:paraId="2F3AA09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2" w:name="_Toc5297"/>
      <w:bookmarkStart w:id="23" w:name="_Toc1734"/>
      <w:r>
        <w:rPr>
          <w:rFonts w:hint="eastAsia" w:ascii="楷体_GB2312" w:hAnsi="楷体_GB2312" w:eastAsia="楷体_GB2312" w:cs="楷体_GB2312"/>
          <w:sz w:val="32"/>
          <w:szCs w:val="32"/>
          <w:lang w:val="en-US" w:eastAsia="zh-CN"/>
        </w:rPr>
        <w:t>（一）机关运行经费</w:t>
      </w:r>
      <w:bookmarkEnd w:id="22"/>
      <w:bookmarkEnd w:id="23"/>
    </w:p>
    <w:p w14:paraId="42BD6EC6">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rPr>
          <w:rFonts w:hint="eastAsia"/>
          <w:lang w:val="en-US" w:eastAsia="zh-CN"/>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rPr>
        <w:t>2025年卫子小学属于公益一类事业单位</w:t>
      </w:r>
      <w:r>
        <w:rPr>
          <w:rFonts w:hint="eastAsia"/>
          <w:lang w:eastAsia="zh-CN"/>
        </w:rPr>
        <w:t>，</w:t>
      </w:r>
      <w:r>
        <w:rPr>
          <w:rFonts w:hint="eastAsia" w:ascii="仿宋_GB2312" w:hAnsi="Times New Roman" w:eastAsia="仿宋_GB2312" w:cs="仿宋_GB2312"/>
          <w:i w:val="0"/>
          <w:caps w:val="0"/>
          <w:color w:val="333333"/>
          <w:spacing w:val="0"/>
          <w:kern w:val="0"/>
          <w:sz w:val="32"/>
          <w:szCs w:val="32"/>
          <w:shd w:val="clear" w:color="auto" w:fill="FFFFFF"/>
          <w:lang w:val="en-US" w:eastAsia="zh-CN"/>
        </w:rPr>
        <w:t>无机关运行经费。</w:t>
      </w:r>
    </w:p>
    <w:p w14:paraId="41324FE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4" w:name="_Toc31650"/>
      <w:bookmarkStart w:id="25" w:name="_Toc1105"/>
      <w:r>
        <w:rPr>
          <w:rFonts w:hint="eastAsia" w:ascii="楷体_GB2312" w:hAnsi="楷体_GB2312" w:eastAsia="楷体_GB2312" w:cs="楷体_GB2312"/>
          <w:sz w:val="32"/>
          <w:szCs w:val="32"/>
          <w:lang w:val="en-US" w:eastAsia="zh-CN"/>
        </w:rPr>
        <w:t>（二）政府采购情况</w:t>
      </w:r>
      <w:bookmarkEnd w:id="24"/>
      <w:bookmarkEnd w:id="25"/>
    </w:p>
    <w:p w14:paraId="781F02E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2025年，卫子小学未安排政府采购预算。</w:t>
      </w:r>
    </w:p>
    <w:p w14:paraId="38453A0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6" w:name="_Toc12802"/>
      <w:bookmarkStart w:id="27" w:name="_Toc7754"/>
      <w:r>
        <w:rPr>
          <w:rFonts w:hint="eastAsia" w:ascii="楷体_GB2312" w:hAnsi="楷体_GB2312" w:eastAsia="楷体_GB2312" w:cs="楷体_GB2312"/>
          <w:sz w:val="32"/>
          <w:szCs w:val="32"/>
          <w:lang w:val="en-US" w:eastAsia="zh-CN"/>
        </w:rPr>
        <w:t>（三）国有资产占有使用情况</w:t>
      </w:r>
      <w:bookmarkEnd w:id="26"/>
      <w:bookmarkEnd w:id="27"/>
    </w:p>
    <w:p w14:paraId="3EECFA7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截至2025年底，卫子小学共有车辆0辆，无价值200万元以上的大型设备。</w:t>
      </w:r>
    </w:p>
    <w:p w14:paraId="6A13A0D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2025年单位预算未安排购置车辆及单位价值200万元以上大型设备。</w:t>
      </w:r>
    </w:p>
    <w:p w14:paraId="46EB912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8" w:name="_Toc10821"/>
      <w:bookmarkStart w:id="29" w:name="_Toc27517"/>
      <w:r>
        <w:rPr>
          <w:rFonts w:hint="eastAsia" w:ascii="楷体_GB2312" w:hAnsi="楷体_GB2312" w:eastAsia="楷体_GB2312" w:cs="楷体_GB2312"/>
          <w:sz w:val="32"/>
          <w:szCs w:val="32"/>
          <w:lang w:val="en-US" w:eastAsia="zh-CN"/>
        </w:rPr>
        <w:t>（四）绩效目标设置情况</w:t>
      </w:r>
      <w:bookmarkEnd w:id="28"/>
      <w:bookmarkEnd w:id="29"/>
    </w:p>
    <w:p w14:paraId="5DB0685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卫子小学开展绩效目标管理的项目4个，涉及预算42.52万元。其中：人员类项目18个，涉及预算690.71万元；运转类项目4个，涉及预算49.84万元；特定目标类项目0个，涉及预算0万元。因部分项目内容涉密，不予公开。</w:t>
      </w:r>
    </w:p>
    <w:p w14:paraId="705287D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30" w:name="_Toc3755"/>
      <w:r>
        <w:rPr>
          <w:rFonts w:hint="eastAsia" w:ascii="黑体" w:hAnsi="黑体" w:eastAsia="黑体" w:cs="黑体"/>
          <w:sz w:val="32"/>
          <w:szCs w:val="32"/>
          <w:lang w:val="en-US" w:eastAsia="zh-CN"/>
        </w:rPr>
        <w:t>十一、名词解释</w:t>
      </w:r>
      <w:bookmarkEnd w:id="30"/>
    </w:p>
    <w:p w14:paraId="717D398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eastAsia" w:ascii="仿宋_GB2312" w:hAnsi="仿宋_GB2312" w:eastAsia="仿宋_GB2312" w:cs="仿宋_GB2312"/>
          <w:sz w:val="32"/>
          <w:szCs w:val="32"/>
          <w:lang w:val="en-US" w:eastAsia="zh-CN"/>
        </w:rPr>
        <w:t>指区级</w:t>
      </w:r>
      <w:bookmarkStart w:id="33" w:name="_GoBack"/>
      <w:bookmarkEnd w:id="33"/>
      <w:r>
        <w:rPr>
          <w:rFonts w:hint="eastAsia" w:ascii="仿宋_GB2312" w:hAnsi="仿宋_GB2312" w:eastAsia="仿宋_GB2312" w:cs="仿宋_GB2312"/>
          <w:sz w:val="32"/>
          <w:szCs w:val="32"/>
          <w:lang w:val="en-US" w:eastAsia="zh-CN"/>
        </w:rPr>
        <w:t>财政当年安排的财政预算收入。按现行管理制度，部门预算中反映的财政拨款包括一般公共预算拨款和政府性基金预算拨款。</w:t>
      </w:r>
    </w:p>
    <w:p w14:paraId="145114A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（二）事业收入：</w:t>
      </w:r>
      <w:r>
        <w:rPr>
          <w:rFonts w:hint="eastAsia" w:ascii="仿宋_GB2312" w:hAnsi="仿宋_GB2312" w:eastAsia="仿宋_GB2312" w:cs="仿宋_GB2312"/>
          <w:sz w:val="32"/>
          <w:szCs w:val="32"/>
          <w:lang w:val="en-US" w:eastAsia="zh-CN"/>
        </w:rPr>
        <w:t>指事业单位开展专业业务活动及辅助活动所取得的收入。主要为学校根据国家有关部门批准的项目和标准收取的学费、住宿费等。</w:t>
      </w:r>
    </w:p>
    <w:p w14:paraId="0DDBB0A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（三）其他收入：</w:t>
      </w:r>
      <w:r>
        <w:rPr>
          <w:rFonts w:hint="eastAsia" w:ascii="仿宋_GB2312" w:hAnsi="仿宋_GB2312" w:eastAsia="仿宋_GB2312" w:cs="仿宋_GB2312"/>
          <w:sz w:val="32"/>
          <w:szCs w:val="32"/>
          <w:lang w:val="en-US" w:eastAsia="zh-CN"/>
        </w:rPr>
        <w:t>指除上述“一般公共预算拨款收入和事业收入”等以外的收入。如银行存款利息收入、社会考试服务收入、校企合作收入、课时收入等。</w:t>
      </w:r>
    </w:p>
    <w:p w14:paraId="3F28332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宋体" w:cs="仿宋_GB2312"/>
          <w:sz w:val="32"/>
          <w:szCs w:val="32"/>
          <w:lang w:val="en-US" w:eastAsia="zh-CN"/>
        </w:rPr>
      </w:pPr>
      <w:r>
        <w:rPr>
          <w:rFonts w:hint="eastAsia" w:ascii="楷体_GB2312" w:hAnsi="楷体_GB2312" w:eastAsia="楷体_GB2312" w:cs="楷体_GB2312"/>
          <w:sz w:val="32"/>
          <w:szCs w:val="32"/>
          <w:lang w:val="en-US" w:eastAsia="zh-CN"/>
        </w:rPr>
        <w:t>（四）上年结转：</w:t>
      </w:r>
      <w:r>
        <w:rPr>
          <w:rFonts w:hint="eastAsia" w:ascii="仿宋_GB2312" w:hAnsi="仿宋_GB2312" w:eastAsia="仿宋_GB2312" w:cs="仿宋_GB2312"/>
          <w:sz w:val="32"/>
          <w:szCs w:val="32"/>
          <w:lang w:val="en-US" w:eastAsia="zh-CN"/>
        </w:rPr>
        <w:t>指以前年度尚未完成，结转到本年仍按原规定用途继续使用的资金。</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（五）一般公共服务：</w:t>
      </w:r>
      <w:r>
        <w:rPr>
          <w:rFonts w:hint="eastAsia" w:ascii="仿宋_GB2312" w:hAnsi="仿宋_GB2312" w:eastAsia="仿宋_GB2312" w:cs="仿宋_GB2312"/>
          <w:sz w:val="32"/>
          <w:szCs w:val="32"/>
          <w:lang w:val="en-US" w:eastAsia="zh-CN"/>
        </w:rPr>
        <w:t>指机关单位用于保障机构正常运行、开展日常工作的基本支出。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（六）社会保障和就业（类）行政事业单位养老支出（款）机关事业单位基本养老保险缴费支出（项）：</w:t>
      </w:r>
      <w:r>
        <w:rPr>
          <w:rFonts w:hint="eastAsia" w:ascii="仿宋_GB2312" w:hAnsi="仿宋_GB2312" w:eastAsia="仿宋_GB2312" w:cs="仿宋_GB2312"/>
          <w:sz w:val="32"/>
          <w:szCs w:val="32"/>
          <w:lang w:val="en-US" w:eastAsia="zh-CN"/>
        </w:rPr>
        <w:t>指部门实施养老保险制度由单位缴纳的养老保险费的支出。</w:t>
      </w:r>
      <w:r>
        <w:rPr>
          <w:rFonts w:hint="eastAsia" w:ascii="仿宋_GB2312" w:hAnsi="仿宋_GB2312" w:eastAsia="仿宋_GB2312" w:cs="仿宋_GB2312"/>
          <w:sz w:val="32"/>
          <w:szCs w:val="32"/>
          <w:lang w:val="en-US" w:eastAsia="zh-CN"/>
        </w:rPr>
        <w:br w:type="textWrapping"/>
      </w:r>
      <w:r>
        <w:rPr>
          <w:rFonts w:hint="eastAsia" w:ascii="楷体_GB2312" w:hAnsi="楷体_GB2312" w:eastAsia="楷体_GB2312" w:cs="楷体_GB2312"/>
          <w:sz w:val="32"/>
          <w:szCs w:val="32"/>
          <w:lang w:val="en-US" w:eastAsia="zh-CN"/>
        </w:rPr>
        <w:t>　　（七）社会保障和就业（类）行政事业单位养老支出（款）机关事业单位职业年金缴费支出（项）：</w:t>
      </w:r>
      <w:r>
        <w:rPr>
          <w:rFonts w:hint="eastAsia" w:ascii="仿宋_GB2312" w:hAnsi="仿宋_GB2312" w:eastAsia="仿宋_GB2312" w:cs="仿宋_GB2312"/>
          <w:sz w:val="32"/>
          <w:szCs w:val="32"/>
          <w:lang w:val="en-US" w:eastAsia="zh-CN"/>
        </w:rPr>
        <w:t>指部门实施养老保险制度由单位缴纳的职业年金的支出。</w:t>
      </w:r>
      <w:r>
        <w:rPr>
          <w:rFonts w:hint="eastAsia" w:ascii="仿宋_GB2312" w:hAnsi="仿宋_GB2312" w:eastAsia="仿宋_GB2312" w:cs="仿宋_GB2312"/>
          <w:sz w:val="32"/>
          <w:szCs w:val="32"/>
          <w:lang w:val="en-US" w:eastAsia="zh-CN"/>
        </w:rPr>
        <w:br w:type="textWrapping"/>
      </w:r>
      <w:r>
        <w:rPr>
          <w:rFonts w:hint="eastAsia" w:ascii="楷体_GB2312" w:hAnsi="楷体_GB2312" w:eastAsia="楷体_GB2312" w:cs="楷体_GB2312"/>
          <w:sz w:val="32"/>
          <w:szCs w:val="32"/>
          <w:lang w:val="en-US" w:eastAsia="zh-CN"/>
        </w:rPr>
        <w:t>　　（八）卫生健康（类）行政事业单位医疗（款）事业单位医疗（项）：</w:t>
      </w:r>
      <w:r>
        <w:rPr>
          <w:rFonts w:hint="eastAsia" w:ascii="仿宋_GB2312" w:hAnsi="仿宋_GB2312" w:eastAsia="仿宋_GB2312" w:cs="仿宋_GB2312"/>
          <w:sz w:val="32"/>
          <w:szCs w:val="32"/>
          <w:lang w:val="en-US" w:eastAsia="zh-CN"/>
        </w:rPr>
        <w:t>指事业单位用于单位应缴纳基本医疗保险支出。</w:t>
      </w:r>
      <w:r>
        <w:rPr>
          <w:rFonts w:hint="eastAsia" w:ascii="仿宋_GB2312" w:hAnsi="仿宋_GB2312" w:eastAsia="仿宋_GB2312" w:cs="仿宋_GB2312"/>
          <w:sz w:val="32"/>
          <w:szCs w:val="32"/>
          <w:lang w:val="en-US" w:eastAsia="zh-CN"/>
        </w:rPr>
        <w:br w:type="textWrapping"/>
      </w:r>
      <w:r>
        <w:rPr>
          <w:rFonts w:hint="eastAsia" w:ascii="楷体_GB2312" w:hAnsi="楷体_GB2312" w:eastAsia="楷体_GB2312" w:cs="楷体_GB2312"/>
          <w:sz w:val="32"/>
          <w:szCs w:val="32"/>
          <w:lang w:val="en-US" w:eastAsia="zh-CN"/>
        </w:rPr>
        <w:t>　　（九）住房保障（类）住房改革支出（款）住房公积金（项）：</w:t>
      </w:r>
      <w:r>
        <w:rPr>
          <w:rFonts w:hint="eastAsia" w:ascii="仿宋_GB2312" w:hAnsi="仿宋_GB2312" w:eastAsia="仿宋_GB2312" w:cs="仿宋_GB2312"/>
          <w:sz w:val="32"/>
          <w:szCs w:val="32"/>
          <w:lang w:val="en-US" w:eastAsia="zh-CN"/>
        </w:rPr>
        <w:t>指按照《住房公积金管理条例》的规定，由单位及其在职职工缴存的长期住房储金。</w:t>
      </w:r>
      <w:r>
        <w:rPr>
          <w:rFonts w:hint="eastAsia" w:ascii="仿宋_GB2312" w:hAnsi="仿宋_GB2312" w:eastAsia="仿宋_GB2312" w:cs="仿宋_GB2312"/>
          <w:sz w:val="32"/>
          <w:szCs w:val="32"/>
          <w:lang w:val="en-US" w:eastAsia="zh-CN"/>
        </w:rPr>
        <w:br w:type="textWrapping"/>
      </w:r>
      <w:r>
        <w:rPr>
          <w:rFonts w:hint="eastAsia" w:ascii="楷体_GB2312" w:hAnsi="楷体_GB2312" w:eastAsia="楷体_GB2312" w:cs="楷体_GB2312"/>
          <w:sz w:val="32"/>
          <w:szCs w:val="32"/>
          <w:lang w:val="en-US" w:eastAsia="zh-CN"/>
        </w:rPr>
        <w:t>　　（十）基本支出：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r>
        <w:rPr>
          <w:rFonts w:hint="eastAsia" w:ascii="楷体_GB2312" w:hAnsi="楷体_GB2312" w:eastAsia="楷体_GB2312" w:cs="楷体_GB2312"/>
          <w:sz w:val="32"/>
          <w:szCs w:val="32"/>
          <w:lang w:val="en-US" w:eastAsia="zh-CN"/>
        </w:rPr>
        <w:br w:type="textWrapping"/>
      </w:r>
      <w:r>
        <w:rPr>
          <w:rFonts w:hint="eastAsia" w:ascii="楷体_GB2312" w:hAnsi="楷体_GB2312" w:eastAsia="楷体_GB2312" w:cs="楷体_GB2312"/>
          <w:sz w:val="32"/>
          <w:szCs w:val="32"/>
          <w:lang w:val="en-US" w:eastAsia="zh-CN"/>
        </w:rPr>
        <w:t>　　（十一）项目支出：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r>
        <w:rPr>
          <w:rFonts w:hint="eastAsia" w:ascii="仿宋_GB2312" w:hAnsi="仿宋_GB2312" w:eastAsia="仿宋_GB2312" w:cs="仿宋_GB2312"/>
          <w:sz w:val="32"/>
          <w:szCs w:val="32"/>
          <w:lang w:val="en-US" w:eastAsia="zh-CN"/>
        </w:rPr>
        <w:br w:type="textWrapping"/>
      </w:r>
      <w:r>
        <w:rPr>
          <w:rFonts w:hint="eastAsia" w:ascii="楷体_GB2312" w:hAnsi="楷体_GB2312" w:eastAsia="楷体_GB2312" w:cs="楷体_GB2312"/>
          <w:sz w:val="32"/>
          <w:szCs w:val="32"/>
          <w:lang w:val="en-US" w:eastAsia="zh-CN"/>
        </w:rPr>
        <w:t>（十二）“三公”经费：</w:t>
      </w:r>
      <w:r>
        <w:rPr>
          <w:rFonts w:hint="eastAsia" w:ascii="仿宋_GB2312" w:hAnsi="仿宋_GB2312" w:eastAsia="仿宋_GB2312" w:cs="仿宋_GB2312"/>
          <w:sz w:val="32"/>
          <w:szCs w:val="32"/>
          <w:lang w:val="en-US" w:eastAsia="zh-CN"/>
        </w:rPr>
        <w:t>纳入本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75740EE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 预算公开报表</w:t>
      </w:r>
    </w:p>
    <w:p w14:paraId="36E4EE11">
      <w:pPr>
        <w:keepNext w:val="0"/>
        <w:keepLines w:val="0"/>
        <w:pageBreakBefore w:val="0"/>
        <w:widowControl w:val="0"/>
        <w:numPr>
          <w:ilvl w:val="0"/>
          <w:numId w:val="3"/>
        </w:numPr>
        <w:kinsoku/>
        <w:wordWrap/>
        <w:overflowPunct/>
        <w:topLinePunct w:val="0"/>
        <w:autoSpaceDE/>
        <w:autoSpaceDN/>
        <w:bidi w:val="0"/>
        <w:adjustRightInd/>
        <w:snapToGrid/>
        <w:spacing w:line="576" w:lineRule="exact"/>
        <w:ind w:left="1600" w:leftChars="0" w:firstLine="0" w:firstLineChars="0"/>
        <w:textAlignment w:val="auto"/>
        <w:outlineLvl w:val="1"/>
        <w:rPr>
          <w:rFonts w:hint="eastAsia" w:ascii="仿宋_GB2312" w:hAnsi="仿宋_GB2312" w:eastAsia="仿宋_GB2312" w:cs="仿宋_GB2312"/>
          <w:sz w:val="32"/>
          <w:szCs w:val="32"/>
          <w:lang w:val="en-US" w:eastAsia="zh-CN"/>
        </w:rPr>
      </w:pPr>
      <w:bookmarkStart w:id="31" w:name="_Toc7970"/>
      <w:bookmarkStart w:id="32" w:name="_Toc17903"/>
      <w:r>
        <w:rPr>
          <w:rFonts w:hint="eastAsia" w:ascii="仿宋_GB2312" w:hAnsi="仿宋_GB2312" w:eastAsia="仿宋_GB2312" w:cs="仿宋_GB2312"/>
          <w:sz w:val="32"/>
          <w:szCs w:val="32"/>
          <w:lang w:val="en-US" w:eastAsia="zh-CN"/>
        </w:rPr>
        <w:t>项目支出绩效目标表</w:t>
      </w:r>
      <w:bookmarkEnd w:id="31"/>
      <w:bookmarkEnd w:id="32"/>
    </w:p>
    <w:p w14:paraId="07AEF2AB">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lang w:eastAsia="zh-CN"/>
        </w:rPr>
      </w:pPr>
    </w:p>
    <w:sectPr>
      <w:footerReference r:id="rId5" w:type="default"/>
      <w:pgSz w:w="11906" w:h="16838"/>
      <w:pgMar w:top="2098" w:right="1474" w:bottom="1984" w:left="1587" w:header="720" w:footer="1559" w:gutter="0"/>
      <w:pgNumType w:fmt="decimal"/>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错敏词信息检测" w:date="2025-02-14T18:00:11Z" w:initials="UC">
    <w:p w14:paraId="00989682">
      <w:r>
        <w:rPr>
          <w:color w:val="FF0000"/>
        </w:rPr>
        <w:t>错敏词:</w:t>
      </w:r>
      <w:r>
        <w:t>非法干扰</w:t>
      </w:r>
    </w:p>
    <w:p w14:paraId="00989683">
      <w:r>
        <w:rPr>
          <w:color w:val="FF0000"/>
        </w:rPr>
        <w:t>推荐修改:</w:t>
      </w:r>
      <w:r>
        <w:t>非法干预</w:t>
      </w:r>
    </w:p>
    <w:p w14:paraId="00989684">
      <w:r>
        <w:rPr>
          <w:color w:val="FF0000"/>
        </w:rPr>
        <w:t>问题类型:</w:t>
      </w:r>
      <w:r>
        <w:t>错字/别字</w:t>
      </w:r>
    </w:p>
    <w:p w14:paraId="00989685">
      <w:r>
        <w:rPr>
          <w:color w:val="FF0000"/>
        </w:rPr>
        <w:t>严重程度:</w:t>
      </w:r>
      <w:r>
        <w:t>轻微</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0989685"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Liberation Sans">
    <w:altName w:val="Segoe Print"/>
    <w:panose1 w:val="020B0604020202020204"/>
    <w:charset w:val="00"/>
    <w:family w:val="auto"/>
    <w:pitch w:val="default"/>
    <w:sig w:usb0="00000000" w:usb1="00000000" w:usb2="00000000" w:usb3="00000000" w:csb0="6000009F" w:csb1="DFD70000"/>
  </w:font>
  <w:font w:name="Segoe Print">
    <w:panose1 w:val="02000600000000000000"/>
    <w:charset w:val="00"/>
    <w:family w:val="auto"/>
    <w:pitch w:val="default"/>
    <w:sig w:usb0="0000028F" w:usb1="00000000" w:usb2="00000000" w:usb3="00000000" w:csb0="2000009F" w:csb1="47010000"/>
  </w:font>
  <w:font w:name="Noto Sans CJK SC Regular">
    <w:altName w:val="宋体"/>
    <w:panose1 w:val="020B0500000000000000"/>
    <w:charset w:val="86"/>
    <w:family w:val="auto"/>
    <w:pitch w:val="default"/>
    <w:sig w:usb0="00000000" w:usb1="00000000" w:usb2="00000016" w:usb3="00000000" w:csb0="602E0107"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B0D30C">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21"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48033A08">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anchor="t" upright="0">
                      <a:spAutoFit/>
                    </wps:bodyPr>
                  </wps:wsp>
                </a:graphicData>
              </a:graphic>
            </wp:anchor>
          </w:drawing>
        </mc:Choice>
        <mc:Fallback>
          <w:pict>
            <v:rect id="文本框 1"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Ll1uVLQAAAABQEAAA8AAAAAAAAAAQAgAAAAIgAAAGRycy9kb3ducmV2LnhtbFBL&#10;AQIUABQAAAAIAIdO4kCr0XWF/gEAAAAEAAAOAAAAAAAAAAEAIAAAAB8BAABkcnMvZTJvRG9jLnht&#10;bFBLBQYAAAAABgAGAFkBAACPBQAAAAA=&#10;">
              <v:fill on="f" focussize="0,0"/>
              <v:stroke on="f"/>
              <v:imagedata o:title=""/>
              <o:lock v:ext="edit" aspectratio="f"/>
              <v:textbox inset="0mm,0mm,0mm,0mm" style="mso-fit-shape-to-text:t;">
                <w:txbxContent>
                  <w:p w14:paraId="48033A08">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92D8D"/>
    <w:multiLevelType w:val="singleLevel"/>
    <w:tmpl w:val="C3392D8D"/>
    <w:lvl w:ilvl="0" w:tentative="0">
      <w:start w:val="2"/>
      <w:numFmt w:val="decimal"/>
      <w:lvlText w:val="%1."/>
      <w:lvlJc w:val="left"/>
      <w:pPr>
        <w:tabs>
          <w:tab w:val="left" w:pos="312"/>
        </w:tabs>
        <w:ind w:left="1600" w:leftChars="0" w:firstLine="0" w:firstLineChars="0"/>
      </w:pPr>
    </w:lvl>
  </w:abstractNum>
  <w:abstractNum w:abstractNumId="1">
    <w:nsid w:val="C8CBCE13"/>
    <w:multiLevelType w:val="singleLevel"/>
    <w:tmpl w:val="C8CBCE13"/>
    <w:lvl w:ilvl="0" w:tentative="0">
      <w:start w:val="2"/>
      <w:numFmt w:val="chineseCounting"/>
      <w:suff w:val="nothing"/>
      <w:lvlText w:val="（%1）"/>
      <w:lvlJc w:val="left"/>
      <w:rPr>
        <w:rFonts w:hint="eastAsia"/>
      </w:rPr>
    </w:lvl>
  </w:abstractNum>
  <w:abstractNum w:abstractNumId="2">
    <w:nsid w:val="07D5F8B1"/>
    <w:multiLevelType w:val="singleLevel"/>
    <w:tmpl w:val="07D5F8B1"/>
    <w:lvl w:ilvl="0" w:tentative="0">
      <w:start w:val="2"/>
      <w:numFmt w:val="chineseCounting"/>
      <w:suff w:val="nothing"/>
      <w:lvlText w:val="（%1）"/>
      <w:lvlJc w:val="left"/>
      <w:rPr>
        <w:rFonts w:hint="eastAsia"/>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错敏词信息检测">
    <w15:presenceInfo w15:providerId="None" w15:userId="错敏词信息检测"/>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
  <w:drawingGridVerticalSpacing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xYWNmOTVlNTUwMjFhZGJjZTBiYTkzNWM3ZWY5NjMifQ=="/>
  </w:docVars>
  <w:rsids>
    <w:rsidRoot w:val="00000000"/>
    <w:rsid w:val="7E341624"/>
  </w:rsids>
  <m:mathPr>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paragraph" w:styleId="2">
    <w:name w:val="heading 2"/>
    <w:basedOn w:val="1"/>
    <w:next w:val="1"/>
    <w:qFormat/>
    <w:uiPriority w:val="0"/>
    <w:pPr>
      <w:keepNext/>
      <w:keepLines/>
      <w:spacing w:before="260" w:beforeLines="0" w:after="260" w:afterLines="0" w:line="416" w:lineRule="auto"/>
      <w:outlineLvl w:val="1"/>
    </w:pPr>
    <w:rPr>
      <w:rFonts w:ascii="Cambria" w:hAnsi="Cambria" w:cs="Cambria"/>
      <w:b/>
      <w:bCs/>
      <w:sz w:val="32"/>
      <w:szCs w:val="32"/>
    </w:rPr>
  </w:style>
  <w:style w:type="character" w:default="1" w:styleId="11">
    <w:name w:val="Default Paragraph Font"/>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caption"/>
    <w:basedOn w:val="1"/>
    <w:qFormat/>
    <w:uiPriority w:val="0"/>
    <w:pPr>
      <w:widowControl w:val="0"/>
      <w:suppressLineNumbers/>
      <w:suppressAutoHyphens/>
      <w:spacing w:before="120" w:after="120"/>
    </w:pPr>
    <w:rPr>
      <w:i/>
      <w:iCs/>
      <w:sz w:val="24"/>
      <w:szCs w:val="24"/>
    </w:rPr>
  </w:style>
  <w:style w:type="paragraph" w:styleId="4">
    <w:name w:val="Body Text"/>
    <w:basedOn w:val="1"/>
    <w:qFormat/>
    <w:uiPriority w:val="0"/>
    <w:pPr>
      <w:spacing w:before="0" w:after="140" w:line="276" w:lineRule="auto"/>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w:basedOn w:val="4"/>
    <w:qFormat/>
    <w:uiPriority w:val="0"/>
  </w:style>
  <w:style w:type="paragraph" w:styleId="8">
    <w:name w:val="Normal (Web)"/>
    <w:basedOn w:val="1"/>
    <w:qFormat/>
    <w:uiPriority w:val="0"/>
    <w:rPr>
      <w:sz w:val="24"/>
    </w:rPr>
  </w:style>
  <w:style w:type="table" w:styleId="10">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2">
    <w:name w:val="默认段落字体1"/>
    <w:qFormat/>
    <w:uiPriority w:val="0"/>
  </w:style>
  <w:style w:type="paragraph" w:customStyle="1" w:styleId="13">
    <w:name w:val="Heading"/>
    <w:basedOn w:val="1"/>
    <w:next w:val="4"/>
    <w:autoRedefine/>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4">
    <w:name w:val="Index"/>
    <w:basedOn w:val="1"/>
    <w:qFormat/>
    <w:uiPriority w:val="0"/>
    <w:pPr>
      <w:widowControl w:val="0"/>
      <w:suppressLineNumbers/>
      <w:suppressAutoHyphens/>
    </w:pPr>
  </w:style>
  <w:style w:type="paragraph" w:styleId="15">
    <w:name w:val="No Spacing"/>
    <w:qFormat/>
    <w:uiPriority w:val="1"/>
    <w:pPr>
      <w:widowControl w:val="0"/>
      <w:jc w:val="both"/>
    </w:pPr>
    <w:rPr>
      <w:rFonts w:ascii="Times New Roman" w:hAnsi="Times New Roman" w:eastAsia="仿宋" w:cs="Times New Roman"/>
      <w:kern w:val="2"/>
      <w:sz w:val="32"/>
      <w:szCs w:val="24"/>
      <w:lang w:val="en-US" w:eastAsia="zh-CN" w:bidi="ar-SA"/>
    </w:rPr>
  </w:style>
  <w:style w:type="paragraph" w:customStyle="1" w:styleId="16">
    <w:name w:val="WPSOffice手动目录 1"/>
    <w:autoRedefine/>
    <w:qFormat/>
    <w:uiPriority w:val="0"/>
    <w:pPr>
      <w:ind w:leftChars="0"/>
    </w:pPr>
    <w:rPr>
      <w:rFonts w:ascii="Times New Roman" w:hAnsi="Times New Roman" w:eastAsia="宋体" w:cs="Times New Roman"/>
      <w:sz w:val="20"/>
      <w:szCs w:val="20"/>
    </w:rPr>
  </w:style>
  <w:style w:type="paragraph" w:customStyle="1" w:styleId="1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10</Pages>
  <Words>3841</Words>
  <Characters>4066</Characters>
  <TotalTime>12</TotalTime>
  <ScaleCrop>false</ScaleCrop>
  <LinksUpToDate>false</LinksUpToDate>
  <CharactersWithSpaces>4142</CharactersWithSpaces>
  <Application>WPS Office_12.1.0.19302_F1E327BC-269C-435d-A152-05C5408002CA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丽丽</cp:lastModifiedBy>
  <dcterms:modified xsi:type="dcterms:W3CDTF">2025-02-15T05:28:13Z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96081F72B7444D3C8C1C7DDAED24732C_13</vt:lpwstr>
  </property>
  <property fmtid="{D5CDD505-2E9C-101B-9397-08002B2CF9AE}" pid="4" name="KSOTemplateDocerSaveRecord">
    <vt:lpwstr>eyJoZGlkIjoiOTlhNTlmMWMwY2NkZGNhOTM0ZTIzOTMwM2UwMjVlYzgiLCJ1c2VySWQiOiI2MDAwNDk2NTIifQ==</vt:lpwstr>
  </property>
</Properties>
</file>