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B2DE2E">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default" w:ascii="方正小标宋简体" w:hAnsi="方正小标宋简体" w:eastAsia="方正小标宋简体" w:cs="方正小标宋简体"/>
          <w:b w:val="0"/>
          <w:bCs w:val="0"/>
          <w:i w:val="0"/>
          <w:caps w:val="0"/>
          <w:color w:val="000000" w:themeColor="text1"/>
          <w:spacing w:val="0"/>
          <w:sz w:val="44"/>
          <w:szCs w:val="44"/>
          <w:highlight w:val="none"/>
          <w:lang w:val="en-US"/>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广元市昭化区王家镇晋贤小学</w:t>
      </w:r>
    </w:p>
    <w:p w14:paraId="13083775">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2025年部门预算编制说明</w:t>
      </w:r>
    </w:p>
    <w:p w14:paraId="0C06E734">
      <w:pPr>
        <w:jc w:val="center"/>
        <w:outlineLvl w:val="0"/>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14:textFill>
            <w14:solidFill>
              <w14:schemeClr w14:val="tx1"/>
            </w14:solidFill>
          </w14:textFill>
        </w:rPr>
      </w:pPr>
      <w:bookmarkStart w:id="0" w:name="_Toc26288"/>
      <w:bookmarkStart w:id="1" w:name="_Toc16593"/>
      <w:bookmarkStart w:id="2" w:name="_Toc9398"/>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14:textFill>
            <w14:solidFill>
              <w14:schemeClr w14:val="tx1"/>
            </w14:solidFill>
          </w14:textFill>
        </w:rPr>
        <w:t>目   录</w:t>
      </w:r>
      <w:bookmarkEnd w:id="0"/>
      <w:bookmarkEnd w:id="1"/>
      <w:bookmarkEnd w:id="2"/>
    </w:p>
    <w:p w14:paraId="5FF9C4AB">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sdt>
      <w:sdtPr>
        <w:rPr>
          <w:rFonts w:ascii="宋体" w:hAnsi="宋体" w:eastAsia="宋体" w:cs="Times New Roman"/>
          <w:color w:val="auto"/>
          <w:kern w:val="2"/>
          <w:sz w:val="21"/>
          <w:szCs w:val="24"/>
          <w:lang w:val="en-US" w:eastAsia="zh-CN" w:bidi="ar-SA"/>
        </w:rPr>
        <w:id w:val="147467827"/>
        <w:docPartObj>
          <w:docPartGallery w:val="Table of Contents"/>
          <w:docPartUnique/>
        </w:docPartObj>
      </w:sdtPr>
      <w:sdtEndPr>
        <w:rPr>
          <w:rFonts w:hint="eastAsia" w:ascii="仿宋_GB2312" w:hAnsi="仿宋_GB2312" w:eastAsia="仿宋_GB2312" w:cs="仿宋_GB2312"/>
          <w:color w:val="auto"/>
          <w:kern w:val="2"/>
          <w:sz w:val="32"/>
          <w:szCs w:val="32"/>
          <w:lang w:val="en-US" w:eastAsia="zh-CN" w:bidi="ar-SA"/>
        </w:rPr>
      </w:sdtEndPr>
      <w:sdtContent>
        <w:p w14:paraId="71125F3B">
          <w:pPr>
            <w:spacing w:before="0" w:beforeLines="0" w:after="0" w:afterLines="0" w:line="240" w:lineRule="auto"/>
            <w:ind w:left="0" w:leftChars="0" w:right="0" w:rightChars="0" w:firstLine="0" w:firstLineChars="0"/>
            <w:jc w:val="center"/>
          </w:pPr>
        </w:p>
        <w:p w14:paraId="4034510C">
          <w:pPr>
            <w:pStyle w:val="7"/>
            <w:tabs>
              <w:tab w:val="right" w:leader="dot" w:pos="8845"/>
            </w:tabs>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TOC \o "1-2" \h \u</w:instrText>
          </w:r>
          <w:r>
            <w:rPr>
              <w:rFonts w:hint="eastAsia" w:ascii="仿宋_GB2312" w:hAnsi="仿宋_GB2312" w:eastAsia="仿宋_GB2312" w:cs="仿宋_GB2312"/>
              <w:color w:val="auto"/>
              <w:kern w:val="2"/>
              <w:sz w:val="32"/>
              <w:szCs w:val="32"/>
              <w:lang w:val="en-US" w:eastAsia="zh-CN" w:bidi="ar-SA"/>
            </w:rPr>
            <w:fldChar w:fldCharType="separate"/>
          </w:r>
          <w:r>
            <w:fldChar w:fldCharType="begin"/>
          </w:r>
          <w:r>
            <w:instrText xml:space="preserve"> HYPERLINK \l "_Toc17629" </w:instrText>
          </w:r>
          <w:r>
            <w:fldChar w:fldCharType="separate"/>
          </w:r>
          <w:r>
            <w:rPr>
              <w:rFonts w:hint="eastAsia" w:ascii="仿宋_GB2312" w:hAnsi="仿宋_GB2312" w:eastAsia="仿宋_GB2312" w:cs="仿宋_GB2312"/>
              <w:color w:val="auto"/>
              <w:kern w:val="2"/>
              <w:sz w:val="32"/>
              <w:szCs w:val="32"/>
              <w:lang w:val="en-US" w:eastAsia="zh-CN" w:bidi="ar-SA"/>
            </w:rPr>
            <w:t>一、基本职能及主要工作</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_Toc17629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3</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4F9A4F5E">
          <w:pPr>
            <w:pStyle w:val="9"/>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"_Toc14812" </w:instrText>
          </w:r>
          <w:r>
            <w:fldChar w:fldCharType="separate"/>
          </w:r>
          <w:r>
            <w:rPr>
              <w:rFonts w:hint="eastAsia" w:ascii="仿宋_GB2312" w:hAnsi="仿宋_GB2312" w:eastAsia="仿宋_GB2312" w:cs="仿宋_GB2312"/>
              <w:color w:val="auto"/>
              <w:kern w:val="2"/>
              <w:sz w:val="32"/>
              <w:szCs w:val="32"/>
              <w:lang w:val="en-US" w:eastAsia="zh-CN" w:bidi="ar-SA"/>
            </w:rPr>
            <w:t>（一）单位职能简介</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_Toc14812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3</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6CB1CE55">
          <w:pPr>
            <w:pStyle w:val="9"/>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"_Toc1465" </w:instrText>
          </w:r>
          <w:r>
            <w:fldChar w:fldCharType="separate"/>
          </w:r>
          <w:r>
            <w:rPr>
              <w:rFonts w:hint="eastAsia" w:ascii="仿宋_GB2312" w:hAnsi="仿宋_GB2312" w:eastAsia="仿宋_GB2312" w:cs="仿宋_GB2312"/>
              <w:color w:val="auto"/>
              <w:kern w:val="2"/>
              <w:sz w:val="32"/>
              <w:szCs w:val="32"/>
              <w:lang w:val="en-US" w:eastAsia="zh-CN" w:bidi="ar-SA"/>
            </w:rPr>
            <w:t>（二）2025年重点工作</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_Toc1465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4</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23DDF4E0">
          <w:pPr>
            <w:pStyle w:val="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"_Toc21830" </w:instrText>
          </w:r>
          <w:r>
            <w:fldChar w:fldCharType="separate"/>
          </w:r>
          <w:r>
            <w:rPr>
              <w:rFonts w:hint="eastAsia" w:ascii="仿宋_GB2312" w:hAnsi="仿宋_GB2312" w:eastAsia="仿宋_GB2312" w:cs="仿宋_GB2312"/>
              <w:color w:val="auto"/>
              <w:kern w:val="2"/>
              <w:sz w:val="32"/>
              <w:szCs w:val="32"/>
              <w:lang w:val="en-US" w:eastAsia="zh-CN" w:bidi="ar-SA"/>
            </w:rPr>
            <w:t>二、部门预算单位构成</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_Toc21830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8</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159B52A4">
          <w:pPr>
            <w:pStyle w:val="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"_Toc29218" </w:instrText>
          </w:r>
          <w:r>
            <w:fldChar w:fldCharType="separate"/>
          </w:r>
          <w:r>
            <w:rPr>
              <w:rFonts w:hint="eastAsia" w:ascii="仿宋_GB2312" w:hAnsi="仿宋_GB2312" w:eastAsia="仿宋_GB2312" w:cs="仿宋_GB2312"/>
              <w:color w:val="auto"/>
              <w:kern w:val="2"/>
              <w:sz w:val="32"/>
              <w:szCs w:val="32"/>
              <w:lang w:val="en-US" w:eastAsia="zh-CN" w:bidi="ar-SA"/>
            </w:rPr>
            <w:t>三、收支预算情况说明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_Toc29218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8</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2FA0B6C6">
          <w:pPr>
            <w:pStyle w:val="9"/>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"_Toc19000" </w:instrText>
          </w:r>
          <w:r>
            <w:fldChar w:fldCharType="separate"/>
          </w:r>
          <w:r>
            <w:rPr>
              <w:rFonts w:hint="eastAsia" w:ascii="仿宋_GB2312" w:hAnsi="仿宋_GB2312" w:eastAsia="仿宋_GB2312" w:cs="仿宋_GB2312"/>
              <w:color w:val="auto"/>
              <w:kern w:val="2"/>
              <w:sz w:val="32"/>
              <w:szCs w:val="32"/>
              <w:lang w:val="en-US" w:eastAsia="zh-CN" w:bidi="ar-SA"/>
            </w:rPr>
            <w:t>（一）收入预算情况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_Toc19000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8</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43F832FA">
          <w:pPr>
            <w:pStyle w:val="9"/>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"_Toc621" </w:instrText>
          </w:r>
          <w:r>
            <w:fldChar w:fldCharType="separate"/>
          </w:r>
          <w:r>
            <w:rPr>
              <w:rFonts w:hint="eastAsia" w:ascii="仿宋_GB2312" w:hAnsi="仿宋_GB2312" w:eastAsia="仿宋_GB2312" w:cs="仿宋_GB2312"/>
              <w:color w:val="auto"/>
              <w:kern w:val="2"/>
              <w:sz w:val="32"/>
              <w:szCs w:val="32"/>
              <w:lang w:val="en-US" w:eastAsia="zh-CN" w:bidi="ar-SA"/>
            </w:rPr>
            <w:t>（二） 支出预算情况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_Toc621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8</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6B211681">
          <w:pPr>
            <w:pStyle w:val="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"_Toc29465" </w:instrText>
          </w:r>
          <w:r>
            <w:fldChar w:fldCharType="separate"/>
          </w:r>
          <w:r>
            <w:rPr>
              <w:rFonts w:hint="eastAsia" w:ascii="仿宋_GB2312" w:hAnsi="仿宋_GB2312" w:eastAsia="仿宋_GB2312" w:cs="仿宋_GB2312"/>
              <w:color w:val="auto"/>
              <w:kern w:val="2"/>
              <w:sz w:val="32"/>
              <w:szCs w:val="32"/>
              <w:lang w:val="en-US" w:eastAsia="zh-CN" w:bidi="ar-SA"/>
            </w:rPr>
            <w:t>四、 财政拨款收支预算情况说明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_Toc29465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8</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18F1BD83">
          <w:pPr>
            <w:pStyle w:val="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"_Toc1314" </w:instrText>
          </w:r>
          <w:r>
            <w:fldChar w:fldCharType="separate"/>
          </w:r>
          <w:r>
            <w:rPr>
              <w:rFonts w:hint="eastAsia" w:ascii="仿宋_GB2312" w:hAnsi="仿宋_GB2312" w:eastAsia="仿宋_GB2312" w:cs="仿宋_GB2312"/>
              <w:color w:val="auto"/>
              <w:kern w:val="2"/>
              <w:sz w:val="32"/>
              <w:szCs w:val="32"/>
              <w:lang w:val="en-US" w:eastAsia="zh-CN" w:bidi="ar-SA"/>
            </w:rPr>
            <w:t>五、一般公共预算当年拨款情况说明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_Toc1314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9</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51C4A4EE">
          <w:pPr>
            <w:pStyle w:val="9"/>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"_Toc21259" </w:instrText>
          </w:r>
          <w:r>
            <w:fldChar w:fldCharType="separate"/>
          </w:r>
          <w:r>
            <w:rPr>
              <w:rFonts w:hint="eastAsia" w:ascii="仿宋_GB2312" w:hAnsi="仿宋_GB2312" w:eastAsia="仿宋_GB2312" w:cs="仿宋_GB2312"/>
              <w:color w:val="auto"/>
              <w:kern w:val="2"/>
              <w:sz w:val="32"/>
              <w:szCs w:val="32"/>
              <w:lang w:val="en-US" w:eastAsia="zh-CN" w:bidi="ar-SA"/>
            </w:rPr>
            <w:t>（一）一般公共预算当年拨款规模变化情况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_Toc21259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9</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5C2AEC6D">
          <w:pPr>
            <w:pStyle w:val="9"/>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"_Toc3251" </w:instrText>
          </w:r>
          <w:r>
            <w:fldChar w:fldCharType="separate"/>
          </w:r>
          <w:r>
            <w:rPr>
              <w:rFonts w:hint="eastAsia" w:ascii="仿宋_GB2312" w:hAnsi="仿宋_GB2312" w:eastAsia="仿宋_GB2312" w:cs="仿宋_GB2312"/>
              <w:color w:val="auto"/>
              <w:kern w:val="2"/>
              <w:sz w:val="32"/>
              <w:szCs w:val="32"/>
              <w:lang w:val="en-US" w:eastAsia="zh-CN" w:bidi="ar-SA"/>
            </w:rPr>
            <w:t>（二）一般公共预算当年拨款结构情况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_Toc3251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9</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3E0AAADF">
          <w:pPr>
            <w:pStyle w:val="9"/>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"_Toc10056" </w:instrText>
          </w:r>
          <w:r>
            <w:fldChar w:fldCharType="separate"/>
          </w:r>
          <w:r>
            <w:rPr>
              <w:rFonts w:hint="eastAsia" w:ascii="仿宋_GB2312" w:hAnsi="仿宋_GB2312" w:eastAsia="仿宋_GB2312" w:cs="仿宋_GB2312"/>
              <w:color w:val="auto"/>
              <w:kern w:val="2"/>
              <w:sz w:val="32"/>
              <w:szCs w:val="32"/>
              <w:lang w:val="en-US" w:eastAsia="zh-CN" w:bidi="ar-SA"/>
            </w:rPr>
            <w:t>（三）一般公共预算当年拨款具体使用情况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_Toc10056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9</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42BC6442">
          <w:pPr>
            <w:pStyle w:val="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"_Toc11214" </w:instrText>
          </w:r>
          <w:r>
            <w:fldChar w:fldCharType="separate"/>
          </w:r>
          <w:r>
            <w:rPr>
              <w:rFonts w:hint="eastAsia" w:ascii="仿宋_GB2312" w:hAnsi="仿宋_GB2312" w:eastAsia="仿宋_GB2312" w:cs="仿宋_GB2312"/>
              <w:color w:val="auto"/>
              <w:kern w:val="2"/>
              <w:sz w:val="32"/>
              <w:szCs w:val="32"/>
              <w:lang w:val="en-US" w:eastAsia="zh-CN" w:bidi="ar-SA"/>
            </w:rPr>
            <w:t>六、一般公共预算基本支出情况说明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_Toc11214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9</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7417D0B7">
          <w:pPr>
            <w:pStyle w:val="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"_Toc24730" </w:instrText>
          </w:r>
          <w:r>
            <w:fldChar w:fldCharType="separate"/>
          </w:r>
          <w:r>
            <w:rPr>
              <w:rFonts w:hint="eastAsia" w:ascii="仿宋_GB2312" w:hAnsi="仿宋_GB2312" w:eastAsia="仿宋_GB2312" w:cs="仿宋_GB2312"/>
              <w:color w:val="auto"/>
              <w:kern w:val="2"/>
              <w:sz w:val="32"/>
              <w:szCs w:val="32"/>
              <w:lang w:val="en-US" w:eastAsia="zh-CN" w:bidi="ar-SA"/>
            </w:rPr>
            <w:t>七、“三公”经费财政拨款预算安排情况说明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_Toc24730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10</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63060518">
          <w:pPr>
            <w:pStyle w:val="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"_Toc16652" </w:instrText>
          </w:r>
          <w:r>
            <w:fldChar w:fldCharType="separate"/>
          </w:r>
          <w:r>
            <w:rPr>
              <w:rFonts w:hint="eastAsia" w:ascii="仿宋_GB2312" w:hAnsi="仿宋_GB2312" w:eastAsia="仿宋_GB2312" w:cs="仿宋_GB2312"/>
              <w:color w:val="auto"/>
              <w:kern w:val="2"/>
              <w:sz w:val="32"/>
              <w:szCs w:val="32"/>
              <w:lang w:val="en-US" w:eastAsia="zh-CN" w:bidi="ar-SA"/>
            </w:rPr>
            <w:t>八、政府性基金预算支出情况说明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_Toc16652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10</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3B2ACFDA">
          <w:pPr>
            <w:pStyle w:val="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"_Toc14680" </w:instrText>
          </w:r>
          <w:r>
            <w:fldChar w:fldCharType="separate"/>
          </w:r>
          <w:r>
            <w:rPr>
              <w:rFonts w:hint="eastAsia" w:ascii="仿宋_GB2312" w:hAnsi="仿宋_GB2312" w:eastAsia="仿宋_GB2312" w:cs="仿宋_GB2312"/>
              <w:color w:val="auto"/>
              <w:kern w:val="2"/>
              <w:sz w:val="32"/>
              <w:szCs w:val="32"/>
              <w:lang w:val="en-US" w:eastAsia="zh-CN" w:bidi="ar-SA"/>
            </w:rPr>
            <w:t>九、国有资本经营预算支出情况说明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_Toc14680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10</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2D3D2AFE">
          <w:pPr>
            <w:pStyle w:val="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"_Toc11227" </w:instrText>
          </w:r>
          <w:r>
            <w:fldChar w:fldCharType="separate"/>
          </w:r>
          <w:r>
            <w:rPr>
              <w:rFonts w:hint="eastAsia" w:ascii="仿宋_GB2312" w:hAnsi="仿宋_GB2312" w:eastAsia="仿宋_GB2312" w:cs="仿宋_GB2312"/>
              <w:color w:val="auto"/>
              <w:kern w:val="2"/>
              <w:sz w:val="32"/>
              <w:szCs w:val="32"/>
              <w:lang w:val="en-US" w:eastAsia="zh-CN" w:bidi="ar-SA"/>
            </w:rPr>
            <w:t>十、其他重要事项的情况说明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_Toc11227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10</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14BC8440">
          <w:pPr>
            <w:pStyle w:val="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"_Toc4055" </w:instrText>
          </w:r>
          <w:r>
            <w:fldChar w:fldCharType="separate"/>
          </w:r>
          <w:r>
            <w:rPr>
              <w:rFonts w:hint="eastAsia" w:ascii="仿宋_GB2312" w:hAnsi="仿宋_GB2312" w:eastAsia="仿宋_GB2312" w:cs="仿宋_GB2312"/>
              <w:color w:val="auto"/>
              <w:kern w:val="2"/>
              <w:sz w:val="32"/>
              <w:szCs w:val="32"/>
              <w:lang w:val="en-US" w:eastAsia="zh-CN" w:bidi="ar-SA"/>
            </w:rPr>
            <w:t>十一、名词解释</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_Toc4055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11</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48BF7847">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fldChar w:fldCharType="end"/>
          </w:r>
        </w:p>
      </w:sdtContent>
    </w:sdt>
    <w:p w14:paraId="3488D28C">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480" w:firstLineChars="200"/>
        <w:jc w:val="both"/>
        <w:rPr>
          <w:rFonts w:hint="eastAsia" w:ascii="宋体" w:hAnsi="宋体" w:eastAsia="宋体" w:cs="宋体"/>
          <w:i w:val="0"/>
          <w:caps w:val="0"/>
          <w:color w:val="000000" w:themeColor="text1"/>
          <w:spacing w:val="0"/>
          <w:kern w:val="0"/>
          <w:sz w:val="24"/>
          <w:szCs w:val="28"/>
          <w:highlight w:val="none"/>
          <w:shd w:val="clear" w:color="auto" w:fill="FFFFFF"/>
          <w:lang w:val="en-US" w:eastAsia="zh-CN"/>
          <w14:textFill>
            <w14:solidFill>
              <w14:schemeClr w14:val="tx1"/>
            </w14:solidFill>
          </w14:textFill>
        </w:rPr>
      </w:pPr>
    </w:p>
    <w:p w14:paraId="639F07E6">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3072E203">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67C2283A">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43478EF0">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5CCCBEBF">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17937960">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3B4E9E5D">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54204EC9">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47A59AB7">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2CA38DA6">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7AE18B27">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3EAB21E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3" w:name="_Toc17629"/>
      <w:r>
        <w:rPr>
          <w:rFonts w:hint="eastAsia" w:ascii="黑体" w:hAnsi="黑体" w:eastAsia="黑体" w:cs="黑体"/>
          <w:sz w:val="32"/>
          <w:szCs w:val="32"/>
          <w:lang w:val="en-US" w:eastAsia="zh-CN"/>
        </w:rPr>
        <w:t>一、基本职能及主要工作</w:t>
      </w:r>
      <w:bookmarkEnd w:id="3"/>
    </w:p>
    <w:p w14:paraId="77823BB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4" w:name="_Toc14812"/>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rPr>
        <w:t>职能简介</w:t>
      </w:r>
      <w:bookmarkEnd w:id="4"/>
    </w:p>
    <w:p w14:paraId="62096BB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1.贯彻党的教育方针，坚持社会主义办学方向，实行教育与生产劳动相结合，对学生进行德育、智育、体育、美育和劳动等方面的教育。</w:t>
      </w:r>
    </w:p>
    <w:p w14:paraId="23A7A6E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2.负责配合政府依法动员、组织适龄儿童、少年入学，严格控制学生辍学，依法保证适龄儿童、少年接受九年义务教育。</w:t>
      </w:r>
    </w:p>
    <w:p w14:paraId="7740F61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3.负责依法制定学校章程，并按照章程自主管理。</w:t>
      </w:r>
    </w:p>
    <w:p w14:paraId="511A334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4.负责制定学校教育发展规划，并抓好组织和实施工作。</w:t>
      </w:r>
    </w:p>
    <w:p w14:paraId="6292EE4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5.负责按照教育主管部门发布的指导性教学计划、教学大纲，组织实施教育教学活动。</w:t>
      </w:r>
    </w:p>
    <w:p w14:paraId="0257739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6.负责学籍管理并对学生实施奖励或处分。</w:t>
      </w:r>
    </w:p>
    <w:p w14:paraId="2CDBBD8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7.负责依法制定本校教师及其他职工聘任制度，并对教师及其他员工实施包括奖励、处分在内的具体管理活动。</w:t>
      </w:r>
    </w:p>
    <w:p w14:paraId="0FF0C33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8.负责科学管理、合理使用学校的设施和经费，并积极筹措资金，改善办学条件。</w:t>
      </w:r>
    </w:p>
    <w:p w14:paraId="22BF09E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9.负责维护学校、师生的合法权益，有权拒绝任何组织和个人对教育教学活动的非法干扰。</w:t>
      </w:r>
    </w:p>
    <w:p w14:paraId="2918F10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10.依法接受各级教育行政部门的检查指导和人民群众的监督。</w:t>
      </w:r>
    </w:p>
    <w:p w14:paraId="02FDBD7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11.承办上级交办的其他事项。</w:t>
      </w:r>
    </w:p>
    <w:p w14:paraId="2370A14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14:paraId="28064F09">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5" w:name="_Toc1465"/>
      <w:r>
        <w:rPr>
          <w:rFonts w:hint="eastAsia" w:ascii="楷体_GB2312" w:hAnsi="楷体_GB2312" w:eastAsia="楷体_GB2312" w:cs="楷体_GB2312"/>
          <w:sz w:val="32"/>
          <w:szCs w:val="32"/>
          <w:lang w:val="en-US" w:eastAsia="zh-CN"/>
        </w:rPr>
        <w:t>晋贤小学</w:t>
      </w:r>
      <w:r>
        <w:rPr>
          <w:rFonts w:hint="eastAsia" w:ascii="楷体_GB2312" w:hAnsi="楷体_GB2312" w:eastAsia="楷体_GB2312" w:cs="楷体_GB2312"/>
          <w:sz w:val="32"/>
          <w:szCs w:val="32"/>
          <w:lang w:val="en-US"/>
        </w:rPr>
        <w:t>202</w:t>
      </w:r>
      <w:r>
        <w:rPr>
          <w:rFonts w:hint="eastAsia" w:ascii="楷体_GB2312" w:hAnsi="楷体_GB2312" w:eastAsia="楷体_GB2312" w:cs="楷体_GB2312"/>
          <w:sz w:val="32"/>
          <w:szCs w:val="32"/>
          <w:lang w:val="en-US" w:eastAsia="zh-CN"/>
        </w:rPr>
        <w:t>5</w:t>
      </w:r>
      <w:r>
        <w:rPr>
          <w:rFonts w:hint="eastAsia" w:ascii="楷体_GB2312" w:hAnsi="楷体_GB2312" w:eastAsia="楷体_GB2312" w:cs="楷体_GB2312"/>
          <w:sz w:val="32"/>
          <w:szCs w:val="32"/>
        </w:rPr>
        <w:t>年重点工作</w:t>
      </w:r>
      <w:bookmarkEnd w:id="5"/>
    </w:p>
    <w:p w14:paraId="0DB10809">
      <w:pPr>
        <w:autoSpaceDE w:val="0"/>
        <w:spacing w:line="576" w:lineRule="exact"/>
        <w:ind w:firstLine="643" w:firstLineChars="200"/>
        <w:outlineLvl w:val="2"/>
        <w:rPr>
          <w:rFonts w:ascii="仿宋_GB2312" w:eastAsia="仿宋_GB2312"/>
          <w:b/>
          <w:sz w:val="32"/>
          <w:szCs w:val="32"/>
        </w:rPr>
      </w:pPr>
      <w:r>
        <w:rPr>
          <w:rFonts w:hint="eastAsia" w:ascii="仿宋_GB2312" w:eastAsia="仿宋_GB2312"/>
          <w:b/>
          <w:sz w:val="32"/>
          <w:szCs w:val="32"/>
        </w:rPr>
        <w:t>1</w:t>
      </w:r>
      <w:r>
        <w:rPr>
          <w:rFonts w:hint="eastAsia" w:ascii="仿宋_GB2312" w:eastAsia="仿宋_GB2312"/>
          <w:b/>
          <w:sz w:val="32"/>
          <w:szCs w:val="32"/>
          <w:lang w:eastAsia="zh-CN"/>
        </w:rPr>
        <w:t>.</w:t>
      </w:r>
      <w:r>
        <w:rPr>
          <w:rFonts w:hint="eastAsia" w:ascii="仿宋_GB2312" w:eastAsia="仿宋_GB2312"/>
          <w:b/>
          <w:sz w:val="32"/>
          <w:szCs w:val="32"/>
        </w:rPr>
        <w:t>以党建工作为引领，做好党员党性意识</w:t>
      </w:r>
      <w:r>
        <w:rPr>
          <w:rFonts w:hint="eastAsia" w:ascii="仿宋_GB2312" w:eastAsia="仿宋_GB2312"/>
          <w:b/>
          <w:sz w:val="32"/>
          <w:szCs w:val="32"/>
          <w:lang w:val="en-US" w:eastAsia="zh-CN"/>
        </w:rPr>
        <w:t>教育</w:t>
      </w:r>
      <w:r>
        <w:rPr>
          <w:rFonts w:hint="eastAsia" w:ascii="仿宋_GB2312" w:eastAsia="仿宋_GB2312"/>
          <w:b/>
          <w:sz w:val="32"/>
          <w:szCs w:val="32"/>
        </w:rPr>
        <w:t>。</w:t>
      </w:r>
    </w:p>
    <w:p w14:paraId="1D21167E">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（1）认真实施党组织领导下的校长负责制试点改革工作，加强师生思政教育。</w:t>
      </w:r>
    </w:p>
    <w:p w14:paraId="3ED85E15">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（2）制定切实可行的党建工作计划。</w:t>
      </w:r>
    </w:p>
    <w:p w14:paraId="2C60DAB9">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（3）加强党风廉政建设，做好“一岗双责”的工作。</w:t>
      </w:r>
    </w:p>
    <w:p w14:paraId="639A4118">
      <w:pPr>
        <w:autoSpaceDE w:val="0"/>
        <w:spacing w:line="576" w:lineRule="exact"/>
        <w:ind w:firstLine="643" w:firstLineChars="200"/>
        <w:outlineLvl w:val="2"/>
        <w:rPr>
          <w:rFonts w:hint="eastAsia" w:ascii="仿宋_GB2312" w:eastAsia="仿宋_GB2312"/>
          <w:b/>
          <w:sz w:val="32"/>
          <w:szCs w:val="32"/>
        </w:rPr>
      </w:pPr>
      <w:r>
        <w:rPr>
          <w:rFonts w:hint="eastAsia" w:ascii="仿宋_GB2312" w:eastAsia="仿宋_GB2312"/>
          <w:b/>
          <w:sz w:val="32"/>
          <w:szCs w:val="32"/>
        </w:rPr>
        <w:t>2</w:t>
      </w:r>
      <w:r>
        <w:rPr>
          <w:rFonts w:hint="eastAsia" w:ascii="仿宋_GB2312" w:eastAsia="仿宋_GB2312"/>
          <w:b/>
          <w:sz w:val="32"/>
          <w:szCs w:val="32"/>
          <w:lang w:val="en-US" w:eastAsia="zh-CN"/>
        </w:rPr>
        <w:t>.</w:t>
      </w:r>
      <w:r>
        <w:rPr>
          <w:rFonts w:hint="eastAsia" w:ascii="仿宋_GB2312" w:eastAsia="仿宋_GB2312"/>
          <w:b/>
          <w:sz w:val="32"/>
          <w:szCs w:val="32"/>
        </w:rPr>
        <w:t>以德育为首位，做好学生行为习惯及礼仪教育。</w:t>
      </w:r>
    </w:p>
    <w:p w14:paraId="436AAE0F">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（1）德育工作以少先队活动为主要阵地，以“贤文化”精神为引领，开展各项活动。</w:t>
      </w:r>
    </w:p>
    <w:p w14:paraId="39CE3266">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（2）本学期少先队活动做好每月的主题教育。加强学生的爱国主义教育，国防教育，国家安全教育，法治教育。</w:t>
      </w:r>
    </w:p>
    <w:p w14:paraId="6FDCC4F6">
      <w:pPr>
        <w:autoSpaceDE w:val="0"/>
        <w:spacing w:line="576" w:lineRule="exact"/>
        <w:ind w:firstLine="643" w:firstLineChars="200"/>
        <w:outlineLvl w:val="2"/>
        <w:rPr>
          <w:rFonts w:hint="eastAsia" w:ascii="仿宋_GB2312" w:eastAsia="仿宋_GB2312"/>
          <w:b/>
          <w:sz w:val="32"/>
          <w:szCs w:val="32"/>
        </w:rPr>
      </w:pPr>
      <w:r>
        <w:rPr>
          <w:rFonts w:hint="eastAsia" w:ascii="仿宋_GB2312" w:eastAsia="仿宋_GB2312"/>
          <w:b/>
          <w:sz w:val="32"/>
          <w:szCs w:val="32"/>
        </w:rPr>
        <w:t>3</w:t>
      </w:r>
      <w:r>
        <w:rPr>
          <w:rFonts w:hint="eastAsia" w:ascii="仿宋_GB2312" w:eastAsia="仿宋_GB2312"/>
          <w:b/>
          <w:sz w:val="32"/>
          <w:szCs w:val="32"/>
          <w:lang w:val="en-US" w:eastAsia="zh-CN"/>
        </w:rPr>
        <w:t>.</w:t>
      </w:r>
      <w:r>
        <w:rPr>
          <w:rFonts w:hint="eastAsia" w:ascii="仿宋_GB2312" w:eastAsia="仿宋_GB2312"/>
          <w:b/>
          <w:sz w:val="32"/>
          <w:szCs w:val="32"/>
        </w:rPr>
        <w:t>以教学工作为主体，提升学校教育管理及教育质量。</w:t>
      </w:r>
    </w:p>
    <w:p w14:paraId="2376EF1E">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1</w:t>
      </w:r>
      <w:r>
        <w:rPr>
          <w:rFonts w:hint="eastAsia" w:ascii="仿宋_GB2312" w:eastAsia="仿宋_GB2312"/>
          <w:sz w:val="32"/>
          <w:szCs w:val="32"/>
        </w:rPr>
        <w:t>）加强对青年教师的指导与督查。</w:t>
      </w:r>
    </w:p>
    <w:p w14:paraId="0CC62CC6">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2</w:t>
      </w:r>
      <w:r>
        <w:rPr>
          <w:rFonts w:hint="eastAsia" w:ascii="仿宋_GB2312" w:eastAsia="仿宋_GB2312"/>
          <w:sz w:val="32"/>
          <w:szCs w:val="32"/>
        </w:rPr>
        <w:t>）加强教研组的管理，做好教学研究与教师培训，制定详细的、切实可行的工作计划，落实好、开展好。</w:t>
      </w:r>
    </w:p>
    <w:p w14:paraId="525ABF70">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3</w:t>
      </w:r>
      <w:r>
        <w:rPr>
          <w:rFonts w:hint="eastAsia" w:ascii="仿宋_GB2312" w:eastAsia="仿宋_GB2312"/>
          <w:sz w:val="32"/>
          <w:szCs w:val="32"/>
        </w:rPr>
        <w:t>）做好课题研究工作，保障课题研究的人力、财力。</w:t>
      </w:r>
    </w:p>
    <w:p w14:paraId="33A1B044">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4</w:t>
      </w:r>
      <w:r>
        <w:rPr>
          <w:rFonts w:hint="eastAsia" w:ascii="仿宋_GB2312" w:eastAsia="仿宋_GB2312"/>
          <w:sz w:val="32"/>
          <w:szCs w:val="32"/>
        </w:rPr>
        <w:t>）加强学生的学籍管理，做好招生工作。</w:t>
      </w:r>
    </w:p>
    <w:p w14:paraId="23966205">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5</w:t>
      </w:r>
      <w:r>
        <w:rPr>
          <w:rFonts w:hint="eastAsia" w:ascii="仿宋_GB2312" w:eastAsia="仿宋_GB2312"/>
          <w:sz w:val="32"/>
          <w:szCs w:val="32"/>
        </w:rPr>
        <w:t>）做好家校联系工作，坚持并落实好“千名教师访万家”活动。</w:t>
      </w:r>
    </w:p>
    <w:p w14:paraId="4188B830">
      <w:pPr>
        <w:autoSpaceDE w:val="0"/>
        <w:spacing w:line="576" w:lineRule="exact"/>
        <w:ind w:firstLine="643" w:firstLineChars="200"/>
        <w:outlineLvl w:val="2"/>
        <w:rPr>
          <w:rFonts w:hint="eastAsia" w:ascii="仿宋_GB2312" w:eastAsia="仿宋_GB2312"/>
          <w:b/>
          <w:sz w:val="32"/>
          <w:szCs w:val="32"/>
        </w:rPr>
      </w:pPr>
      <w:r>
        <w:rPr>
          <w:rFonts w:hint="eastAsia" w:ascii="仿宋_GB2312" w:eastAsia="仿宋_GB2312"/>
          <w:b/>
          <w:sz w:val="32"/>
          <w:szCs w:val="32"/>
        </w:rPr>
        <w:t>4</w:t>
      </w:r>
      <w:r>
        <w:rPr>
          <w:rFonts w:hint="eastAsia" w:ascii="仿宋_GB2312" w:eastAsia="仿宋_GB2312"/>
          <w:b/>
          <w:sz w:val="32"/>
          <w:szCs w:val="32"/>
          <w:lang w:val="en-US" w:eastAsia="zh-CN"/>
        </w:rPr>
        <w:t>.</w:t>
      </w:r>
      <w:r>
        <w:rPr>
          <w:rFonts w:hint="eastAsia" w:ascii="仿宋_GB2312" w:eastAsia="仿宋_GB2312"/>
          <w:b/>
          <w:sz w:val="32"/>
          <w:szCs w:val="32"/>
        </w:rPr>
        <w:t>以安全建设为保障，构建校园文明和谐及稳定平安。</w:t>
      </w:r>
    </w:p>
    <w:p w14:paraId="6C6FAF38">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（1）继续做好校园安全网格化管理和双重预防机制建设，实施清单制管理。</w:t>
      </w:r>
    </w:p>
    <w:p w14:paraId="4F0C455F">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（2）加强路队建设，做好学生上学、放学安全教育工作。</w:t>
      </w:r>
    </w:p>
    <w:p w14:paraId="4540C581">
      <w:pPr>
        <w:autoSpaceDE w:val="0"/>
        <w:spacing w:line="576" w:lineRule="exact"/>
        <w:ind w:firstLine="643" w:firstLineChars="200"/>
        <w:outlineLvl w:val="2"/>
        <w:rPr>
          <w:rFonts w:hint="eastAsia" w:ascii="仿宋_GB2312" w:eastAsia="仿宋_GB2312"/>
          <w:b/>
          <w:sz w:val="32"/>
          <w:szCs w:val="32"/>
        </w:rPr>
      </w:pPr>
      <w:r>
        <w:rPr>
          <w:rFonts w:hint="eastAsia" w:ascii="仿宋_GB2312" w:eastAsia="仿宋_GB2312"/>
          <w:b/>
          <w:sz w:val="32"/>
          <w:szCs w:val="32"/>
          <w:lang w:val="en-US" w:eastAsia="zh-CN"/>
        </w:rPr>
        <w:t>5.</w:t>
      </w:r>
      <w:r>
        <w:rPr>
          <w:rFonts w:hint="eastAsia" w:ascii="仿宋_GB2312" w:eastAsia="仿宋_GB2312"/>
          <w:b/>
          <w:sz w:val="32"/>
          <w:szCs w:val="32"/>
        </w:rPr>
        <w:t>以扶贫工作为重点，做好适龄儿童就学保障和资助工作。</w:t>
      </w:r>
    </w:p>
    <w:p w14:paraId="7CBAEC59">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（1）继续做好适龄儿童控辍保学工作。继续严格按照“六长”负责制要求，切实履行好学校责任，确保每个适龄儿童接受完义务教育。</w:t>
      </w:r>
    </w:p>
    <w:p w14:paraId="2A54736E">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（2）按照国家政策要求，全面落实学生资助工作，继续做好政策宣传，及时兑现，不遗漏一人。</w:t>
      </w:r>
    </w:p>
    <w:p w14:paraId="5101CA02">
      <w:pPr>
        <w:autoSpaceDE w:val="0"/>
        <w:spacing w:line="576" w:lineRule="exact"/>
        <w:ind w:firstLine="643" w:firstLineChars="200"/>
        <w:outlineLvl w:val="2"/>
        <w:rPr>
          <w:rFonts w:hint="eastAsia" w:ascii="仿宋_GB2312" w:eastAsia="仿宋_GB2312"/>
          <w:b/>
          <w:sz w:val="32"/>
          <w:szCs w:val="32"/>
        </w:rPr>
      </w:pPr>
      <w:r>
        <w:rPr>
          <w:rFonts w:hint="eastAsia" w:ascii="仿宋_GB2312" w:eastAsia="仿宋_GB2312"/>
          <w:b/>
          <w:sz w:val="32"/>
          <w:szCs w:val="32"/>
          <w:lang w:val="en-US" w:eastAsia="zh-CN"/>
        </w:rPr>
        <w:t>6.</w:t>
      </w:r>
      <w:r>
        <w:rPr>
          <w:rFonts w:hint="eastAsia" w:ascii="仿宋_GB2312" w:eastAsia="仿宋_GB2312"/>
          <w:b/>
          <w:sz w:val="32"/>
          <w:szCs w:val="32"/>
        </w:rPr>
        <w:t>以工会工作为桥梁，做好教师关爱慰问及权益保障。</w:t>
      </w:r>
    </w:p>
    <w:p w14:paraId="51731789">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1</w:t>
      </w:r>
      <w:r>
        <w:rPr>
          <w:rFonts w:hint="eastAsia" w:ascii="仿宋_GB2312" w:eastAsia="仿宋_GB2312"/>
          <w:sz w:val="32"/>
          <w:szCs w:val="32"/>
        </w:rPr>
        <w:t>）切实履行好教代会职责，做好学校监督工作。</w:t>
      </w:r>
    </w:p>
    <w:p w14:paraId="37CFB3C9">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2</w:t>
      </w:r>
      <w:r>
        <w:rPr>
          <w:rFonts w:hint="eastAsia" w:ascii="仿宋_GB2312" w:eastAsia="仿宋_GB2312"/>
          <w:sz w:val="32"/>
          <w:szCs w:val="32"/>
        </w:rPr>
        <w:t>）根据实际开展好工会活动，增强教师的凝聚力。</w:t>
      </w:r>
    </w:p>
    <w:p w14:paraId="287F848D">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3</w:t>
      </w:r>
      <w:r>
        <w:rPr>
          <w:rFonts w:hint="eastAsia" w:ascii="仿宋_GB2312" w:eastAsia="仿宋_GB2312"/>
          <w:sz w:val="32"/>
          <w:szCs w:val="32"/>
        </w:rPr>
        <w:t>）合理解决教职工的实际困难。</w:t>
      </w:r>
    </w:p>
    <w:p w14:paraId="64E2B411">
      <w:pPr>
        <w:autoSpaceDE w:val="0"/>
        <w:spacing w:line="576" w:lineRule="exact"/>
        <w:ind w:firstLine="643" w:firstLineChars="200"/>
        <w:outlineLvl w:val="2"/>
        <w:rPr>
          <w:rFonts w:hint="eastAsia" w:ascii="仿宋_GB2312" w:eastAsia="仿宋_GB2312"/>
          <w:b/>
          <w:sz w:val="32"/>
          <w:szCs w:val="32"/>
        </w:rPr>
      </w:pPr>
      <w:r>
        <w:rPr>
          <w:rFonts w:hint="eastAsia" w:ascii="仿宋_GB2312" w:eastAsia="仿宋_GB2312"/>
          <w:b/>
          <w:sz w:val="32"/>
          <w:szCs w:val="32"/>
          <w:lang w:val="en-US" w:eastAsia="zh-CN"/>
        </w:rPr>
        <w:t>7.</w:t>
      </w:r>
      <w:r>
        <w:rPr>
          <w:rFonts w:hint="eastAsia" w:ascii="仿宋_GB2312" w:eastAsia="仿宋_GB2312"/>
          <w:b/>
          <w:sz w:val="32"/>
          <w:szCs w:val="32"/>
        </w:rPr>
        <w:t>以后勤工作为服务，做好师生后勤服务及营养工作。</w:t>
      </w:r>
    </w:p>
    <w:p w14:paraId="44759E7F">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（1）加强学生的营养餐的阳光管理。</w:t>
      </w:r>
    </w:p>
    <w:p w14:paraId="23DE998B">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（2）严把食品入口关，做到单据合理规范，索票索证齐全。</w:t>
      </w:r>
    </w:p>
    <w:p w14:paraId="52451661">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（3）加强从业人员的培训，持证上岗。</w:t>
      </w:r>
    </w:p>
    <w:p w14:paraId="790FC1C0">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（4）严格规范操作程序，确保食品卫生安全。</w:t>
      </w:r>
    </w:p>
    <w:p w14:paraId="16537101">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（5）做好学校统计工作，做好学校财务公开。</w:t>
      </w:r>
    </w:p>
    <w:p w14:paraId="4D7C9BB6">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（6）做好学生的资助工作，做到公开、公正、公平。</w:t>
      </w:r>
    </w:p>
    <w:p w14:paraId="5CF2C8C5">
      <w:pPr>
        <w:autoSpaceDE w:val="0"/>
        <w:spacing w:line="576" w:lineRule="exact"/>
        <w:ind w:firstLine="643" w:firstLineChars="200"/>
        <w:outlineLvl w:val="2"/>
        <w:rPr>
          <w:rFonts w:hint="eastAsia" w:ascii="仿宋_GB2312" w:eastAsia="仿宋_GB2312"/>
          <w:b/>
          <w:sz w:val="32"/>
          <w:szCs w:val="32"/>
        </w:rPr>
      </w:pPr>
      <w:r>
        <w:rPr>
          <w:rFonts w:hint="eastAsia" w:ascii="仿宋_GB2312" w:eastAsia="仿宋_GB2312"/>
          <w:b/>
          <w:sz w:val="32"/>
          <w:szCs w:val="32"/>
          <w:lang w:val="en-US" w:eastAsia="zh-CN"/>
        </w:rPr>
        <w:t>8.</w:t>
      </w:r>
      <w:r>
        <w:rPr>
          <w:rFonts w:hint="eastAsia" w:ascii="仿宋_GB2312" w:eastAsia="仿宋_GB2312"/>
          <w:b/>
          <w:sz w:val="32"/>
          <w:szCs w:val="32"/>
        </w:rPr>
        <w:t>以信息工作为窗口，做好校园文化建设及宣传工作。</w:t>
      </w:r>
    </w:p>
    <w:p w14:paraId="26AB0843">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（1）及时报送学校信息，完成区教育局下达的目标任务。</w:t>
      </w:r>
    </w:p>
    <w:p w14:paraId="35AB9526">
      <w:pPr>
        <w:ind w:firstLine="640" w:firstLineChars="200"/>
        <w:rPr>
          <w:rFonts w:hint="eastAsia" w:ascii="楷体_GB2312" w:hAnsi="楷体_GB2312" w:eastAsia="楷体_GB2312" w:cs="楷体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2</w:t>
      </w:r>
      <w:r>
        <w:rPr>
          <w:rFonts w:hint="eastAsia" w:ascii="仿宋_GB2312" w:eastAsia="仿宋_GB2312"/>
          <w:sz w:val="32"/>
          <w:szCs w:val="32"/>
        </w:rPr>
        <w:t>）深入挖掘以“贤文化”为主题的校园文化建设，丰富其内涵。</w:t>
      </w:r>
    </w:p>
    <w:p w14:paraId="3C075A8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6" w:name="_Toc21830"/>
      <w:r>
        <w:rPr>
          <w:rFonts w:hint="eastAsia" w:ascii="黑体" w:hAnsi="黑体" w:eastAsia="黑体" w:cs="黑体"/>
          <w:sz w:val="32"/>
          <w:szCs w:val="32"/>
          <w:lang w:val="en-US" w:eastAsia="zh-CN"/>
        </w:rPr>
        <w:t>二、部门预算单位构成</w:t>
      </w:r>
      <w:bookmarkEnd w:id="6"/>
    </w:p>
    <w:p w14:paraId="49F7E1A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我单位为广元市昭化区教育局的下属二级预算单位，属于公益一类事业单位，无下属机构。</w:t>
      </w:r>
    </w:p>
    <w:p w14:paraId="1CA198C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7" w:name="_Toc29218"/>
      <w:r>
        <w:rPr>
          <w:rFonts w:hint="eastAsia" w:ascii="黑体" w:hAnsi="黑体" w:eastAsia="黑体" w:cs="黑体"/>
          <w:sz w:val="32"/>
          <w:szCs w:val="32"/>
          <w:lang w:val="en-US" w:eastAsia="zh-CN"/>
        </w:rPr>
        <w:t>三、收支预算情况说明</w:t>
      </w:r>
      <w:bookmarkEnd w:id="7"/>
    </w:p>
    <w:p w14:paraId="03AB8D6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rPr>
        <w:t>按照综合预算的原则，晋贤小学所有收入和支出均纳入部门预算管理。收入包括：一般公共预算拨款收入；支出包括：教育支出。晋贤小学2025年收支总预算385.46万元，比2024年收支预算总数减少11.14万元，主要原因是基本支出预算减少。</w:t>
      </w:r>
    </w:p>
    <w:p w14:paraId="7BC8823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8" w:name="_Toc19000"/>
      <w:r>
        <w:rPr>
          <w:rFonts w:hint="eastAsia" w:ascii="楷体_GB2312" w:hAnsi="楷体_GB2312" w:eastAsia="楷体_GB2312" w:cs="楷体_GB2312"/>
          <w:sz w:val="32"/>
          <w:szCs w:val="32"/>
          <w:lang w:val="en-US" w:eastAsia="zh-CN"/>
        </w:rPr>
        <w:t>（一）收入预算情况</w:t>
      </w:r>
      <w:bookmarkEnd w:id="8"/>
    </w:p>
    <w:p w14:paraId="1BAADEBD">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晋贤小学2025年收入预算</w:t>
      </w:r>
      <w:r>
        <w:rPr>
          <w:rFonts w:hint="eastAsia" w:ascii="仿宋_GB2312" w:hAnsi="Times New Roman" w:eastAsia="仿宋_GB2312" w:cs="仿宋_GB2312"/>
          <w:i w:val="0"/>
          <w:caps w:val="0"/>
          <w:color w:val="333333"/>
          <w:spacing w:val="0"/>
          <w:kern w:val="0"/>
          <w:sz w:val="32"/>
          <w:szCs w:val="32"/>
          <w:shd w:val="clear" w:color="auto" w:fill="FFFFFF"/>
          <w:lang w:val="en-US" w:eastAsia="zh-CN"/>
        </w:rPr>
        <w:t>385.46</w:t>
      </w:r>
      <w:r>
        <w:rPr>
          <w:rFonts w:hint="eastAsia" w:ascii="仿宋" w:hAnsi="仿宋" w:eastAsia="仿宋" w:cs="Times New Roman"/>
          <w:sz w:val="32"/>
          <w:szCs w:val="32"/>
          <w:lang w:val="en-US" w:eastAsia="zh-CN"/>
        </w:rPr>
        <w:t>万元，其中：一般公共预算拨款收入</w:t>
      </w:r>
      <w:r>
        <w:rPr>
          <w:rFonts w:hint="eastAsia" w:ascii="仿宋_GB2312" w:hAnsi="Times New Roman" w:eastAsia="仿宋_GB2312" w:cs="仿宋_GB2312"/>
          <w:i w:val="0"/>
          <w:caps w:val="0"/>
          <w:color w:val="333333"/>
          <w:spacing w:val="0"/>
          <w:kern w:val="0"/>
          <w:sz w:val="32"/>
          <w:szCs w:val="32"/>
          <w:shd w:val="clear" w:color="auto" w:fill="FFFFFF"/>
          <w:lang w:val="en-US" w:eastAsia="zh-CN"/>
        </w:rPr>
        <w:t>385.46</w:t>
      </w:r>
      <w:r>
        <w:rPr>
          <w:rFonts w:hint="eastAsia" w:ascii="仿宋" w:hAnsi="仿宋" w:eastAsia="仿宋" w:cs="Times New Roman"/>
          <w:sz w:val="32"/>
          <w:szCs w:val="32"/>
          <w:lang w:val="en-US" w:eastAsia="zh-CN"/>
        </w:rPr>
        <w:t>万元，占100%。</w:t>
      </w:r>
    </w:p>
    <w:p w14:paraId="3C248AFF">
      <w:pPr>
        <w:keepNext w:val="0"/>
        <w:keepLines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rightChars="0" w:firstLine="640" w:firstLineChars="200"/>
        <w:jc w:val="both"/>
        <w:outlineLvl w:val="1"/>
        <w:rPr>
          <w:rFonts w:hint="eastAsia" w:ascii="楷体_GB2312" w:hAnsi="楷体_GB2312" w:eastAsia="楷体_GB2312" w:cs="楷体_GB2312"/>
          <w:sz w:val="32"/>
          <w:szCs w:val="32"/>
          <w:lang w:val="en-US" w:eastAsia="zh-CN"/>
        </w:rPr>
      </w:pPr>
      <w:bookmarkStart w:id="9" w:name="_Toc621"/>
      <w:r>
        <w:rPr>
          <w:rFonts w:hint="eastAsia" w:ascii="楷体_GB2312" w:hAnsi="楷体_GB2312" w:eastAsia="楷体_GB2312" w:cs="楷体_GB2312"/>
          <w:sz w:val="32"/>
          <w:szCs w:val="32"/>
          <w:lang w:val="en-US" w:eastAsia="zh-CN"/>
        </w:rPr>
        <w:t>支出预算情况</w:t>
      </w:r>
      <w:bookmarkEnd w:id="9"/>
    </w:p>
    <w:p w14:paraId="1E3B0FFB">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rPr>
      </w:pPr>
      <w:r>
        <w:rPr>
          <w:rFonts w:hint="eastAsia" w:ascii="仿宋" w:hAnsi="仿宋" w:eastAsia="仿宋" w:cs="Times New Roman"/>
          <w:sz w:val="32"/>
          <w:szCs w:val="32"/>
          <w:lang w:val="en-US" w:eastAsia="zh-CN"/>
        </w:rPr>
        <w:t>晋贤小学2025年支出预算</w:t>
      </w:r>
      <w:r>
        <w:rPr>
          <w:rFonts w:hint="eastAsia" w:ascii="仿宋_GB2312" w:hAnsi="Times New Roman" w:eastAsia="仿宋_GB2312" w:cs="仿宋_GB2312"/>
          <w:i w:val="0"/>
          <w:caps w:val="0"/>
          <w:color w:val="333333"/>
          <w:spacing w:val="0"/>
          <w:kern w:val="0"/>
          <w:sz w:val="32"/>
          <w:szCs w:val="32"/>
          <w:shd w:val="clear" w:color="auto" w:fill="FFFFFF"/>
          <w:lang w:val="en-US" w:eastAsia="zh-CN"/>
        </w:rPr>
        <w:t>385.46万元，其中：基本支出</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rPr>
        <w:t>358.26</w:t>
      </w:r>
      <w:r>
        <w:rPr>
          <w:rFonts w:hint="eastAsia" w:ascii="仿宋_GB2312" w:hAnsi="Times New Roman" w:eastAsia="仿宋_GB2312" w:cs="仿宋_GB2312"/>
          <w:i w:val="0"/>
          <w:caps w:val="0"/>
          <w:color w:val="333333"/>
          <w:spacing w:val="0"/>
          <w:kern w:val="0"/>
          <w:sz w:val="32"/>
          <w:szCs w:val="32"/>
          <w:shd w:val="clear" w:color="auto" w:fill="FFFFFF"/>
          <w:lang w:val="en-US" w:eastAsia="zh-CN"/>
        </w:rPr>
        <w:t>万元，占92.94%；项目支出</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rPr>
        <w:t>27.2</w:t>
      </w:r>
      <w:r>
        <w:rPr>
          <w:rFonts w:hint="eastAsia" w:ascii="仿宋_GB2312" w:hAnsi="Times New Roman" w:eastAsia="仿宋_GB2312" w:cs="仿宋_GB2312"/>
          <w:i w:val="0"/>
          <w:caps w:val="0"/>
          <w:color w:val="333333"/>
          <w:spacing w:val="0"/>
          <w:kern w:val="0"/>
          <w:sz w:val="32"/>
          <w:szCs w:val="32"/>
          <w:shd w:val="clear" w:color="auto" w:fill="FFFFFF"/>
          <w:lang w:val="en-US" w:eastAsia="zh-CN"/>
        </w:rPr>
        <w:t>万元，占7.06%。</w:t>
      </w:r>
    </w:p>
    <w:p w14:paraId="65786FB1">
      <w:pPr>
        <w:keepNext w:val="0"/>
        <w:keepLines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outlineLvl w:val="0"/>
        <w:rPr>
          <w:rFonts w:hint="eastAsia" w:ascii="黑体" w:hAnsi="黑体" w:eastAsia="黑体" w:cs="黑体"/>
          <w:sz w:val="32"/>
          <w:szCs w:val="32"/>
          <w:lang w:val="en-US" w:eastAsia="zh-CN"/>
        </w:rPr>
      </w:pPr>
      <w:bookmarkStart w:id="10" w:name="_Toc29465"/>
      <w:r>
        <w:rPr>
          <w:rFonts w:hint="eastAsia" w:ascii="黑体" w:hAnsi="黑体" w:eastAsia="黑体" w:cs="黑体"/>
          <w:sz w:val="32"/>
          <w:szCs w:val="32"/>
          <w:lang w:val="en-US" w:eastAsia="zh-CN"/>
        </w:rPr>
        <w:t>财政拨款收支预算情况说明</w:t>
      </w:r>
      <w:bookmarkEnd w:id="10"/>
    </w:p>
    <w:p w14:paraId="236A60D8">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default" w:ascii="Times New Roman" w:hAnsi="Times New Roman" w:cs="Times New Roman"/>
          <w:i w:val="0"/>
          <w:caps w:val="0"/>
          <w:color w:val="333333"/>
          <w:spacing w:val="0"/>
          <w:sz w:val="32"/>
          <w:szCs w:val="32"/>
          <w:lang w:val="en-US"/>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rPr>
        <w:t>晋贤小学2025年财政拨款收支总预算385.46万元，比2024年收支预算总数减少11.14万元，主要原因是基本支出预算减少。</w:t>
      </w:r>
    </w:p>
    <w:p w14:paraId="79F1C820">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atLeast"/>
        <w:ind w:left="0" w:right="0" w:firstLine="640" w:firstLineChars="20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rPr>
        <w:t>收入包括：本年一般公共预算拨款收入385.46万元；</w:t>
      </w:r>
    </w:p>
    <w:p w14:paraId="348454E6">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atLeast"/>
        <w:ind w:left="0" w:right="0" w:firstLine="640"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rPr>
        <w:t>支出包括：教育支出385.46万元。</w:t>
      </w:r>
    </w:p>
    <w:p w14:paraId="7F0618E4">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atLeast"/>
        <w:ind w:left="0" w:right="0" w:firstLine="640" w:firstLineChars="20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rPr>
      </w:pPr>
    </w:p>
    <w:p w14:paraId="508BA32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1" w:name="_Toc1314"/>
      <w:r>
        <w:rPr>
          <w:rFonts w:hint="eastAsia" w:ascii="黑体" w:hAnsi="黑体" w:eastAsia="黑体" w:cs="黑体"/>
          <w:sz w:val="32"/>
          <w:szCs w:val="32"/>
          <w:lang w:val="en-US" w:eastAsia="zh-CN"/>
        </w:rPr>
        <w:t>五、般公共预算当年拨款情况说明</w:t>
      </w:r>
      <w:bookmarkEnd w:id="11"/>
    </w:p>
    <w:p w14:paraId="209D569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2" w:name="_Toc21259"/>
      <w:r>
        <w:rPr>
          <w:rFonts w:hint="eastAsia" w:ascii="楷体_GB2312" w:hAnsi="楷体_GB2312" w:eastAsia="楷体_GB2312" w:cs="楷体_GB2312"/>
          <w:sz w:val="32"/>
          <w:szCs w:val="32"/>
          <w:lang w:val="en-US" w:eastAsia="zh-CN"/>
        </w:rPr>
        <w:t>（一）一般公共预算当年拨款规模变化情况</w:t>
      </w:r>
      <w:bookmarkEnd w:id="12"/>
    </w:p>
    <w:p w14:paraId="0EB2B9C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晋贤小学2025年一般公共预算当年拨款</w:t>
      </w:r>
      <w:r>
        <w:rPr>
          <w:rFonts w:hint="eastAsia" w:ascii="仿宋_GB2312" w:hAnsi="Times New Roman" w:eastAsia="仿宋_GB2312" w:cs="仿宋_GB2312"/>
          <w:i w:val="0"/>
          <w:caps w:val="0"/>
          <w:color w:val="333333"/>
          <w:spacing w:val="0"/>
          <w:kern w:val="0"/>
          <w:sz w:val="32"/>
          <w:szCs w:val="32"/>
          <w:shd w:val="clear" w:color="auto" w:fill="FFFFFF"/>
          <w:lang w:val="en-US" w:eastAsia="zh-CN"/>
        </w:rPr>
        <w:t>385.46</w:t>
      </w:r>
      <w:r>
        <w:rPr>
          <w:rFonts w:hint="eastAsia" w:ascii="仿宋_GB2312" w:hAnsi="仿宋_GB2312" w:eastAsia="仿宋_GB2312" w:cs="仿宋_GB2312"/>
          <w:sz w:val="32"/>
          <w:szCs w:val="32"/>
          <w:lang w:val="en-US" w:eastAsia="zh-CN"/>
        </w:rPr>
        <w:t>万元，比2024年预算数减少11.14万元，主要原因是</w:t>
      </w:r>
      <w:r>
        <w:rPr>
          <w:rFonts w:hint="eastAsia" w:ascii="仿宋_GB2312" w:hAnsi="Times New Roman" w:eastAsia="仿宋_GB2312" w:cs="仿宋_GB2312"/>
          <w:i w:val="0"/>
          <w:caps w:val="0"/>
          <w:color w:val="333333"/>
          <w:spacing w:val="0"/>
          <w:kern w:val="0"/>
          <w:sz w:val="32"/>
          <w:szCs w:val="32"/>
          <w:shd w:val="clear" w:color="auto" w:fill="FFFFFF"/>
          <w:lang w:val="en-US" w:eastAsia="zh-CN"/>
        </w:rPr>
        <w:t>基本支出预算</w:t>
      </w:r>
      <w:r>
        <w:rPr>
          <w:rFonts w:hint="eastAsia" w:ascii="仿宋_GB2312" w:hAnsi="仿宋_GB2312" w:eastAsia="仿宋_GB2312" w:cs="仿宋_GB2312"/>
          <w:sz w:val="32"/>
          <w:szCs w:val="32"/>
          <w:lang w:val="en-US" w:eastAsia="zh-CN"/>
        </w:rPr>
        <w:t>减少。</w:t>
      </w:r>
    </w:p>
    <w:p w14:paraId="65F645C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3" w:name="_Toc3251"/>
      <w:r>
        <w:rPr>
          <w:rFonts w:hint="eastAsia" w:ascii="楷体_GB2312" w:hAnsi="楷体_GB2312" w:eastAsia="楷体_GB2312" w:cs="楷体_GB2312"/>
          <w:sz w:val="32"/>
          <w:szCs w:val="32"/>
          <w:lang w:val="en-US" w:eastAsia="zh-CN"/>
        </w:rPr>
        <w:t>（二）一般公共预算当年拨款结构情况</w:t>
      </w:r>
      <w:bookmarkEnd w:id="13"/>
    </w:p>
    <w:p w14:paraId="3902D64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w:t>
      </w:r>
      <w:r>
        <w:rPr>
          <w:rFonts w:hint="eastAsia" w:ascii="仿宋_GB2312" w:hAnsi="Times New Roman" w:eastAsia="仿宋_GB2312" w:cs="仿宋_GB2312"/>
          <w:i w:val="0"/>
          <w:caps w:val="0"/>
          <w:color w:val="333333"/>
          <w:spacing w:val="0"/>
          <w:kern w:val="0"/>
          <w:sz w:val="32"/>
          <w:szCs w:val="32"/>
          <w:shd w:val="clear" w:color="auto" w:fill="FFFFFF"/>
          <w:lang w:val="en-US" w:eastAsia="zh-CN"/>
        </w:rPr>
        <w:t>385.46</w:t>
      </w:r>
      <w:r>
        <w:rPr>
          <w:rFonts w:hint="eastAsia" w:ascii="仿宋_GB2312" w:hAnsi="仿宋_GB2312" w:eastAsia="仿宋_GB2312" w:cs="仿宋_GB2312"/>
          <w:sz w:val="32"/>
          <w:szCs w:val="32"/>
          <w:lang w:val="en-US" w:eastAsia="zh-CN"/>
        </w:rPr>
        <w:t>万元，占100%。</w:t>
      </w:r>
    </w:p>
    <w:p w14:paraId="5F0E7D8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4" w:name="_Toc10056"/>
      <w:r>
        <w:rPr>
          <w:rFonts w:hint="eastAsia" w:ascii="楷体_GB2312" w:hAnsi="楷体_GB2312" w:eastAsia="楷体_GB2312" w:cs="楷体_GB2312"/>
          <w:sz w:val="32"/>
          <w:szCs w:val="32"/>
          <w:lang w:val="en-US" w:eastAsia="zh-CN"/>
        </w:rPr>
        <w:t>（三）一般公共预算当年拨款具体使用情况</w:t>
      </w:r>
      <w:bookmarkEnd w:id="14"/>
    </w:p>
    <w:p w14:paraId="58448A1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教育支出（类）普通教育（款）小学教育（项）2025年预算数为383.66万元，主要用于：小学教育机构的基本支出，包括基本工资、津贴补贴、基础绩效奖等人员经费以及机构运行所需的办公费、印刷费、维修（护）费、工会经费等运行补助经费。</w:t>
      </w:r>
    </w:p>
    <w:p w14:paraId="3CC7DA2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2.教育支出（类）普通教育（款）学前教育（项）2025年预算数为1.8万元，主要用于：学前教育机构的基本支出，包括基本工资、津贴补贴、基础绩效奖等人员经费以及机构运行所需的办公费、印刷费、维修（护）费、工会经费等运行补助经费。</w:t>
      </w:r>
    </w:p>
    <w:p w14:paraId="2F22C5C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5" w:name="_Toc11214"/>
      <w:r>
        <w:rPr>
          <w:rFonts w:hint="eastAsia" w:ascii="黑体" w:hAnsi="黑体" w:eastAsia="黑体" w:cs="黑体"/>
          <w:sz w:val="32"/>
          <w:szCs w:val="32"/>
          <w:lang w:val="en-US" w:eastAsia="zh-CN"/>
        </w:rPr>
        <w:t>六、一般公共预算基本支出情况说明</w:t>
      </w:r>
      <w:bookmarkEnd w:id="15"/>
    </w:p>
    <w:p w14:paraId="605FA07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晋贤小学2025年一般公共预算基本支出358.26万元，其中：</w:t>
      </w:r>
    </w:p>
    <w:p w14:paraId="08D9657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人员经费358.26万元，主要包括：基本工资、津贴补贴、奖金、绩效工资、社会保险缴费、住房公积金、  奖励金等支出。</w:t>
      </w:r>
    </w:p>
    <w:p w14:paraId="266600E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公用经费0万元。</w:t>
      </w:r>
    </w:p>
    <w:p w14:paraId="1E456E2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14:paraId="0588F0E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6" w:name="_Toc24730"/>
      <w:r>
        <w:rPr>
          <w:rFonts w:hint="eastAsia" w:ascii="黑体" w:hAnsi="黑体" w:eastAsia="黑体" w:cs="黑体"/>
          <w:sz w:val="32"/>
          <w:szCs w:val="32"/>
          <w:lang w:val="en-US" w:eastAsia="zh-CN"/>
        </w:rPr>
        <w:t>七、“三公”经费财政拨款预算安排情况说明</w:t>
      </w:r>
      <w:bookmarkEnd w:id="16"/>
    </w:p>
    <w:p w14:paraId="15C5C29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晋贤小学2025年“三公”经费财政拨款预算数为0万元，其中：公务接待费0万元，公务用车购置及运行维护费0万元，因公出国（境）经费0万元。</w:t>
      </w:r>
    </w:p>
    <w:p w14:paraId="5B812BB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7" w:name="_Toc4477"/>
      <w:bookmarkStart w:id="18" w:name="_Toc32140"/>
      <w:r>
        <w:rPr>
          <w:rFonts w:hint="eastAsia" w:ascii="楷体_GB2312" w:hAnsi="楷体_GB2312" w:eastAsia="楷体_GB2312" w:cs="楷体_GB2312"/>
          <w:sz w:val="32"/>
          <w:szCs w:val="32"/>
          <w:lang w:val="en-US" w:eastAsia="zh-CN"/>
        </w:rPr>
        <w:t>（一）公务接待费</w:t>
      </w:r>
      <w:bookmarkEnd w:id="17"/>
      <w:bookmarkEnd w:id="18"/>
    </w:p>
    <w:p w14:paraId="1B8E37F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公务接待费与2024年预算相比持平。</w:t>
      </w:r>
    </w:p>
    <w:p w14:paraId="57163998">
      <w:pPr>
        <w:keepNext w:val="0"/>
        <w:keepLines w:val="0"/>
        <w:pageBreakBefore w:val="0"/>
        <w:widowControl w:val="0"/>
        <w:numPr>
          <w:ilvl w:val="0"/>
          <w:numId w:val="4"/>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9" w:name="_Toc9435"/>
      <w:bookmarkStart w:id="20" w:name="_Toc11619"/>
      <w:r>
        <w:rPr>
          <w:rFonts w:hint="eastAsia" w:ascii="楷体_GB2312" w:hAnsi="楷体_GB2312" w:eastAsia="楷体_GB2312" w:cs="楷体_GB2312"/>
          <w:sz w:val="32"/>
          <w:szCs w:val="32"/>
          <w:lang w:val="en-US" w:eastAsia="zh-CN"/>
        </w:rPr>
        <w:t>公务用车购置及运行维护费</w:t>
      </w:r>
      <w:bookmarkEnd w:id="19"/>
      <w:bookmarkEnd w:id="20"/>
    </w:p>
    <w:p w14:paraId="1B0EE731">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公务用车购置及运行维护费与2024年预算相比持平。</w:t>
      </w:r>
    </w:p>
    <w:p w14:paraId="7964839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14:paraId="3504543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2025年未安排公务用车购置费。</w:t>
      </w:r>
    </w:p>
    <w:p w14:paraId="3271DD0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2025年安排公务用车运行维护费0万元。</w:t>
      </w:r>
    </w:p>
    <w:p w14:paraId="589AF5E9">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21" w:name="_Toc8136"/>
      <w:bookmarkStart w:id="22" w:name="_Toc3602"/>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21"/>
      <w:bookmarkEnd w:id="22"/>
    </w:p>
    <w:p w14:paraId="7172819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因公出国（境）经费与2024年预算相比持平。</w:t>
      </w:r>
    </w:p>
    <w:p w14:paraId="27602DC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3" w:name="_Toc16652"/>
      <w:r>
        <w:rPr>
          <w:rFonts w:hint="eastAsia" w:ascii="黑体" w:hAnsi="黑体" w:eastAsia="黑体" w:cs="黑体"/>
          <w:sz w:val="32"/>
          <w:szCs w:val="32"/>
          <w:lang w:val="en-US" w:eastAsia="zh-CN"/>
        </w:rPr>
        <w:t>八、政府性基金预算支出情况说明</w:t>
      </w:r>
      <w:bookmarkEnd w:id="23"/>
    </w:p>
    <w:p w14:paraId="0187B7A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晋贤小学2025年无政府性基金预算拨款安排的支出。</w:t>
      </w:r>
    </w:p>
    <w:p w14:paraId="24116FD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4" w:name="_Toc14680"/>
      <w:r>
        <w:rPr>
          <w:rFonts w:hint="eastAsia" w:ascii="黑体" w:hAnsi="黑体" w:eastAsia="黑体" w:cs="黑体"/>
          <w:sz w:val="32"/>
          <w:szCs w:val="32"/>
          <w:lang w:val="en-US" w:eastAsia="zh-CN"/>
        </w:rPr>
        <w:t>九、国有资本经营预算支出情况说明</w:t>
      </w:r>
      <w:bookmarkEnd w:id="24"/>
    </w:p>
    <w:p w14:paraId="7F7CFCF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晋贤小学2025年无国有资本经营预算拨款安排的支出。</w:t>
      </w:r>
    </w:p>
    <w:p w14:paraId="33AA4C8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5" w:name="_Toc11227"/>
      <w:r>
        <w:rPr>
          <w:rFonts w:hint="eastAsia" w:ascii="黑体" w:hAnsi="黑体" w:eastAsia="黑体" w:cs="黑体"/>
          <w:sz w:val="32"/>
          <w:szCs w:val="32"/>
          <w:lang w:val="en-US" w:eastAsia="zh-CN"/>
        </w:rPr>
        <w:t>十、其他重要事项的情况说明</w:t>
      </w:r>
      <w:bookmarkEnd w:id="25"/>
    </w:p>
    <w:p w14:paraId="1C126DE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6" w:name="_Toc7122"/>
      <w:bookmarkStart w:id="27" w:name="_Toc13069"/>
      <w:r>
        <w:rPr>
          <w:rFonts w:hint="eastAsia" w:ascii="楷体_GB2312" w:hAnsi="楷体_GB2312" w:eastAsia="楷体_GB2312" w:cs="楷体_GB2312"/>
          <w:sz w:val="32"/>
          <w:szCs w:val="32"/>
          <w:lang w:val="en-US" w:eastAsia="zh-CN"/>
        </w:rPr>
        <w:t>（一）机关运行经费</w:t>
      </w:r>
      <w:bookmarkEnd w:id="26"/>
      <w:bookmarkEnd w:id="27"/>
    </w:p>
    <w:p w14:paraId="574DDFB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2025年，本单位属公益一类事业单位，无机关运行经费。</w:t>
      </w:r>
    </w:p>
    <w:p w14:paraId="4096B26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8" w:name="_Toc21217"/>
      <w:bookmarkStart w:id="29" w:name="_Toc28281"/>
      <w:r>
        <w:rPr>
          <w:rFonts w:hint="eastAsia" w:ascii="楷体_GB2312" w:hAnsi="楷体_GB2312" w:eastAsia="楷体_GB2312" w:cs="楷体_GB2312"/>
          <w:sz w:val="32"/>
          <w:szCs w:val="32"/>
          <w:lang w:val="en-US" w:eastAsia="zh-CN"/>
        </w:rPr>
        <w:t>（二）政府采购情况</w:t>
      </w:r>
      <w:bookmarkEnd w:id="28"/>
      <w:bookmarkEnd w:id="29"/>
    </w:p>
    <w:p w14:paraId="2280A03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2025年，晋贤小学安排政府采购预算0万元。</w:t>
      </w:r>
    </w:p>
    <w:p w14:paraId="0554908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0" w:name="_Toc16794"/>
      <w:bookmarkStart w:id="31" w:name="_Toc4175"/>
      <w:r>
        <w:rPr>
          <w:rFonts w:hint="eastAsia" w:ascii="楷体_GB2312" w:hAnsi="楷体_GB2312" w:eastAsia="楷体_GB2312" w:cs="楷体_GB2312"/>
          <w:sz w:val="32"/>
          <w:szCs w:val="32"/>
          <w:lang w:val="en-US" w:eastAsia="zh-CN"/>
        </w:rPr>
        <w:t>（三）国有资产占有使用情况</w:t>
      </w:r>
      <w:bookmarkEnd w:id="30"/>
      <w:bookmarkEnd w:id="31"/>
    </w:p>
    <w:p w14:paraId="3DE58CC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截至2024年底，晋贤小学共有车辆0辆，单位价值无200万元以上的大型设备。</w:t>
      </w:r>
    </w:p>
    <w:p w14:paraId="259207E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2025年部门预算未安排购置车辆及单位价值200万元以上大型设备。</w:t>
      </w:r>
    </w:p>
    <w:p w14:paraId="65D83DC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2" w:name="_Toc3766"/>
      <w:bookmarkStart w:id="33" w:name="_Toc26275"/>
      <w:r>
        <w:rPr>
          <w:rFonts w:hint="eastAsia" w:ascii="楷体_GB2312" w:hAnsi="楷体_GB2312" w:eastAsia="楷体_GB2312" w:cs="楷体_GB2312"/>
          <w:sz w:val="32"/>
          <w:szCs w:val="32"/>
          <w:lang w:val="en-US" w:eastAsia="zh-CN"/>
        </w:rPr>
        <w:t>（四）绩效目标设置情况</w:t>
      </w:r>
      <w:bookmarkEnd w:id="32"/>
      <w:bookmarkEnd w:id="33"/>
    </w:p>
    <w:p w14:paraId="24DBE31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晋贤小学开展绩效目标管理的项目14个，涉及预算385.46万元。其中：人员类项目10个，涉及预算358.26万元；运转类项目4个，涉及预算27.2万元；特定目标类项目0个，涉及预算0万元。因部分项目内容涉密，不予公开。</w:t>
      </w:r>
    </w:p>
    <w:p w14:paraId="3BE420F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34" w:name="_Toc4055"/>
      <w:r>
        <w:rPr>
          <w:rFonts w:hint="eastAsia" w:ascii="黑体" w:hAnsi="黑体" w:eastAsia="黑体" w:cs="黑体"/>
          <w:sz w:val="32"/>
          <w:szCs w:val="32"/>
          <w:lang w:val="en-US" w:eastAsia="zh-CN"/>
        </w:rPr>
        <w:t>十一、名词解释</w:t>
      </w:r>
      <w:bookmarkEnd w:id="34"/>
    </w:p>
    <w:p w14:paraId="5CC9D9B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eastAsia" w:ascii="仿宋_GB2312" w:hAnsi="仿宋_GB2312" w:eastAsia="仿宋_GB2312" w:cs="仿宋_GB2312"/>
          <w:sz w:val="32"/>
          <w:szCs w:val="32"/>
          <w:lang w:val="en-US" w:eastAsia="zh-CN"/>
        </w:rPr>
        <w:t>指财政当年安排的财政预算收入。按现行管理制度，部门预算中反映的财政拨款包括一般公共预算拨款和政府性基金预算拨款。</w:t>
      </w:r>
    </w:p>
    <w:p w14:paraId="195244D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（二）事业收入：</w:t>
      </w:r>
      <w:r>
        <w:rPr>
          <w:rFonts w:hint="eastAsia" w:ascii="仿宋_GB2312" w:hAnsi="仿宋_GB2312" w:eastAsia="仿宋_GB2312" w:cs="仿宋_GB2312"/>
          <w:sz w:val="32"/>
          <w:szCs w:val="32"/>
          <w:lang w:val="en-US" w:eastAsia="zh-CN"/>
        </w:rPr>
        <w:t>指事业单位开展专业业务活动及辅助活动所取得的收入。主要为学校根据国家有关部门批准的项目和标准收取的学费、住宿费等。</w:t>
      </w:r>
    </w:p>
    <w:p w14:paraId="78FD948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（三）其他收入：</w:t>
      </w:r>
      <w:r>
        <w:rPr>
          <w:rFonts w:hint="eastAsia" w:ascii="仿宋_GB2312" w:hAnsi="仿宋_GB2312" w:eastAsia="仿宋_GB2312" w:cs="仿宋_GB2312"/>
          <w:sz w:val="32"/>
          <w:szCs w:val="32"/>
          <w:lang w:val="en-US" w:eastAsia="zh-CN"/>
        </w:rPr>
        <w:t>指除上述“</w:t>
      </w:r>
      <w:r>
        <w:commentReference w:id="0"/>
      </w:r>
      <w:r>
        <w:rPr>
          <w:rFonts w:hint="eastAsia" w:ascii="仿宋_GB2312" w:hAnsi="仿宋_GB2312" w:eastAsia="仿宋_GB2312" w:cs="仿宋_GB2312"/>
          <w:sz w:val="32"/>
          <w:szCs w:val="32"/>
          <w:lang w:val="en-US" w:eastAsia="zh-CN"/>
        </w:rPr>
        <w:t>一般公共</w:t>
      </w:r>
      <w:bookmarkStart w:id="35" w:name="_GoBack"/>
      <w:bookmarkEnd w:id="35"/>
      <w:r>
        <w:rPr>
          <w:rFonts w:hint="eastAsia" w:ascii="仿宋_GB2312" w:hAnsi="仿宋_GB2312" w:eastAsia="仿宋_GB2312" w:cs="仿宋_GB2312"/>
          <w:sz w:val="32"/>
          <w:szCs w:val="32"/>
          <w:lang w:val="en-US" w:eastAsia="zh-CN"/>
        </w:rPr>
        <w:t>预算拨款收入和事业收入”等以外的收入，如银行存款利息收入等。</w:t>
      </w:r>
    </w:p>
    <w:p w14:paraId="244FB91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（四）上年结转：</w:t>
      </w:r>
      <w:r>
        <w:rPr>
          <w:rFonts w:hint="eastAsia" w:ascii="仿宋_GB2312" w:hAnsi="仿宋_GB2312" w:eastAsia="仿宋_GB2312" w:cs="仿宋_GB2312"/>
          <w:sz w:val="32"/>
          <w:szCs w:val="32"/>
          <w:lang w:val="en-US" w:eastAsia="zh-CN"/>
        </w:rPr>
        <w:t>指以前年度尚未完成，结转到本年仍按原规定用途继续使用的资金。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（五）教育支出（类）普通教育（款）学前教育（项）</w:t>
      </w:r>
      <w:r>
        <w:rPr>
          <w:rFonts w:hint="eastAsia" w:ascii="仿宋_GB2312" w:hAnsi="仿宋_GB2312" w:eastAsia="仿宋_GB2312" w:cs="仿宋_GB2312"/>
          <w:sz w:val="32"/>
          <w:szCs w:val="32"/>
          <w:lang w:val="en-US" w:eastAsia="zh-CN"/>
        </w:rPr>
        <w:t>：指学前教育发展的基本支出，包括基本工资、津贴补贴等人员经费以及办公费、印刷费、水电费等日常公用经费。</w:t>
      </w:r>
    </w:p>
    <w:p w14:paraId="3CAD29E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（六）教育支出（类）普通教育（款）小学教育（项）</w:t>
      </w:r>
      <w:r>
        <w:rPr>
          <w:rFonts w:hint="eastAsia" w:ascii="仿宋_GB2312" w:hAnsi="仿宋_GB2312" w:eastAsia="仿宋_GB2312" w:cs="仿宋_GB2312"/>
          <w:sz w:val="32"/>
          <w:szCs w:val="32"/>
          <w:lang w:val="en-US" w:eastAsia="zh-CN"/>
        </w:rPr>
        <w:t>：指小学教育发展的基本支出，包括基本工资、津贴补贴等人员经费以及办公费、印刷费、水电费等日常公用经费。</w:t>
      </w:r>
    </w:p>
    <w:p w14:paraId="2009BB0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（七）社会保障和就业（类）行政事业单位养老支出（款）机关事业单位职业年金缴费支出（项）：</w:t>
      </w:r>
      <w:r>
        <w:rPr>
          <w:rFonts w:hint="eastAsia" w:ascii="仿宋_GB2312" w:hAnsi="仿宋_GB2312" w:eastAsia="仿宋_GB2312" w:cs="仿宋_GB2312"/>
          <w:sz w:val="32"/>
          <w:szCs w:val="32"/>
          <w:lang w:val="en-US" w:eastAsia="zh-CN"/>
        </w:rPr>
        <w:t>指部门实施养老保险制度由单位缴纳的职业年金的支出。</w:t>
      </w:r>
    </w:p>
    <w:p w14:paraId="663A1FE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（八）卫生健康（类）行政事业单位医疗（款）事业单位医疗（项）：</w:t>
      </w:r>
      <w:r>
        <w:rPr>
          <w:rFonts w:hint="eastAsia" w:ascii="仿宋_GB2312" w:hAnsi="仿宋_GB2312" w:eastAsia="仿宋_GB2312" w:cs="仿宋_GB2312"/>
          <w:sz w:val="32"/>
          <w:szCs w:val="32"/>
          <w:lang w:val="en-US" w:eastAsia="zh-CN"/>
        </w:rPr>
        <w:t>指事业单位用于单位应缴纳基本医疗保险支出。</w:t>
      </w:r>
    </w:p>
    <w:p w14:paraId="40FD2FC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（九）住房保障（类）住房改革支出（款）住房公积金（项）：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p>
    <w:p w14:paraId="5C93186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（十）基本支出：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p>
    <w:p w14:paraId="5369C64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（十一）项目支出：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14:paraId="122CD1B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（十二）“三公”经费：</w:t>
      </w:r>
      <w:r>
        <w:rPr>
          <w:rFonts w:hint="eastAsia" w:ascii="仿宋_GB2312" w:hAnsi="仿宋_GB2312" w:eastAsia="仿宋_GB2312" w:cs="仿宋_GB2312"/>
          <w:sz w:val="32"/>
          <w:szCs w:val="32"/>
          <w:lang w:val="en-US" w:eastAsia="zh-CN"/>
        </w:rPr>
        <w:t>纳入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14D6005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 单位预算公开表</w:t>
      </w:r>
    </w:p>
    <w:p w14:paraId="397EDF00">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left="1600" w:leftChars="0"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单位预算项目绩效目标表</w:t>
      </w:r>
    </w:p>
    <w:p w14:paraId="151419F1">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p>
    <w:sectPr>
      <w:footerReference r:id="rId5" w:type="default"/>
      <w:pgSz w:w="11906" w:h="16838"/>
      <w:pgMar w:top="2098" w:right="1474" w:bottom="1984" w:left="1587" w:header="720" w:footer="1559" w:gutter="0"/>
      <w:pgNumType w:fmt="decimal"/>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错敏词信息检测" w:date="2025-02-14T18:00:43Z" w:initials="UC">
    <w:p w14:paraId="00989682">
      <w:r>
        <w:rPr>
          <w:color w:val="FF0000"/>
        </w:rPr>
        <w:t>错敏词:</w:t>
      </w:r>
      <w:r>
        <w:t>般公共</w:t>
      </w:r>
    </w:p>
    <w:p w14:paraId="00989683">
      <w:r>
        <w:rPr>
          <w:color w:val="FF0000"/>
        </w:rPr>
        <w:t>推荐修改:</w:t>
      </w:r>
      <w:r>
        <w:t>一般公共</w:t>
      </w:r>
    </w:p>
    <w:p w14:paraId="00989684">
      <w:r>
        <w:rPr>
          <w:color w:val="FF0000"/>
        </w:rPr>
        <w:t>问题类型:</w:t>
      </w:r>
      <w:r>
        <w:t>少字</w:t>
      </w:r>
    </w:p>
    <w:p w14:paraId="00989685">
      <w:r>
        <w:rPr>
          <w:color w:val="FF0000"/>
        </w:rPr>
        <w:t>严重程度:</w:t>
      </w:r>
      <w:r>
        <w:t>轻微</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0989685"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Liberation Sans">
    <w:altName w:val="Segoe Print"/>
    <w:panose1 w:val="020B0604020202020204"/>
    <w:charset w:val="00"/>
    <w:family w:val="auto"/>
    <w:pitch w:val="default"/>
    <w:sig w:usb0="00000000" w:usb1="00000000" w:usb2="00000000" w:usb3="00000000" w:csb0="6000009F" w:csb1="DFD70000"/>
  </w:font>
  <w:font w:name="Segoe Print">
    <w:panose1 w:val="02000600000000000000"/>
    <w:charset w:val="00"/>
    <w:family w:val="auto"/>
    <w:pitch w:val="default"/>
    <w:sig w:usb0="0000028F" w:usb1="00000000" w:usb2="00000000" w:usb3="00000000" w:csb0="2000009F" w:csb1="4701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D2563B">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25"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3293A659">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anchor="t"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l1uVLQAAAABQEAAA8AAAAAAAAAAQAgAAAAIgAAAGRycy9kb3ducmV2LnhtbFBL&#10;AQIUABQAAAAIAIdO4kA4dWxV/gEAAAAEAAAOAAAAAAAAAAEAIAAAAB8BAABkcnMvZTJvRG9jLnht&#10;bFBLBQYAAAAABgAGAFkBAACPBQAAAAA=&#10;">
              <v:fill on="f" focussize="0,0"/>
              <v:stroke on="f"/>
              <v:imagedata o:title=""/>
              <o:lock v:ext="edit" aspectratio="f"/>
              <v:textbox inset="0mm,0mm,0mm,0mm" style="mso-fit-shape-to-text:t;">
                <w:txbxContent>
                  <w:p w14:paraId="3293A659">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1F417A"/>
    <w:multiLevelType w:val="singleLevel"/>
    <w:tmpl w:val="AD1F417A"/>
    <w:lvl w:ilvl="0" w:tentative="0">
      <w:start w:val="2"/>
      <w:numFmt w:val="decimal"/>
      <w:lvlText w:val="%1."/>
      <w:lvlJc w:val="left"/>
      <w:pPr>
        <w:tabs>
          <w:tab w:val="left" w:pos="312"/>
        </w:tabs>
        <w:ind w:left="1600" w:leftChars="0" w:firstLine="0" w:firstLineChars="0"/>
      </w:pPr>
    </w:lvl>
  </w:abstractNum>
  <w:abstractNum w:abstractNumId="1">
    <w:nsid w:val="BD0779A0"/>
    <w:multiLevelType w:val="singleLevel"/>
    <w:tmpl w:val="BD0779A0"/>
    <w:lvl w:ilvl="0" w:tentative="0">
      <w:start w:val="2"/>
      <w:numFmt w:val="chineseCounting"/>
      <w:suff w:val="nothing"/>
      <w:lvlText w:val="（%1）"/>
      <w:lvlJc w:val="left"/>
      <w:rPr>
        <w:rFonts w:hint="eastAsia"/>
      </w:rPr>
    </w:lvl>
  </w:abstractNum>
  <w:abstractNum w:abstractNumId="2">
    <w:nsid w:val="E4F7F040"/>
    <w:multiLevelType w:val="singleLevel"/>
    <w:tmpl w:val="E4F7F040"/>
    <w:lvl w:ilvl="0" w:tentative="0">
      <w:start w:val="2"/>
      <w:numFmt w:val="chineseCounting"/>
      <w:suff w:val="nothing"/>
      <w:lvlText w:val="（%1）"/>
      <w:lvlJc w:val="left"/>
      <w:rPr>
        <w:rFonts w:hint="eastAsia"/>
      </w:rPr>
    </w:lvl>
  </w:abstractNum>
  <w:abstractNum w:abstractNumId="3">
    <w:nsid w:val="06AE7339"/>
    <w:multiLevelType w:val="singleLevel"/>
    <w:tmpl w:val="06AE7339"/>
    <w:lvl w:ilvl="0" w:tentative="0">
      <w:start w:val="2"/>
      <w:numFmt w:val="chineseCounting"/>
      <w:suff w:val="nothing"/>
      <w:lvlText w:val="（%1）"/>
      <w:lvlJc w:val="left"/>
      <w:rPr>
        <w:rFonts w:hint="eastAsia"/>
      </w:rPr>
    </w:lvl>
  </w:abstractNum>
  <w:abstractNum w:abstractNumId="4">
    <w:nsid w:val="7D0137CF"/>
    <w:multiLevelType w:val="singleLevel"/>
    <w:tmpl w:val="7D0137CF"/>
    <w:lvl w:ilvl="0" w:tentative="0">
      <w:start w:val="4"/>
      <w:numFmt w:val="chineseCounting"/>
      <w:suff w:val="nothing"/>
      <w:lvlText w:val="%1、"/>
      <w:lvlJc w:val="left"/>
      <w:rPr>
        <w:rFonts w:hint="eastAsia"/>
      </w:rPr>
    </w:lvl>
  </w:abstractNum>
  <w:num w:numId="1">
    <w:abstractNumId w:val="3"/>
  </w:num>
  <w:num w:numId="2">
    <w:abstractNumId w:val="1"/>
  </w:num>
  <w:num w:numId="3">
    <w:abstractNumId w:val="4"/>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错敏词信息检测">
    <w15:presenceInfo w15:providerId="None" w15:userId="错敏词信息检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YmQ3N2FhZmE1Yjg0OGFkNTU5NTg3M2QzNjJlMDgifQ=="/>
  </w:docVars>
  <w:rsids>
    <w:rsidRoot w:val="00000000"/>
    <w:rsid w:val="50B271FC"/>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2"/>
    <w:basedOn w:val="1"/>
    <w:next w:val="1"/>
    <w:qFormat/>
    <w:uiPriority w:val="0"/>
    <w:pPr>
      <w:keepNext/>
      <w:keepLines/>
      <w:spacing w:before="260" w:beforeLines="0" w:after="260" w:afterLines="0" w:line="416" w:lineRule="auto"/>
      <w:outlineLvl w:val="1"/>
    </w:pPr>
    <w:rPr>
      <w:rFonts w:ascii="Cambria" w:hAnsi="Cambria" w:cs="Cambria"/>
      <w:b/>
      <w:bCs/>
      <w:sz w:val="32"/>
      <w:szCs w:val="32"/>
    </w:rPr>
  </w:style>
  <w:style w:type="character" w:default="1" w:styleId="13">
    <w:name w:val="Default Paragraph Font"/>
    <w:autoRedefine/>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3">
    <w:name w:val="caption"/>
    <w:basedOn w:val="1"/>
    <w:autoRedefine/>
    <w:qFormat/>
    <w:uiPriority w:val="0"/>
    <w:pPr>
      <w:widowControl w:val="0"/>
      <w:suppressLineNumbers/>
      <w:suppressAutoHyphens/>
      <w:spacing w:before="120" w:after="120"/>
    </w:pPr>
    <w:rPr>
      <w:i/>
      <w:iCs/>
      <w:sz w:val="24"/>
      <w:szCs w:val="24"/>
    </w:rPr>
  </w:style>
  <w:style w:type="paragraph" w:styleId="4">
    <w:name w:val="Body Text"/>
    <w:basedOn w:val="1"/>
    <w:autoRedefine/>
    <w:qFormat/>
    <w:uiPriority w:val="0"/>
    <w:pPr>
      <w:spacing w:before="0" w:after="140" w:line="276" w:lineRule="auto"/>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List"/>
    <w:basedOn w:val="4"/>
    <w:autoRedefine/>
    <w:qFormat/>
    <w:uiPriority w:val="0"/>
  </w:style>
  <w:style w:type="paragraph" w:styleId="9">
    <w:name w:val="toc 2"/>
    <w:basedOn w:val="1"/>
    <w:next w:val="1"/>
    <w:qFormat/>
    <w:uiPriority w:val="0"/>
    <w:pPr>
      <w:ind w:left="420" w:leftChars="200"/>
    </w:pPr>
  </w:style>
  <w:style w:type="paragraph" w:styleId="10">
    <w:name w:val="Normal (Web)"/>
    <w:basedOn w:val="1"/>
    <w:autoRedefine/>
    <w:qFormat/>
    <w:uiPriority w:val="0"/>
    <w:rPr>
      <w:sz w:val="24"/>
    </w:rPr>
  </w:style>
  <w:style w:type="table" w:styleId="12">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4">
    <w:name w:val="默认段落字体1"/>
    <w:autoRedefine/>
    <w:qFormat/>
    <w:uiPriority w:val="0"/>
  </w:style>
  <w:style w:type="paragraph" w:customStyle="1" w:styleId="15">
    <w:name w:val="Heading"/>
    <w:basedOn w:val="1"/>
    <w:next w:val="4"/>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6">
    <w:name w:val="Index"/>
    <w:basedOn w:val="1"/>
    <w:autoRedefine/>
    <w:qFormat/>
    <w:uiPriority w:val="0"/>
    <w:pPr>
      <w:widowControl w:val="0"/>
      <w:suppressLineNumbers/>
      <w:suppressAutoHyphens/>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11</Pages>
  <Words>3884</Words>
  <Characters>4117</Characters>
  <TotalTime>9</TotalTime>
  <ScaleCrop>false</ScaleCrop>
  <LinksUpToDate>false</LinksUpToDate>
  <CharactersWithSpaces>4208</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丽丽</cp:lastModifiedBy>
  <dcterms:modified xsi:type="dcterms:W3CDTF">2025-02-15T05:26:48Z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96081F72B7444D3C8C1C7DDAED24732C_13</vt:lpwstr>
  </property>
  <property fmtid="{D5CDD505-2E9C-101B-9397-08002B2CF9AE}" pid="4" name="KSOTemplateDocerSaveRecord">
    <vt:lpwstr>eyJoZGlkIjoiOTlhNTlmMWMwY2NkZGNhOTM0ZTIzOTMwM2UwMjVlYzgiLCJ1c2VySWQiOiI2MDAwNDk2NTIifQ==</vt:lpwstr>
  </property>
</Properties>
</file>