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3967AD">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广元市昭化区元坝镇柳桥小学</w:t>
      </w:r>
    </w:p>
    <w:p w14:paraId="4ABFD98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4F1D6596">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p w14:paraId="74E559D2">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一、基本职能及主要</w:t>
      </w:r>
      <w:bookmarkStart w:id="0" w:name="_GoBack"/>
      <w:bookmarkEnd w:id="0"/>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工作..............................(3)</w:t>
      </w:r>
    </w:p>
    <w:p w14:paraId="41674268">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（一）单位职能简介..................................(3)</w:t>
      </w:r>
    </w:p>
    <w:p w14:paraId="7F080A3E">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（二）单位2025年重点工作...........................(4)</w:t>
      </w:r>
    </w:p>
    <w:p w14:paraId="33E318DE">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二、部门预算单位构成................................(6)</w:t>
      </w:r>
    </w:p>
    <w:p w14:paraId="201D5663">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三、收支预算情况说明................................(6)</w:t>
      </w:r>
    </w:p>
    <w:p w14:paraId="6D683253">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（一）收入预算情况..................................(6)</w:t>
      </w:r>
    </w:p>
    <w:p w14:paraId="48D17218">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（二）支出预算情况..................................(6)</w:t>
      </w:r>
    </w:p>
    <w:p w14:paraId="01FAE829">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四、财政拨款收支预算情况说明........................(6)</w:t>
      </w:r>
    </w:p>
    <w:p w14:paraId="51CC0D2A">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五、一般公共预算当年拨款情况说明....................(7)</w:t>
      </w:r>
    </w:p>
    <w:p w14:paraId="7F7EF219">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（一）一般公共预算当年拨款规模变化情况..............(7)</w:t>
      </w:r>
    </w:p>
    <w:p w14:paraId="2F00978E">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（二）一般公共预算当年拨款结构情况..................(7)</w:t>
      </w:r>
    </w:p>
    <w:p w14:paraId="1453EC50">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（三）一般公共预算当年拨款具体使用情况..............(7)</w:t>
      </w:r>
    </w:p>
    <w:p w14:paraId="01ED1002">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六、一般公共预算基本支出情况说明....................(7)</w:t>
      </w:r>
    </w:p>
    <w:p w14:paraId="0851F15A">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七、“三公”经费财政拨款预算安排情况说明............(7)</w:t>
      </w:r>
    </w:p>
    <w:p w14:paraId="35B0612D">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八、政府性基金预算支出情况说明......................(8)</w:t>
      </w:r>
    </w:p>
    <w:p w14:paraId="060A6139">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九、国有资本经营预算支出情况说明....................(8)</w:t>
      </w:r>
    </w:p>
    <w:p w14:paraId="2B039C39">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十、其他重要事项的情况说明......................... .(8)</w:t>
      </w:r>
    </w:p>
    <w:p w14:paraId="17E0A2BD">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十一、名词解释......................................(9)</w:t>
      </w:r>
    </w:p>
    <w:p w14:paraId="4D17A510">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14:paraId="07DC23D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14:paraId="44B0A0D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14:paraId="01D6FE4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14:paraId="4A61647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14:paraId="40ED968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14:paraId="13D306E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14:paraId="4B11BC7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14:paraId="60E42EE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14:paraId="326F7E1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14:paraId="26306C7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14:paraId="053D426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14:paraId="4720330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14:paraId="0B55CB2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14:paraId="05B1E18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14:paraId="09E3FD4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14:paraId="6AAF6FC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14:paraId="4F0569C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14:paraId="4C4E547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14:paraId="51619F5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14:paraId="1623F1E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p>
    <w:p w14:paraId="3C19531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2EE0C29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29E932C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53ABC26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29C95E4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595E403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140BA9F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7.负责依法制定本校教师及其他职工聘任制度，并对教师及其他员工实施包括奖励、处分在内的具体管理活动。</w:t>
      </w:r>
    </w:p>
    <w:p w14:paraId="1F6FFFF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37690B4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12D40A5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27567B9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05404DB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79CCDE8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p>
    <w:p w14:paraId="558E1816">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一、固守一个核心：五育并举，质量核心。</w:t>
      </w:r>
    </w:p>
    <w:p w14:paraId="49581DA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t>.</w:t>
      </w:r>
      <w:r>
        <w:rPr>
          <w:rFonts w:hint="eastAsia" w:ascii="仿宋_GB2312" w:hAnsi="仿宋_GB2312" w:eastAsia="仿宋_GB2312" w:cs="仿宋_GB2312"/>
          <w:sz w:val="32"/>
          <w:szCs w:val="32"/>
          <w:lang w:val="en-US" w:eastAsia="zh-CN"/>
        </w:rPr>
        <w:t>坚持立德树人。</w:t>
      </w:r>
    </w:p>
    <w:p w14:paraId="342D56B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t>.</w:t>
      </w:r>
      <w:r>
        <w:rPr>
          <w:rFonts w:hint="eastAsia" w:ascii="仿宋_GB2312" w:hAnsi="仿宋_GB2312" w:eastAsia="仿宋_GB2312" w:cs="仿宋_GB2312"/>
          <w:sz w:val="32"/>
          <w:szCs w:val="32"/>
          <w:lang w:val="en-US" w:eastAsia="zh-CN"/>
        </w:rPr>
        <w:t>坚持教学六认真考核。</w:t>
      </w:r>
    </w:p>
    <w:p w14:paraId="7FC9146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t>.</w:t>
      </w:r>
      <w:r>
        <w:rPr>
          <w:rFonts w:hint="eastAsia" w:ascii="仿宋_GB2312" w:hAnsi="仿宋_GB2312" w:eastAsia="仿宋_GB2312" w:cs="仿宋_GB2312"/>
          <w:sz w:val="32"/>
          <w:szCs w:val="32"/>
          <w:lang w:val="en-US" w:eastAsia="zh-CN"/>
        </w:rPr>
        <w:t>坚持推门听课。</w:t>
      </w:r>
    </w:p>
    <w:p w14:paraId="41005698">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4.坚持巡查，坚守课堂模式调整。</w:t>
      </w:r>
    </w:p>
    <w:p w14:paraId="2CD8B0D7">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eastAsia" w:ascii="仿宋_GB2312" w:hAnsi="宋体" w:eastAsia="仿宋_GB2312"/>
          <w:sz w:val="32"/>
          <w:szCs w:val="32"/>
        </w:rPr>
        <w:t>开展好课后延时服务活动，务实重效，继续按照不求数量，但求质量</w:t>
      </w:r>
      <w:r>
        <w:rPr>
          <w:rFonts w:hint="eastAsia" w:ascii="仿宋_GB2312" w:hAnsi="宋体" w:eastAsia="仿宋_GB2312"/>
          <w:sz w:val="32"/>
          <w:szCs w:val="32"/>
          <w:lang w:val="en-US" w:eastAsia="zh-CN"/>
        </w:rPr>
        <w:t>的</w:t>
      </w:r>
      <w:r>
        <w:rPr>
          <w:rFonts w:hint="eastAsia" w:ascii="仿宋_GB2312" w:hAnsi="宋体" w:eastAsia="仿宋_GB2312"/>
          <w:sz w:val="32"/>
          <w:szCs w:val="32"/>
        </w:rPr>
        <w:t>原则开展好相关活动，丰富学生生活，提升学生的综合素养。</w:t>
      </w:r>
    </w:p>
    <w:p w14:paraId="447E5EB7">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二、坚守两个目标。</w:t>
      </w:r>
    </w:p>
    <w:p w14:paraId="78025F85">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1、加大保生保学力度，想尽千方百计抓好生源回流工作，确保小学生人数达到40人。2</w:t>
      </w:r>
      <w:r>
        <w:t>.</w:t>
      </w:r>
      <w:r>
        <w:rPr>
          <w:rFonts w:hint="eastAsia" w:ascii="仿宋_GB2312" w:hAnsi="仿宋_GB2312" w:eastAsia="仿宋_GB2312" w:cs="仿宋_GB2312"/>
          <w:sz w:val="32"/>
          <w:szCs w:val="32"/>
          <w:lang w:val="en-US" w:eastAsia="zh-CN"/>
        </w:rPr>
        <w:t>狠抓教学质量。以教师的发展，学生的发展为根本，以教学质量为生命线，优化课堂教学，努力提高课堂教学质量，力争2025年春前进2名左右。</w:t>
      </w:r>
    </w:p>
    <w:p w14:paraId="5A0EB43A">
      <w:pPr>
        <w:keepNext w:val="0"/>
        <w:keepLines w:val="0"/>
        <w:pageBreakBefore w:val="0"/>
        <w:widowControl w:val="0"/>
        <w:numPr>
          <w:ilvl w:val="0"/>
          <w:numId w:val="0"/>
        </w:numPr>
        <w:kinsoku/>
        <w:wordWrap/>
        <w:overflowPunct/>
        <w:topLinePunct w:val="0"/>
        <w:autoSpaceDE/>
        <w:autoSpaceDN/>
        <w:bidi w:val="0"/>
        <w:adjustRightInd/>
        <w:snapToGrid/>
        <w:ind w:left="480" w:leftChars="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三、抓牢三条主线。</w:t>
      </w:r>
    </w:p>
    <w:p w14:paraId="7EC7FAA4">
      <w:pPr>
        <w:keepNext w:val="0"/>
        <w:keepLines w:val="0"/>
        <w:pageBreakBefore w:val="0"/>
        <w:widowControl w:val="0"/>
        <w:numPr>
          <w:ilvl w:val="0"/>
          <w:numId w:val="0"/>
        </w:numPr>
        <w:tabs>
          <w:tab w:val="left" w:pos="0"/>
          <w:tab w:val="left" w:pos="420"/>
        </w:tabs>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狠抓安全常规工作，做好常态化防疫工作，落实好校园法治建设。不断改进德育工作方法，充分挖掘和整合德育资源，突出对学生的思想政治教育、品德教育、纪律法治教育、文明行为习惯的养成教育、心理健康教育、安全教育、正确的世界观、人生观、价值观教育，切实提高学生的思想政治素质，以课堂教学为平台，强化校纪、校规和德育内涵渗透功能。2、以提高教师思想政治素质和职业道德水平为目标，着力解决师德师风方面存在的突出问题，严格规范教师从教行为，严肃查处体罚和变相体罚学生等群众反映突出问题，教育引导全校教师自觉遵守纪律规矩，建立健全教育的宣传、考核、监督与奖惩相结合的师德建设的长效机制，努力</w:t>
      </w:r>
      <w:r>
        <w:rPr>
          <w:rFonts w:hint="eastAsia" w:ascii="仿宋_GB2312" w:hAnsi="仿宋_GB2312" w:eastAsia="仿宋_GB2312" w:cs="仿宋_GB2312"/>
          <w:sz w:val="32"/>
          <w:szCs w:val="32"/>
          <w:lang w:val="en-US" w:eastAsia="zh-CN"/>
        </w:rPr>
        <w:commentReference w:id="0"/>
      </w:r>
      <w:r>
        <w:rPr>
          <w:rFonts w:hint="eastAsia" w:ascii="仿宋_GB2312" w:hAnsi="仿宋_GB2312" w:eastAsia="仿宋_GB2312" w:cs="仿宋_GB2312"/>
          <w:sz w:val="32"/>
          <w:szCs w:val="32"/>
          <w:lang w:val="en-US" w:eastAsia="zh-CN"/>
        </w:rPr>
        <w:t>成为师德高尚、业务精湛的教师团队。</w:t>
      </w:r>
    </w:p>
    <w:p w14:paraId="16A4D22D">
      <w:pPr>
        <w:keepNext w:val="0"/>
        <w:keepLines w:val="0"/>
        <w:pageBreakBefore w:val="0"/>
        <w:widowControl w:val="0"/>
        <w:numPr>
          <w:ilvl w:val="0"/>
          <w:numId w:val="0"/>
        </w:numPr>
        <w:tabs>
          <w:tab w:val="left" w:pos="0"/>
          <w:tab w:val="left" w:pos="420"/>
        </w:tabs>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学生活动。（1）坚持每周一的升旗仪式。把升旗仪式、国旗班队员展示、唱国歌和国旗下讲话作为常规做细，做精。（2）发挥学校的广播的宣传功能，每周校会3分钟，表扬在良习训导表现优秀和进步，提升育人氛围。（3）重视心理健康教育。针对少年儿童学生心理比较脆弱，要有计划地加大心理健康教育的力度，充分发挥心理咨询教师的作用，通过心理健康教育讲座、心理辅导课，有针对性地培养学生坚强的意志和健康的心理，增强学生的社会适应能力。（4）开展传统节日教育活动。利用清明节、劳动节等传统节日，开展集中体现中华传统美德的主题班队会，结合学校实际开展演讲、征文、手抄报比赛等主题活动，让学生接受中华传统美德的教育。（5）开展“五尊五不五远离”活动，加强法治校园建设。（6）开展读书活动。开展“悦”读活动，着力培养师生“爱读书，会读书，读好书”的习惯</w:t>
      </w:r>
      <w:r>
        <w:rPr>
          <w:rFonts w:hint="eastAsia"/>
          <w:lang w:eastAsia="zh-CN"/>
        </w:rPr>
        <w:t>；</w:t>
      </w:r>
      <w:r>
        <w:rPr>
          <w:rFonts w:hint="eastAsia" w:ascii="仿宋_GB2312" w:hAnsi="仿宋_GB2312" w:eastAsia="仿宋_GB2312" w:cs="仿宋_GB2312"/>
          <w:sz w:val="32"/>
          <w:szCs w:val="32"/>
          <w:lang w:val="en-US" w:eastAsia="zh-CN"/>
        </w:rPr>
        <w:t>开展“快乐阅读优秀班级评比”、“快乐阅读之星”评比，经典诗文诵读比赛等活动。</w:t>
      </w:r>
    </w:p>
    <w:p w14:paraId="780B8C4C">
      <w:pPr>
        <w:keepNext w:val="0"/>
        <w:keepLines w:val="0"/>
        <w:pageBreakBefore w:val="0"/>
        <w:widowControl w:val="0"/>
        <w:numPr>
          <w:ilvl w:val="0"/>
          <w:numId w:val="0"/>
        </w:numPr>
        <w:tabs>
          <w:tab w:val="left" w:pos="0"/>
          <w:tab w:val="left" w:pos="420"/>
        </w:tabs>
        <w:kinsoku/>
        <w:wordWrap/>
        <w:overflowPunct/>
        <w:topLinePunct w:val="0"/>
        <w:autoSpaceDE/>
        <w:autoSpaceDN/>
        <w:bidi w:val="0"/>
        <w:adjustRightInd/>
        <w:snapToGrid/>
        <w:ind w:left="10" w:leftChars="5" w:firstLine="617" w:firstLineChars="193"/>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四、落实四项工作。</w:t>
      </w:r>
    </w:p>
    <w:p w14:paraId="4441A657">
      <w:pPr>
        <w:keepNext w:val="0"/>
        <w:keepLines w:val="0"/>
        <w:pageBreakBefore w:val="0"/>
        <w:widowControl w:val="0"/>
        <w:numPr>
          <w:ilvl w:val="0"/>
          <w:numId w:val="0"/>
        </w:numPr>
        <w:tabs>
          <w:tab w:val="left" w:pos="0"/>
          <w:tab w:val="left" w:pos="420"/>
        </w:tabs>
        <w:kinsoku/>
        <w:wordWrap/>
        <w:overflowPunct/>
        <w:topLinePunct w:val="0"/>
        <w:autoSpaceDE/>
        <w:autoSpaceDN/>
        <w:bidi w:val="0"/>
        <w:adjustRightInd/>
        <w:snapToGrid/>
        <w:ind w:left="10" w:leftChars="5" w:firstLine="617" w:firstLineChars="193"/>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1.党建工作与时俱进。2.</w:t>
      </w:r>
      <w:r>
        <w:rPr>
          <w:rFonts w:hint="eastAsia" w:ascii="仿宋_GB2312" w:hAnsi="仿宋_GB2312" w:eastAsia="仿宋_GB2312" w:cs="仿宋_GB2312"/>
          <w:sz w:val="32"/>
          <w:szCs w:val="32"/>
        </w:rPr>
        <w:t>教育科研务实高效</w:t>
      </w:r>
      <w:r>
        <w:rPr>
          <w:rFonts w:hint="eastAsia" w:ascii="仿宋_GB2312" w:hAnsi="仿宋_GB2312" w:eastAsia="仿宋_GB2312" w:cs="仿宋_GB2312"/>
          <w:sz w:val="32"/>
          <w:szCs w:val="32"/>
          <w:lang w:eastAsia="zh-CN"/>
        </w:rPr>
        <w:t>。</w:t>
      </w:r>
    </w:p>
    <w:p w14:paraId="3057FC3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lang w:eastAsia="zh-CN"/>
        </w:rPr>
      </w:pPr>
      <w:r>
        <w:rPr>
          <w:rFonts w:hint="eastAsia" w:ascii="仿宋_GB2312" w:hAnsi="仿宋_GB2312" w:eastAsia="仿宋_GB2312" w:cs="仿宋_GB2312"/>
          <w:sz w:val="32"/>
          <w:szCs w:val="32"/>
          <w:lang w:val="en-US" w:eastAsia="zh-CN"/>
        </w:rPr>
        <w:t>3.打造良好育人氛围。4.工会工作稳步推进。</w:t>
      </w:r>
    </w:p>
    <w:p w14:paraId="405C2DA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14:paraId="7AC3A1E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0148AF4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14:paraId="6F31E7E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柳桥小学所有收入和支出均纳入部门预算管理。收入包括：一般公共预算拨款收入；支出包括：教育支出。柳桥小学2025年收支预算总数593.43万元，比2024年收支预算总数减少68.83万元，主要原因是基本支出预算减少。</w:t>
      </w:r>
    </w:p>
    <w:p w14:paraId="6320724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14:paraId="492BC33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柳桥小学2025年收入预算593.43万元，其中：一般公共预算拨款收入593.43万元，占100%。</w:t>
      </w:r>
    </w:p>
    <w:p w14:paraId="2A2E22C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14:paraId="3474800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柳桥小学2025年支出预算593.43万元，其中：基本支出560.67万元，占94.48%；项目支出32.76万元，占5.52%</w:t>
      </w:r>
      <w:r>
        <w:rPr>
          <w:rFonts w:hint="eastAsia" w:ascii="仿宋_GB2312" w:hAnsi="仿宋_GB2312" w:eastAsia="仿宋_GB2312" w:cs="仿宋_GB2312"/>
          <w:b w:val="0"/>
          <w:bCs w:val="0"/>
          <w:sz w:val="32"/>
          <w:szCs w:val="32"/>
          <w:lang w:val="en-US" w:eastAsia="zh-CN"/>
        </w:rPr>
        <w:t>。</w:t>
      </w:r>
    </w:p>
    <w:p w14:paraId="35A0C51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14:paraId="7883732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柳桥小学2025年财政拨款收支预算总数593.43万元，比2024年财政拨款收支预算总数减少68.83万元，主要原因是基本支出预算减少。</w:t>
      </w:r>
    </w:p>
    <w:p w14:paraId="30CEB38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收入包括：本年一般公共预算拨款收入593.43万元；支出包括：教育支出593.43万元。</w:t>
      </w:r>
    </w:p>
    <w:p w14:paraId="199EE9E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14:paraId="122706D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14:paraId="073221A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柳桥小学2025年一般公共预算当年拨款593.43万元，比2024年预算数减少68.83万元，主要原因是基本支出预算减少。</w:t>
      </w:r>
    </w:p>
    <w:p w14:paraId="01D5112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14:paraId="566574A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教育支出593.43万元，占100%。</w:t>
      </w:r>
    </w:p>
    <w:p w14:paraId="2F2D0A8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14:paraId="55C769F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教育支出（类）普通教育（款）小学教育（项）2025年预算数为593.43万元，主要用于：小学教育机构的基本支出，包括基本工资、津贴补贴、基础绩效奖等人员经费以及机构运行所需的办公费、印刷费、维修（护）费、工会经费等运行补助经费。</w:t>
      </w:r>
    </w:p>
    <w:p w14:paraId="3F8918B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14:paraId="41E6E96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柳桥小学2025年一般公共预算基本支出XX万元，其中：</w:t>
      </w:r>
    </w:p>
    <w:p w14:paraId="690DEB8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人员经费560.67万元，主要包括：基本工资、津贴补贴、奖金、 绩效工资、社会保险缴费、住房公积金、生活补助、奖励金等支出。</w:t>
      </w:r>
    </w:p>
    <w:p w14:paraId="09A79A1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lang w:val="en-US" w:eastAsia="zh-CN"/>
        </w:rPr>
        <w:t>公用经费0万元。</w:t>
      </w:r>
    </w:p>
    <w:p w14:paraId="7C2D8B9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14:paraId="76A371D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柳桥小学2025年“三公”经费财政拨款预算数0.1万元，其中：公务接待费0.1万元，公务用车购置及运行维护费0万元，因公出国（境）经费0万元。</w:t>
      </w:r>
    </w:p>
    <w:p w14:paraId="2C2F65A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14:paraId="1621EE0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公务接待费与2024年预算相比下降，主要原因是奉行节约理念，严格执行三公经费压减政策。</w:t>
      </w:r>
    </w:p>
    <w:p w14:paraId="4DD3535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0063A534">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14:paraId="3B4A5E14">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公务用车购置及运行维护费与2024年预算相比持平。</w:t>
      </w:r>
    </w:p>
    <w:p w14:paraId="7288A2B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53C0D92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4B88177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14149172">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14:paraId="1513B10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633016A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14:paraId="7B0C144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柳桥小学2025年无政府性基金预算拨款安排的支出。</w:t>
      </w:r>
    </w:p>
    <w:p w14:paraId="2053952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14:paraId="6B6218B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柳桥小学2025年无国有资本经营预算拨款安排的支出。</w:t>
      </w:r>
    </w:p>
    <w:p w14:paraId="299EA59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14:paraId="77BE0C3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14:paraId="103CB3B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2025年，本单位属公益一类事业单位，无机关运行经费。</w:t>
      </w:r>
    </w:p>
    <w:p w14:paraId="712F919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14:paraId="1374C7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2025年，柳桥小学安排政</w:t>
      </w:r>
      <w:r>
        <w:rPr>
          <w:rFonts w:hint="eastAsia" w:ascii="仿宋_GB2312" w:hAnsi="仿宋_GB2312" w:eastAsia="仿宋_GB2312" w:cs="仿宋_GB2312"/>
          <w:sz w:val="32"/>
          <w:szCs w:val="32"/>
          <w:lang w:val="en-US" w:eastAsia="zh-CN"/>
        </w:rPr>
        <w:t>府采购预算0万元。</w:t>
      </w:r>
    </w:p>
    <w:p w14:paraId="52E4048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14:paraId="2D311F2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截至2024年底，烛光中学共有车辆0辆。单位无价值200万元以上的大型设备。</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2025年部门预算未安排购置车辆及单位价值200万元以上大型设备。</w:t>
      </w:r>
    </w:p>
    <w:p w14:paraId="5142603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14:paraId="21D5F4A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柳桥小学开展绩效目标管理的项目14个，涉及预算593.43万元。其中：人员类项目10个，涉及预算560.67万元；运转类项目4个，涉及预算32.76万元；特定目标类项目0个，涉及预算0万元。因部分项目内容涉密，不予公开。</w:t>
      </w:r>
    </w:p>
    <w:p w14:paraId="7BA0606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14:paraId="098ED9D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指区级财政当年安排的财政预算收入。按现行管理制度，部门预算中反映的财政拨款包括一般公共预算拨款和政府性基金预算拨款。</w:t>
      </w:r>
    </w:p>
    <w:p w14:paraId="6D7BC50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2A53418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67FB2B7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w:t>
      </w:r>
      <w:r>
        <w:rPr>
          <w:rFonts w:hint="eastAsia" w:ascii="仿宋_GB2312" w:hAnsi="仿宋_GB2312" w:eastAsia="仿宋_GB2312" w:cs="仿宋_GB2312"/>
          <w:sz w:val="32"/>
          <w:szCs w:val="32"/>
          <w:lang w:val="en-US" w:eastAsia="zh-CN"/>
        </w:rPr>
        <w:t>教育支出（类）普通教育（款）小学教育（项）：指小学教育发展的基本支出，包括基本工资、津贴补贴等人员经费以及办公费、印刷费、水电费等日常公用经费。</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（六）社会保障和就业（类）行政事业单位养老支出（款）机关事业单位基本养老保险缴费支出（项）：指部门实施养老保险制度由单位缴纳的养老保险费的支出。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（七）社会保障和就业（类）行政事业单位养老支出（款）机关事业单位职业年金缴费支出（项）：指部门实施养老保险制度由单位缴纳的职业年金的支出。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（八）卫生健康（类）行政事业单位医疗（款）事业单位医疗（项）：指事业单位用于单位应缴纳基本医疗保险支出。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（九）住房保障（类）住房改革支出（款）住房公积金（项）：指按照《住房公积金管理条例》的规定，由单位及其在职职工缴存的长期住房储金。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（十）基本支出：指为保证机构正常运转，完成日常工作任务而发生的人员支出和公用支出。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（十一）项目支出：指在基本支出之外为完成特定行政任务和事业发展目标所发生的支出。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十二）“三公”经费：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2F94394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7345AF2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04D7214A">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单位预算项目绩效目标表</w:t>
      </w:r>
    </w:p>
    <w:p w14:paraId="25A448FD">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5" w:type="default"/>
      <w:pgSz w:w="11906" w:h="16838"/>
      <w:pgMar w:top="2098" w:right="1474" w:bottom="1984" w:left="1587" w:header="720" w:footer="1559" w:gutter="0"/>
      <w:pgNumType w:fmt="decimal"/>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错敏词信息检测" w:date="2025-02-14T18:00:49Z" w:initials="UC">
    <w:p w14:paraId="00989682">
      <w:r>
        <w:rPr>
          <w:color w:val="FF0000"/>
        </w:rPr>
        <w:t>错敏词:</w:t>
      </w:r>
      <w:r>
        <w:t>一支师</w:t>
      </w:r>
    </w:p>
    <w:p w14:paraId="00989683">
      <w:r>
        <w:rPr>
          <w:color w:val="FF0000"/>
        </w:rPr>
        <w:t>推荐修改:</w:t>
      </w:r>
      <w:r>
        <w:t>一字师</w:t>
      </w:r>
    </w:p>
    <w:p w14:paraId="00989684">
      <w:r>
        <w:rPr>
          <w:color w:val="FF0000"/>
        </w:rPr>
        <w:t>问题类型:</w:t>
      </w:r>
      <w:r>
        <w:t>常见错误</w:t>
      </w:r>
    </w:p>
    <w:p w14:paraId="00989685">
      <w:r>
        <w:rPr>
          <w:color w:val="FF0000"/>
        </w:rPr>
        <w:t>严重程度:</w:t>
      </w:r>
      <w:r>
        <w:t>一般</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98968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CA6D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10"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4BBCA3EC">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XW5UtAAAAAFAQAADwAAAAAAAAABACAAAAAiAAAAZHJzL2Rvd25yZXYueG1sUEsB&#10;AhQAFAAAAAgAh07iQGNWlNn9AQAAAAQAAA4AAAAAAAAAAQAgAAAAHwEAAGRycy9lMm9Eb2MueG1s&#10;UEsFBgAAAAAGAAYAWQEAAI4FAAAAAA==&#10;">
              <v:fill on="f" focussize="0,0"/>
              <v:stroke on="f"/>
              <v:imagedata o:title=""/>
              <o:lock v:ext="edit" aspectratio="f"/>
              <v:textbox inset="0mm,0mm,0mm,0mm" style="mso-fit-shape-to-text:t;">
                <w:txbxContent>
                  <w:p w14:paraId="4BBCA3EC">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decimal"/>
      <w:lvlText w:val="%1."/>
      <w:lvlJc w:val="left"/>
      <w:pPr>
        <w:tabs>
          <w:tab w:val="left" w:pos="312"/>
        </w:tabs>
        <w:ind w:left="1600" w:leftChars="0" w:firstLine="0" w:firstLineChars="0"/>
      </w:p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错敏词信息检测">
    <w15:presenceInfo w15:providerId="None" w15:userId="错敏词信息检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YmQ3N2FhZmE1Yjg0OGFkNTU5NTg3M2QzNjJlMDgifQ=="/>
  </w:docVars>
  <w:rsids>
    <w:rsidRoot w:val="00000000"/>
    <w:rsid w:val="5740598A"/>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autoRedefine/>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autoRedefine/>
    <w:qFormat/>
    <w:uiPriority w:val="0"/>
  </w:style>
  <w:style w:type="paragraph" w:styleId="7">
    <w:name w:val="Normal (Web)"/>
    <w:basedOn w:val="1"/>
    <w:autoRedefine/>
    <w:qFormat/>
    <w:uiPriority w:val="0"/>
    <w:rPr>
      <w:sz w:val="24"/>
    </w:rPr>
  </w:style>
  <w:style w:type="table" w:styleId="9">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1">
    <w:name w:val="默认段落字体1"/>
    <w:autoRedefine/>
    <w:qFormat/>
    <w:uiPriority w:val="0"/>
  </w:style>
  <w:style w:type="paragraph" w:customStyle="1" w:styleId="12">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autoRedefine/>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3867</Words>
  <Characters>4578</Characters>
  <TotalTime>12</TotalTime>
  <ScaleCrop>false</ScaleCrop>
  <LinksUpToDate>false</LinksUpToDate>
  <CharactersWithSpaces>4613</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2025-02-15T05:22:12Z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0F955FE9DEDB45268540CECC0F453D48_13</vt:lpwstr>
  </property>
  <property fmtid="{D5CDD505-2E9C-101B-9397-08002B2CF9AE}" pid="4" name="KSOTemplateDocerSaveRecord">
    <vt:lpwstr>eyJoZGlkIjoiOTlhNTlmMWMwY2NkZGNhOTM0ZTIzOTMwM2UwMjVlYzgiLCJ1c2VySWQiOiI2MDAwNDk2NTIifQ==</vt:lpwstr>
  </property>
</Properties>
</file>