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四川省广元市元坝中学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九、国有资本经营预算支出情况说明....................(8)</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十、其他重要事项的情况说明........................(8)</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十一、名词解释....................................(9)</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四川省广元市元坝中学</w:t>
      </w:r>
      <w:r>
        <w:rPr>
          <w:rFonts w:hint="eastAsia" w:ascii="楷体_GB2312" w:hAnsi="楷体_GB2312" w:eastAsia="楷体_GB2312" w:cs="楷体_GB2312"/>
          <w:sz w:val="32"/>
          <w:szCs w:val="32"/>
        </w:rPr>
        <w:t>职能简介</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1.基本情况：我单位共有编制196名，全部为事业编制。2024年预算实有在职编制内人员193人，其中：专业技术人员187人，事业单位管理人员4人，事业单位工勤人员2人；按财政供给率分，财政全额供给193人。我单位退休29人，全部为事业人员。</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2.主要职能：实施高初中学历教育，促进基础教育发展。</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四川省广元市元坝中学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1.确保校园安全。确保师生人身安全、财产安全、食品安全、交通安全、网络安全、政治安全，校园和谐、稳定，无重大安全责任事故,共建平安和谐校园。</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2.完善管理体系。建立健全学校各项制度；深化落实人事制度改革，持续落实“区管校聘”，优化师资队伍，激发教师活力；转变工作作风，强化工作执行力；强化人文关怀，提升教师归属感、幸福感；极力营造风清气正，干事创业的良好办学氛围。</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3.提升教学质量。教育教学质量稳步提升，学校核心竞争力不断增强。完成毕业班高考目标，艺体本科上线率确保全市第一，上艺体名校学生人数稳步上升。修业年级学生学习兴趣浓厚，学习习惯好，文化基础知识扎实，学习后劲充足，德、智、体、美全面发展。</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4.增强办学合力。让每个学生形成自我成才的自愿行动，让每位教师树立自我发展的自觉意识，将个人的成人成才、前途命运、生活质量、政治待遇、社会地位与学校的发展紧密结合，减少一切消极因素的影响，增强所有积极因素的作用，聚合众力，建设幸福校园。</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5.塑造良好形象。学校要内强素质，外塑形象。学生文明卫生行为习惯进一步规范。教师文明从教、廉洁从教、依法执教意识进一步增强。领导班子勇争一流意识大大增强，学校精细化管理进一步深入，各项管理措施全面落实到位。学校加强对外宣传联络，塑造学校良好外在形象。</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6.创建特色品牌。咬定“特色鲜明、质量一流”的办学目标，坚持质量攻坚错位发展；因材施教，多元启智，多元发展，以文化质量提升为发展核心，夯实文化基础，做大做强艺体高考，拓宽优化高考出口，致力学生个性、优势发展。持续抓好特色课间操项目，做靓艺体特色名片，奋力创建特色型的省一级示范高中。</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0"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四川省广元市元坝中学</w:t>
      </w:r>
      <w:r>
        <w:rPr>
          <w:rFonts w:hint="eastAsia" w:eastAsia="仿宋_GB2312" w:cs="Times New Roman"/>
          <w:szCs w:val="32"/>
          <w:lang w:val="en-US" w:eastAsia="zh-CN"/>
        </w:rPr>
        <w:t>属公益二类一级预算单位，无下属二级预算单位。</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按照综合预算的原则，四川省广元市元坝中学所有收入和支出均纳入部门预算管理。收入包括：一般公共预算拨款收入，支出包括：教育支出。四川省广元市元坝中学2024年收支预算总数3717.24万元,比2023年收支预算总数增加159.17万元，主要原因是高中教育专项经费及职业年金增加。</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四川省广元市元坝中学2024年收入预算3717.24万元，其中：一般公共预算拨款收入3717.24万元，占100%。</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四川省广元市元坝中学2024年支出预算3717.24万元，其中：基本支出2966.62万元，占79.81%；项目支出750.61万元，占20.19%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四川省广元市元坝中学2024年财政拨款收支预算总数3717.24万元,比2023年财政拨款收支预算总数增加159.17万元，主要原因是高中教育专项经费及职业年金增加。</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收入包括：本年一般公共预算拨款收入3717.24万元；支出包括：教育支出3717.24万元，其中</w:t>
      </w:r>
      <w:r>
        <w:rPr>
          <w:rFonts w:hint="default" w:ascii="仿宋" w:hAnsi="仿宋" w:eastAsia="仿宋" w:cs="Times New Roman"/>
          <w:b w:val="0"/>
          <w:bCs w:val="0"/>
          <w:color w:val="auto"/>
          <w:kern w:val="2"/>
          <w:sz w:val="32"/>
          <w:szCs w:val="32"/>
          <w:lang w:val="en-US" w:eastAsia="zh-CN"/>
        </w:rPr>
        <w:t>基本支出2966.62</w:t>
      </w:r>
      <w:r>
        <w:rPr>
          <w:rFonts w:hint="eastAsia" w:ascii="仿宋" w:hAnsi="仿宋" w:eastAsia="仿宋" w:cs="Times New Roman"/>
          <w:b w:val="0"/>
          <w:bCs w:val="0"/>
          <w:color w:val="auto"/>
          <w:kern w:val="2"/>
          <w:sz w:val="32"/>
          <w:szCs w:val="32"/>
          <w:lang w:val="en-US" w:eastAsia="zh-CN"/>
        </w:rPr>
        <w:t>万元，项目支出750.61万元。</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四川省广元市元坝中学2024年一般公共预算当年拨款3717.24万元，比2023年预算数增加159.17万元，主要原因是高中教育专项经费及职业年金增加。</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Times New Roman"/>
          <w:b w:val="0"/>
          <w:bCs w:val="0"/>
          <w:color w:val="auto"/>
          <w:kern w:val="2"/>
          <w:sz w:val="32"/>
          <w:szCs w:val="32"/>
          <w:lang w:val="en-US" w:eastAsia="zh-CN"/>
        </w:rPr>
      </w:pPr>
      <w:r>
        <w:rPr>
          <w:rFonts w:hint="eastAsia" w:ascii="仿宋" w:hAnsi="仿宋" w:eastAsia="仿宋" w:cs="Times New Roman"/>
          <w:b w:val="0"/>
          <w:bCs w:val="0"/>
          <w:color w:val="auto"/>
          <w:kern w:val="2"/>
          <w:sz w:val="32"/>
          <w:szCs w:val="32"/>
          <w:lang w:val="en-US" w:eastAsia="zh-CN"/>
        </w:rPr>
        <w:t>四川省广元市元坝中学2024年教育支出3717.24万元，占100%。</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教育支出（类）普通教育（款）初中教育（项）2024年预算数为35.87万元，主要用于：初中教育发展的基本支出，包括办公费、印刷费、水电费、工会经费等日常公用经费。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668"/>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教育支出（类）普通教育（款）高中教育（项）2024年预算数为3681.37万元，主要用于：高中教育发展的基本支出，包括基本工资、津贴补贴、</w:t>
      </w:r>
      <w:r>
        <w:rPr>
          <w:rFonts w:hint="eastAsia" w:ascii="仿宋_GB2312" w:hAnsi="仿宋_GB2312" w:eastAsia="仿宋_GB2312" w:cs="仿宋_GB2312"/>
          <w:sz w:val="32"/>
          <w:szCs w:val="32"/>
          <w:lang w:val="en-US" w:eastAsia="zh-CN"/>
        </w:rPr>
        <w:t>社会保险缴费、住房公积金</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等人员经费以及办公费、维修维护费、劳务费、印刷费、水电费、工会经费等日常公用经费。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四川省广元市元坝中学2024年一般公共预算基本支出2966.62万元，其中：</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人员经费2901.42万元，主要包括：基本工资、津贴补贴、基础绩效奖、社会保险缴费、住房公积金等支出。</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对个人和家庭的补助65.21万元，主要包括：基本退休费、遗属人员生活补助、 离退休目标奖等。</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四川省广元市元坝中学2024年“三公”经费财政拨款预算数2万元，其中：公务接待费2万元，公务用车购置及运行维护费0万元，因公出国（境）经费0万元。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公务接待费与2023年预算相比持平，主要原因是过紧日子、厉行节约。</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w:t>
      </w:r>
      <w:bookmarkStart w:id="0" w:name="_GoBack"/>
      <w:bookmarkEnd w:id="0"/>
      <w:r>
        <w:rPr>
          <w:rFonts w:hint="eastAsia" w:ascii="仿宋_GB2312" w:hAnsi="仿宋_GB2312" w:eastAsia="仿宋_GB2312" w:cs="仿宋_GB2312"/>
          <w:sz w:val="32"/>
          <w:szCs w:val="32"/>
          <w:lang w:val="en-US" w:eastAsia="zh-CN"/>
        </w:rPr>
        <w:t>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四川省广元市元坝中学2024年无政府性基金预算拨款安排的支出。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四川省广元市元坝中学2024年无国有资本经营预算拨款安排的支出。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2024年，四川省广元市元坝中学无机关运行经费。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2024年，四川省广元市元坝中学无政府采购预算支出。</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668"/>
        <w:jc w:val="both"/>
        <w:textAlignment w:val="auto"/>
        <w:rPr>
          <w:rFonts w:hint="default" w:ascii="Times New Roman" w:hAnsi="Times New Roman" w:cs="Times New Roman"/>
          <w:i w:val="0"/>
          <w:caps w:val="0"/>
          <w:color w:val="333333"/>
          <w:spacing w:val="0"/>
          <w:sz w:val="32"/>
          <w:szCs w:val="32"/>
        </w:rPr>
      </w:pPr>
      <w:r>
        <w:rPr>
          <w:rFonts w:hint="eastAsia" w:ascii="仿宋_GB2312" w:hAnsi="仿宋_GB2312" w:eastAsia="仿宋_GB2312" w:cs="仿宋_GB2312"/>
          <w:sz w:val="32"/>
          <w:szCs w:val="32"/>
          <w:lang w:val="en-US" w:eastAsia="zh-CN"/>
        </w:rPr>
        <w:t>截至2023年底，四川省广元市</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元坝中学共有车辆0辆，2024年部门预算未安排购置车辆及单位价值200万元以上大型设备。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2024年四川省广元市元坝中学开展绩效目标管理的项目9个，涉及预算750.61万元。其中：人员类项目1个，涉及预算44.73万元；运转类项目8个，涉及预算705.88万元；特定目标类项目0个，涉及预算0万元。</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按年度全部部门预算资金达到的总体产出和效果编制了“整体支出绩效目标申报表”。</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（二）教育支出（类）普通教育（款）初中教育（项）：指全区初中教育发展的基本支出，包括办公费、印刷费、水电费等日常公用经费。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（三）教育支出（类）普通教育（款）高中教育（项）：指全区高中教育发展的基本支出，包括基本工资、津贴补贴等人员经费以及办公费、印刷费、水电费等日常公用经费。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（四）基本支出：指为保证机构正常运转，完成日常工作任务而发生的人员支出和公用支出。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（五）项目支出：指在基本支出之外为完成特定行政任务和事业发展目标所发生的支出。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附件：1.部门预算公开表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A6B9B8-275C-4E1D-82D8-D610478EBF8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D60A386D-D350-486E-BD4D-3370E271FA57}"/>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embedRegular r:id="rId3" w:fontKey="{02948DB5-3ED1-4C1A-BA71-96309A20DA57}"/>
  </w:font>
  <w:font w:name="仿宋_GB2312">
    <w:panose1 w:val="02010609030101010101"/>
    <w:charset w:val="86"/>
    <w:family w:val="auto"/>
    <w:pitch w:val="default"/>
    <w:sig w:usb0="00000001" w:usb1="080E0000" w:usb2="00000000" w:usb3="00000000" w:csb0="00040000" w:csb1="00000000"/>
    <w:embedRegular r:id="rId4" w:fontKey="{3A1AF8F4-5D89-4BEF-B095-C893A631C4DE}"/>
  </w:font>
  <w:font w:name="楷体_GB2312">
    <w:panose1 w:val="02010609030101010101"/>
    <w:charset w:val="86"/>
    <w:family w:val="auto"/>
    <w:pitch w:val="default"/>
    <w:sig w:usb0="00000001" w:usb1="080E0000" w:usb2="00000000" w:usb3="00000000" w:csb0="00040000" w:csb1="00000000"/>
    <w:embedRegular r:id="rId5" w:fontKey="{A0240611-5EAC-44C7-9D60-C8ABE562A34F}"/>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29B54FF"/>
    <w:rsid w:val="02A967FC"/>
    <w:rsid w:val="02ED7B14"/>
    <w:rsid w:val="04531F2B"/>
    <w:rsid w:val="08D54A04"/>
    <w:rsid w:val="0BF978D5"/>
    <w:rsid w:val="0C60536F"/>
    <w:rsid w:val="101A42BE"/>
    <w:rsid w:val="10395BF7"/>
    <w:rsid w:val="114775B6"/>
    <w:rsid w:val="12982F18"/>
    <w:rsid w:val="15A2668D"/>
    <w:rsid w:val="171F7A51"/>
    <w:rsid w:val="1831447E"/>
    <w:rsid w:val="19FC0E84"/>
    <w:rsid w:val="1E0D5462"/>
    <w:rsid w:val="1F7BF06F"/>
    <w:rsid w:val="1FEE4B73"/>
    <w:rsid w:val="20AB5E72"/>
    <w:rsid w:val="23CE9849"/>
    <w:rsid w:val="25065E09"/>
    <w:rsid w:val="256B54DA"/>
    <w:rsid w:val="260C7301"/>
    <w:rsid w:val="274E4B21"/>
    <w:rsid w:val="27602AA7"/>
    <w:rsid w:val="2A3864C2"/>
    <w:rsid w:val="2D2940CE"/>
    <w:rsid w:val="2D810751"/>
    <w:rsid w:val="2E6C1D31"/>
    <w:rsid w:val="2E90617C"/>
    <w:rsid w:val="32221084"/>
    <w:rsid w:val="32867D20"/>
    <w:rsid w:val="34222E91"/>
    <w:rsid w:val="383513E6"/>
    <w:rsid w:val="39F304DD"/>
    <w:rsid w:val="39F8091D"/>
    <w:rsid w:val="3AAE4E95"/>
    <w:rsid w:val="3F970A7C"/>
    <w:rsid w:val="3F9E5AC2"/>
    <w:rsid w:val="40B37547"/>
    <w:rsid w:val="41453D85"/>
    <w:rsid w:val="42233BF0"/>
    <w:rsid w:val="43817561"/>
    <w:rsid w:val="47D91D8D"/>
    <w:rsid w:val="47F86278"/>
    <w:rsid w:val="490320DC"/>
    <w:rsid w:val="4A934476"/>
    <w:rsid w:val="4AD056CA"/>
    <w:rsid w:val="4CB53963"/>
    <w:rsid w:val="4D380D1A"/>
    <w:rsid w:val="54244390"/>
    <w:rsid w:val="54662A63"/>
    <w:rsid w:val="556C4241"/>
    <w:rsid w:val="55924C83"/>
    <w:rsid w:val="571F7C7A"/>
    <w:rsid w:val="58064E12"/>
    <w:rsid w:val="5A9A53AC"/>
    <w:rsid w:val="5B1C4013"/>
    <w:rsid w:val="5B70266C"/>
    <w:rsid w:val="5BFEE015"/>
    <w:rsid w:val="5DFF1126"/>
    <w:rsid w:val="5E487261"/>
    <w:rsid w:val="60511F54"/>
    <w:rsid w:val="622B5EF8"/>
    <w:rsid w:val="63EDCF55"/>
    <w:rsid w:val="63FBFBCF"/>
    <w:rsid w:val="659B1D20"/>
    <w:rsid w:val="669360FD"/>
    <w:rsid w:val="66D912C0"/>
    <w:rsid w:val="68FF6A83"/>
    <w:rsid w:val="6B4849B1"/>
    <w:rsid w:val="6BA02A3F"/>
    <w:rsid w:val="6BA50055"/>
    <w:rsid w:val="6CD51E27"/>
    <w:rsid w:val="6FBBC9CF"/>
    <w:rsid w:val="71F614E4"/>
    <w:rsid w:val="72AC7F1B"/>
    <w:rsid w:val="72BDE561"/>
    <w:rsid w:val="75273889"/>
    <w:rsid w:val="753C59A9"/>
    <w:rsid w:val="772056CE"/>
    <w:rsid w:val="77487F87"/>
    <w:rsid w:val="782806E7"/>
    <w:rsid w:val="78462278"/>
    <w:rsid w:val="7997EA6C"/>
    <w:rsid w:val="7AEAE675"/>
    <w:rsid w:val="7BAFCE5D"/>
    <w:rsid w:val="7C523723"/>
    <w:rsid w:val="7D46598C"/>
    <w:rsid w:val="7DFB240B"/>
    <w:rsid w:val="7E0935ED"/>
    <w:rsid w:val="7E3E697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Plain Text"/>
    <w:basedOn w:val="1"/>
    <w:autoRedefine/>
    <w:semiHidden/>
    <w:qFormat/>
    <w:uiPriority w:val="0"/>
    <w:pPr>
      <w:spacing w:line="620" w:lineRule="exact"/>
      <w:ind w:firstLine="1140" w:firstLineChars="200"/>
    </w:pPr>
    <w:rPr>
      <w:rFonts w:ascii="宋体" w:hAnsi="Courier New" w:eastAsia="仿宋" w:cs="宋体"/>
      <w:sz w:val="32"/>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3"/>
    <w:autoRedefine/>
    <w:qFormat/>
    <w:uiPriority w:val="0"/>
  </w:style>
  <w:style w:type="paragraph" w:styleId="8">
    <w:name w:val="Normal (Web)"/>
    <w:basedOn w:val="1"/>
    <w:autoRedefine/>
    <w:qFormat/>
    <w:uiPriority w:val="0"/>
    <w:rPr>
      <w:sz w:val="24"/>
    </w:rPr>
  </w:style>
  <w:style w:type="paragraph" w:styleId="9">
    <w:name w:val="Body Text First Indent 2"/>
    <w:autoRedefine/>
    <w:unhideWhenUsed/>
    <w:qFormat/>
    <w:uiPriority w:val="99"/>
    <w:pPr>
      <w:widowControl w:val="0"/>
      <w:spacing w:after="120"/>
      <w:ind w:left="420" w:leftChars="200" w:firstLine="420" w:firstLineChars="200"/>
      <w:jc w:val="both"/>
    </w:pPr>
    <w:rPr>
      <w:rFonts w:ascii="Calibri" w:hAnsi="Calibri" w:eastAsia="宋体" w:cs="Times New Roman"/>
      <w:kern w:val="2"/>
      <w:sz w:val="21"/>
      <w:szCs w:val="22"/>
      <w:lang w:val="en-US" w:eastAsia="zh-CN" w:bidi="ar-SA"/>
    </w:rPr>
  </w:style>
  <w:style w:type="character" w:styleId="12">
    <w:name w:val="Strong"/>
    <w:basedOn w:val="11"/>
    <w:autoRedefine/>
    <w:qFormat/>
    <w:uiPriority w:val="99"/>
    <w:rPr>
      <w:b/>
    </w:r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styleId="16">
    <w:name w:val="No Spacing"/>
    <w:autoRedefine/>
    <w:qFormat/>
    <w:uiPriority w:val="1"/>
    <w:pPr>
      <w:widowControl w:val="0"/>
      <w:jc w:val="both"/>
    </w:pPr>
    <w:rPr>
      <w:rFonts w:ascii="Times New Roman" w:hAnsi="Times New Roman" w:eastAsia="仿宋"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2024-04-09T08:24:22Z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15828C92A5884441A8B2B17C66685220_13</vt:lpwstr>
  </property>
</Properties>
</file>