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Times New Roman" w:hAnsi="Times New Roman" w:cs="Times New Roman"/>
          <w:i w:val="0"/>
          <w:caps w:val="0"/>
          <w:color w:val="333333"/>
          <w:spacing w:val="0"/>
          <w:sz w:val="32"/>
          <w:szCs w:val="32"/>
          <w:lang w:val="en-US"/>
        </w:rPr>
      </w:pPr>
      <w:bookmarkStart w:id="0" w:name="_Toc32289"/>
      <w:bookmarkStart w:id="1" w:name="_Toc23510"/>
      <w:r>
        <w:rPr>
          <w:rFonts w:hint="default" w:ascii="方正小标宋简体" w:hAnsi="方正小标宋简体" w:eastAsia="方正小标宋简体" w:cs="方正小标宋简体"/>
          <w:i w:val="0"/>
          <w:caps w:val="0"/>
          <w:color w:val="333333"/>
          <w:spacing w:val="0"/>
          <w:kern w:val="0"/>
          <w:sz w:val="44"/>
          <w:szCs w:val="44"/>
          <w:shd w:val="clear" w:color="auto" w:fill="FFFFFF"/>
          <w:lang w:eastAsia="zh-CN" w:bidi="ar"/>
        </w:rPr>
        <w:t>广元市昭化区</w:t>
      </w:r>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葭萌幼儿</w:t>
      </w:r>
      <w:r>
        <w:rPr>
          <w:rFonts w:hint="default" w:ascii="方正小标宋简体" w:hAnsi="方正小标宋简体" w:eastAsia="方正小标宋简体" w:cs="方正小标宋简体"/>
          <w:i w:val="0"/>
          <w:caps w:val="0"/>
          <w:color w:val="333333"/>
          <w:spacing w:val="0"/>
          <w:kern w:val="0"/>
          <w:sz w:val="44"/>
          <w:szCs w:val="44"/>
          <w:shd w:val="clear" w:color="auto" w:fill="FFFFFF"/>
          <w:lang w:eastAsia="zh-CN" w:bidi="ar"/>
        </w:rPr>
        <w:t>园</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54949"/>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_Toc30162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_Toc30162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_Toc28884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_Toc28884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_Toc13371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_Toc13371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_Toc31923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_Toc31923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_Toc7024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_Toc7024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_Toc1595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_Toc1595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_Toc8840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_Toc8840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_Toc25223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_Toc25223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_Toc8968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_Toc8968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_Toc25211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_Toc25211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_Toc23022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_Toc23022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_Toc26655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_Toc26655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_Toc24096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_Toc24096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_Toc24532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_Toc24532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_Toc19369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_Toc19369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_Toc31458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_Toc31458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_Toc3147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_Toc3147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_Toc21799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_Toc21799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r>
            <w:rPr>
              <w:rFonts w:hint="eastAsia" w:ascii="仿宋" w:hAnsi="仿宋" w:eastAsia="仿宋" w:cs="仿宋"/>
              <w:b/>
              <w:sz w:val="32"/>
              <w:szCs w:val="32"/>
            </w:rPr>
            <w:fldChar w:fldCharType="end"/>
          </w:r>
          <w:bookmarkStart w:id="2" w:name="_Toc30162"/>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8884"/>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1、对3岁－6周岁幼儿实施保育和教育，促进幼儿体、智、德、美和谐发展，并为辖区幼儿家长安心工作提供便利条件。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2、根据上级教育部门的要求和幼儿园的实际，制定幼儿园的发展规划、年度计划、教育教学、安全保健卫生等计划。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3、合理使用各项经费，有计划地搞好幼儿园建设。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4、督促检查班组教学计划、教学大纲的贯彻实施，组织总结交流教学经验。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5、开展教研活动和课题研究，进行教育改革，推广新的幼儿教育训练方案、教材等科研成果，提高教育质量。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6、开展多项活动，有计划、有组织地培养提高教师的业务水平和教学能力。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7、负责教育教学、生活设施用品的订购、采购和计划供应工作。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8、负责幼儿的体检、卫生保健、安全工作,预防传染病的发生。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9、保障幼儿一日三餐饮食的科学营养、合理安排。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10、建立家园联系制度，采取适当的形式与家长沟通，研究幼儿教育对策，实现家园共育。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p>
    <w:p>
      <w:pPr>
        <w:pStyle w:val="2"/>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13371"/>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强师培。一是定期对教师进行师德师风培训，二是对教师的专业培训，实行分层分类培养，实行“三三制”，三类教师三个任务，即转岗教师、萌新教师、经验教师分别完成三个任务一个教育故事，一个演讲视频，一份记录表通过任务驱动达到提升自我，惠及全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2.抓生源。加大宣传，多元化实施走出去，请进来的方式，向社会家长展示园所文化、孩子的成果，重点是曲回。</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3.亮特色。以传统文化为依托，以省级子课题为载体，提升教育教学质量，促进内涵发展，培养“探寻自然美、修正行为美、展现运动美、体验劳动美、传承传统美”的五美儿童。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4.提膳食。幼儿身体健康成长，科学合理膳食是关键。本期需提高幼儿餐饮质量，保证科学搭配，营养合理，幼儿喜欢，定期推出特色餐。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5.保安全。高度重视安全工作，“安全重于山、责任大于天”，把好幼儿安全入园、离园关。做好日常卫生保健工作、加强生活管理、健康管理、传染病防控管理、卫生消毒管理等。建全卫生安全检查小组、定期进行全面检查，排除一切安全隐患。实行抽查、检查、指导相结合的方式，做到有检查就有记录，有检查就有反馈，有检查就有改善。继续做好食品安全、膳食管理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6.重家园。幼儿的教育离不开家长的支持，做深做实家园互动工作，让家长更多的了解幼儿园的工作，孩子的教育。一是筹备家长进课堂活动；二是开展多样化的亲子活动。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31923"/>
      <w:r>
        <w:rPr>
          <w:rFonts w:hint="eastAsia" w:ascii="黑体" w:hAnsi="黑体" w:eastAsia="黑体" w:cs="黑体"/>
          <w:sz w:val="32"/>
          <w:szCs w:val="32"/>
          <w:lang w:val="en-US" w:eastAsia="zh-CN"/>
        </w:rPr>
        <w:t>二、部门预算单位构成</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olor w:val="auto"/>
          <w:sz w:val="32"/>
          <w:szCs w:val="32"/>
          <w:lang w:val="en-US" w:eastAsia="zh-CN"/>
        </w:rPr>
        <w:t>我单位为广元市昭化区教育局的下属二级预算单位，本单位无下属机构，属于公益二类事业单位。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7024"/>
      <w:r>
        <w:rPr>
          <w:rFonts w:hint="eastAsia" w:ascii="黑体" w:hAnsi="黑体" w:eastAsia="黑体" w:cs="黑体"/>
          <w:sz w:val="32"/>
          <w:szCs w:val="32"/>
          <w:lang w:val="en-US" w:eastAsia="zh-CN"/>
        </w:rPr>
        <w:t>三、收支预算情况说明</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rPr>
      </w:pPr>
      <w:r>
        <w:rPr>
          <w:rFonts w:hint="eastAsia" w:ascii="Times New Roman" w:hAnsi="Times New Roman" w:eastAsia="仿宋_GB2312"/>
          <w:color w:val="auto"/>
          <w:sz w:val="32"/>
          <w:szCs w:val="32"/>
          <w:lang w:val="en-US" w:eastAsia="zh-CN"/>
        </w:rPr>
        <w:t>按照综合预算的原则，葭萌幼儿园所有收入和支出均纳入部门预算管理。收入包括：一般公共预算拨款收入；支出包括：教育支出、社会保障和就业支出。葭萌幼儿园2024年收支预算总数111.11万元,比2023年收支预算总数增加20.33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595"/>
      <w:r>
        <w:rPr>
          <w:rFonts w:hint="eastAsia" w:ascii="楷体_GB2312" w:hAnsi="楷体_GB2312" w:eastAsia="楷体_GB2312" w:cs="楷体_GB2312"/>
          <w:sz w:val="32"/>
          <w:szCs w:val="32"/>
          <w:lang w:val="en-US" w:eastAsia="zh-CN"/>
        </w:rPr>
        <w:t>（一）收入预算情况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olor w:val="auto"/>
          <w:sz w:val="32"/>
          <w:szCs w:val="32"/>
          <w:lang w:val="en-US" w:eastAsia="zh-CN"/>
        </w:rPr>
        <w:t>葭萌幼儿园2024年收入预算111.11万元，其中：上年结转0万元，占0%；一般公共预算拨款收入111.11万元，占100%。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lang w:val="en-US" w:eastAsia="zh-CN"/>
        </w:rPr>
      </w:pPr>
      <w:bookmarkStart w:id="8" w:name="_Toc8840"/>
      <w:r>
        <w:rPr>
          <w:rFonts w:hint="eastAsia" w:ascii="楷体_GB2312" w:hAnsi="楷体_GB2312" w:eastAsia="楷体_GB2312" w:cs="楷体_GB2312"/>
          <w:sz w:val="32"/>
          <w:szCs w:val="32"/>
          <w:lang w:val="en-US" w:eastAsia="zh-CN"/>
        </w:rPr>
        <w:t>（二）支出预算情况</w:t>
      </w:r>
      <w:bookmarkEnd w:id="8"/>
    </w:p>
    <w:p>
      <w:pPr>
        <w:spacing w:line="600" w:lineRule="exact"/>
        <w:ind w:firstLine="640" w:firstLineChars="200"/>
        <w:rPr>
          <w:rFonts w:hint="eastAsia" w:ascii="仿宋" w:hAnsi="仿宋" w:eastAsia="仿宋" w:cs="仿宋"/>
          <w:color w:val="FF0000"/>
          <w:sz w:val="32"/>
          <w:szCs w:val="32"/>
        </w:rPr>
      </w:pPr>
      <w:r>
        <w:rPr>
          <w:rFonts w:hint="eastAsia" w:ascii="Times New Roman" w:hAnsi="Times New Roman" w:eastAsia="仿宋_GB2312"/>
          <w:color w:val="auto"/>
          <w:sz w:val="32"/>
          <w:szCs w:val="32"/>
          <w:lang w:val="en-US" w:eastAsia="zh-CN"/>
        </w:rPr>
        <w:t>葭萌幼儿园2024年支出预算111.11万元，其中：基本支出41.45万元，占37.31%；项目支出69.66万元，占62.69%。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25223"/>
      <w:r>
        <w:rPr>
          <w:rFonts w:hint="eastAsia" w:ascii="黑体" w:hAnsi="黑体" w:eastAsia="黑体" w:cs="黑体"/>
          <w:sz w:val="32"/>
          <w:szCs w:val="32"/>
          <w:lang w:val="en-US" w:eastAsia="zh-CN"/>
        </w:rPr>
        <w:t>四、财政拨款收支预算情况说明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葭萌幼儿园2024年财政拨款收支预算总数111.11万元,比2023年财政拨款收支预算总数增加20.33万元，主要原因是项目支出增加。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收入包括：本年一般公共预算拨款收入111.11万元；支出包括：教育支出111.11万元。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8968"/>
      <w:r>
        <w:rPr>
          <w:rFonts w:hint="eastAsia" w:ascii="黑体" w:hAnsi="黑体" w:eastAsia="黑体" w:cs="黑体"/>
          <w:sz w:val="32"/>
          <w:szCs w:val="32"/>
          <w:lang w:val="en-US" w:eastAsia="zh-CN"/>
        </w:rPr>
        <w:t>五、一般公共预算当年拨款情况说明</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5211"/>
      <w:r>
        <w:rPr>
          <w:rFonts w:hint="eastAsia" w:ascii="楷体_GB2312" w:hAnsi="楷体_GB2312" w:eastAsia="楷体_GB2312" w:cs="楷体_GB2312"/>
          <w:sz w:val="32"/>
          <w:szCs w:val="32"/>
          <w:lang w:val="en-US" w:eastAsia="zh-CN"/>
        </w:rPr>
        <w:t>（一）一般公共预算当年拨款规模变化情况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Times New Roman" w:hAnsi="Times New Roman" w:eastAsia="仿宋_GB2312"/>
          <w:color w:val="auto"/>
          <w:sz w:val="32"/>
          <w:szCs w:val="32"/>
          <w:lang w:val="en-US" w:eastAsia="zh-CN"/>
        </w:rPr>
        <w:t>葭萌幼儿园2024年一般公共预算当年拨款111.11万元，比2023年预算数增加20.33万元，主要原因是项目支出增加。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3022"/>
      <w:r>
        <w:rPr>
          <w:rFonts w:hint="eastAsia" w:ascii="楷体_GB2312" w:hAnsi="楷体_GB2312" w:eastAsia="楷体_GB2312" w:cs="楷体_GB2312"/>
          <w:sz w:val="32"/>
          <w:szCs w:val="32"/>
          <w:lang w:val="en-US" w:eastAsia="zh-CN"/>
        </w:rPr>
        <w:t>（二）一般公共预算当年拨款结构情况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olor w:val="auto"/>
          <w:sz w:val="32"/>
          <w:szCs w:val="32"/>
          <w:lang w:val="en-US" w:eastAsia="zh-CN"/>
        </w:rPr>
        <w:t>教育支出111.11万元，占100%。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26655"/>
      <w:r>
        <w:rPr>
          <w:rFonts w:hint="eastAsia" w:ascii="楷体_GB2312" w:hAnsi="楷体_GB2312" w:eastAsia="楷体_GB2312" w:cs="楷体_GB2312"/>
          <w:sz w:val="32"/>
          <w:szCs w:val="32"/>
          <w:lang w:val="en-US" w:eastAsia="zh-CN"/>
        </w:rPr>
        <w:t>（三）一般公共预算当年拨款具体使用情况</w:t>
      </w:r>
      <w:bookmarkEnd w:id="13"/>
    </w:p>
    <w:p>
      <w:pPr>
        <w:spacing w:line="600" w:lineRule="exact"/>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教育支出（类）普通教育（款）学前教育（项）2024年预算数为111.11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4096"/>
      <w:r>
        <w:rPr>
          <w:rFonts w:hint="eastAsia" w:ascii="黑体" w:hAnsi="黑体" w:eastAsia="黑体" w:cs="黑体"/>
          <w:sz w:val="32"/>
          <w:szCs w:val="32"/>
          <w:lang w:val="en-US" w:eastAsia="zh-CN"/>
        </w:rPr>
        <w:t>六、一般公共预算基本支出情况说明</w:t>
      </w:r>
      <w:bookmarkEnd w:id="14"/>
    </w:p>
    <w:p>
      <w:p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葭萌幼儿园</w:t>
      </w:r>
      <w:r>
        <w:rPr>
          <w:rFonts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年一般公共预算基本支出</w:t>
      </w:r>
      <w:r>
        <w:rPr>
          <w:rFonts w:hint="eastAsia" w:ascii="楷体_GB2312" w:eastAsia="楷体_GB2312"/>
          <w:color w:val="auto"/>
          <w:sz w:val="32"/>
          <w:szCs w:val="32"/>
          <w:lang w:val="en-US" w:eastAsia="zh-CN"/>
        </w:rPr>
        <w:t>41.45</w:t>
      </w:r>
      <w:r>
        <w:rPr>
          <w:rFonts w:ascii="Times New Roman" w:hAnsi="Times New Roman" w:eastAsia="仿宋_GB2312"/>
          <w:color w:val="auto"/>
          <w:sz w:val="32"/>
          <w:szCs w:val="32"/>
        </w:rPr>
        <w:t>万元，其中：人员经费</w:t>
      </w:r>
      <w:r>
        <w:rPr>
          <w:rFonts w:hint="eastAsia" w:ascii="Times New Roman" w:hAnsi="Times New Roman" w:eastAsia="仿宋_GB2312"/>
          <w:color w:val="auto"/>
          <w:sz w:val="32"/>
          <w:szCs w:val="32"/>
          <w:lang w:val="en-US" w:eastAsia="zh-CN"/>
        </w:rPr>
        <w:t>41.45</w:t>
      </w:r>
      <w:r>
        <w:rPr>
          <w:rFonts w:ascii="Times New Roman" w:hAnsi="Times New Roman" w:eastAsia="仿宋_GB2312"/>
          <w:color w:val="auto"/>
          <w:sz w:val="32"/>
          <w:szCs w:val="32"/>
        </w:rPr>
        <w:t>万元，主要包括：基本工资、津贴补贴、奖金、</w:t>
      </w:r>
      <w:r>
        <w:rPr>
          <w:rFonts w:hint="eastAsia" w:ascii="Times New Roman" w:hAnsi="Times New Roman" w:eastAsia="仿宋_GB2312"/>
          <w:color w:val="auto"/>
          <w:sz w:val="32"/>
          <w:szCs w:val="32"/>
        </w:rPr>
        <w:t>绩效工资、</w:t>
      </w:r>
      <w:r>
        <w:rPr>
          <w:rFonts w:ascii="Times New Roman" w:hAnsi="Times New Roman" w:eastAsia="仿宋_GB2312"/>
          <w:color w:val="auto"/>
          <w:sz w:val="32"/>
          <w:szCs w:val="32"/>
        </w:rPr>
        <w:t>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24532"/>
      <w:r>
        <w:rPr>
          <w:rFonts w:hint="eastAsia" w:ascii="黑体" w:hAnsi="黑体" w:eastAsia="黑体" w:cs="黑体"/>
          <w:sz w:val="32"/>
          <w:szCs w:val="32"/>
          <w:lang w:val="en-US" w:eastAsia="zh-CN"/>
        </w:rPr>
        <w:t>七、“三公”经费财政拨款预算安排情况说明</w:t>
      </w:r>
      <w:bookmarkEnd w:id="15"/>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olor w:val="auto"/>
          <w:sz w:val="32"/>
          <w:szCs w:val="32"/>
          <w:lang w:val="en-US" w:eastAsia="zh-CN"/>
        </w:rPr>
        <w:t>葭萌幼儿园</w:t>
      </w:r>
      <w:r>
        <w:rPr>
          <w:rFonts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年“三公”经费财政拨款预算数</w:t>
      </w:r>
      <w:r>
        <w:rPr>
          <w:rFonts w:hint="eastAsia" w:ascii="Times New Roman" w:hAnsi="Times New Roman" w:eastAsia="仿宋_GB2312"/>
          <w:color w:val="auto"/>
          <w:sz w:val="32"/>
          <w:szCs w:val="32"/>
        </w:rPr>
        <w:t>0</w:t>
      </w:r>
      <w:r>
        <w:rPr>
          <w:rFonts w:ascii="Times New Roman" w:hAnsi="Times New Roman" w:eastAsia="仿宋_GB2312"/>
          <w:color w:val="auto"/>
          <w:sz w:val="32"/>
          <w:szCs w:val="32"/>
        </w:rPr>
        <w:t>万元，其中：公务接待费预算</w:t>
      </w:r>
      <w:r>
        <w:rPr>
          <w:rFonts w:hint="eastAsia" w:ascii="Times New Roman" w:hAnsi="Times New Roman" w:eastAsia="仿宋_GB2312"/>
          <w:color w:val="auto"/>
          <w:sz w:val="32"/>
          <w:szCs w:val="32"/>
        </w:rPr>
        <w:t>0</w:t>
      </w:r>
      <w:r>
        <w:rPr>
          <w:rFonts w:hint="eastAsia" w:ascii="Times New Roman" w:hAnsi="Times New Roman" w:eastAsia="仿宋_GB2312"/>
          <w:color w:val="auto"/>
          <w:sz w:val="32"/>
          <w:szCs w:val="32"/>
          <w:lang w:val="en-US" w:eastAsia="zh-CN"/>
        </w:rPr>
        <w:t>.25</w:t>
      </w:r>
      <w:r>
        <w:rPr>
          <w:rFonts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ascii="Times New Roman" w:hAnsi="Times New Roman" w:eastAsia="仿宋_GB2312"/>
          <w:color w:val="auto"/>
          <w:sz w:val="32"/>
          <w:szCs w:val="32"/>
        </w:rPr>
        <w:t>公务用车</w:t>
      </w:r>
      <w:r>
        <w:rPr>
          <w:rFonts w:hint="eastAsia" w:ascii="Times New Roman" w:hAnsi="Times New Roman" w:eastAsia="仿宋_GB2312"/>
          <w:color w:val="auto"/>
          <w:sz w:val="32"/>
          <w:szCs w:val="32"/>
        </w:rPr>
        <w:t>购置及</w:t>
      </w:r>
      <w:r>
        <w:rPr>
          <w:rFonts w:ascii="Times New Roman" w:hAnsi="Times New Roman" w:eastAsia="仿宋_GB2312"/>
          <w:color w:val="auto"/>
          <w:sz w:val="32"/>
          <w:szCs w:val="32"/>
        </w:rPr>
        <w:t>运行维护费0万元；因公出国（境）经费 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7999"/>
      <w:r>
        <w:rPr>
          <w:rFonts w:hint="eastAsia" w:ascii="楷体_GB2312" w:hAnsi="楷体_GB2312" w:eastAsia="楷体_GB2312" w:cs="楷体_GB2312"/>
          <w:sz w:val="32"/>
          <w:szCs w:val="32"/>
          <w:lang w:val="en-US" w:eastAsia="zh-CN"/>
        </w:rPr>
        <w:t>（一）公务接待费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olor w:val="auto"/>
          <w:sz w:val="32"/>
          <w:szCs w:val="32"/>
        </w:rPr>
      </w:pPr>
      <w:r>
        <w:rPr>
          <w:rFonts w:hint="eastAsia" w:ascii="仿宋_GB2312" w:hAnsi="仿宋_GB2312" w:eastAsia="仿宋_GB2312" w:cs="仿宋_GB2312"/>
          <w:sz w:val="32"/>
          <w:szCs w:val="32"/>
          <w:lang w:val="en-US" w:eastAsia="zh-CN"/>
        </w:rPr>
        <w:t>2024年公务接待费计划用于执行教育教学活动开支的住宿费、用餐费等。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sz w:val="32"/>
          <w:szCs w:val="32"/>
          <w:lang w:val="en-US" w:eastAsia="zh-CN"/>
        </w:rPr>
        <w:t>公务接待费与2023年预算相比下降，主要原因是按照党中央、国务院关于过“紧日子”和坚持厉行节约反对浪费的要求，进一步减少公务接待费支出。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1112"/>
      <w:r>
        <w:rPr>
          <w:rFonts w:hint="eastAsia" w:ascii="楷体_GB2312" w:hAnsi="楷体_GB2312" w:eastAsia="楷体_GB2312" w:cs="楷体_GB2312"/>
          <w:sz w:val="32"/>
          <w:szCs w:val="32"/>
          <w:lang w:val="en-US" w:eastAsia="zh-CN"/>
        </w:rPr>
        <w:t>公务用车购置及运行维护费</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公务用车购置及运行维护费与2023年预算持平。</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单位现有公务用车0辆。</w:t>
      </w:r>
      <w:r>
        <w:rPr>
          <w:rFonts w:hint="eastAsia" w:ascii="仿宋" w:hAnsi="仿宋" w:eastAsia="仿宋" w:cs="仿宋"/>
          <w:sz w:val="32"/>
          <w:szCs w:val="32"/>
        </w:rPr>
        <w:br w:type="textWrapping"/>
      </w:r>
      <w:r>
        <w:rPr>
          <w:rFonts w:hint="eastAsia" w:ascii="仿宋_GB2312" w:hAnsi="仿宋_GB2312" w:eastAsia="仿宋_GB2312" w:cs="仿宋_GB2312"/>
          <w:sz w:val="32"/>
          <w:szCs w:val="32"/>
          <w:lang w:val="en-US" w:eastAsia="zh-CN"/>
        </w:rPr>
        <w:t>2024年未安排公务用车购置费。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8" w:name="_Toc2257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ascii="Times New Roman" w:hAnsi="Times New Roman" w:eastAsia="仿宋_GB2312"/>
          <w:sz w:val="32"/>
          <w:szCs w:val="32"/>
        </w:rPr>
      </w:pPr>
      <w:bookmarkStart w:id="19" w:name="_Toc19369"/>
      <w:r>
        <w:rPr>
          <w:rFonts w:hint="eastAsia" w:ascii="黑体" w:hAnsi="黑体" w:eastAsia="黑体" w:cs="黑体"/>
          <w:sz w:val="32"/>
          <w:szCs w:val="32"/>
          <w:lang w:val="en-US" w:eastAsia="zh-CN"/>
        </w:rPr>
        <w:t>八、政府性基金预算支出情况说明</w:t>
      </w:r>
      <w:bookmarkEnd w:id="19"/>
    </w:p>
    <w:p>
      <w:pPr>
        <w:spacing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sz w:val="32"/>
          <w:szCs w:val="32"/>
          <w:lang w:val="en-US" w:eastAsia="zh-CN"/>
        </w:rPr>
        <w:t>葭萌幼儿园</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31458"/>
      <w:r>
        <w:rPr>
          <w:rFonts w:hint="eastAsia" w:ascii="黑体" w:hAnsi="黑体" w:eastAsia="黑体" w:cs="黑体"/>
          <w:sz w:val="32"/>
          <w:szCs w:val="32"/>
          <w:lang w:val="en-US" w:eastAsia="zh-CN"/>
        </w:rPr>
        <w:t>九、国有资本经营预算支出情况说明</w:t>
      </w:r>
      <w:bookmarkEnd w:id="20"/>
    </w:p>
    <w:p>
      <w:pPr>
        <w:spacing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sz w:val="32"/>
          <w:szCs w:val="32"/>
          <w:lang w:val="en-US" w:eastAsia="zh-CN"/>
        </w:rPr>
        <w:t>葭萌幼儿园</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w:t>
      </w:r>
      <w:r>
        <w:rPr>
          <w:rFonts w:hint="eastAsia" w:ascii="Times New Roman" w:hAnsi="Times New Roman" w:eastAsia="仿宋_GB2312"/>
          <w:sz w:val="32"/>
          <w:szCs w:val="32"/>
        </w:rPr>
        <w:t>无</w:t>
      </w:r>
      <w:r>
        <w:rPr>
          <w:rFonts w:ascii="Times New Roman" w:hAnsi="Times New Roman" w:eastAsia="仿宋_GB2312"/>
          <w:sz w:val="32"/>
          <w:szCs w:val="32"/>
        </w:rPr>
        <w:t>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3147"/>
      <w:r>
        <w:rPr>
          <w:rFonts w:hint="eastAsia" w:ascii="黑体" w:hAnsi="黑体" w:eastAsia="黑体" w:cs="黑体"/>
          <w:sz w:val="32"/>
          <w:szCs w:val="32"/>
          <w:lang w:val="en-US" w:eastAsia="zh-CN"/>
        </w:rPr>
        <w:t>十、其他重要事项的情况说明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791"/>
      <w:r>
        <w:rPr>
          <w:rFonts w:hint="eastAsia" w:ascii="楷体_GB2312" w:hAnsi="楷体_GB2312" w:eastAsia="楷体_GB2312" w:cs="楷体_GB2312"/>
          <w:sz w:val="32"/>
          <w:szCs w:val="32"/>
          <w:lang w:val="en-US" w:eastAsia="zh-CN"/>
        </w:rPr>
        <w:t>（一）机关运行经费</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Times New Roman" w:hAnsi="Times New Roman" w:eastAsia="仿宋_GB2312"/>
          <w:sz w:val="32"/>
          <w:szCs w:val="32"/>
          <w:lang w:val="en-US" w:eastAsia="zh-CN"/>
        </w:rPr>
        <w:t>葭萌幼儿园属于公益二类事业单位无机关运行经费。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9603"/>
      <w:r>
        <w:rPr>
          <w:rFonts w:hint="eastAsia" w:ascii="楷体_GB2312" w:hAnsi="楷体_GB2312" w:eastAsia="楷体_GB2312" w:cs="楷体_GB2312"/>
          <w:sz w:val="32"/>
          <w:szCs w:val="32"/>
          <w:lang w:val="en-US" w:eastAsia="zh-CN"/>
        </w:rPr>
        <w:t>（二）政府采购情况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Times New Roman" w:hAnsi="Times New Roman" w:eastAsia="仿宋_GB2312"/>
          <w:sz w:val="32"/>
          <w:szCs w:val="32"/>
          <w:lang w:val="en-US" w:eastAsia="zh-CN"/>
        </w:rPr>
        <w:t>葭萌幼儿园未</w:t>
      </w:r>
      <w:r>
        <w:rPr>
          <w:rFonts w:hint="eastAsia" w:ascii="仿宋_GB2312" w:hAnsi="仿宋_GB2312" w:eastAsia="仿宋_GB2312" w:cs="仿宋_GB2312"/>
          <w:sz w:val="32"/>
          <w:szCs w:val="32"/>
          <w:lang w:val="en-US" w:eastAsia="zh-CN"/>
        </w:rPr>
        <w:t>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3017"/>
      <w:r>
        <w:rPr>
          <w:rFonts w:hint="eastAsia" w:ascii="楷体_GB2312" w:hAnsi="楷体_GB2312" w:eastAsia="楷体_GB2312" w:cs="楷体_GB2312"/>
          <w:sz w:val="32"/>
          <w:szCs w:val="32"/>
          <w:lang w:val="en-US" w:eastAsia="zh-CN"/>
        </w:rPr>
        <w:t>（三）国有资产占有使用情况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Times New Roman" w:hAnsi="Times New Roman" w:eastAsia="仿宋_GB2312"/>
          <w:sz w:val="32"/>
          <w:szCs w:val="32"/>
          <w:lang w:val="en-US" w:eastAsia="zh-CN"/>
        </w:rPr>
        <w:t>葭萌幼儿园</w:t>
      </w:r>
      <w:r>
        <w:rPr>
          <w:rFonts w:hint="eastAsia" w:ascii="仿宋_GB2312" w:hAnsi="仿宋_GB2312" w:eastAsia="仿宋_GB2312" w:cs="仿宋_GB2312"/>
          <w:sz w:val="32"/>
          <w:szCs w:val="32"/>
          <w:lang w:val="en-US" w:eastAsia="zh-CN"/>
        </w:rPr>
        <w:t>共有车辆0辆，单位无价值200万元以上大型设备。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2024年单位预算未安排车辆购置经费。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5" w:name="_Toc2678"/>
      <w:r>
        <w:rPr>
          <w:rFonts w:hint="eastAsia" w:ascii="楷体_GB2312" w:hAnsi="楷体_GB2312" w:eastAsia="楷体_GB2312" w:cs="楷体_GB2312"/>
          <w:sz w:val="32"/>
          <w:szCs w:val="32"/>
          <w:lang w:val="en-US" w:eastAsia="zh-CN"/>
        </w:rPr>
        <w:t>（四）绩效目标设置情况</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Times New Roman" w:hAnsi="Times New Roman" w:eastAsia="仿宋_GB2312"/>
          <w:sz w:val="32"/>
          <w:szCs w:val="32"/>
          <w:lang w:val="en-US" w:eastAsia="zh-CN"/>
        </w:rPr>
        <w:t>葭萌幼儿园</w:t>
      </w:r>
      <w:r>
        <w:rPr>
          <w:rFonts w:hint="eastAsia" w:ascii="仿宋_GB2312" w:hAnsi="仿宋_GB2312" w:eastAsia="仿宋_GB2312" w:cs="仿宋_GB2312"/>
          <w:sz w:val="32"/>
          <w:szCs w:val="32"/>
          <w:lang w:val="en-US" w:eastAsia="zh-CN"/>
        </w:rPr>
        <w:t>开展绩效目标管理的项目2个，涉及预算69.66万元。其中：人员类项目0个，涉及预算 0万元；运转类项目2个，涉及预算69.66万元；特定目标类项目0个，涉及预算0万元。因部分项目内容涉密，不予公开。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21799"/>
      <w:r>
        <w:rPr>
          <w:rFonts w:hint="eastAsia" w:ascii="黑体" w:hAnsi="黑体" w:eastAsia="黑体" w:cs="黑体"/>
          <w:sz w:val="32"/>
          <w:szCs w:val="32"/>
          <w:lang w:val="en-US" w:eastAsia="zh-CN"/>
        </w:rPr>
        <w:t>十一、名词解释</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（一）财政拨款收入:指</w:t>
      </w:r>
      <w:bookmarkStart w:id="27" w:name="_GoBack"/>
      <w:bookmarkEnd w:id="27"/>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（二）教育支出（类）普通教育（款）学前教育（项）：指全区学前教育发展的基本支出，包括基本工资、津贴补贴等人员经费以及办公费、印刷费、水电费等日常公用经费。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（三）基本支出：指为保证机构正常运转，完成日常工作任务而发生的人员支出和公用支出。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（四）项目支出：指在基本支出之外为完成特定行政任务和事业发展目标所发生的支出。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五）“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rPr>
        <w:br w:type="textWrapping"/>
      </w:r>
      <w:r>
        <w:rPr>
          <w:rFonts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附件：1.部门预算公开表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2.项目支出绩效目标表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abstractNum w:abstractNumId="1">
    <w:nsid w:val="7C261A00"/>
    <w:multiLevelType w:val="singleLevel"/>
    <w:tmpl w:val="7C261A0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42F4508"/>
    <w:rsid w:val="04F814FC"/>
    <w:rsid w:val="05FA31D5"/>
    <w:rsid w:val="0A1B7A08"/>
    <w:rsid w:val="0AC37758"/>
    <w:rsid w:val="16E86EC4"/>
    <w:rsid w:val="18553F6E"/>
    <w:rsid w:val="185A7AF6"/>
    <w:rsid w:val="1C4E2785"/>
    <w:rsid w:val="1F7BF06F"/>
    <w:rsid w:val="1FEE4B73"/>
    <w:rsid w:val="21E677EF"/>
    <w:rsid w:val="23CE9849"/>
    <w:rsid w:val="2412535E"/>
    <w:rsid w:val="281A4A03"/>
    <w:rsid w:val="28E868B0"/>
    <w:rsid w:val="29C739A3"/>
    <w:rsid w:val="2FDD4C94"/>
    <w:rsid w:val="364B4D6E"/>
    <w:rsid w:val="366A111E"/>
    <w:rsid w:val="3749108C"/>
    <w:rsid w:val="388F6D48"/>
    <w:rsid w:val="39F2758E"/>
    <w:rsid w:val="39F304DD"/>
    <w:rsid w:val="3B7F2323"/>
    <w:rsid w:val="3BA174BE"/>
    <w:rsid w:val="3C552516"/>
    <w:rsid w:val="40C41559"/>
    <w:rsid w:val="419D27EA"/>
    <w:rsid w:val="43140575"/>
    <w:rsid w:val="4320516C"/>
    <w:rsid w:val="46E01A33"/>
    <w:rsid w:val="49BA10BC"/>
    <w:rsid w:val="4B681733"/>
    <w:rsid w:val="4BEB21B1"/>
    <w:rsid w:val="52D63A99"/>
    <w:rsid w:val="54244390"/>
    <w:rsid w:val="544D66EF"/>
    <w:rsid w:val="54662A63"/>
    <w:rsid w:val="56824BF3"/>
    <w:rsid w:val="58064E12"/>
    <w:rsid w:val="591C0AB2"/>
    <w:rsid w:val="5B174C4F"/>
    <w:rsid w:val="5BF07C2F"/>
    <w:rsid w:val="5BFEE015"/>
    <w:rsid w:val="5CEC69E9"/>
    <w:rsid w:val="5E197DA9"/>
    <w:rsid w:val="5E341674"/>
    <w:rsid w:val="63B55005"/>
    <w:rsid w:val="63EDCF55"/>
    <w:rsid w:val="63FBFBCF"/>
    <w:rsid w:val="64AB643B"/>
    <w:rsid w:val="64AD5A15"/>
    <w:rsid w:val="65A17433"/>
    <w:rsid w:val="669360FD"/>
    <w:rsid w:val="6747066A"/>
    <w:rsid w:val="68FF6A83"/>
    <w:rsid w:val="6BE2035B"/>
    <w:rsid w:val="6CBE317C"/>
    <w:rsid w:val="6FBBC9CF"/>
    <w:rsid w:val="7295353F"/>
    <w:rsid w:val="72A5555B"/>
    <w:rsid w:val="72BDE561"/>
    <w:rsid w:val="73774085"/>
    <w:rsid w:val="73C84BB4"/>
    <w:rsid w:val="76B4739E"/>
    <w:rsid w:val="774279C4"/>
    <w:rsid w:val="78462278"/>
    <w:rsid w:val="7997EA6C"/>
    <w:rsid w:val="7AE71AF0"/>
    <w:rsid w:val="7AEAE675"/>
    <w:rsid w:val="7BAFCE5D"/>
    <w:rsid w:val="7C523723"/>
    <w:rsid w:val="7D46598C"/>
    <w:rsid w:val="7DAE726B"/>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4">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99"/>
    <w:pPr>
      <w:spacing w:after="0"/>
      <w:ind w:firstLine="420" w:firstLineChars="200"/>
    </w:pPr>
    <w:rPr>
      <w:sz w:val="32"/>
    </w:rPr>
  </w:style>
  <w:style w:type="paragraph" w:styleId="3">
    <w:name w:val="Body Text Indent"/>
    <w:basedOn w:val="1"/>
    <w:next w:val="2"/>
    <w:autoRedefine/>
    <w:qFormat/>
    <w:uiPriority w:val="99"/>
    <w:pPr>
      <w:spacing w:after="120"/>
      <w:ind w:left="420" w:leftChars="200"/>
    </w:pPr>
  </w:style>
  <w:style w:type="paragraph" w:styleId="5">
    <w:name w:val="caption"/>
    <w:basedOn w:val="1"/>
    <w:autoRedefine/>
    <w:qFormat/>
    <w:uiPriority w:val="0"/>
    <w:pPr>
      <w:widowControl w:val="0"/>
      <w:suppressLineNumbers/>
      <w:suppressAutoHyphens/>
      <w:spacing w:before="120" w:after="120"/>
    </w:pPr>
    <w:rPr>
      <w:i/>
      <w:iCs/>
      <w:sz w:val="24"/>
      <w:szCs w:val="24"/>
    </w:rPr>
  </w:style>
  <w:style w:type="paragraph" w:styleId="6">
    <w:name w:val="Body Text"/>
    <w:basedOn w:val="1"/>
    <w:autoRedefine/>
    <w:qFormat/>
    <w:uiPriority w:val="0"/>
    <w:pPr>
      <w:spacing w:before="0" w:after="140" w:line="276" w:lineRule="auto"/>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autoRedefine/>
    <w:qFormat/>
    <w:uiPriority w:val="0"/>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6"/>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37</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