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0662"/>
      <w:bookmarkStart w:id="1" w:name="_Toc20285"/>
      <w:bookmarkStart w:id="2" w:name="_Toc10176"/>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广元市昭化区射箭镇明觉小学</w:t>
      </w:r>
      <w:bookmarkEnd w:id="0"/>
      <w:bookmarkEnd w:id="1"/>
      <w:bookmarkEnd w:id="2"/>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仿宋" w:hAnsi="仿宋" w:eastAsia="仿宋" w:cs="仿宋"/>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仿宋" w:hAnsi="仿宋" w:eastAsia="仿宋" w:cs="仿宋"/>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1455"/>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outlineLvl w:val="9"/>
            <w:rPr>
              <w:rFonts w:hint="eastAsia" w:ascii="仿宋" w:hAnsi="仿宋" w:eastAsia="仿宋" w:cs="仿宋"/>
              <w:sz w:val="32"/>
              <w:szCs w:val="32"/>
            </w:rPr>
          </w:pP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 </w:instrText>
          </w:r>
          <w:r>
            <w:rPr>
              <w:rFonts w:hint="eastAsia" w:ascii="黑体" w:hAnsi="黑体" w:eastAsia="黑体" w:cs="黑体"/>
              <w:sz w:val="32"/>
              <w:szCs w:val="32"/>
              <w:lang w:val="en-US" w:eastAsia="zh-CN"/>
            </w:rPr>
            <w:fldChar w:fldCharType="separate"/>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_Toc21910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_Toc21910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_Toc11944 </w:instrText>
          </w:r>
          <w:r>
            <w:rPr>
              <w:rFonts w:hint="eastAsia" w:ascii="仿宋" w:hAnsi="仿宋" w:eastAsia="仿宋" w:cs="仿宋"/>
              <w:sz w:val="32"/>
              <w:szCs w:val="32"/>
              <w:lang w:val="en-US" w:eastAsia="zh-CN"/>
            </w:rPr>
            <w:fldChar w:fldCharType="separate"/>
          </w:r>
          <w:r>
            <w:rPr>
              <w:rFonts w:hint="eastAsia" w:ascii="仿宋" w:hAnsi="仿宋" w:eastAsia="仿宋" w:cs="仿宋"/>
              <w:i w:val="0"/>
              <w:caps w:val="0"/>
              <w:spacing w:val="0"/>
              <w:sz w:val="32"/>
              <w:szCs w:val="32"/>
              <w:shd w:val="clear" w:color="auto" w:fill="FFFFFF"/>
            </w:rPr>
            <w:t>（一）</w:t>
          </w:r>
          <w:r>
            <w:rPr>
              <w:rFonts w:hint="eastAsia" w:ascii="仿宋" w:hAnsi="仿宋" w:eastAsia="仿宋" w:cs="仿宋"/>
              <w:i w:val="0"/>
              <w:caps w:val="0"/>
              <w:spacing w:val="0"/>
              <w:sz w:val="32"/>
              <w:szCs w:val="32"/>
              <w:shd w:val="clear" w:color="auto" w:fill="FFFFFF"/>
              <w:lang w:eastAsia="zh-CN"/>
            </w:rPr>
            <w:t>明觉小学</w:t>
          </w:r>
          <w:r>
            <w:rPr>
              <w:rFonts w:hint="eastAsia" w:ascii="仿宋" w:hAnsi="仿宋" w:eastAsia="仿宋" w:cs="仿宋"/>
              <w:i w:val="0"/>
              <w:caps w:val="0"/>
              <w:spacing w:val="0"/>
              <w:sz w:val="32"/>
              <w:szCs w:val="32"/>
              <w:shd w:val="clear" w:color="auto" w:fill="FFFFFF"/>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_Toc11944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_Toc2661 </w:instrText>
          </w:r>
          <w:r>
            <w:rPr>
              <w:rFonts w:hint="eastAsia" w:ascii="仿宋" w:hAnsi="仿宋" w:eastAsia="仿宋" w:cs="仿宋"/>
              <w:sz w:val="32"/>
              <w:szCs w:val="32"/>
              <w:lang w:val="en-US" w:eastAsia="zh-CN"/>
            </w:rPr>
            <w:fldChar w:fldCharType="separate"/>
          </w:r>
          <w:r>
            <w:rPr>
              <w:rFonts w:hint="eastAsia" w:ascii="仿宋" w:hAnsi="仿宋" w:eastAsia="仿宋" w:cs="仿宋"/>
              <w:i w:val="0"/>
              <w:caps w:val="0"/>
              <w:spacing w:val="0"/>
              <w:sz w:val="32"/>
              <w:szCs w:val="32"/>
              <w:shd w:val="clear" w:color="auto" w:fill="FFFFFF"/>
            </w:rPr>
            <w:t>（二）</w:t>
          </w:r>
          <w:r>
            <w:rPr>
              <w:rFonts w:hint="eastAsia" w:ascii="仿宋" w:hAnsi="仿宋" w:eastAsia="仿宋" w:cs="仿宋"/>
              <w:i w:val="0"/>
              <w:caps w:val="0"/>
              <w:spacing w:val="0"/>
              <w:sz w:val="32"/>
              <w:szCs w:val="32"/>
              <w:shd w:val="clear" w:color="auto" w:fill="FFFFFF"/>
              <w:lang w:eastAsia="zh-CN"/>
            </w:rPr>
            <w:t>明觉小学</w:t>
          </w:r>
          <w:r>
            <w:rPr>
              <w:rFonts w:hint="eastAsia" w:ascii="仿宋" w:hAnsi="仿宋" w:eastAsia="仿宋" w:cs="仿宋"/>
              <w:i w:val="0"/>
              <w:caps w:val="0"/>
              <w:spacing w:val="0"/>
              <w:sz w:val="32"/>
              <w:szCs w:val="32"/>
              <w:shd w:val="clear" w:color="auto" w:fill="FFFFFF"/>
            </w:rPr>
            <w:t>202</w:t>
          </w:r>
          <w:r>
            <w:rPr>
              <w:rFonts w:hint="eastAsia" w:ascii="仿宋" w:hAnsi="仿宋" w:eastAsia="仿宋" w:cs="仿宋"/>
              <w:i w:val="0"/>
              <w:caps w:val="0"/>
              <w:spacing w:val="0"/>
              <w:sz w:val="32"/>
              <w:szCs w:val="32"/>
              <w:shd w:val="clear" w:color="auto" w:fill="FFFFFF"/>
              <w:lang w:val="en-US" w:eastAsia="zh-CN"/>
            </w:rPr>
            <w:t>4</w:t>
          </w:r>
          <w:r>
            <w:rPr>
              <w:rFonts w:hint="eastAsia" w:ascii="仿宋" w:hAnsi="仿宋" w:eastAsia="仿宋" w:cs="仿宋"/>
              <w:i w:val="0"/>
              <w:caps w:val="0"/>
              <w:spacing w:val="0"/>
              <w:sz w:val="32"/>
              <w:szCs w:val="32"/>
              <w:shd w:val="clear" w:color="auto" w:fill="FFFFFF"/>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_Toc2661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_Toc6882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二、部门预算单位构成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_Toc6882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_Toc1328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三、收支预算情况说明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_Toc1328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_Toc9956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_Toc9956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_Toc26205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_Toc26205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_Toc9959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四、财政拨款收支预算情况说明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_Toc9959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_Toc25177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五、一般公共预算当年拨款情况说明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_Toc25177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_Toc2822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_Toc2822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_Toc18789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_Toc18789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_Toc18631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_Toc18631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_Toc12302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_Toc12302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_Toc19230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_Toc19230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_Toc26291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八、政府性基金预算支出情况说明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_Toc26291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_Toc7129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九、国有资本经营预算支出情况说明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_Toc7129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_Toc25777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十、其他重要事项的情况说明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_Toc25777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_Toc13970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十一、名词解释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_Toc13970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b/>
              <w:szCs w:val="32"/>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 w:name="_Toc21910"/>
      <w:r>
        <w:rPr>
          <w:rFonts w:hint="eastAsia" w:ascii="黑体" w:hAnsi="黑体" w:eastAsia="黑体" w:cs="黑体"/>
          <w:sz w:val="32"/>
          <w:szCs w:val="32"/>
          <w:lang w:val="en-US" w:eastAsia="zh-CN"/>
        </w:rPr>
        <w:t>一、基本职能及主要工作</w:t>
      </w:r>
      <w:bookmarkEnd w:id="3"/>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000000"/>
          <w:spacing w:val="0"/>
          <w:sz w:val="32"/>
          <w:szCs w:val="32"/>
          <w:shd w:val="clear" w:color="auto" w:fill="FFFFFF"/>
        </w:rPr>
      </w:pPr>
      <w:bookmarkStart w:id="4" w:name="_Toc11944"/>
      <w:r>
        <w:rPr>
          <w:rFonts w:ascii="楷体_GB2312" w:eastAsia="楷体_GB2312" w:cs="楷体_GB2312"/>
          <w:b/>
          <w:i w:val="0"/>
          <w:caps w:val="0"/>
          <w:color w:val="000000"/>
          <w:spacing w:val="0"/>
          <w:sz w:val="32"/>
          <w:szCs w:val="32"/>
          <w:shd w:val="clear" w:color="auto" w:fill="FFFFFF"/>
        </w:rPr>
        <w:t>（一）</w:t>
      </w:r>
      <w:r>
        <w:rPr>
          <w:rFonts w:hint="eastAsia" w:ascii="楷体_GB2312" w:eastAsia="楷体_GB2312" w:cs="楷体_GB2312"/>
          <w:b/>
          <w:i w:val="0"/>
          <w:caps w:val="0"/>
          <w:color w:val="000000"/>
          <w:spacing w:val="0"/>
          <w:sz w:val="32"/>
          <w:szCs w:val="32"/>
          <w:shd w:val="clear" w:color="auto" w:fill="FFFFFF"/>
          <w:lang w:eastAsia="zh-CN"/>
        </w:rPr>
        <w:t>明觉小学</w:t>
      </w:r>
      <w:r>
        <w:rPr>
          <w:rFonts w:hint="eastAsia" w:ascii="楷体_GB2312" w:eastAsia="楷体_GB2312" w:cs="楷体_GB2312"/>
          <w:b/>
          <w:i w:val="0"/>
          <w:caps w:val="0"/>
          <w:color w:val="000000"/>
          <w:spacing w:val="0"/>
          <w:sz w:val="32"/>
          <w:szCs w:val="32"/>
          <w:shd w:val="clear" w:color="auto" w:fill="FFFFFF"/>
        </w:rPr>
        <w:t>职能简介</w:t>
      </w:r>
      <w:bookmarkEnd w:id="4"/>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1.贯彻党的教育方针，坚持社会主义办学方向，实行教育与生产劳动相结合，对学生进行德育、智育、体育、美育和劳动等方面的教育。</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2.负责配合政府依法动员、组织适龄儿童、少年入学，严格控制学生辍学，依法保证适龄儿童、少年接受九年义务教育。</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3.负责依法制定学校章程，并按照章程自主管理。</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4.负责制定学校教育发展规划， 并抓好组织实施和落实工作。</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5.负责按照教育主管部门发布的指导性教学计划、教学大纲，组织实施教育教学活动。</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6.</w:t>
      </w:r>
      <w:r>
        <w:rPr>
          <w:rFonts w:hint="eastAsia" w:ascii="仿宋_GB2312" w:hAnsi="Times New Roman" w:eastAsia="仿宋_GB2312" w:cs="Times New Roman"/>
          <w:color w:val="auto"/>
          <w:kern w:val="0"/>
          <w:sz w:val="24"/>
          <w:szCs w:val="20"/>
          <w:lang w:val="en-US" w:eastAsia="zh-CN" w:bidi="ar"/>
        </w:rPr>
        <w:t xml:space="preserve"> </w:t>
      </w:r>
      <w:r>
        <w:rPr>
          <w:rFonts w:hint="eastAsia" w:ascii="仿宋" w:hAnsi="仿宋" w:eastAsia="仿宋" w:cs="仿宋"/>
          <w:color w:val="auto"/>
          <w:kern w:val="2"/>
          <w:sz w:val="32"/>
          <w:szCs w:val="32"/>
          <w:lang w:val="en-US" w:eastAsia="zh-CN" w:bidi="ar"/>
        </w:rPr>
        <w:t>负责学籍管理并对学生实施奖励或处分。</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7.</w:t>
      </w:r>
      <w:r>
        <w:rPr>
          <w:rFonts w:hint="eastAsia" w:ascii="仿宋_GB2312" w:hAnsi="Times New Roman" w:eastAsia="仿宋_GB2312" w:cs="Times New Roman"/>
          <w:color w:val="auto"/>
          <w:kern w:val="0"/>
          <w:sz w:val="24"/>
          <w:szCs w:val="20"/>
          <w:lang w:val="en-US" w:eastAsia="zh-CN" w:bidi="ar"/>
        </w:rPr>
        <w:t xml:space="preserve"> </w:t>
      </w:r>
      <w:r>
        <w:rPr>
          <w:rFonts w:hint="eastAsia" w:ascii="仿宋" w:hAnsi="仿宋" w:eastAsia="仿宋" w:cs="仿宋"/>
          <w:color w:val="auto"/>
          <w:kern w:val="2"/>
          <w:sz w:val="32"/>
          <w:szCs w:val="32"/>
          <w:lang w:val="en-US" w:eastAsia="zh-CN" w:bidi="ar"/>
        </w:rPr>
        <w:t>负责依法制定本校教师及其他职工聘任办法并对教师及其他员工实施包括奖励、处分在内的方案。</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8. 负责科学管理、合理使用学校的设施和经费，并积极筹措资金，改善办学条件。</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9. 负责维护学校、师生的合法权益，有权拒绝任何组织和个人对教育教学活动进行非法干扰。</w:t>
      </w:r>
    </w:p>
    <w:p>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10.</w:t>
      </w:r>
      <w:r>
        <w:rPr>
          <w:rFonts w:hint="eastAsia" w:ascii="仿宋_GB2312" w:hAnsi="Times New Roman" w:eastAsia="仿宋_GB2312" w:cs="Times New Roman"/>
          <w:color w:val="auto"/>
          <w:kern w:val="0"/>
          <w:sz w:val="24"/>
          <w:szCs w:val="20"/>
          <w:lang w:val="en-US" w:eastAsia="zh-CN" w:bidi="ar"/>
        </w:rPr>
        <w:t xml:space="preserve"> </w:t>
      </w:r>
      <w:r>
        <w:rPr>
          <w:rFonts w:hint="eastAsia" w:ascii="仿宋" w:hAnsi="仿宋" w:eastAsia="仿宋" w:cs="仿宋"/>
          <w:color w:val="auto"/>
          <w:kern w:val="2"/>
          <w:sz w:val="32"/>
          <w:szCs w:val="32"/>
          <w:lang w:val="en-US" w:eastAsia="zh-CN" w:bidi="ar"/>
        </w:rPr>
        <w:t>依法接受各级教育行政部门的检查指导和人民群众的监督。</w:t>
      </w:r>
    </w:p>
    <w:p>
      <w:pPr>
        <w:pStyle w:val="16"/>
        <w:spacing w:line="576" w:lineRule="exact"/>
        <w:ind w:firstLine="640" w:firstLineChars="200"/>
        <w:rPr>
          <w:rFonts w:hint="default" w:ascii="Times New Roman" w:hAnsi="Times New Roman" w:eastAsia="仿宋_GB2312" w:cs="Times New Roman"/>
          <w:szCs w:val="32"/>
        </w:rPr>
      </w:pPr>
      <w:r>
        <w:rPr>
          <w:rFonts w:hint="eastAsia" w:ascii="仿宋" w:hAnsi="仿宋" w:eastAsia="仿宋" w:cs="仿宋"/>
          <w:color w:val="auto"/>
          <w:kern w:val="2"/>
          <w:sz w:val="32"/>
          <w:szCs w:val="32"/>
          <w:lang w:val="en-US" w:eastAsia="zh-CN" w:bidi="ar"/>
        </w:rPr>
        <w:t>11.承办上级交办的其他事项。</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000000"/>
          <w:spacing w:val="0"/>
          <w:sz w:val="32"/>
          <w:szCs w:val="32"/>
          <w:shd w:val="clear" w:color="auto" w:fill="FFFFFF"/>
        </w:rPr>
      </w:pPr>
      <w:bookmarkStart w:id="5" w:name="_Toc2661"/>
      <w:r>
        <w:rPr>
          <w:rFonts w:hint="eastAsia" w:ascii="楷体_GB2312" w:eastAsia="楷体_GB2312" w:cs="楷体_GB2312"/>
          <w:b/>
          <w:i w:val="0"/>
          <w:caps w:val="0"/>
          <w:color w:val="000000"/>
          <w:spacing w:val="0"/>
          <w:sz w:val="32"/>
          <w:szCs w:val="32"/>
          <w:shd w:val="clear" w:color="auto" w:fill="FFFFFF"/>
        </w:rPr>
        <w:t>（二）</w:t>
      </w:r>
      <w:r>
        <w:rPr>
          <w:rFonts w:hint="eastAsia" w:ascii="楷体_GB2312" w:eastAsia="楷体_GB2312" w:cs="楷体_GB2312"/>
          <w:b/>
          <w:i w:val="0"/>
          <w:caps w:val="0"/>
          <w:color w:val="000000"/>
          <w:spacing w:val="0"/>
          <w:sz w:val="32"/>
          <w:szCs w:val="32"/>
          <w:shd w:val="clear" w:color="auto" w:fill="FFFFFF"/>
          <w:lang w:eastAsia="zh-CN"/>
        </w:rPr>
        <w:t>明觉小学</w:t>
      </w:r>
      <w:r>
        <w:rPr>
          <w:rFonts w:hint="eastAsia" w:ascii="楷体_GB2312" w:eastAsia="楷体_GB2312" w:cs="楷体_GB2312"/>
          <w:b/>
          <w:i w:val="0"/>
          <w:caps w:val="0"/>
          <w:color w:val="000000"/>
          <w:spacing w:val="0"/>
          <w:sz w:val="32"/>
          <w:szCs w:val="32"/>
          <w:shd w:val="clear" w:color="auto" w:fill="FFFFFF"/>
        </w:rPr>
        <w:t>202</w:t>
      </w:r>
      <w:r>
        <w:rPr>
          <w:rFonts w:hint="eastAsia" w:ascii="楷体_GB2312" w:eastAsia="楷体_GB2312" w:cs="楷体_GB2312"/>
          <w:b/>
          <w:i w:val="0"/>
          <w:caps w:val="0"/>
          <w:color w:val="000000"/>
          <w:spacing w:val="0"/>
          <w:sz w:val="32"/>
          <w:szCs w:val="32"/>
          <w:shd w:val="clear" w:color="auto" w:fill="FFFFFF"/>
          <w:lang w:val="en-US" w:eastAsia="zh-CN"/>
        </w:rPr>
        <w:t>4</w:t>
      </w:r>
      <w:r>
        <w:rPr>
          <w:rFonts w:hint="eastAsia" w:ascii="楷体_GB2312" w:eastAsia="楷体_GB2312" w:cs="楷体_GB2312"/>
          <w:b/>
          <w:i w:val="0"/>
          <w:caps w:val="0"/>
          <w:color w:val="000000"/>
          <w:spacing w:val="0"/>
          <w:sz w:val="32"/>
          <w:szCs w:val="32"/>
          <w:shd w:val="clear" w:color="auto" w:fill="FFFFFF"/>
        </w:rPr>
        <w:t>年重点工作</w:t>
      </w:r>
      <w:bookmarkEnd w:id="5"/>
    </w:p>
    <w:p>
      <w:pPr>
        <w:ind w:firstLine="640" w:firstLineChars="200"/>
        <w:rPr>
          <w:rFonts w:ascii="仿宋" w:hAnsi="仿宋" w:eastAsia="仿宋"/>
          <w:bCs/>
          <w:color w:val="auto"/>
          <w:sz w:val="32"/>
          <w:szCs w:val="32"/>
        </w:rPr>
      </w:pPr>
      <w:r>
        <w:rPr>
          <w:rFonts w:hint="eastAsia" w:ascii="仿宋" w:hAnsi="仿宋" w:eastAsia="仿宋"/>
          <w:bCs/>
          <w:color w:val="auto"/>
          <w:sz w:val="32"/>
          <w:szCs w:val="32"/>
          <w:lang w:eastAsia="zh-CN"/>
        </w:rPr>
        <w:t>明觉小学</w:t>
      </w:r>
      <w:r>
        <w:rPr>
          <w:rFonts w:hint="eastAsia" w:ascii="仿宋" w:hAnsi="仿宋" w:eastAsia="仿宋"/>
          <w:bCs/>
          <w:color w:val="auto"/>
          <w:sz w:val="32"/>
          <w:szCs w:val="32"/>
        </w:rPr>
        <w:t>教育教学工作将紧紧围昭化区教育局及镇党委工作要求，以全面提高教育教学质量，促进学校全面、健康、发展为目标，以进一步推进教学常规，不断更新教育理念，大力提高素质教育水平，使</w:t>
      </w:r>
      <w:r>
        <w:rPr>
          <w:rFonts w:hint="eastAsia" w:ascii="仿宋" w:hAnsi="仿宋" w:eastAsia="仿宋"/>
          <w:bCs/>
          <w:color w:val="auto"/>
          <w:sz w:val="32"/>
          <w:szCs w:val="32"/>
          <w:lang w:eastAsia="zh-CN"/>
        </w:rPr>
        <w:t>明觉小学</w:t>
      </w:r>
      <w:r>
        <w:rPr>
          <w:rFonts w:hint="eastAsia" w:ascii="仿宋" w:hAnsi="仿宋" w:eastAsia="仿宋"/>
          <w:bCs/>
          <w:color w:val="auto"/>
          <w:sz w:val="32"/>
          <w:szCs w:val="32"/>
        </w:rPr>
        <w:t>教育教学工作力争在去年的基础上取得更好的成绩。</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（1）狠抓德育，养成良好行为习惯</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积极开展主题教育活动，以各类活动为载体，不断推进学校的思想政治工作。强化养成教育，不断提升学生的日常管理水平。</w:t>
      </w:r>
    </w:p>
    <w:p>
      <w:pPr>
        <w:ind w:firstLine="640" w:firstLineChars="200"/>
        <w:rPr>
          <w:rFonts w:ascii="仿宋" w:hAnsi="仿宋" w:eastAsia="仿宋"/>
          <w:bCs/>
          <w:color w:val="auto"/>
          <w:sz w:val="32"/>
          <w:szCs w:val="32"/>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（2）抓实教师队伍建设工作</w:t>
      </w:r>
    </w:p>
    <w:p>
      <w:pPr>
        <w:ind w:firstLine="640" w:firstLineChars="200"/>
        <w:rPr>
          <w:rFonts w:hint="eastAsia" w:ascii="仿宋" w:hAnsi="仿宋" w:eastAsia="仿宋"/>
          <w:bCs/>
          <w:color w:val="auto"/>
          <w:sz w:val="32"/>
          <w:szCs w:val="32"/>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遵照“抓班子、带队伍、强素质、树形象”的总体要求，积极参加教育部门组织的领导班子管理能力的提升培训项目，抓好领导班子建设，切实提高班子队伍的工作素养，求真务实，真抓实干。狠抓师德师风建设，强化教师职业道德。</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强化激励措施，将学校发展与教师成长紧密结合起来，实施教师评价考核方案。</w:t>
      </w:r>
    </w:p>
    <w:p>
      <w:pPr>
        <w:ind w:firstLine="640" w:firstLineChars="200"/>
        <w:outlineLvl w:val="1"/>
        <w:rPr>
          <w:rFonts w:ascii="仿宋" w:hAnsi="仿宋" w:eastAsia="仿宋"/>
          <w:bCs/>
          <w:color w:val="auto"/>
          <w:sz w:val="32"/>
          <w:szCs w:val="32"/>
        </w:rPr>
      </w:pPr>
      <w:bookmarkStart w:id="6" w:name="_Toc26287"/>
      <w:bookmarkStart w:id="7" w:name="_Toc22081"/>
      <w:r>
        <w:rPr>
          <w:rFonts w:hint="eastAsia" w:ascii="仿宋" w:hAnsi="仿宋" w:eastAsia="仿宋"/>
          <w:bCs/>
          <w:color w:val="auto"/>
          <w:sz w:val="32"/>
          <w:szCs w:val="32"/>
        </w:rPr>
        <w:t>（</w:t>
      </w:r>
      <w:r>
        <w:rPr>
          <w:rFonts w:hint="eastAsia" w:ascii="仿宋" w:hAnsi="仿宋" w:eastAsia="仿宋"/>
          <w:bCs/>
          <w:color w:val="auto"/>
          <w:sz w:val="32"/>
          <w:szCs w:val="32"/>
          <w:lang w:val="en-US" w:eastAsia="zh-CN"/>
        </w:rPr>
        <w:t>3</w:t>
      </w:r>
      <w:r>
        <w:rPr>
          <w:rFonts w:hint="eastAsia" w:ascii="仿宋" w:hAnsi="仿宋" w:eastAsia="仿宋"/>
          <w:bCs/>
          <w:color w:val="auto"/>
          <w:sz w:val="32"/>
          <w:szCs w:val="32"/>
        </w:rPr>
        <w:t>）严格执行教学常规，提高教育教学质量</w:t>
      </w:r>
      <w:bookmarkEnd w:id="6"/>
      <w:bookmarkEnd w:id="7"/>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继续加强教学研讨，促进教师专业发展，强化教师队伍建设</w:t>
      </w:r>
    </w:p>
    <w:p>
      <w:pPr>
        <w:ind w:firstLine="640" w:firstLineChars="200"/>
        <w:outlineLvl w:val="1"/>
        <w:rPr>
          <w:rFonts w:ascii="仿宋" w:hAnsi="仿宋" w:eastAsia="仿宋"/>
          <w:bCs/>
          <w:color w:val="auto"/>
          <w:sz w:val="32"/>
          <w:szCs w:val="32"/>
        </w:rPr>
      </w:pPr>
      <w:bookmarkStart w:id="8" w:name="_Toc12734"/>
      <w:bookmarkStart w:id="9" w:name="_Toc22948"/>
      <w:r>
        <w:rPr>
          <w:rFonts w:hint="eastAsia" w:ascii="仿宋" w:hAnsi="仿宋" w:eastAsia="仿宋"/>
          <w:bCs/>
          <w:color w:val="auto"/>
          <w:sz w:val="32"/>
          <w:szCs w:val="32"/>
        </w:rPr>
        <w:t>（</w:t>
      </w:r>
      <w:r>
        <w:rPr>
          <w:rFonts w:hint="eastAsia" w:ascii="仿宋" w:hAnsi="仿宋" w:eastAsia="仿宋"/>
          <w:bCs/>
          <w:color w:val="auto"/>
          <w:sz w:val="32"/>
          <w:szCs w:val="32"/>
          <w:lang w:val="en-US" w:eastAsia="zh-CN"/>
        </w:rPr>
        <w:t>4</w:t>
      </w:r>
      <w:r>
        <w:rPr>
          <w:rFonts w:hint="eastAsia" w:ascii="仿宋" w:hAnsi="仿宋" w:eastAsia="仿宋"/>
          <w:bCs/>
          <w:color w:val="auto"/>
          <w:sz w:val="32"/>
          <w:szCs w:val="32"/>
        </w:rPr>
        <w:t>）后勤保障工作</w:t>
      </w:r>
      <w:bookmarkEnd w:id="8"/>
      <w:bookmarkEnd w:id="9"/>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更新观念，增强服务意识</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1、全体后勤人员必须树立师生利益至上的服务意识，从学校整体利益出发，把师生的合理需求作为开展工作的出发点和归宿，做好服务工作。</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2、规范管理，改进服务方式方法，明确责任，狠抓落实。</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3、加强自身素质及业务能力的培养，更新观念，不断提高自身的素质。</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4、根据上级主管部门要求做好后勤人员的改革工作。</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勤俭节约，加强财、物管理维护校园环境，加大投入，优化育人环境,重视校园安全防范工作，常抓不懈，有备无患</w:t>
      </w:r>
    </w:p>
    <w:p>
      <w:pPr>
        <w:ind w:firstLine="640" w:firstLineChars="200"/>
        <w:outlineLvl w:val="1"/>
        <w:rPr>
          <w:rFonts w:ascii="仿宋" w:hAnsi="仿宋" w:eastAsia="仿宋"/>
          <w:bCs/>
          <w:color w:val="auto"/>
          <w:sz w:val="32"/>
          <w:szCs w:val="32"/>
        </w:rPr>
      </w:pPr>
      <w:bookmarkStart w:id="10" w:name="_Toc16761"/>
      <w:bookmarkStart w:id="11" w:name="_Toc19976"/>
      <w:r>
        <w:rPr>
          <w:rFonts w:hint="eastAsia" w:ascii="仿宋" w:hAnsi="仿宋" w:eastAsia="仿宋"/>
          <w:bCs/>
          <w:color w:val="auto"/>
          <w:sz w:val="32"/>
          <w:szCs w:val="32"/>
        </w:rPr>
        <w:t>（</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）加强工会建设，保障教职工合法权益</w:t>
      </w:r>
      <w:bookmarkEnd w:id="10"/>
      <w:bookmarkEnd w:id="11"/>
    </w:p>
    <w:p>
      <w:pPr>
        <w:ind w:firstLine="640" w:firstLineChars="200"/>
        <w:rPr>
          <w:rFonts w:ascii="仿宋" w:hAnsi="仿宋" w:eastAsia="仿宋"/>
          <w:bCs/>
          <w:color w:val="auto"/>
          <w:sz w:val="32"/>
          <w:szCs w:val="32"/>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 xml:space="preserve"> 1、加强建设发挥职能作用</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认真学习贯彻新《工会法》，增强依法治会和依法维权的自觉性。在党支部的领导下，团结带领广大教师，积极主动地开展各项工作。加强思想作风和工作作风的建设，密切联系群众，为广大教师办实事，为学校党政分忧，充分发挥工会的桥梁和纽带作用。推进工会工作现代化建设，充分利用校园网络资源，尝试建立工会专页，开辟教师之家，推介优秀教师、名师，并鼓励教师建立个人网页。</w:t>
      </w:r>
    </w:p>
    <w:p>
      <w:pPr>
        <w:ind w:firstLine="640" w:firstLineChars="200"/>
        <w:rPr>
          <w:rFonts w:ascii="仿宋" w:hAnsi="仿宋" w:eastAsia="仿宋"/>
          <w:bCs/>
          <w:color w:val="auto"/>
          <w:sz w:val="32"/>
          <w:szCs w:val="32"/>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 xml:space="preserve"> 2、推进学校民主建设</w:t>
      </w:r>
    </w:p>
    <w:p>
      <w:pPr>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bCs/>
          <w:color w:val="auto"/>
          <w:sz w:val="32"/>
          <w:szCs w:val="32"/>
        </w:rPr>
        <w:t>落实教代会制度，创新教代会形式，认真履行教代会职权，提高教代会质量。广泛征求广大教师对学校发展、管理等方面的意见和建议，每年召开一次教代会，讨论通过学校与工会工作及学校重大事项的决策、进展等情况。积极配合党政，继续做好校务公开工作，进一步健全制度，规范运作，加强监督，提高质量，保证校务公开的真实性、有效性。加强学习。进一步增强广大教职工参政议政的意识，积极主动参与学校的民主管理，把学校的民主建设真正落到实处，充分发挥广大教职工在学校建设与管理中的主观能动性，集思广益，把学校办好。认真履行工会的基本职责，维护教职工的合法权益，做好协调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6882"/>
      <w:r>
        <w:rPr>
          <w:rFonts w:hint="eastAsia" w:ascii="黑体" w:hAnsi="黑体" w:eastAsia="黑体" w:cs="黑体"/>
          <w:sz w:val="32"/>
          <w:szCs w:val="32"/>
          <w:lang w:val="en-US" w:eastAsia="zh-CN"/>
        </w:rPr>
        <w:t>二、部门预算单位构成</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明觉小学为广元市昭化区教育局的下属二级预算单位，本单位无下属机构，属于公益一类事业单位。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328"/>
      <w:r>
        <w:rPr>
          <w:rFonts w:hint="eastAsia" w:ascii="黑体" w:hAnsi="黑体" w:eastAsia="黑体" w:cs="黑体"/>
          <w:sz w:val="32"/>
          <w:szCs w:val="32"/>
          <w:lang w:val="en-US" w:eastAsia="zh-CN"/>
        </w:rPr>
        <w:t>三、收支预算情况说明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明觉小学所有收入和支出均纳入单位预算管理。收入包括：一般公共预算拨款收入；支出包括：教育支出、社会保障和就业支出。明觉小学2024年收支预算总数552.54万元,比2023年收支预算总数减少</w:t>
      </w:r>
      <w:r>
        <w:rPr>
          <w:rFonts w:hint="eastAsia" w:ascii="仿宋_GB2312" w:hAnsi="仿宋_GB2312" w:eastAsia="仿宋_GB2312" w:cs="仿宋_GB2312"/>
          <w:color w:val="auto"/>
          <w:sz w:val="32"/>
          <w:szCs w:val="32"/>
          <w:lang w:val="en-US" w:eastAsia="zh-CN"/>
        </w:rPr>
        <w:t>31.66</w:t>
      </w:r>
      <w:r>
        <w:rPr>
          <w:rFonts w:hint="eastAsia" w:ascii="仿宋_GB2312" w:hAnsi="仿宋_GB2312" w:eastAsia="仿宋_GB2312" w:cs="仿宋_GB2312"/>
          <w:sz w:val="32"/>
          <w:szCs w:val="32"/>
          <w:lang w:val="en-US" w:eastAsia="zh-CN"/>
        </w:rPr>
        <w:t>万元，主要原因是基本支出与项目支出支出减少。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9956"/>
      <w:r>
        <w:rPr>
          <w:rFonts w:hint="eastAsia" w:ascii="楷体_GB2312" w:hAnsi="楷体_GB2312" w:eastAsia="楷体_GB2312" w:cs="楷体_GB2312"/>
          <w:sz w:val="32"/>
          <w:szCs w:val="32"/>
          <w:lang w:val="en-US" w:eastAsia="zh-CN"/>
        </w:rPr>
        <w:t>（一）收入预算情况</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明觉小学2024年收入预算552.54万元，其中：一般公共预算拨款收入552.54万元，占100%。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6205"/>
      <w:r>
        <w:rPr>
          <w:rFonts w:hint="eastAsia" w:ascii="楷体_GB2312" w:hAnsi="楷体_GB2312" w:eastAsia="楷体_GB2312" w:cs="楷体_GB2312"/>
          <w:sz w:val="32"/>
          <w:szCs w:val="32"/>
          <w:lang w:val="en-US" w:eastAsia="zh-CN"/>
        </w:rPr>
        <w:t>（二）支出预算情况</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明觉小学2024年支出预算552.54万元，其中：基本支出516.84万元，占</w:t>
      </w:r>
      <w:r>
        <w:rPr>
          <w:rFonts w:hint="eastAsia" w:ascii="仿宋_GB2312" w:hAnsi="仿宋_GB2312" w:eastAsia="仿宋_GB2312" w:cs="仿宋_GB2312"/>
          <w:color w:val="auto"/>
          <w:sz w:val="32"/>
          <w:szCs w:val="32"/>
          <w:lang w:val="en-US" w:eastAsia="zh-CN"/>
        </w:rPr>
        <w:t>93.54%</w:t>
      </w:r>
      <w:r>
        <w:rPr>
          <w:rFonts w:hint="eastAsia" w:ascii="仿宋_GB2312" w:hAnsi="仿宋_GB2312" w:eastAsia="仿宋_GB2312" w:cs="仿宋_GB2312"/>
          <w:sz w:val="32"/>
          <w:szCs w:val="32"/>
          <w:lang w:val="en-US" w:eastAsia="zh-CN"/>
        </w:rPr>
        <w:t>；项目支出35.7万元，占6.46%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9959"/>
      <w:r>
        <w:rPr>
          <w:rFonts w:hint="eastAsia" w:ascii="黑体" w:hAnsi="黑体" w:eastAsia="黑体" w:cs="黑体"/>
          <w:sz w:val="32"/>
          <w:szCs w:val="32"/>
          <w:lang w:val="en-US" w:eastAsia="zh-CN"/>
        </w:rPr>
        <w:t>四、财政拨款收支预算情况说明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明觉小学2024年财政拨款收支预算总数552.54万元,比2023年财政拨款收支预算总数减少</w:t>
      </w:r>
      <w:r>
        <w:rPr>
          <w:rFonts w:hint="eastAsia" w:ascii="仿宋_GB2312" w:hAnsi="仿宋_GB2312" w:eastAsia="仿宋_GB2312" w:cs="仿宋_GB2312"/>
          <w:color w:val="auto"/>
          <w:sz w:val="32"/>
          <w:szCs w:val="32"/>
          <w:u w:val="none"/>
          <w:lang w:val="en-US" w:eastAsia="zh-CN"/>
        </w:rPr>
        <w:t>13.66</w:t>
      </w:r>
      <w:r>
        <w:rPr>
          <w:rFonts w:hint="eastAsia" w:ascii="仿宋_GB2312" w:hAnsi="仿宋_GB2312" w:eastAsia="仿宋_GB2312" w:cs="仿宋_GB2312"/>
          <w:sz w:val="32"/>
          <w:szCs w:val="32"/>
          <w:lang w:val="en-US" w:eastAsia="zh-CN"/>
        </w:rPr>
        <w:t>万元，主要原因是基本支出与项目支出支出减少。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收入包括：本年一般公共预算拨款收入552.54万元，支出包括：教育支出496.54万元、社会保障和就业支出56万元。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5177"/>
      <w:r>
        <w:rPr>
          <w:rFonts w:hint="eastAsia" w:ascii="黑体" w:hAnsi="黑体" w:eastAsia="黑体" w:cs="黑体"/>
          <w:sz w:val="32"/>
          <w:szCs w:val="32"/>
          <w:lang w:val="en-US" w:eastAsia="zh-CN"/>
        </w:rPr>
        <w:t>五、一般公共预算当年拨款情况说明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2822"/>
      <w:r>
        <w:rPr>
          <w:rFonts w:hint="eastAsia" w:ascii="楷体_GB2312" w:hAnsi="楷体_GB2312" w:eastAsia="楷体_GB2312" w:cs="楷体_GB2312"/>
          <w:sz w:val="32"/>
          <w:szCs w:val="32"/>
          <w:lang w:val="en-US" w:eastAsia="zh-CN"/>
        </w:rPr>
        <w:t>（一）一般公共预算当年拨款规模变化情况</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明觉小学2024年一般公共预算当年拨款552.54万元，比2023年预算数减少</w:t>
      </w:r>
      <w:r>
        <w:rPr>
          <w:rFonts w:hint="eastAsia" w:ascii="仿宋_GB2312" w:hAnsi="仿宋_GB2312" w:eastAsia="仿宋_GB2312" w:cs="仿宋_GB2312"/>
          <w:color w:val="auto"/>
          <w:sz w:val="32"/>
          <w:szCs w:val="32"/>
          <w:lang w:val="en-US" w:eastAsia="zh-CN"/>
        </w:rPr>
        <w:t>13.66</w:t>
      </w:r>
      <w:r>
        <w:rPr>
          <w:rFonts w:hint="eastAsia" w:ascii="仿宋_GB2312" w:hAnsi="仿宋_GB2312" w:eastAsia="仿宋_GB2312" w:cs="仿宋_GB2312"/>
          <w:sz w:val="32"/>
          <w:szCs w:val="32"/>
          <w:lang w:val="en-US" w:eastAsia="zh-CN"/>
        </w:rPr>
        <w:t>万元，主要原因是基本支出与项目支出支出减少。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8789"/>
      <w:r>
        <w:rPr>
          <w:rFonts w:hint="eastAsia" w:ascii="楷体_GB2312" w:hAnsi="楷体_GB2312" w:eastAsia="楷体_GB2312" w:cs="楷体_GB2312"/>
          <w:sz w:val="32"/>
          <w:szCs w:val="32"/>
          <w:lang w:val="en-US" w:eastAsia="zh-CN"/>
        </w:rPr>
        <w:t>（二）一般公共预算当年拨款结构情况</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一般公共服务支出552.54万元，占100%；教育支出496.54万元，占89.87%；社会保障和就业支出56万元，占10.13%。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8631"/>
      <w:r>
        <w:rPr>
          <w:rFonts w:hint="eastAsia" w:ascii="楷体_GB2312" w:hAnsi="楷体_GB2312" w:eastAsia="楷体_GB2312" w:cs="楷体_GB2312"/>
          <w:sz w:val="32"/>
          <w:szCs w:val="32"/>
          <w:lang w:val="en-US" w:eastAsia="zh-CN"/>
        </w:rPr>
        <w:t>（三）一般公共预算当年拨款具体使用情况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.教育支出（类）普通教育（款）小学教育（项）202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496.54</w:t>
      </w:r>
      <w:r>
        <w:rPr>
          <w:rFonts w:hint="default" w:ascii="仿宋_GB2312" w:hAnsi="仿宋_GB2312" w:eastAsia="仿宋_GB2312" w:cs="仿宋_GB2312"/>
          <w:sz w:val="32"/>
          <w:szCs w:val="32"/>
          <w:lang w:val="en-US" w:eastAsia="zh-CN"/>
        </w:rPr>
        <w:t>万元，主要用于：义务教育小学教育发展的基本支出，包括基本工资、津贴补贴等人员经费以及办公费、印刷费、水电费等日常公用经费。</w:t>
      </w:r>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 w:hAnsi="仿宋" w:eastAsia="仿宋" w:cs="仿宋"/>
          <w:sz w:val="32"/>
          <w:szCs w:val="32"/>
          <w:lang w:val="en-US" w:eastAsia="zh-CN"/>
        </w:rPr>
        <w:t>社会保障和就业（类）行政事业单位养老支出（款）事业单位离退休（项）2024年预算数为56万元，主要用于：本单位离退休人员经费支出。</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黑体" w:hAnsi="黑体" w:eastAsia="黑体" w:cs="黑体"/>
          <w:sz w:val="32"/>
          <w:szCs w:val="32"/>
          <w:lang w:val="en-US" w:eastAsia="zh-CN"/>
        </w:rPr>
      </w:pPr>
      <w:bookmarkStart w:id="21" w:name="_Toc12302"/>
      <w:r>
        <w:rPr>
          <w:rFonts w:hint="eastAsia" w:ascii="黑体" w:hAnsi="黑体" w:eastAsia="黑体" w:cs="黑体"/>
          <w:sz w:val="32"/>
          <w:szCs w:val="32"/>
          <w:lang w:val="en-US" w:eastAsia="zh-CN"/>
        </w:rPr>
        <w:t>六、一般公共预算基本支出情况说明</w:t>
      </w:r>
      <w:bookmarkEnd w:id="21"/>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明觉小学2024年一般公共预算基本支出516.84万元，其中：</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人员经费516.84万元，主要包括：基本工资、津贴补贴、奖金、社会保险缴费、住房公积金等支出。</w:t>
      </w:r>
    </w:p>
    <w:p>
      <w:pPr>
        <w:keepNext w:val="0"/>
        <w:keepLines w:val="0"/>
        <w:pageBreakBefore w:val="0"/>
        <w:widowControl/>
        <w:numPr>
          <w:ilvl w:val="0"/>
          <w:numId w:val="1"/>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黑体" w:hAnsi="黑体" w:eastAsia="黑体" w:cs="黑体"/>
          <w:sz w:val="32"/>
          <w:szCs w:val="32"/>
          <w:lang w:val="en-US" w:eastAsia="zh-CN"/>
        </w:rPr>
      </w:pPr>
      <w:bookmarkStart w:id="22" w:name="_Toc19230"/>
      <w:r>
        <w:rPr>
          <w:rFonts w:hint="eastAsia" w:ascii="黑体" w:hAnsi="黑体" w:eastAsia="黑体" w:cs="黑体"/>
          <w:sz w:val="32"/>
          <w:szCs w:val="32"/>
          <w:lang w:val="en-US" w:eastAsia="zh-CN"/>
        </w:rPr>
        <w:t>“三公”经费财政拨款预算安排情况说明</w:t>
      </w:r>
      <w:bookmarkEnd w:id="22"/>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明觉小学2024年“三公”经费财政拨款预算数0万元。</w:t>
      </w:r>
      <w:bookmarkStart w:id="23" w:name="_Toc17330"/>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公务接待费</w:t>
      </w:r>
      <w:bookmarkEnd w:id="23"/>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公务接待费与2023年预算相比下降，主要原因是按照党中央、国务院关于过“紧日子”和坚持厉行节约反对浪费的要求，进一步减少公务接待费支出。</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bookmarkStart w:id="24" w:name="_Toc1887"/>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val="0"/>
        <w:snapToGrid w:val="0"/>
        <w:spacing w:line="580" w:lineRule="atLeast"/>
        <w:ind w:left="0" w:leftChars="0" w:firstLine="640" w:firstLineChars="200"/>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bookmarkEnd w:id="24"/>
      <w:bookmarkStart w:id="25" w:name="_Toc7000"/>
      <w:bookmarkStart w:id="26" w:name="_Toc21521"/>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bookmarkEnd w:id="25"/>
      <w:bookmarkEnd w:id="26"/>
      <w:bookmarkStart w:id="27" w:name="_Toc1786"/>
      <w:bookmarkStart w:id="28" w:name="_Toc17469"/>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bookmarkEnd w:id="27"/>
      <w:bookmarkEnd w:id="28"/>
      <w:bookmarkStart w:id="29" w:name="_Toc30090"/>
      <w:bookmarkStart w:id="30" w:name="_Toc17068"/>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bookmarkEnd w:id="29"/>
      <w:bookmarkEnd w:id="30"/>
      <w:bookmarkStart w:id="31" w:name="_Toc28576"/>
      <w:bookmarkStart w:id="32" w:name="_Toc29697"/>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val="0"/>
        <w:snapToGrid w:val="0"/>
        <w:spacing w:line="580" w:lineRule="atLeas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bookmarkEnd w:id="31"/>
      <w:bookmarkEnd w:id="32"/>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33" w:name="_Toc1989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4" w:name="_Toc26291"/>
      <w:r>
        <w:rPr>
          <w:rFonts w:hint="eastAsia" w:ascii="黑体" w:hAnsi="黑体" w:eastAsia="黑体" w:cs="黑体"/>
          <w:sz w:val="32"/>
          <w:szCs w:val="32"/>
          <w:lang w:val="en-US" w:eastAsia="zh-CN"/>
        </w:rPr>
        <w:t>八、政府性基金预算支出情况说明</w:t>
      </w:r>
      <w:bookmarkEnd w:id="3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明觉小学2024年无政府性基金预算拨款安排的支出。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5" w:name="_Toc7129"/>
      <w:r>
        <w:rPr>
          <w:rFonts w:hint="eastAsia" w:ascii="黑体" w:hAnsi="黑体" w:eastAsia="黑体" w:cs="黑体"/>
          <w:sz w:val="32"/>
          <w:szCs w:val="32"/>
          <w:lang w:val="en-US" w:eastAsia="zh-CN"/>
        </w:rPr>
        <w:t>九、国有资本经营预算支出情况说明</w:t>
      </w:r>
      <w:bookmarkEnd w:id="3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明觉小学2024年无国有资本经营预算拨款安排的支出。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25777"/>
      <w:r>
        <w:rPr>
          <w:rFonts w:hint="eastAsia" w:ascii="黑体" w:hAnsi="黑体" w:eastAsia="黑体" w:cs="黑体"/>
          <w:sz w:val="32"/>
          <w:szCs w:val="32"/>
          <w:lang w:val="en-US" w:eastAsia="zh-CN"/>
        </w:rPr>
        <w:t>十、其他重要事项的情况说明</w:t>
      </w:r>
      <w:bookmarkEnd w:id="3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7" w:name="_Toc6093"/>
      <w:bookmarkStart w:id="38" w:name="_Toc22335"/>
      <w:r>
        <w:rPr>
          <w:rFonts w:hint="eastAsia" w:ascii="楷体_GB2312" w:hAnsi="楷体_GB2312" w:eastAsia="楷体_GB2312" w:cs="楷体_GB2312"/>
          <w:sz w:val="32"/>
          <w:szCs w:val="32"/>
          <w:lang w:val="en-US" w:eastAsia="zh-CN"/>
        </w:rPr>
        <w:t>（一）机关运行经费</w:t>
      </w:r>
      <w:bookmarkEnd w:id="37"/>
      <w:bookmarkEnd w:id="38"/>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本单位属于公益一类事业单位无机关运行费用。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9" w:name="_Toc12142"/>
      <w:bookmarkStart w:id="40" w:name="_Toc18051"/>
      <w:r>
        <w:rPr>
          <w:rFonts w:hint="eastAsia" w:ascii="楷体_GB2312" w:hAnsi="楷体_GB2312" w:eastAsia="楷体_GB2312" w:cs="楷体_GB2312"/>
          <w:sz w:val="32"/>
          <w:szCs w:val="32"/>
          <w:lang w:val="en-US" w:eastAsia="zh-CN"/>
        </w:rPr>
        <w:t>（二）政府采购情况</w:t>
      </w:r>
      <w:bookmarkEnd w:id="39"/>
      <w:bookmarkEnd w:id="4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2024年，小新小学未安排政府采购预算拨款的支出。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1" w:name="_Toc22876"/>
      <w:bookmarkStart w:id="42" w:name="_Toc9649"/>
      <w:r>
        <w:rPr>
          <w:rFonts w:hint="eastAsia" w:ascii="楷体_GB2312" w:hAnsi="楷体_GB2312" w:eastAsia="楷体_GB2312" w:cs="楷体_GB2312"/>
          <w:sz w:val="32"/>
          <w:szCs w:val="32"/>
          <w:lang w:val="en-US" w:eastAsia="zh-CN"/>
        </w:rPr>
        <w:t>（三）国有资产占有使用情况</w:t>
      </w:r>
      <w:bookmarkEnd w:id="41"/>
      <w:bookmarkEnd w:id="4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截至2023年底，小新小学共有车辆0辆，单位无价值200万元以上的大型设备。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3" w:name="_Toc7828"/>
      <w:r>
        <w:rPr>
          <w:rFonts w:hint="eastAsia" w:ascii="楷体_GB2312" w:hAnsi="楷体_GB2312" w:eastAsia="楷体_GB2312" w:cs="楷体_GB2312"/>
          <w:sz w:val="32"/>
          <w:szCs w:val="32"/>
          <w:lang w:val="en-US" w:eastAsia="zh-CN"/>
        </w:rPr>
        <w:t>（四）绩效目标设置情况</w:t>
      </w:r>
      <w:bookmarkEnd w:id="4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2024年明觉小学开展绩效目标管理的项目3个，涉及预算35.7万元。其中：人员类项目0个，涉及预算 0万元；运转类项目3个，涉及预算35.7万元；特定目标类项目0个，涉及预算0万元。因部分项目内容涉密，不予公开。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rPr>
      </w:pPr>
      <w:bookmarkStart w:id="44" w:name="_Toc13970"/>
      <w:r>
        <w:rPr>
          <w:rFonts w:hint="eastAsia" w:ascii="黑体" w:hAnsi="黑体" w:eastAsia="黑体" w:cs="黑体"/>
          <w:sz w:val="32"/>
          <w:szCs w:val="32"/>
          <w:lang w:val="en-US" w:eastAsia="zh-CN"/>
        </w:rPr>
        <w:t>十一、名词解释</w:t>
      </w:r>
      <w:bookmarkEnd w:id="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（一）财政拨款收入:指</w:t>
      </w:r>
      <w:bookmarkStart w:id="50" w:name="_GoBack"/>
      <w:bookmarkEnd w:id="50"/>
      <w:r>
        <w:rPr>
          <w:rFonts w:hint="eastAsia" w:ascii="仿宋" w:hAnsi="仿宋" w:eastAsia="仿宋" w:cs="仿宋"/>
          <w:sz w:val="32"/>
          <w:szCs w:val="32"/>
          <w:lang w:val="en-US" w:eastAsia="zh-CN"/>
        </w:rPr>
        <w:t>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（二）事业收入：指事业单位开展专业业务活动及辅助活动所取得的收入。主要为学校根据国家有关部门批准的项目和标准收取的学费、住宿费等。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（三）教育支出（类）普通教育（款）小学教育（项）：指全区小学教育发展的基本支出，包括基本工资、津贴补贴等人员经费以及办公费、印刷费、水电费等日常公用经费。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outlineLvl w:val="1"/>
        <w:rPr>
          <w:rFonts w:hint="eastAsia" w:ascii="仿宋" w:hAnsi="仿宋" w:eastAsia="仿宋" w:cs="仿宋"/>
          <w:color w:val="FF0000"/>
          <w:sz w:val="32"/>
          <w:szCs w:val="32"/>
          <w:lang w:val="en-US" w:eastAsia="zh-CN"/>
        </w:rPr>
      </w:pPr>
      <w:bookmarkStart w:id="45" w:name="_Toc32605"/>
      <w:bookmarkStart w:id="46" w:name="_Toc21718"/>
      <w:r>
        <w:rPr>
          <w:rFonts w:hint="eastAsia" w:ascii="仿宋" w:hAnsi="仿宋" w:eastAsia="仿宋" w:cs="仿宋"/>
          <w:sz w:val="32"/>
          <w:szCs w:val="32"/>
          <w:lang w:val="en-US" w:eastAsia="zh-CN"/>
        </w:rPr>
        <w:t>（四）社会保障和就业（类）行政事业单位养老支出（款）</w:t>
      </w:r>
      <w:bookmarkEnd w:id="45"/>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（六）项目支出：指在基本支出之外为完成特定行政任务和事业发展目标所发生的支出。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部门预算公开报表</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47" w:name="_Toc22505"/>
      <w:bookmarkStart w:id="48" w:name="_Toc12220"/>
      <w:bookmarkStart w:id="49" w:name="_Toc6475"/>
      <w:r>
        <w:rPr>
          <w:rFonts w:hint="eastAsia" w:ascii="仿宋_GB2312" w:hAnsi="仿宋_GB2312" w:eastAsia="仿宋_GB2312" w:cs="仿宋_GB2312"/>
          <w:sz w:val="32"/>
          <w:szCs w:val="32"/>
          <w:lang w:val="en-US" w:eastAsia="zh-CN"/>
        </w:rPr>
        <w:t>项目支出绩效目标表</w:t>
      </w:r>
      <w:bookmarkEnd w:id="47"/>
      <w:bookmarkEnd w:id="48"/>
      <w:bookmarkEnd w:id="49"/>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1656E2-5A44-4A9D-9AE1-811FA9CAC5D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embedRegular r:id="rId2" w:fontKey="{AF00F232-A130-4A3B-A719-104D4DCE311E}"/>
  </w:font>
  <w:font w:name="方正小标宋简体">
    <w:panose1 w:val="02000000000000000000"/>
    <w:charset w:val="86"/>
    <w:family w:val="auto"/>
    <w:pitch w:val="default"/>
    <w:sig w:usb0="00000001" w:usb1="080E0000" w:usb2="00000000" w:usb3="00000000" w:csb0="00040000" w:csb1="00000000"/>
    <w:embedRegular r:id="rId3" w:fontKey="{668133C5-64B8-4272-8109-CC9404A6A5E3}"/>
  </w:font>
  <w:font w:name="楷体_GB2312">
    <w:altName w:val="楷体"/>
    <w:panose1 w:val="02010609030101010101"/>
    <w:charset w:val="86"/>
    <w:family w:val="auto"/>
    <w:pitch w:val="default"/>
    <w:sig w:usb0="00000000" w:usb1="00000000" w:usb2="00000000" w:usb3="00000000" w:csb0="00040000" w:csb1="00000000"/>
    <w:embedRegular r:id="rId4" w:fontKey="{B5ED1ABB-BA67-4AB2-B148-455509032458}"/>
  </w:font>
  <w:font w:name="仿宋_GB2312">
    <w:altName w:val="仿宋"/>
    <w:panose1 w:val="02010609030101010101"/>
    <w:charset w:val="86"/>
    <w:family w:val="auto"/>
    <w:pitch w:val="default"/>
    <w:sig w:usb0="00000000" w:usb1="00000000" w:usb2="00000000" w:usb3="00000000" w:csb0="00040000" w:csb1="00000000"/>
    <w:embedRegular r:id="rId5" w:fontKey="{67A2BF69-E461-40F1-8FC9-8E5F0AEE5C7A}"/>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C28E5"/>
    <w:multiLevelType w:val="singleLevel"/>
    <w:tmpl w:val="E9DC28E5"/>
    <w:lvl w:ilvl="0" w:tentative="0">
      <w:start w:val="7"/>
      <w:numFmt w:val="chineseCounting"/>
      <w:suff w:val="nothing"/>
      <w:lvlText w:val="%1、"/>
      <w:lvlJc w:val="left"/>
      <w:rPr>
        <w:rFonts w:hint="eastAsia"/>
      </w:rPr>
    </w:lvl>
  </w:abstractNum>
  <w:abstractNum w:abstractNumId="1">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2">
    <w:nsid w:val="3793E937"/>
    <w:multiLevelType w:val="singleLevel"/>
    <w:tmpl w:val="3793E937"/>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23F66B6"/>
    <w:rsid w:val="057A17B3"/>
    <w:rsid w:val="05946D18"/>
    <w:rsid w:val="05AC7236"/>
    <w:rsid w:val="08D66854"/>
    <w:rsid w:val="0BAB441D"/>
    <w:rsid w:val="0ED9579C"/>
    <w:rsid w:val="19CC27E2"/>
    <w:rsid w:val="1BFF399B"/>
    <w:rsid w:val="1F026649"/>
    <w:rsid w:val="1F7BF06F"/>
    <w:rsid w:val="1FEE4B73"/>
    <w:rsid w:val="23CE9849"/>
    <w:rsid w:val="240D275D"/>
    <w:rsid w:val="295613B7"/>
    <w:rsid w:val="2DB655C5"/>
    <w:rsid w:val="2DD864BA"/>
    <w:rsid w:val="340C4B71"/>
    <w:rsid w:val="39F304DD"/>
    <w:rsid w:val="3E0757A8"/>
    <w:rsid w:val="3F9119DB"/>
    <w:rsid w:val="455E1C83"/>
    <w:rsid w:val="49824307"/>
    <w:rsid w:val="4AA47C28"/>
    <w:rsid w:val="531E2D4A"/>
    <w:rsid w:val="54244390"/>
    <w:rsid w:val="54662A63"/>
    <w:rsid w:val="58064E12"/>
    <w:rsid w:val="583F0826"/>
    <w:rsid w:val="5BFEE015"/>
    <w:rsid w:val="5C606182"/>
    <w:rsid w:val="63E44EFA"/>
    <w:rsid w:val="63EDCF55"/>
    <w:rsid w:val="63FBFBCF"/>
    <w:rsid w:val="662967DC"/>
    <w:rsid w:val="669360FD"/>
    <w:rsid w:val="68FF6A83"/>
    <w:rsid w:val="6A815C41"/>
    <w:rsid w:val="6D5E6704"/>
    <w:rsid w:val="6DAC1227"/>
    <w:rsid w:val="6FBBC9CF"/>
    <w:rsid w:val="72BDE561"/>
    <w:rsid w:val="770A5210"/>
    <w:rsid w:val="78462278"/>
    <w:rsid w:val="78F3289C"/>
    <w:rsid w:val="795B1D53"/>
    <w:rsid w:val="7997EA6C"/>
    <w:rsid w:val="79E77013"/>
    <w:rsid w:val="7AEAE675"/>
    <w:rsid w:val="7BAFCE5D"/>
    <w:rsid w:val="7C523723"/>
    <w:rsid w:val="7CA269AA"/>
    <w:rsid w:val="7D46598C"/>
    <w:rsid w:val="7DFB240B"/>
    <w:rsid w:val="7E005E46"/>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List"/>
    <w:basedOn w:val="4"/>
    <w:autoRedefine/>
    <w:qFormat/>
    <w:uiPriority w:val="0"/>
  </w:style>
  <w:style w:type="paragraph" w:styleId="9">
    <w:name w:val="toc 2"/>
    <w:basedOn w:val="1"/>
    <w:next w:val="1"/>
    <w:autoRedefine/>
    <w:qFormat/>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styleId="16">
    <w:name w:val="No Spacing"/>
    <w:autoRedefine/>
    <w:qFormat/>
    <w:uiPriority w:val="1"/>
    <w:pPr>
      <w:widowControl w:val="0"/>
      <w:jc w:val="both"/>
    </w:pPr>
    <w:rPr>
      <w:rFonts w:ascii="Times New Roman" w:hAnsi="Times New Roman" w:eastAsia="仿宋" w:cs="Times New Roman"/>
      <w:kern w:val="2"/>
      <w:sz w:val="32"/>
      <w:szCs w:val="24"/>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35</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DD98453AE08D4AC0B6EBB99A78A3C4A4_13</vt:lpwstr>
  </property>
</Properties>
</file>