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Toc21198"/>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广元市昭化区昭化镇大朝小学</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55060"/>
        <w15:color w:val="DBDBDB"/>
        <w:docPartObj>
          <w:docPartGallery w:val="Table of Contents"/>
          <w:docPartUnique/>
        </w:docPartObj>
      </w:sdtPr>
      <w:sdtEndPr>
        <w:rPr>
          <w:rFonts w:hint="eastAsia" w:ascii="仿宋" w:hAnsi="仿宋" w:eastAsia="仿宋" w:cs="仿宋"/>
          <w:b/>
          <w:color w:val="auto"/>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rFonts w:hint="eastAsia" w:ascii="仿宋" w:hAnsi="仿宋" w:eastAsia="仿宋" w:cs="仿宋"/>
              <w:b/>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TOC \o "1-2" \h \u </w:instrText>
          </w:r>
          <w:r>
            <w:rPr>
              <w:rFonts w:hint="eastAsia" w:ascii="仿宋" w:hAnsi="仿宋" w:eastAsia="仿宋" w:cs="仿宋"/>
              <w:sz w:val="32"/>
              <w:szCs w:val="32"/>
            </w:rPr>
            <w:fldChar w:fldCharType="separate"/>
          </w:r>
        </w:p>
        <w:p>
          <w:pPr>
            <w:pStyle w:val="13"/>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_Toc18611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一、基本职能及主要工作</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_Toc18611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3</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_Toc16994 </w:instrText>
          </w:r>
          <w:r>
            <w:rPr>
              <w:rFonts w:hint="eastAsia" w:ascii="仿宋" w:hAnsi="仿宋" w:eastAsia="仿宋" w:cs="仿宋"/>
              <w:sz w:val="32"/>
              <w:szCs w:val="32"/>
            </w:rPr>
            <w:fldChar w:fldCharType="separate"/>
          </w:r>
          <w:r>
            <w:rPr>
              <w:rFonts w:hint="eastAsia" w:ascii="仿宋" w:hAnsi="仿宋" w:eastAsia="仿宋" w:cs="仿宋"/>
              <w:sz w:val="32"/>
              <w:szCs w:val="32"/>
            </w:rPr>
            <w:t>（一）</w:t>
          </w:r>
          <w:r>
            <w:rPr>
              <w:rFonts w:hint="eastAsia" w:ascii="仿宋" w:hAnsi="仿宋" w:eastAsia="仿宋" w:cs="仿宋"/>
              <w:sz w:val="32"/>
              <w:szCs w:val="32"/>
              <w:lang w:val="en-US" w:eastAsia="zh-CN"/>
            </w:rPr>
            <w:t>单位</w:t>
          </w:r>
          <w:r>
            <w:rPr>
              <w:rFonts w:hint="eastAsia" w:ascii="仿宋" w:hAnsi="仿宋" w:eastAsia="仿宋" w:cs="仿宋"/>
              <w:sz w:val="32"/>
              <w:szCs w:val="32"/>
            </w:rPr>
            <w:t>职能简介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_Toc16994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_Toc27183 </w:instrText>
          </w:r>
          <w:r>
            <w:rPr>
              <w:rFonts w:hint="eastAsia" w:ascii="仿宋" w:hAnsi="仿宋" w:eastAsia="仿宋" w:cs="仿宋"/>
              <w:sz w:val="32"/>
              <w:szCs w:val="32"/>
            </w:rPr>
            <w:fldChar w:fldCharType="separate"/>
          </w:r>
          <w:r>
            <w:rPr>
              <w:rFonts w:hint="eastAsia" w:ascii="仿宋" w:hAnsi="仿宋" w:eastAsia="仿宋" w:cs="仿宋"/>
              <w:sz w:val="32"/>
              <w:szCs w:val="32"/>
            </w:rPr>
            <w:t>（二）</w:t>
          </w:r>
          <w:r>
            <w:rPr>
              <w:rFonts w:hint="eastAsia" w:ascii="仿宋" w:hAnsi="仿宋" w:eastAsia="仿宋" w:cs="仿宋"/>
              <w:sz w:val="32"/>
              <w:szCs w:val="32"/>
              <w:lang w:val="en-US" w:eastAsia="zh-CN"/>
            </w:rPr>
            <w:t>单位</w:t>
          </w:r>
          <w:r>
            <w:rPr>
              <w:rFonts w:hint="eastAsia" w:ascii="仿宋" w:hAnsi="仿宋" w:eastAsia="仿宋" w:cs="仿宋"/>
              <w:sz w:val="32"/>
              <w:szCs w:val="32"/>
              <w:lang w:val="en-US"/>
            </w:rPr>
            <w:t>2024</w:t>
          </w:r>
          <w:r>
            <w:rPr>
              <w:rFonts w:hint="eastAsia" w:ascii="仿宋" w:hAnsi="仿宋" w:eastAsia="仿宋" w:cs="仿宋"/>
              <w:sz w:val="32"/>
              <w:szCs w:val="32"/>
            </w:rPr>
            <w:t>年重点工作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_Toc27183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3"/>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_Toc32619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二、部门预算单位构成</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_Toc32619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5</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3"/>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_Toc30778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三、收支预算情况说明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_Toc30778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5</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_Toc2297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（一）收入预算情况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_Toc2297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_Toc14121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（二）支出预算情况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_Toc14121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3"/>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_Toc21889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四、财政拨款收支预算情况说明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_Toc21889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3"/>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_Toc24877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五、一般公共预算当年拨款情况说明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_Toc24877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_Toc9664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（一）一般公共预算当年拨款规模变化情况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_Toc9664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_Toc3634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（二）一般公共预算当年拨款结构情况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_Toc3634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_Toc11144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（三）一般公共预算当年拨款具体使用情况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_Toc11144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3"/>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_Toc9208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六、一般公共预算基本支出情况说明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_Toc9208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3"/>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_Toc3077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七、“三公”经费财政拨款预算安排情况说明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_Toc3077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3"/>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_Toc15662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八、政府性基金预算支出情况说明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_Toc15662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3"/>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_Toc2765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九、国有资本经营预算支出情况说明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_Toc2765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3"/>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_Toc32654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十、其他重要事项的情况说明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_Toc32654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3"/>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_Toc13043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十一、名词解释</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_Toc13043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rPr>
              <w:rFonts w:hint="eastAsia" w:ascii="仿宋" w:hAnsi="仿宋" w:eastAsia="仿宋" w:cs="仿宋"/>
              <w:sz w:val="32"/>
              <w:szCs w:val="32"/>
            </w:rPr>
          </w:pPr>
          <w:r>
            <w:rPr>
              <w:rFonts w:hint="eastAsia" w:ascii="仿宋" w:hAnsi="仿宋" w:eastAsia="仿宋" w:cs="仿宋"/>
              <w:b/>
              <w:sz w:val="32"/>
              <w:szCs w:val="32"/>
            </w:rPr>
            <w:fldChar w:fldCharType="end"/>
          </w:r>
        </w:p>
      </w:sdtContent>
    </w:sdt>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0"/>
        <w:rPr>
          <w:rFonts w:hint="eastAsia" w:ascii="黑体" w:hAnsi="黑体" w:eastAsia="黑体" w:cs="黑体"/>
          <w:sz w:val="32"/>
          <w:szCs w:val="32"/>
          <w:lang w:val="en-US" w:eastAsia="zh-CN"/>
        </w:rPr>
      </w:pPr>
      <w:bookmarkStart w:id="1" w:name="_Toc18611"/>
    </w:p>
    <w:p>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outlineLvl w:val="0"/>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outlineLvl w:val="0"/>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outlineLvl w:val="0"/>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outlineLvl w:val="0"/>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outlineLvl w:val="0"/>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outlineLvl w:val="0"/>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outlineLvl w:val="0"/>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outlineLvl w:val="0"/>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outlineLvl w:val="0"/>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bookmarkEnd w:id="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16994"/>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2"/>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74"/>
        <w:jc w:val="both"/>
        <w:rPr>
          <w:rFonts w:hint="eastAsia" w:ascii="仿宋" w:hAnsi="仿宋" w:eastAsia="仿宋" w:cs="仿宋"/>
          <w:i w:val="0"/>
          <w:caps w:val="0"/>
          <w:color w:val="333333"/>
          <w:spacing w:val="0"/>
          <w:kern w:val="0"/>
          <w:sz w:val="32"/>
          <w:szCs w:val="32"/>
          <w:shd w:val="clear" w:color="auto" w:fill="FFFFFF"/>
          <w:lang w:val="en-US" w:eastAsia="zh-CN" w:bidi="ar"/>
        </w:rPr>
      </w:pPr>
      <w:r>
        <w:rPr>
          <w:rFonts w:hint="eastAsia" w:ascii="仿宋" w:hAnsi="仿宋" w:eastAsia="仿宋" w:cs="仿宋"/>
          <w:i w:val="0"/>
          <w:caps w:val="0"/>
          <w:color w:val="333333"/>
          <w:spacing w:val="0"/>
          <w:kern w:val="0"/>
          <w:sz w:val="32"/>
          <w:szCs w:val="32"/>
          <w:shd w:val="clear" w:color="auto" w:fill="FFFFFF"/>
          <w:lang w:val="en-US" w:eastAsia="zh-CN" w:bidi="ar"/>
        </w:rPr>
        <w:t>1.贯彻党的教育方针，坚持社会主义办学方向，实行教育与生产劳动相结合，对学生进行德育、智育、体育、美育和劳动等方面的教育。</w:t>
      </w:r>
      <w:r>
        <w:rPr>
          <w:rFonts w:hint="eastAsia" w:ascii="仿宋" w:hAnsi="仿宋" w:eastAsia="仿宋" w:cs="仿宋"/>
          <w:i w:val="0"/>
          <w:caps w:val="0"/>
          <w:color w:val="333333"/>
          <w:spacing w:val="0"/>
          <w:kern w:val="0"/>
          <w:sz w:val="32"/>
          <w:szCs w:val="32"/>
          <w:shd w:val="clear" w:color="auto" w:fill="FFFFFF"/>
          <w:lang w:val="en-US" w:eastAsia="zh-CN" w:bidi="ar"/>
        </w:rPr>
        <w:br w:type="textWrapping"/>
      </w:r>
      <w:r>
        <w:rPr>
          <w:rFonts w:hint="eastAsia" w:ascii="仿宋" w:hAnsi="仿宋" w:eastAsia="仿宋" w:cs="仿宋"/>
          <w:i w:val="0"/>
          <w:caps w:val="0"/>
          <w:color w:val="333333"/>
          <w:spacing w:val="0"/>
          <w:kern w:val="0"/>
          <w:sz w:val="32"/>
          <w:szCs w:val="32"/>
          <w:shd w:val="clear" w:color="auto" w:fill="FFFFFF"/>
          <w:lang w:val="en-US" w:eastAsia="zh-CN" w:bidi="ar"/>
        </w:rPr>
        <w:t xml:space="preserve">   2.用科学的发展观指导教育教学工作。加强教育科研工作，推动校本教育的健康发展。加强教学管理，不断推进新课程改革，全面提高教学质量。</w:t>
      </w:r>
      <w:r>
        <w:rPr>
          <w:rFonts w:hint="eastAsia" w:ascii="仿宋" w:hAnsi="仿宋" w:eastAsia="仿宋" w:cs="仿宋"/>
          <w:i w:val="0"/>
          <w:caps w:val="0"/>
          <w:color w:val="333333"/>
          <w:spacing w:val="0"/>
          <w:kern w:val="0"/>
          <w:sz w:val="32"/>
          <w:szCs w:val="32"/>
          <w:shd w:val="clear" w:color="auto" w:fill="FFFFFF"/>
          <w:lang w:val="en-US" w:eastAsia="zh-CN" w:bidi="ar"/>
        </w:rPr>
        <w:br w:type="textWrapping"/>
      </w:r>
      <w:r>
        <w:rPr>
          <w:rFonts w:hint="eastAsia" w:ascii="仿宋" w:hAnsi="仿宋" w:eastAsia="仿宋" w:cs="仿宋"/>
          <w:i w:val="0"/>
          <w:caps w:val="0"/>
          <w:color w:val="333333"/>
          <w:spacing w:val="0"/>
          <w:kern w:val="0"/>
          <w:sz w:val="32"/>
          <w:szCs w:val="32"/>
          <w:shd w:val="clear" w:color="auto" w:fill="FFFFFF"/>
          <w:lang w:val="en-US" w:eastAsia="zh-CN" w:bidi="ar"/>
        </w:rPr>
        <w:t xml:space="preserve">   3.负责配合政府依法动员、组织适龄儿童、少年入学，严格控制学生辍学，依法保证适龄儿童、少年接受九年义务教育。</w:t>
      </w:r>
      <w:r>
        <w:rPr>
          <w:rFonts w:hint="eastAsia" w:ascii="仿宋" w:hAnsi="仿宋" w:eastAsia="仿宋" w:cs="仿宋"/>
          <w:i w:val="0"/>
          <w:caps w:val="0"/>
          <w:color w:val="333333"/>
          <w:spacing w:val="0"/>
          <w:kern w:val="0"/>
          <w:sz w:val="32"/>
          <w:szCs w:val="32"/>
          <w:shd w:val="clear" w:color="auto" w:fill="FFFFFF"/>
          <w:lang w:val="en-US" w:eastAsia="zh-CN" w:bidi="ar"/>
        </w:rPr>
        <w:br w:type="textWrapping"/>
      </w:r>
      <w:r>
        <w:rPr>
          <w:rFonts w:hint="eastAsia" w:ascii="仿宋" w:hAnsi="仿宋" w:eastAsia="仿宋" w:cs="仿宋"/>
          <w:i w:val="0"/>
          <w:caps w:val="0"/>
          <w:color w:val="333333"/>
          <w:spacing w:val="0"/>
          <w:kern w:val="0"/>
          <w:sz w:val="32"/>
          <w:szCs w:val="32"/>
          <w:shd w:val="clear" w:color="auto" w:fill="FFFFFF"/>
          <w:lang w:val="en-US" w:eastAsia="zh-CN" w:bidi="ar"/>
        </w:rPr>
        <w:t xml:space="preserve">  4.继续深化人事制度改革，完善学校内部管理，做好后勤保障工作。</w:t>
      </w:r>
      <w:r>
        <w:rPr>
          <w:rFonts w:hint="eastAsia" w:ascii="仿宋" w:hAnsi="仿宋" w:eastAsia="仿宋" w:cs="仿宋"/>
          <w:i w:val="0"/>
          <w:caps w:val="0"/>
          <w:color w:val="333333"/>
          <w:spacing w:val="0"/>
          <w:kern w:val="0"/>
          <w:sz w:val="32"/>
          <w:szCs w:val="32"/>
          <w:shd w:val="clear" w:color="auto" w:fill="FFFFFF"/>
          <w:lang w:val="en-US" w:eastAsia="zh-CN" w:bidi="ar"/>
        </w:rPr>
        <w:br w:type="textWrapping"/>
      </w:r>
      <w:r>
        <w:rPr>
          <w:rFonts w:hint="eastAsia" w:ascii="仿宋" w:hAnsi="仿宋" w:eastAsia="仿宋" w:cs="仿宋"/>
          <w:i w:val="0"/>
          <w:caps w:val="0"/>
          <w:color w:val="333333"/>
          <w:spacing w:val="0"/>
          <w:kern w:val="0"/>
          <w:sz w:val="32"/>
          <w:szCs w:val="32"/>
          <w:shd w:val="clear" w:color="auto" w:fill="FFFFFF"/>
          <w:lang w:val="en-US" w:eastAsia="zh-CN" w:bidi="ar"/>
        </w:rPr>
        <w:t xml:space="preserve">  5.负责维护学校、师生的合法权益，有权拒绝任何组织和个人对教育教学活动进行非法干扰。</w:t>
      </w:r>
      <w:r>
        <w:rPr>
          <w:rFonts w:hint="eastAsia" w:ascii="仿宋" w:hAnsi="仿宋" w:eastAsia="仿宋" w:cs="仿宋"/>
          <w:i w:val="0"/>
          <w:caps w:val="0"/>
          <w:color w:val="333333"/>
          <w:spacing w:val="0"/>
          <w:kern w:val="0"/>
          <w:sz w:val="32"/>
          <w:szCs w:val="32"/>
          <w:shd w:val="clear" w:color="auto" w:fill="FFFFFF"/>
          <w:lang w:val="en-US" w:eastAsia="zh-CN" w:bidi="ar"/>
        </w:rPr>
        <w:br w:type="textWrapping"/>
      </w:r>
      <w:r>
        <w:rPr>
          <w:rFonts w:hint="eastAsia" w:ascii="仿宋" w:hAnsi="仿宋" w:eastAsia="仿宋" w:cs="仿宋"/>
          <w:i w:val="0"/>
          <w:caps w:val="0"/>
          <w:color w:val="333333"/>
          <w:spacing w:val="0"/>
          <w:kern w:val="0"/>
          <w:sz w:val="32"/>
          <w:szCs w:val="32"/>
          <w:shd w:val="clear" w:color="auto" w:fill="FFFFFF"/>
          <w:lang w:val="en-US" w:eastAsia="zh-CN" w:bidi="ar"/>
        </w:rPr>
        <w:t xml:space="preserve">  6.负责创建绿色校园、文明校园和平安校园。</w:t>
      </w:r>
      <w:r>
        <w:rPr>
          <w:rFonts w:hint="eastAsia" w:ascii="仿宋" w:hAnsi="仿宋" w:eastAsia="仿宋" w:cs="仿宋"/>
          <w:i w:val="0"/>
          <w:caps w:val="0"/>
          <w:color w:val="333333"/>
          <w:spacing w:val="0"/>
          <w:kern w:val="0"/>
          <w:sz w:val="32"/>
          <w:szCs w:val="32"/>
          <w:shd w:val="clear" w:color="auto" w:fill="FFFFFF"/>
          <w:lang w:val="en-US" w:eastAsia="zh-CN" w:bidi="ar"/>
        </w:rPr>
        <w:br w:type="textWrapping"/>
      </w:r>
      <w:r>
        <w:rPr>
          <w:rFonts w:hint="eastAsia" w:ascii="仿宋" w:hAnsi="仿宋" w:eastAsia="仿宋" w:cs="仿宋"/>
          <w:i w:val="0"/>
          <w:caps w:val="0"/>
          <w:color w:val="333333"/>
          <w:spacing w:val="0"/>
          <w:kern w:val="0"/>
          <w:sz w:val="32"/>
          <w:szCs w:val="32"/>
          <w:shd w:val="clear" w:color="auto" w:fill="FFFFFF"/>
          <w:lang w:val="en-US" w:eastAsia="zh-CN" w:bidi="ar"/>
        </w:rPr>
        <w:t xml:space="preserve">  7.负责关心教职工生活，发挥教代会职能作用。</w:t>
      </w:r>
      <w:r>
        <w:rPr>
          <w:rFonts w:hint="eastAsia" w:ascii="仿宋" w:hAnsi="仿宋" w:eastAsia="仿宋" w:cs="仿宋"/>
          <w:i w:val="0"/>
          <w:caps w:val="0"/>
          <w:color w:val="333333"/>
          <w:spacing w:val="0"/>
          <w:kern w:val="0"/>
          <w:sz w:val="32"/>
          <w:szCs w:val="32"/>
          <w:shd w:val="clear" w:color="auto" w:fill="FFFFFF"/>
          <w:lang w:val="en-US" w:eastAsia="zh-CN" w:bidi="ar"/>
        </w:rPr>
        <w:br w:type="textWrapping"/>
      </w:r>
      <w:r>
        <w:rPr>
          <w:rFonts w:hint="eastAsia" w:ascii="仿宋" w:hAnsi="仿宋" w:eastAsia="仿宋" w:cs="仿宋"/>
          <w:i w:val="0"/>
          <w:caps w:val="0"/>
          <w:color w:val="333333"/>
          <w:spacing w:val="0"/>
          <w:kern w:val="0"/>
          <w:sz w:val="32"/>
          <w:szCs w:val="32"/>
          <w:shd w:val="clear" w:color="auto" w:fill="FFFFFF"/>
          <w:lang w:val="en-US" w:eastAsia="zh-CN" w:bidi="ar"/>
        </w:rPr>
        <w:t xml:space="preserve">  8.承办上级交办的其他事项。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 w:hAnsi="仿宋" w:eastAsia="仿宋" w:cs="仿宋"/>
          <w:color w:val="000000"/>
          <w:sz w:val="32"/>
          <w:szCs w:val="32"/>
        </w:rPr>
      </w:pPr>
      <w:bookmarkStart w:id="3" w:name="_Toc27183"/>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3"/>
    </w:p>
    <w:p>
      <w:pPr>
        <w:ind w:firstLine="56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1．完善班旗升旗制度，促进学生全面提高，充分调动师生在清洁、纪律、学习以及行为习惯上的积极性</w:t>
      </w:r>
      <w:r>
        <w:rPr>
          <w:rFonts w:hint="eastAsia" w:ascii="仿宋" w:hAnsi="仿宋" w:eastAsia="仿宋" w:cs="仿宋"/>
          <w:color w:val="000000"/>
          <w:sz w:val="32"/>
          <w:szCs w:val="32"/>
          <w:lang w:eastAsia="zh-CN"/>
        </w:rPr>
        <w:t>。</w:t>
      </w:r>
    </w:p>
    <w:p>
      <w:pPr>
        <w:ind w:firstLine="56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2．建造对外宣传橱窗，让外界更好的了解学校的现状、发展；美化幼儿园内外，让幼儿喜欢学校，提高幼儿园的办学水平，规范，让家长愿意把孩子送到园来</w:t>
      </w:r>
      <w:r>
        <w:rPr>
          <w:rFonts w:hint="eastAsia" w:ascii="仿宋" w:hAnsi="仿宋" w:eastAsia="仿宋" w:cs="仿宋"/>
          <w:color w:val="000000"/>
          <w:sz w:val="32"/>
          <w:szCs w:val="32"/>
          <w:lang w:eastAsia="zh-CN"/>
        </w:rPr>
        <w:t>。</w:t>
      </w:r>
    </w:p>
    <w:p>
      <w:pPr>
        <w:ind w:firstLine="56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．完善各项方案及制度。绩效考核方案、教师职称评定、晋级进档方案，控辍保学实施意见；以及值周值班制度、职责，教师请假出勤考核办法，教师慰问制度等进一步修订</w:t>
      </w:r>
      <w:r>
        <w:rPr>
          <w:rFonts w:hint="eastAsia" w:ascii="仿宋" w:hAnsi="仿宋" w:eastAsia="仿宋" w:cs="仿宋"/>
          <w:color w:val="000000"/>
          <w:sz w:val="32"/>
          <w:szCs w:val="32"/>
          <w:lang w:eastAsia="zh-CN"/>
        </w:rPr>
        <w:t>。</w:t>
      </w:r>
    </w:p>
    <w:p>
      <w:pPr>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rPr>
        <w:t>．继续做好学校宣传工作。</w:t>
      </w:r>
    </w:p>
    <w:p>
      <w:pPr>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．做好学生的常规管理工作、清洁、卫生、纪律，专项活动等让学生养成良好的习惯</w:t>
      </w:r>
      <w:r>
        <w:rPr>
          <w:rFonts w:hint="eastAsia" w:ascii="仿宋" w:hAnsi="仿宋" w:eastAsia="仿宋" w:cs="仿宋"/>
          <w:color w:val="000000"/>
          <w:sz w:val="32"/>
          <w:szCs w:val="32"/>
          <w:lang w:eastAsia="zh-CN"/>
        </w:rPr>
        <w:t>。</w:t>
      </w:r>
    </w:p>
    <w:p>
      <w:pPr>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．做好“微德育”，发现微问题，进行微教育、得到微收获，促进微发展</w:t>
      </w:r>
      <w:r>
        <w:rPr>
          <w:rFonts w:hint="eastAsia" w:ascii="仿宋" w:hAnsi="仿宋" w:eastAsia="仿宋" w:cs="仿宋"/>
          <w:color w:val="000000"/>
          <w:sz w:val="32"/>
          <w:szCs w:val="32"/>
          <w:lang w:eastAsia="zh-CN"/>
        </w:rPr>
        <w:t>。</w:t>
      </w:r>
    </w:p>
    <w:p>
      <w:pPr>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rPr>
        <w:t>.做好一切准备工作，拟好各种活动计划；培养学生良好的读书、书写、作业等学习习惯；教学六认真检查（每月1侧重点，由教导处检查）半月一检查一通报一整改；辅助教科室，开展好学校特色课少儿编程、书法、阅读</w:t>
      </w:r>
      <w:r>
        <w:rPr>
          <w:rFonts w:hint="eastAsia" w:ascii="仿宋" w:hAnsi="仿宋" w:eastAsia="仿宋" w:cs="仿宋"/>
          <w:color w:val="000000"/>
          <w:sz w:val="32"/>
          <w:szCs w:val="32"/>
          <w:lang w:eastAsia="zh-CN"/>
        </w:rPr>
        <w:t>、扎染、花样跳绳等社团</w:t>
      </w:r>
      <w:r>
        <w:rPr>
          <w:rFonts w:hint="eastAsia" w:ascii="仿宋" w:hAnsi="仿宋" w:eastAsia="仿宋" w:cs="仿宋"/>
          <w:color w:val="000000"/>
          <w:sz w:val="32"/>
          <w:szCs w:val="32"/>
        </w:rPr>
        <w:t>活动。</w:t>
      </w:r>
    </w:p>
    <w:p>
      <w:pPr>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8</w:t>
      </w:r>
      <w:r>
        <w:rPr>
          <w:rFonts w:hint="eastAsia" w:ascii="仿宋" w:hAnsi="仿宋" w:eastAsia="仿宋" w:cs="仿宋"/>
          <w:color w:val="000000"/>
          <w:sz w:val="32"/>
          <w:szCs w:val="32"/>
        </w:rPr>
        <w:t>.认真落实主题活动</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按时开展三会一课；</w:t>
      </w:r>
      <w:r>
        <w:rPr>
          <w:rFonts w:hint="eastAsia" w:ascii="仿宋" w:hAnsi="仿宋" w:eastAsia="仿宋" w:cs="仿宋"/>
          <w:color w:val="000000"/>
          <w:sz w:val="32"/>
          <w:szCs w:val="32"/>
        </w:rPr>
        <w:tab/>
      </w:r>
      <w:r>
        <w:rPr>
          <w:rFonts w:hint="eastAsia" w:ascii="仿宋" w:hAnsi="仿宋" w:eastAsia="仿宋" w:cs="仿宋"/>
          <w:color w:val="000000"/>
          <w:sz w:val="32"/>
          <w:szCs w:val="32"/>
        </w:rPr>
        <w:t>联系思政课领导，上好学生思政课，丰富党内活动。</w:t>
      </w:r>
    </w:p>
    <w:p>
      <w:pPr>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9</w:t>
      </w:r>
      <w:r>
        <w:rPr>
          <w:rFonts w:hint="eastAsia" w:ascii="仿宋" w:hAnsi="仿宋" w:eastAsia="仿宋" w:cs="仿宋"/>
          <w:color w:val="000000"/>
          <w:sz w:val="32"/>
          <w:szCs w:val="32"/>
        </w:rPr>
        <w:t>.加强师德师风建设，学习相关制度、章程等；结合校本培训，开展专项师德师风培训</w:t>
      </w:r>
      <w:r>
        <w:rPr>
          <w:rFonts w:hint="eastAsia" w:ascii="仿宋" w:hAnsi="仿宋" w:eastAsia="仿宋" w:cs="仿宋"/>
          <w:color w:val="000000"/>
          <w:sz w:val="32"/>
          <w:szCs w:val="32"/>
          <w:lang w:eastAsia="zh-CN"/>
        </w:rPr>
        <w:t>。</w:t>
      </w:r>
    </w:p>
    <w:p>
      <w:pPr>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10.</w:t>
      </w:r>
      <w:r>
        <w:rPr>
          <w:rFonts w:hint="eastAsia" w:ascii="仿宋" w:hAnsi="仿宋" w:eastAsia="仿宋" w:cs="仿宋"/>
          <w:color w:val="000000"/>
          <w:sz w:val="32"/>
          <w:szCs w:val="32"/>
        </w:rPr>
        <w:t>搞好教师文娱生活，提升教师幸福指数，开展文体活动</w:t>
      </w:r>
      <w:r>
        <w:rPr>
          <w:rFonts w:hint="eastAsia" w:ascii="仿宋" w:hAnsi="仿宋" w:eastAsia="仿宋" w:cs="仿宋"/>
          <w:color w:val="000000"/>
          <w:sz w:val="32"/>
          <w:szCs w:val="32"/>
          <w:lang w:eastAsia="zh-CN"/>
        </w:rPr>
        <w:t>。</w:t>
      </w:r>
    </w:p>
    <w:p>
      <w:pPr>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11.做好</w:t>
      </w:r>
      <w:r>
        <w:rPr>
          <w:rFonts w:hint="eastAsia" w:ascii="仿宋" w:hAnsi="仿宋" w:eastAsia="仿宋" w:cs="仿宋"/>
          <w:color w:val="000000"/>
          <w:sz w:val="32"/>
          <w:szCs w:val="32"/>
        </w:rPr>
        <w:t>后勤、食堂管理工作</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保障正常教学秩序</w:t>
      </w:r>
      <w:r>
        <w:rPr>
          <w:rFonts w:hint="eastAsia" w:ascii="仿宋" w:hAnsi="仿宋" w:eastAsia="仿宋" w:cs="仿宋"/>
          <w:color w:val="000000"/>
          <w:sz w:val="32"/>
          <w:szCs w:val="32"/>
          <w:lang w:eastAsia="zh-CN"/>
        </w:rPr>
        <w:t>。</w:t>
      </w:r>
    </w:p>
    <w:p>
      <w:pPr>
        <w:ind w:firstLine="640" w:firstLineChars="200"/>
        <w:rPr>
          <w:rFonts w:hint="eastAsia" w:ascii="楷体_GB2312" w:hAnsi="楷体_GB2312" w:eastAsia="楷体_GB2312" w:cs="楷体_GB2312"/>
          <w:sz w:val="32"/>
          <w:szCs w:val="32"/>
        </w:rPr>
      </w:pPr>
      <w:r>
        <w:rPr>
          <w:rFonts w:hint="eastAsia" w:ascii="仿宋" w:hAnsi="仿宋" w:eastAsia="仿宋" w:cs="仿宋"/>
          <w:color w:val="000000"/>
          <w:sz w:val="32"/>
          <w:szCs w:val="32"/>
        </w:rPr>
        <w:t>1</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．加强对幼儿园的管理。逐步配齐幼儿教师及生活教师，规范管理，特别是保育工作要从细节抓起，提升办园影响，努力提高幼儿入园率</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强化幼儿园安全工作。认真管理好幼儿的各项活动，做到生不离师，师不离生。</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32619"/>
      <w:r>
        <w:rPr>
          <w:rFonts w:hint="eastAsia" w:ascii="黑体" w:hAnsi="黑体" w:eastAsia="黑体" w:cs="黑体"/>
          <w:sz w:val="32"/>
          <w:szCs w:val="32"/>
          <w:lang w:val="en-US" w:eastAsia="zh-CN"/>
        </w:rPr>
        <w:t>二、部门预算单位构成</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我单位为广元市昭化区教育局的下属二级预算单位，本单位无下属机构，属于公益一类事业单位。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 w:name="_Toc30778"/>
      <w:r>
        <w:rPr>
          <w:rFonts w:hint="eastAsia" w:ascii="黑体" w:hAnsi="黑体" w:eastAsia="黑体" w:cs="黑体"/>
          <w:sz w:val="32"/>
          <w:szCs w:val="32"/>
          <w:lang w:val="en-US" w:eastAsia="zh-CN"/>
        </w:rPr>
        <w:t>三、收支预算情况说明</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大朝小学所有收入和支出均纳入部门预算管理。收入包括：一般公共预算拨款收入；支出包括：教育支出、社会保障和就业支出。大朝小学2024年收支预算总数287.72万元,比2023年收支预算总数减少35.36万元，主要原因是基本支出减少，项目支出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2297"/>
      <w:r>
        <w:rPr>
          <w:rFonts w:hint="eastAsia" w:ascii="楷体_GB2312" w:hAnsi="楷体_GB2312" w:eastAsia="楷体_GB2312" w:cs="楷体_GB2312"/>
          <w:sz w:val="32"/>
          <w:szCs w:val="32"/>
          <w:lang w:val="en-US" w:eastAsia="zh-CN"/>
        </w:rPr>
        <w:t>（一）收入预算情况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大朝小学2024年收入预算287.72万元，其中：一般公共预算拨款收入287.72万元，占100%。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14121"/>
      <w:r>
        <w:rPr>
          <w:rFonts w:hint="eastAsia" w:ascii="楷体_GB2312" w:hAnsi="楷体_GB2312" w:eastAsia="楷体_GB2312" w:cs="楷体_GB2312"/>
          <w:sz w:val="32"/>
          <w:szCs w:val="32"/>
          <w:lang w:val="en-US" w:eastAsia="zh-CN"/>
        </w:rPr>
        <w:t>（二）支出预算情况</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大朝小学2024年支出预算287.72万元，其中：基本支出260.16万元，占90.42%；项目支出27.56万元，占9.58%</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21889"/>
      <w:r>
        <w:rPr>
          <w:rFonts w:hint="eastAsia" w:ascii="黑体" w:hAnsi="黑体" w:eastAsia="黑体" w:cs="黑体"/>
          <w:sz w:val="32"/>
          <w:szCs w:val="32"/>
          <w:lang w:val="en-US" w:eastAsia="zh-CN"/>
        </w:rPr>
        <w:t>四、财政拨款收支预算情况说明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大朝小学2024年财政拨款收支预算总数287.72万元,比2023年财政拨款收支预算总数减少35.36万元，主要原因是基本支出减少，项目支出减少。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收入包括：本年一般公共预算拨款收入287.72万元；支出包括：教育支出267.72万元、社会保障和就业支出20万元。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 w:name="_Toc24877"/>
      <w:r>
        <w:rPr>
          <w:rFonts w:hint="eastAsia" w:ascii="黑体" w:hAnsi="黑体" w:eastAsia="黑体" w:cs="黑体"/>
          <w:sz w:val="32"/>
          <w:szCs w:val="32"/>
          <w:lang w:val="en-US" w:eastAsia="zh-CN"/>
        </w:rPr>
        <w:t>五、一般公共预算当年拨款情况说明</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9664"/>
      <w:r>
        <w:rPr>
          <w:rFonts w:hint="eastAsia" w:ascii="楷体_GB2312" w:hAnsi="楷体_GB2312" w:eastAsia="楷体_GB2312" w:cs="楷体_GB2312"/>
          <w:sz w:val="32"/>
          <w:szCs w:val="32"/>
          <w:lang w:val="en-US" w:eastAsia="zh-CN"/>
        </w:rPr>
        <w:t>（一）一般公共预算当年拨款规模变化情况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大朝小学2024年一般公共预算当年拨款287.72万元，比2023年预算数减少35.36万元，主要原因是基本支出减少，项目支出减少。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3634"/>
      <w:r>
        <w:rPr>
          <w:rFonts w:hint="eastAsia" w:ascii="楷体_GB2312" w:hAnsi="楷体_GB2312" w:eastAsia="楷体_GB2312" w:cs="楷体_GB2312"/>
          <w:sz w:val="32"/>
          <w:szCs w:val="32"/>
          <w:lang w:val="en-US" w:eastAsia="zh-CN"/>
        </w:rPr>
        <w:t>（二）一般公共预算当年拨款结构情况</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教育支出267.72万元，占93.05%；社会保障和就业支出20万元，占6.95%。</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11144"/>
      <w:r>
        <w:rPr>
          <w:rFonts w:hint="eastAsia" w:ascii="楷体_GB2312" w:hAnsi="楷体_GB2312" w:eastAsia="楷体_GB2312" w:cs="楷体_GB2312"/>
          <w:sz w:val="32"/>
          <w:szCs w:val="32"/>
          <w:lang w:val="en-US" w:eastAsia="zh-CN"/>
        </w:rPr>
        <w:t>（三）一般公共预算当年拨款具体使用情况</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教育支出（类）普通教育（款）学前教育（项）2024年预算数为1.16万元，主要用于：本单位基本支出，包括基本工资、津贴补贴、基础绩效奖等人员经费以及机构运行所需的办公费、印刷费、维修（护）费、工会经费等运行补助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教育支出（类）普通教育（款）小学教育（项）2024年预算数为266.56万元，主要用于：本单位基本支出，包括基本工资、津贴补贴、基础绩效奖等人员经费以及机构运行所需的办公费、印刷费、维修（护）费、工会经费等运行补助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3.社会保障和就业（类）行政事业单位养老支出（款）事业单位离退休（项）2024年预算数为20万元，主要用于：本单位离退休人员经费支出。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9208"/>
      <w:r>
        <w:rPr>
          <w:rFonts w:hint="eastAsia" w:ascii="黑体" w:hAnsi="黑体" w:eastAsia="黑体" w:cs="黑体"/>
          <w:sz w:val="32"/>
          <w:szCs w:val="32"/>
          <w:lang w:val="en-US" w:eastAsia="zh-CN"/>
        </w:rPr>
        <w:t>六、一般公共预算基本支出情况说明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大朝小学2024年一般公共预算基本支出260.16万元，其中：</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人员经费260.16万元，主要包括：基本工资、津贴补贴、奖金、社会保险缴费、住房公积金、等支出。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3077"/>
      <w:r>
        <w:rPr>
          <w:rFonts w:hint="eastAsia" w:ascii="黑体" w:hAnsi="黑体" w:eastAsia="黑体" w:cs="黑体"/>
          <w:sz w:val="32"/>
          <w:szCs w:val="32"/>
          <w:lang w:val="en-US" w:eastAsia="zh-CN"/>
        </w:rPr>
        <w:t>七、“三公”经费财政拨款预算安排情况说明</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大朝小学2024年“三公”经费财政拨款预算数0万元。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22453"/>
      <w:r>
        <w:rPr>
          <w:rFonts w:hint="eastAsia" w:ascii="楷体_GB2312" w:hAnsi="楷体_GB2312" w:eastAsia="楷体_GB2312" w:cs="楷体_GB2312"/>
          <w:sz w:val="32"/>
          <w:szCs w:val="32"/>
          <w:lang w:val="en-US" w:eastAsia="zh-CN"/>
        </w:rPr>
        <w:t>（一）公务接待费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16717"/>
      <w:r>
        <w:rPr>
          <w:rFonts w:hint="eastAsia" w:ascii="楷体_GB2312" w:hAnsi="楷体_GB2312" w:eastAsia="楷体_GB2312" w:cs="楷体_GB2312"/>
          <w:sz w:val="32"/>
          <w:szCs w:val="32"/>
          <w:lang w:val="en-US" w:eastAsia="zh-CN"/>
        </w:rPr>
        <w:t>公务用车购置及运行维护费</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7" w:name="_Toc22013"/>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15662"/>
      <w:r>
        <w:rPr>
          <w:rFonts w:hint="eastAsia" w:ascii="黑体" w:hAnsi="黑体" w:eastAsia="黑体" w:cs="黑体"/>
          <w:sz w:val="32"/>
          <w:szCs w:val="32"/>
          <w:lang w:val="en-US" w:eastAsia="zh-CN"/>
        </w:rPr>
        <w:t>八、政府性基金预算支出情况说明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大朝小学2024年政府性基金预算拨款安排支出0万元。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2765"/>
      <w:r>
        <w:rPr>
          <w:rFonts w:hint="eastAsia" w:ascii="黑体" w:hAnsi="黑体" w:eastAsia="黑体" w:cs="黑体"/>
          <w:sz w:val="32"/>
          <w:szCs w:val="32"/>
          <w:lang w:val="en-US" w:eastAsia="zh-CN"/>
        </w:rPr>
        <w:t>九、国有资本经营预算支出情况说明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大朝小学2024年无国有资本经营预算拨款安排的支出。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32654"/>
      <w:r>
        <w:rPr>
          <w:rFonts w:hint="eastAsia" w:ascii="黑体" w:hAnsi="黑体" w:eastAsia="黑体" w:cs="黑体"/>
          <w:sz w:val="32"/>
          <w:szCs w:val="32"/>
          <w:lang w:val="en-US" w:eastAsia="zh-CN"/>
        </w:rPr>
        <w:t>十、其他重要事项的情况说明</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4829"/>
      <w:r>
        <w:rPr>
          <w:rFonts w:hint="eastAsia" w:ascii="楷体_GB2312" w:hAnsi="楷体_GB2312" w:eastAsia="楷体_GB2312" w:cs="楷体_GB2312"/>
          <w:sz w:val="32"/>
          <w:szCs w:val="32"/>
          <w:lang w:val="en-US" w:eastAsia="zh-CN"/>
        </w:rPr>
        <w:t>（一）机关运行经费</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2024年，本单位属于公益一类事业单位无机关运行经费。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9454"/>
      <w:r>
        <w:rPr>
          <w:rFonts w:hint="eastAsia" w:ascii="楷体_GB2312" w:hAnsi="楷体_GB2312" w:eastAsia="楷体_GB2312" w:cs="楷体_GB2312"/>
          <w:sz w:val="32"/>
          <w:szCs w:val="32"/>
          <w:lang w:val="en-US" w:eastAsia="zh-CN"/>
        </w:rPr>
        <w:t>（二）政府采购情况</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2024年，大朝小学未安排政府采购预算。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26798"/>
      <w:r>
        <w:rPr>
          <w:rFonts w:hint="eastAsia" w:ascii="楷体_GB2312" w:hAnsi="楷体_GB2312" w:eastAsia="楷体_GB2312" w:cs="楷体_GB2312"/>
          <w:sz w:val="32"/>
          <w:szCs w:val="32"/>
          <w:lang w:val="en-US" w:eastAsia="zh-CN"/>
        </w:rPr>
        <w:t>（三）国有资产占有使用情况</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截至2023年底，大朝小学共有车辆0辆，2024年部门预算安排车辆购置经费0万元。单位无价值200万元以上大型设备。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2024年单位预算未安排购置车辆及单位价值200万元以上大型设备。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4" w:name="_Toc21956"/>
      <w:r>
        <w:rPr>
          <w:rFonts w:hint="eastAsia" w:ascii="楷体_GB2312" w:hAnsi="楷体_GB2312" w:eastAsia="楷体_GB2312" w:cs="楷体_GB2312"/>
          <w:sz w:val="32"/>
          <w:szCs w:val="32"/>
          <w:lang w:val="en-US" w:eastAsia="zh-CN"/>
        </w:rPr>
        <w:t>（四）绩效目标设置情况</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2024年大朝小学开展绩效目标管理的项目4个，涉及预算27.56万元。其中：人员类项目0个，涉及预算 0万元；运转类项目4个，涉及预算27.56万元；特定目标类项目0个，涉及预算0万元。因部分项目内容涉密，不予公开。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5" w:name="_Toc13043"/>
      <w:r>
        <w:rPr>
          <w:rFonts w:hint="eastAsia" w:ascii="黑体" w:hAnsi="黑体" w:eastAsia="黑体" w:cs="黑体"/>
          <w:sz w:val="32"/>
          <w:szCs w:val="32"/>
          <w:lang w:val="en-US" w:eastAsia="zh-CN"/>
        </w:rPr>
        <w:t>十一、名词解释</w:t>
      </w:r>
      <w:bookmarkEnd w:id="2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（一）财政拨款收入:指</w:t>
      </w:r>
      <w:bookmarkStart w:id="26" w:name="_GoBack"/>
      <w:bookmarkEnd w:id="26"/>
      <w:r>
        <w:rPr>
          <w:rFonts w:hint="eastAsia" w:ascii="仿宋_GB2312" w:hAnsi="仿宋_GB2312" w:eastAsia="仿宋_GB2312" w:cs="仿宋_GB2312"/>
          <w:sz w:val="32"/>
          <w:szCs w:val="32"/>
          <w:lang w:val="en-US" w:eastAsia="zh-CN"/>
        </w:rPr>
        <w:t xml:space="preserve">财政当年安排的财政预算收入。按现行管理制度,单位预算中反映的财政拨款包括一般公共预算拨款。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教育支出（类）普通教育（款）学前教育（项）：指本单位学前教育发展的基本支出，包括基本工资、津贴补贴、基础绩效奖等人员经费以及机构运行所需的办公费、印刷费、维修（护）费、工会经费等运行补助经费。</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三）教育支出（类）普通教育（款）小学教育（项）：指本单位小学教育发展的基本支出，包括基本工资、津贴补贴、基础绩效奖等人员经费以及机构运行所需的办公费、印刷费、维修（护）费、工会经费等运行补助经费。</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（四）社会保障和就业（类）行政事业单位养老支出（款）事业单位离退休（项）：指本单位离退休人员的支出。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（五）基本支出：指为保证机构正常运转，完成日常工作任务而发生的人员支出和公用支出。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（六）项目支出：指在基本支出之外为完成特定行政任务和事业发展目标所发生的支出。</w:t>
      </w:r>
      <w:r>
        <w:rPr>
          <w:rFonts w:hint="eastAsia" w:ascii="仿宋_GB2312" w:hAnsi="仿宋_GB2312" w:eastAsia="仿宋_GB2312" w:cs="仿宋_GB2312"/>
          <w:sz w:val="32"/>
          <w:szCs w:val="32"/>
          <w:lang w:val="en-US" w:eastAsia="zh-CN"/>
        </w:rPr>
        <w:br w:type="textWrapping"/>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预算公开报表</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项目支出绩效目标表</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16E233"/>
    <w:multiLevelType w:val="singleLevel"/>
    <w:tmpl w:val="3516E233"/>
    <w:lvl w:ilvl="0" w:tentative="0">
      <w:start w:val="2"/>
      <w:numFmt w:val="decimal"/>
      <w:lvlText w:val="%1."/>
      <w:lvlJc w:val="left"/>
      <w:pPr>
        <w:tabs>
          <w:tab w:val="left" w:pos="312"/>
        </w:tabs>
        <w:ind w:left="1600" w:leftChars="0" w:firstLine="0" w:firstLineChars="0"/>
      </w:p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05C790E"/>
    <w:rsid w:val="00C85F20"/>
    <w:rsid w:val="011E5C6E"/>
    <w:rsid w:val="012352D1"/>
    <w:rsid w:val="01B2741D"/>
    <w:rsid w:val="01B73BF6"/>
    <w:rsid w:val="05171224"/>
    <w:rsid w:val="05300538"/>
    <w:rsid w:val="05E732EC"/>
    <w:rsid w:val="06E23AB3"/>
    <w:rsid w:val="07E305D1"/>
    <w:rsid w:val="09297778"/>
    <w:rsid w:val="0ACE6829"/>
    <w:rsid w:val="0B1923B0"/>
    <w:rsid w:val="0BCA0022"/>
    <w:rsid w:val="0F1F1B37"/>
    <w:rsid w:val="0F705C9D"/>
    <w:rsid w:val="102B0279"/>
    <w:rsid w:val="11AD363C"/>
    <w:rsid w:val="125C296C"/>
    <w:rsid w:val="138F0B1F"/>
    <w:rsid w:val="13904FC3"/>
    <w:rsid w:val="14231B23"/>
    <w:rsid w:val="18AC0211"/>
    <w:rsid w:val="1B600351"/>
    <w:rsid w:val="1E8F3175"/>
    <w:rsid w:val="1F1D3483"/>
    <w:rsid w:val="1F7BF06F"/>
    <w:rsid w:val="1FEE4B73"/>
    <w:rsid w:val="20D9194B"/>
    <w:rsid w:val="215D225D"/>
    <w:rsid w:val="22EA5D72"/>
    <w:rsid w:val="23203542"/>
    <w:rsid w:val="23A03050"/>
    <w:rsid w:val="23CE9849"/>
    <w:rsid w:val="248B3BBB"/>
    <w:rsid w:val="253A10F5"/>
    <w:rsid w:val="2916166F"/>
    <w:rsid w:val="2BF96CD7"/>
    <w:rsid w:val="2C047EA4"/>
    <w:rsid w:val="2C2B1C45"/>
    <w:rsid w:val="30614B80"/>
    <w:rsid w:val="31BF3A5E"/>
    <w:rsid w:val="34050C5E"/>
    <w:rsid w:val="3656754F"/>
    <w:rsid w:val="36A302BA"/>
    <w:rsid w:val="37867A78"/>
    <w:rsid w:val="37D3697D"/>
    <w:rsid w:val="395C1B6C"/>
    <w:rsid w:val="39F304DD"/>
    <w:rsid w:val="3D144BFD"/>
    <w:rsid w:val="3D3A1978"/>
    <w:rsid w:val="3F8769CB"/>
    <w:rsid w:val="41A73354"/>
    <w:rsid w:val="42535156"/>
    <w:rsid w:val="432F53AF"/>
    <w:rsid w:val="44760DBC"/>
    <w:rsid w:val="45372C41"/>
    <w:rsid w:val="4539666F"/>
    <w:rsid w:val="46F7608A"/>
    <w:rsid w:val="48135E3E"/>
    <w:rsid w:val="48AC6468"/>
    <w:rsid w:val="48CA7928"/>
    <w:rsid w:val="4A0F7CE8"/>
    <w:rsid w:val="4A260097"/>
    <w:rsid w:val="4A985F30"/>
    <w:rsid w:val="4BB74194"/>
    <w:rsid w:val="4FB07878"/>
    <w:rsid w:val="50C16044"/>
    <w:rsid w:val="511300BE"/>
    <w:rsid w:val="54244390"/>
    <w:rsid w:val="54662A63"/>
    <w:rsid w:val="57785883"/>
    <w:rsid w:val="57AE6D93"/>
    <w:rsid w:val="58064E12"/>
    <w:rsid w:val="58111BAD"/>
    <w:rsid w:val="58474AF1"/>
    <w:rsid w:val="5B3A6B8F"/>
    <w:rsid w:val="5BA54009"/>
    <w:rsid w:val="5BE508A9"/>
    <w:rsid w:val="5BFEE015"/>
    <w:rsid w:val="5E714676"/>
    <w:rsid w:val="5E9316FA"/>
    <w:rsid w:val="5EDA046D"/>
    <w:rsid w:val="62206ADF"/>
    <w:rsid w:val="637D1D0F"/>
    <w:rsid w:val="63EDCF55"/>
    <w:rsid w:val="63FBFBCF"/>
    <w:rsid w:val="645A795A"/>
    <w:rsid w:val="64F81771"/>
    <w:rsid w:val="658253A4"/>
    <w:rsid w:val="664A237C"/>
    <w:rsid w:val="669360FD"/>
    <w:rsid w:val="68C87588"/>
    <w:rsid w:val="68FF6A83"/>
    <w:rsid w:val="690A5DF3"/>
    <w:rsid w:val="69704727"/>
    <w:rsid w:val="6A150680"/>
    <w:rsid w:val="6B234F4A"/>
    <w:rsid w:val="6D4D2752"/>
    <w:rsid w:val="6E020DB0"/>
    <w:rsid w:val="6EFB77C0"/>
    <w:rsid w:val="6FBBC9CF"/>
    <w:rsid w:val="6FF10A99"/>
    <w:rsid w:val="71D03366"/>
    <w:rsid w:val="72BDE561"/>
    <w:rsid w:val="72F36D93"/>
    <w:rsid w:val="73685BF0"/>
    <w:rsid w:val="74514279"/>
    <w:rsid w:val="75BB6901"/>
    <w:rsid w:val="7738242E"/>
    <w:rsid w:val="775F730A"/>
    <w:rsid w:val="779E0F39"/>
    <w:rsid w:val="78462278"/>
    <w:rsid w:val="7997EA6C"/>
    <w:rsid w:val="7AEAE675"/>
    <w:rsid w:val="7BAFCE5D"/>
    <w:rsid w:val="7BB35E76"/>
    <w:rsid w:val="7C18217D"/>
    <w:rsid w:val="7C523723"/>
    <w:rsid w:val="7D46598C"/>
    <w:rsid w:val="7DFB240B"/>
    <w:rsid w:val="7E01111B"/>
    <w:rsid w:val="7E0935ED"/>
    <w:rsid w:val="7F9A1143"/>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autoRedefine/>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autoRedefine/>
    <w:qFormat/>
    <w:uiPriority w:val="0"/>
    <w:rPr>
      <w:sz w:val="24"/>
    </w:rPr>
  </w:style>
  <w:style w:type="character" w:customStyle="1" w:styleId="10">
    <w:name w:val="默认段落字体1"/>
    <w:autoRedefine/>
    <w:qFormat/>
    <w:uiPriority w:val="0"/>
  </w:style>
  <w:style w:type="paragraph" w:customStyle="1" w:styleId="11">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autoRedefine/>
    <w:qFormat/>
    <w:uiPriority w:val="0"/>
    <w:pPr>
      <w:widowControl w:val="0"/>
      <w:suppressLineNumbers/>
      <w:suppressAutoHyphens/>
    </w:pPr>
  </w:style>
  <w:style w:type="paragraph" w:customStyle="1" w:styleId="13">
    <w:name w:val="WPSOffice手动目录 1"/>
    <w:autoRedefine/>
    <w:uiPriority w:val="0"/>
    <w:pPr>
      <w:ind w:leftChars="0"/>
    </w:pPr>
    <w:rPr>
      <w:rFonts w:ascii="Times New Roman" w:hAnsi="Times New Roman" w:eastAsia="宋体" w:cs="Times New Roman"/>
      <w:sz w:val="20"/>
      <w:szCs w:val="20"/>
    </w:rPr>
  </w:style>
  <w:style w:type="paragraph" w:customStyle="1" w:styleId="14">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king</cp:lastModifiedBy>
  <dcterms:modified xsi:type="dcterms:W3CDTF">2024-04-08T07:25:06Z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8C1076ED308B42DE898F12334A69A40C_13</vt:lpwstr>
  </property>
</Properties>
</file>