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_GBK" w:hAnsi="方正小标宋_GBK" w:eastAsia="方正小标宋_GBK" w:cs="方正小标宋_GBK"/>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_GBK" w:hAnsi="方正小标宋_GBK" w:eastAsia="方正小标宋_GBK" w:cs="方正小标宋_GBK"/>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广元市昭化区昭化镇小学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_GBK" w:hAnsi="方正小标宋_GBK" w:eastAsia="方正小标宋_GBK" w:cs="方正小标宋_GBK"/>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_GBK" w:hAnsi="方正小标宋_GBK" w:eastAsia="方正小标宋_GBK" w:cs="方正小标宋_GBK"/>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目录</w:t>
      </w: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二、部门预算单位构成................................(18)</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三、收支预算情况说明................................(18)</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（一）收入预算情况..................................(18)</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（二）支出预算情况..................................(19)</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四、财政拨款收支预算情况说明........................(19)</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五、一般公共预算当年拨款情况说明....................(19)</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（一）一般公共预算当年拨款规模变化情况..............(19)</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（二）一般公共预算当年拨款结构情况..................(19)</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（三）一般公共预算当年拨款具体使用情况..............(19)</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六、一般公共预算基本支出情况说明....................(19)</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七、“三公”经费财政拨款预算安排情况说明............(20)</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八、政府性基金预算支出情况说明......................(20)</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九、国有资本经营预算支出情况说明....................(21)</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十、其他重要事项的情况说明..........................(21)</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十一、名词解释......................................(21)</w:t>
      </w: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2.用科学的发展观指导教育教学工作。加强教育科研工作，推动校本教育的健康发展。加强教学管理，不断推进新课程改革，全面提高教学质量。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3.负责配合各级人民政府依法动员、组织适龄儿童、少年入学，严格控制学生辍学，依法保证适龄儿童、少年接受九年义务教育。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4.继续深化人事制度改革，完善学校内部管理，做好后勤保障工作。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5.负责科学管理、合理使用学校的设施和经费，并积极筹措资金，改善办学条件。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6.负责维护学校、师生的合法权益，有权拒绝任何组织和个人对教育教学活动进行非法干扰。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7.负责创建绿色校园、文明校园和平安校园。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8.负责关心教职工生活，发挥教代会职能作用。依法治定本校教师及其他职工出任办法并对教师及其他员工实施包括奖励、处分在内的具体管理活动。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9.承办上级交办的其他事项。</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b w:val="0"/>
          <w:bCs w:val="0"/>
          <w:sz w:val="32"/>
          <w:szCs w:val="32"/>
          <w:lang w:val="en-US" w:eastAsia="zh-CN"/>
        </w:rPr>
      </w:pPr>
      <w:bookmarkStart w:id="0" w:name="_Toc23524"/>
      <w:r>
        <w:rPr>
          <w:rFonts w:hint="eastAsia" w:ascii="仿宋_GB2312" w:hAnsi="仿宋_GB2312" w:eastAsia="仿宋_GB2312" w:cs="仿宋_GB2312"/>
          <w:b w:val="0"/>
          <w:bCs w:val="0"/>
          <w:sz w:val="32"/>
          <w:szCs w:val="32"/>
          <w:lang w:val="en-US" w:eastAsia="zh-CN"/>
        </w:rPr>
        <w:t>以党建工作为航向，加强思想建设</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l、抓好支部党员的学习。加强以在职党员教师为群体的理论学习，坚持每月学习交流一次，做到带头抓、带头学、带头用，形成良好的学习氛围。支部班子学习做到定主题、定时间、定主讲充分发挥正确的导向作用。使党员学习做到学习有安排、有内容、有任务。同时，结合学校教育和学校实际，扎实推进理论学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抓好全体教职工的学习。以加强师德师风建设为重点，围绕作风建设、教师素质、教育法律法规等主要内容，特别是学习习近平总书记关于教育的重要论述，加强思想政治教育和师德规范教育，树立为人师表、爱生敬业的师德形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3、坚持高质量的党课教育:党课教育每季度举办一至两次，党课内容主要有重点地将党员在理想信念、党性观念、党风党纪和模范作用等方面存在的主要问题与学校的中心工作结合起来，进行有针对性地教育。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发挥学校党支部干部的带头作用:干部带头学习，熟悉党的基本理论、党务知识、学校管理，使之有较强的文化业务素质，有较强的组织协调能力，并达到提高质量能力强、服务师生意识强、民主法治素质强。支委会每月召开1次，总结支部半年党建工作，讨论、部署下一阶段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5、认真做好党组织生活会及民主评议工作。通过个人总结、小组交流、党内互评、党外测评等形式，广泛听取意见，按考核结果确定不合格党员、合格党员、优秀党员并将考核结果反馈本人。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加强教育管理，促进组织建设，提高组织能力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1、加强干部队伍建设。充分发挥班子成员分工协作、集体决策的优良传统，增强班子的战斗力。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加强党员队伍建设。一是加强支部建设，发挥党员的先锋模范作用，体现“一个党员一面旗”。二是加强党员管理，做好组织发展工作。要加大对入党积极分子的教育、培养和考察工作;做好党员的党费收缴工作;继续健全党员、干部、教师谈话谈心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3、加强教师队伍建设。加强思想政治工作，引导教师不断加强师德修养和认真落实教育教学常规管理，促进教师专业成长。</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健全监督机制，加强作风建设，促进健康发展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1、坚持预防为主、教育在先的方针，深入开展党风党纪教育。要在党员干部中深入开展党风党纪、法治教育和警示教育，筑牢党纪国法和思想道德防线。</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2、认真落实党风廉政建设责任制。贯彻落实上级有关党风廉政建设的部署要求，制定本校党风廉政建设责任制目标管理计划，落实责任到人，及时部署并组织实施。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3、进一步加强党内监督工作。巩固行风建设成果。要认真履行《中国共产党章程》赋予的监督职责，健全监督程序，增强监督效果。要认真贯彻《中国共产党党员权利保障条例》</w:t>
      </w:r>
      <w:r>
        <w:rPr>
          <w:rFonts w:hint="eastAsia" w:ascii="仿宋_GB2312" w:hAnsi="仿宋_GB2312" w:eastAsia="仿宋_GB2312" w:cs="仿宋_GB2312"/>
          <w:b w:val="0"/>
          <w:bCs w:val="0"/>
          <w:sz w:val="32"/>
          <w:szCs w:val="32"/>
          <w:lang w:val="en-US" w:eastAsia="zh-CN"/>
        </w:rPr>
        <w:t>，发展党内民主，保障党员权利，确保党员对党内事务和学校事务的知情权、参与权和监督权。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加强民主管理，落实制度建设，推进依法治校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进一步完善教职工大会制度。结合学校实际工作，认真筹备开好教职工大会，要围绕主题，突出重点，充分发扬民主。进一步学习理解“教师绩效工资”的文件精神，结合校情完善教师绩效工资收入分配制度，讨论审议学校发展的新思路和新规划，落实广大教职工对学校发展以及切身利益等方面的知情权、参与权、决定权、监督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2、继续开展普法教育。坚持依法治校，不断提高依法办学，依法施教的水平，积极发挥法治副校长的作用，进一步增强全体党员和教师的法治意识，提高师生学法、用法、守法的意识和能力。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3、进一步推行党务、校务公开。发挥全体教职工参与管理、民主治校的作用，增强学校管理工作透明度。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4、贯彻党的民主集中制原则。开好民主生活会，深入开展批评和自我批评，发扬党的艰苦奋斗的优良传统，克服不良风气，规范党员言行，自觉维护党的形象。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b w:val="0"/>
          <w:bCs w:val="0"/>
          <w:sz w:val="32"/>
          <w:szCs w:val="32"/>
          <w:lang w:val="en-US" w:eastAsia="zh-CN"/>
        </w:rPr>
      </w:pPr>
      <w:bookmarkStart w:id="1" w:name="_Toc25193"/>
      <w:r>
        <w:rPr>
          <w:rFonts w:hint="eastAsia" w:ascii="仿宋_GB2312" w:hAnsi="仿宋_GB2312" w:eastAsia="仿宋_GB2312" w:cs="仿宋_GB2312"/>
          <w:b w:val="0"/>
          <w:bCs w:val="0"/>
          <w:sz w:val="32"/>
          <w:szCs w:val="32"/>
          <w:lang w:val="en-US" w:eastAsia="zh-CN"/>
        </w:rPr>
        <w:t>第二，以安全教育为常态，维护校园稳定</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安全教育是学校其他一切工作能否正常开展的前提。抓好安全常规教育，每位教师要明确自己的安全责任，强化安全管理意识，增强师生的安全防范意识和能力。利用校会、班会、国旗下讲话、班级文化墙等，根据季节的不同有针对性地对师生进行安全教育，交通安全、用电安全、防火、防食物中毒、各种传染病的预防、校内外活动安全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加强学校的安全教育工作，学校统一拟写《安全工作计划》制定各类人员安全责任书，组织层层签订安全责任书。明确各部门、各类人员的职责，确保学校安全工作有人管，有人抓，有人落实，做到安全工作无小事。事事讲、时时讲的良好安全工作局面。</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学校每周工作安排，必须将安全工作放在首位。利用黑板报、学校红领巾广播站等媒体对学生进行安全强化教育。安全和纪律是相辅相成的。少先队组织要将安全教育、纪律教育统一考虑，在对学生进行日常行为规范、纪律教育的同时，也要对学生进行安全教育。针对学生中的具有代表性的问题，进行安全知识讲座，适时请派出所公安干警，对学生进行法治教育和道路安全知识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加强教师安全防范的责任主体意识，教育学生增强自我保护意识和自我保护能力。让班主任和任课教师认识到自己是班级、课堂教育教学过程中安全工作的第一责任人。加强学生安全教育，加强对学生的安全知识教育。学校利用校园广播及宣传橱窗和黑板报等设施设备，对学生进行安全知识宣传和专题讲座，提高学生的安全意识和自我保护意识，防患于未然。组织各种活动教育学生，如开展少队活动、班级活动，进行安全教育宣传，开展安全月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对校舍进行定期、全面的检查。在雨季、大风天来临之际对校舍进行全面彻底的检查。平时时刻留心校舍安全，如发现问题及时上报，进行修理。学校的危险建筑，聘请质监人员负责监督质量，学校行政派专人负责检查、监督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加强学生交通安全。规定十二周岁以下学生不准骑自行车来校。“三无”车不得进校。要利用早操、班会课对学生进行交通安全教育。每学期至少3次交通安全教育。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校本教研，教学牵动。将教学日常活动融入到校本教研中，以研究为抓手，以课堂教学为重点，推动校本教研活动的深入开展。通过合作交流，探讨反思，使各科教师在活动中得到锤炼。根据教科室工作要点，本学期将开展优质课、优课、青年教师展示课、青年教师基本功大比武等活动。35岁以上教师每学期听评课20节以上，中层以上干部每学期听课评课36节以上。教导处将各项活动安排在每月工作行事历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2、抓好教师的业务学习。本学期校本培训要做到①自学与集体学习相结合。②学习与观看录像相结合。③学习与交流心得相结合。各教研组以“互相学</w:t>
      </w:r>
      <w:bookmarkStart w:id="5" w:name="_GoBack"/>
      <w:bookmarkEnd w:id="5"/>
      <w:r>
        <w:rPr>
          <w:rFonts w:hint="eastAsia" w:ascii="仿宋_GB2312" w:hAnsi="仿宋_GB2312" w:eastAsia="仿宋_GB2312" w:cs="仿宋_GB2312"/>
          <w:b w:val="0"/>
          <w:bCs w:val="0"/>
          <w:sz w:val="32"/>
          <w:szCs w:val="32"/>
          <w:lang w:val="en-US" w:eastAsia="zh-CN"/>
        </w:rPr>
        <w:t>习、互相帮助、取长补短、共同提高”为原则，分别开展语文、数学、艺术等各个学科课堂教学专题研讨活动及课堂教学研讨活动，坚持使用电子白板等现代化教育手段进行课堂教学，充分利用“威海教育智慧平台”网站资源为教育教学服务，要充分利用网络发挥学校、学科、名师的示范辐射作用，为教师专业成长创设平台和机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加强中青年教师的培训。中青年教师是学校教育、教学的主要力量，学校将采取“请进来、走出去”的方式，鼓励教师积极参加上级部门组织的各项培训工作，回来后上好汇报课或谈一谈自己的学习体会，使一人学习，集体受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进一步加强青年教师培养工作，有目标，有层次，有措施地加强师资队伍建设。充分发挥“青蓝工程”师徒结对作用，强化学科争创意识。通过开展青年教师基本功大比武、课堂展示课等方式以赛促教，加强青年教师的培养力度，使青年教师在教育教学、班级管理水平有明显的提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b w:val="0"/>
          <w:bCs w:val="0"/>
          <w:sz w:val="32"/>
          <w:szCs w:val="32"/>
          <w:lang w:val="en-US" w:eastAsia="zh-CN"/>
        </w:rPr>
      </w:pPr>
      <w:bookmarkStart w:id="2" w:name="_Toc13865"/>
      <w:r>
        <w:rPr>
          <w:rFonts w:hint="eastAsia" w:ascii="仿宋_GB2312" w:hAnsi="仿宋_GB2312" w:eastAsia="仿宋_GB2312" w:cs="仿宋_GB2312"/>
          <w:b w:val="0"/>
          <w:bCs w:val="0"/>
          <w:sz w:val="32"/>
          <w:szCs w:val="32"/>
          <w:lang w:val="en-US" w:eastAsia="zh-CN"/>
        </w:rPr>
        <w:t>以教育科研为动力，提升师生素养</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进一步规范和落实教学常规管理,提高教学效率。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教研组活动:定时、定点、定主题内容,定中心发言。每个教研组活动应以“新课标”的精神为指导,正确把握高效课堂八个环节,每次活动确立一个专题研究主题,以提高研究的实效性。此外,老师要根据通知准时高质量参与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2、备课:东辰高效课堂备课模式，加强集体备课意识,注重资源共同分享,完善备课的各环节。</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3、上课:要充分发挥学生的主体作用,使师生互动得当,信息反馈及时。培养学生良好的学习习惯,不断提高课堂教学效益。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作业布置按照我校新拟定的作业清单安排,认真全批全改。同时，各教研组要加强各科作业研究和指导。按教育部“五项管理”要求，严格控制作业量。及时对学生作业反馈的数据进行分析，制定培优辅差计划,教研组定时对作业的批改情况进行检查、量化和展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5、辅导:各班在班主任的带领下，集体确定全优学生名单，共同进行培优辅导。各科针对本学科学困生进行辅差训练，注重基础和实效。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6、以学科活动育人。各学科根据各科特点，精心制定计划，组织开展学科学生活动，让学生在活动中找寻到快乐，个人素质得到提高。如读书节、数学计算、闯关达人、英语周活动。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7、借助远程教育、网络教研为平台,组织教师参加网络教研活动及各种线上线下培训,加强教师先进理论、先进教法学习，夯实教师教学基本功。</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昭化小学为广元市昭化区教育局的下属二级预算单位，本单位无下属机构，属于公益一类事业单位。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按照综合预算的原则，昭化小学所有收入和支出均纳入部门预算管理。收入包括：一般公共预算拨款收入；支出包括：教育支出。昭化小学2024年收支预算总数770.09万元,比2023年收支预算总数减少84.64万元，</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在编教师减少，相应工资福利减少</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昭化小学2024年收入预算770.09万元，其中：一般公共预算拨款收入770.09万元，占100%。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昭化小学2024年支出预算770.09万元，其中：基本支出719.48万元，占93.43%；项目支出50.61万元，占6.57%</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昭化小学2024年财政拨款收支预算总数770.09万元,比2023年财政拨款收支预算总数减少84.64万元，</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在编教师减少，相应工资福利减少</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收入包括：本年一般公共预算拨款收入770.09万元；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支出包括：教育支出770.09万元。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昭化小学2024年一般公共预算当年拨款770.09万元，比2023年预算数减少84.64万元，</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在编教师减少，相应工资福利减少</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教育支出770.09万元，占100%。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教育支出（类）普通教育（款）小学教育（项）202</w:t>
      </w:r>
      <w:r>
        <w:rPr>
          <w:rFonts w:hint="eastAsia" w:ascii="仿宋" w:hAnsi="仿宋" w:eastAsia="仿宋" w:cs="仿宋"/>
          <w:sz w:val="32"/>
          <w:szCs w:val="32"/>
          <w:lang w:val="en-US" w:eastAsia="zh-CN"/>
        </w:rPr>
        <w:t>4</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770.09</w:t>
      </w:r>
      <w:r>
        <w:rPr>
          <w:rFonts w:hint="eastAsia" w:ascii="仿宋" w:hAnsi="仿宋" w:eastAsia="仿宋" w:cs="仿宋"/>
          <w:sz w:val="32"/>
          <w:szCs w:val="32"/>
        </w:rPr>
        <w:t>万元，主要用于：本单位基本支出，包括基本工资、津贴补贴、基础绩效奖等人员经费以及机构运行所需的办公费、印刷费、维修（护）费、工会经费等运行补助经费</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昭化小学2024年一般公共预算基本支出719.48万元，其中：</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人员经费719.48万元，主要包括：基本工资、津贴补贴、奖金、绩效奖金、社会保险缴费、住房公积金、退休费、遗属人员生活补助、离退休目标奖、独子费等支出。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昭化小学2024年“三公”经费财政拨款预算数0.37万元，其中：公务接待费0.37万元，公务用车购置及运行维护费0万元，因公出国（境）经费0万元。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sz w:val="32"/>
          <w:szCs w:val="32"/>
          <w:lang w:val="en-US" w:eastAsia="zh-CN"/>
        </w:rPr>
        <w:t>公务接待费与2023年预算相比持平</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p>
    <w:p>
      <w:pPr>
        <w:pStyle w:val="2"/>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76" w:lineRule="exact"/>
        <w:ind w:firstLine="640" w:firstLineChars="200"/>
        <w:textAlignment w:val="auto"/>
        <w:outlineLvl w:val="0"/>
        <w:rPr>
          <w:rFonts w:hint="default" w:ascii="仿宋" w:hAnsi="仿宋" w:eastAsia="仿宋" w:cs="仿宋"/>
          <w:b w:val="0"/>
          <w:bCs w:val="0"/>
          <w:color w:val="auto"/>
          <w:kern w:val="2"/>
          <w:sz w:val="32"/>
          <w:szCs w:val="32"/>
          <w:lang w:val="en-US" w:eastAsia="zh-CN" w:bidi="ar-SA"/>
        </w:rPr>
      </w:pPr>
      <w:bookmarkStart w:id="3" w:name="_Toc23780"/>
      <w:r>
        <w:rPr>
          <w:rFonts w:hint="eastAsia" w:ascii="仿宋" w:hAnsi="仿宋" w:eastAsia="仿宋" w:cs="仿宋"/>
          <w:b w:val="0"/>
          <w:bCs w:val="0"/>
          <w:color w:val="auto"/>
          <w:kern w:val="2"/>
          <w:sz w:val="32"/>
          <w:szCs w:val="32"/>
          <w:lang w:val="en-US" w:eastAsia="zh-CN" w:bidi="ar-SA"/>
        </w:rPr>
        <w:t>因公出国（境）经费与2023年预算持平。昭化小学2024年未安排因公出境费用。</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sz w:val="32"/>
          <w:szCs w:val="32"/>
          <w:lang w:eastAsia="zh-CN"/>
        </w:rPr>
        <w:t>昭化小学</w:t>
      </w: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年没有使用政府性基金预算拨款安排的支出。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昭化小学</w:t>
      </w: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年没有使用国有资本经营预算拨款安排的支出。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2024年，本单位属于公益一类事业单位无机关运行经费。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eastAsia="zh-CN"/>
        </w:rPr>
        <w:t>昭化小学</w:t>
      </w:r>
      <w:r>
        <w:rPr>
          <w:rFonts w:hint="eastAsia" w:ascii="仿宋" w:hAnsi="仿宋" w:eastAsia="仿宋" w:cs="仿宋"/>
          <w:sz w:val="32"/>
          <w:szCs w:val="32"/>
        </w:rPr>
        <w:t>没有安排政府采购预算</w:t>
      </w:r>
      <w:r>
        <w:rPr>
          <w:rFonts w:hint="eastAsia" w:ascii="仿宋" w:hAnsi="仿宋" w:eastAsia="仿宋" w:cs="仿宋"/>
          <w:sz w:val="32"/>
          <w:szCs w:val="32"/>
          <w:lang w:val="en-US" w:eastAsia="zh-CN"/>
        </w:rPr>
        <w:t>拨款的支出</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截至202</w:t>
      </w:r>
      <w:r>
        <w:rPr>
          <w:rFonts w:hint="eastAsia" w:ascii="仿宋" w:hAnsi="仿宋" w:eastAsia="仿宋" w:cs="仿宋"/>
          <w:sz w:val="32"/>
          <w:szCs w:val="32"/>
          <w:lang w:val="en-US" w:eastAsia="zh-CN"/>
        </w:rPr>
        <w:t>3</w:t>
      </w:r>
      <w:r>
        <w:rPr>
          <w:rFonts w:hint="eastAsia" w:ascii="仿宋" w:hAnsi="仿宋" w:eastAsia="仿宋" w:cs="仿宋"/>
          <w:sz w:val="32"/>
          <w:szCs w:val="32"/>
        </w:rPr>
        <w:t>年底，</w:t>
      </w:r>
      <w:r>
        <w:rPr>
          <w:rFonts w:hint="eastAsia" w:ascii="仿宋" w:hAnsi="仿宋" w:eastAsia="仿宋" w:cs="仿宋"/>
          <w:sz w:val="32"/>
          <w:szCs w:val="32"/>
          <w:lang w:eastAsia="zh-CN"/>
        </w:rPr>
        <w:t>昭化小学</w:t>
      </w:r>
      <w:r>
        <w:rPr>
          <w:rFonts w:hint="eastAsia" w:ascii="仿宋" w:hAnsi="仿宋" w:eastAsia="仿宋" w:cs="仿宋"/>
          <w:sz w:val="32"/>
          <w:szCs w:val="32"/>
        </w:rPr>
        <w:t>共有车辆0辆。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单位</w:t>
      </w:r>
      <w:r>
        <w:rPr>
          <w:rFonts w:hint="eastAsia" w:ascii="仿宋" w:hAnsi="仿宋" w:eastAsia="仿宋" w:cs="仿宋"/>
          <w:sz w:val="32"/>
          <w:szCs w:val="32"/>
        </w:rPr>
        <w:t>预算未安排购置</w:t>
      </w:r>
      <w:r>
        <w:rPr>
          <w:rFonts w:hint="eastAsia" w:ascii="仿宋" w:hAnsi="仿宋" w:eastAsia="仿宋" w:cs="仿宋"/>
          <w:sz w:val="32"/>
          <w:szCs w:val="32"/>
          <w:lang w:val="en-US" w:eastAsia="zh-CN"/>
        </w:rPr>
        <w:t>车辆及</w:t>
      </w:r>
      <w:r>
        <w:rPr>
          <w:rFonts w:hint="eastAsia" w:ascii="仿宋" w:hAnsi="仿宋" w:eastAsia="仿宋" w:cs="仿宋"/>
          <w:sz w:val="32"/>
          <w:szCs w:val="32"/>
        </w:rPr>
        <w:t>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昭化小学开展绩效目标管理的项目3个，涉及预算50.61万元。其中：人员类项目0个，涉及预算0万元；运转类项目3个，涉及预算50.61万元；特定目标类项目0个，涉及预算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指财政当年安排的财政预算收入。按现行管理制度,部门预算中反映的财政拨款包括一般公共预算拨款和政府性基金预算拨款。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指除上述“一般公共预算拨款收入”“事业收入”等以外的收入。如银行存款利息收入、社会考试服务收入、课时收入等。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（五）教育支出（类）普通教育（款）小学教育（项）：</w:t>
      </w:r>
      <w:r>
        <w:rPr>
          <w:rFonts w:hint="eastAsia" w:ascii="仿宋_GB2312" w:hAnsi="仿宋_GB2312" w:eastAsia="仿宋_GB2312" w:cs="仿宋_GB2312"/>
          <w:sz w:val="32"/>
          <w:szCs w:val="32"/>
          <w:lang w:val="en-US" w:eastAsia="zh-CN"/>
        </w:rPr>
        <w:t>指全区小学教育发展的基本支出，包括基本工资、津贴补贴等人员经费以及办公费、印刷费、水电费等日常公用经费。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（六）社会保障和就业（类）行政事业单位养老支出（款）事业单位离退休（项）：</w:t>
      </w:r>
      <w:r>
        <w:rPr>
          <w:rFonts w:hint="eastAsia" w:ascii="仿宋_GB2312" w:hAnsi="仿宋_GB2312" w:eastAsia="仿宋_GB2312" w:cs="仿宋_GB2312"/>
          <w:sz w:val="32"/>
          <w:szCs w:val="32"/>
          <w:lang w:val="en-US" w:eastAsia="zh-CN"/>
        </w:rPr>
        <w:t>指事业单位离退休人员的支出。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附件：1.部门预算公开表</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4" w:name="_Toc13998"/>
      <w:r>
        <w:rPr>
          <w:rFonts w:hint="eastAsia" w:ascii="仿宋_GB2312" w:hAnsi="仿宋_GB2312" w:eastAsia="仿宋_GB2312" w:cs="仿宋_GB2312"/>
          <w:sz w:val="32"/>
          <w:szCs w:val="32"/>
          <w:lang w:val="en-US" w:eastAsia="zh-CN"/>
        </w:rPr>
        <w:t>项目支出绩效目标表</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0DEC70"/>
    <w:multiLevelType w:val="singleLevel"/>
    <w:tmpl w:val="A60DEC70"/>
    <w:lvl w:ilvl="0" w:tentative="0">
      <w:start w:val="2"/>
      <w:numFmt w:val="chineseCounting"/>
      <w:suff w:val="nothing"/>
      <w:lvlText w:val="（%1）"/>
      <w:lvlJc w:val="left"/>
      <w:rPr>
        <w:rFonts w:hint="eastAsia"/>
      </w:rPr>
    </w:lvl>
  </w:abstractNum>
  <w:abstractNum w:abstractNumId="1">
    <w:nsid w:val="3516E233"/>
    <w:multiLevelType w:val="singleLevel"/>
    <w:tmpl w:val="3516E233"/>
    <w:lvl w:ilvl="0" w:tentative="0">
      <w:start w:val="2"/>
      <w:numFmt w:val="decimal"/>
      <w:lvlText w:val="%1."/>
      <w:lvlJc w:val="left"/>
      <w:pPr>
        <w:tabs>
          <w:tab w:val="left" w:pos="312"/>
        </w:tabs>
        <w:ind w:left="1600" w:leftChars="0" w:firstLine="0" w:firstLineChars="0"/>
      </w:p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424119C"/>
    <w:rsid w:val="05027E6C"/>
    <w:rsid w:val="053C02C0"/>
    <w:rsid w:val="08517993"/>
    <w:rsid w:val="0D352AAD"/>
    <w:rsid w:val="0F2A7950"/>
    <w:rsid w:val="13E23345"/>
    <w:rsid w:val="15787989"/>
    <w:rsid w:val="168245DF"/>
    <w:rsid w:val="1763792E"/>
    <w:rsid w:val="193B21D2"/>
    <w:rsid w:val="1AB7492F"/>
    <w:rsid w:val="1DE33AC3"/>
    <w:rsid w:val="1F7BF06F"/>
    <w:rsid w:val="1FEE4B73"/>
    <w:rsid w:val="21D10EEF"/>
    <w:rsid w:val="236C0DF4"/>
    <w:rsid w:val="23CE9849"/>
    <w:rsid w:val="282A7FF4"/>
    <w:rsid w:val="28E6216D"/>
    <w:rsid w:val="2B021BB6"/>
    <w:rsid w:val="31817A77"/>
    <w:rsid w:val="32B46D76"/>
    <w:rsid w:val="32BA12BD"/>
    <w:rsid w:val="34302ECC"/>
    <w:rsid w:val="3458326B"/>
    <w:rsid w:val="35003A0C"/>
    <w:rsid w:val="36686D57"/>
    <w:rsid w:val="377C2B48"/>
    <w:rsid w:val="379D43E8"/>
    <w:rsid w:val="392270C3"/>
    <w:rsid w:val="39DF7E2C"/>
    <w:rsid w:val="39EB32A2"/>
    <w:rsid w:val="39F304DD"/>
    <w:rsid w:val="3D095E0D"/>
    <w:rsid w:val="3ED15FEF"/>
    <w:rsid w:val="3F70561B"/>
    <w:rsid w:val="42E842ED"/>
    <w:rsid w:val="436600CA"/>
    <w:rsid w:val="44A703AC"/>
    <w:rsid w:val="451F76A5"/>
    <w:rsid w:val="465A6A75"/>
    <w:rsid w:val="4A0D72BD"/>
    <w:rsid w:val="4BFE0B77"/>
    <w:rsid w:val="4C5F5C5C"/>
    <w:rsid w:val="4FA979F0"/>
    <w:rsid w:val="4FC538CF"/>
    <w:rsid w:val="50AB26B5"/>
    <w:rsid w:val="52794D36"/>
    <w:rsid w:val="54244390"/>
    <w:rsid w:val="54662A63"/>
    <w:rsid w:val="55530A4B"/>
    <w:rsid w:val="55DE5FCF"/>
    <w:rsid w:val="5787407E"/>
    <w:rsid w:val="57EA6CD4"/>
    <w:rsid w:val="58064E12"/>
    <w:rsid w:val="58AD54BB"/>
    <w:rsid w:val="5BFEE015"/>
    <w:rsid w:val="5D07136C"/>
    <w:rsid w:val="600E5CF3"/>
    <w:rsid w:val="61EF3C67"/>
    <w:rsid w:val="634D2EE2"/>
    <w:rsid w:val="63EDCF55"/>
    <w:rsid w:val="63FBFBCF"/>
    <w:rsid w:val="656211BC"/>
    <w:rsid w:val="669360FD"/>
    <w:rsid w:val="68FF6A83"/>
    <w:rsid w:val="6E5A3FC6"/>
    <w:rsid w:val="6E834031"/>
    <w:rsid w:val="6F95175B"/>
    <w:rsid w:val="6FBBC9CF"/>
    <w:rsid w:val="71CE2D6B"/>
    <w:rsid w:val="72BDE561"/>
    <w:rsid w:val="72BF1F35"/>
    <w:rsid w:val="732A0419"/>
    <w:rsid w:val="73FD13E1"/>
    <w:rsid w:val="7488709E"/>
    <w:rsid w:val="75231419"/>
    <w:rsid w:val="75E95D2F"/>
    <w:rsid w:val="771D4E69"/>
    <w:rsid w:val="78462278"/>
    <w:rsid w:val="79614412"/>
    <w:rsid w:val="797C2F07"/>
    <w:rsid w:val="7997EA6C"/>
    <w:rsid w:val="7AEAE675"/>
    <w:rsid w:val="7BAFCE5D"/>
    <w:rsid w:val="7C523723"/>
    <w:rsid w:val="7C6F05E1"/>
    <w:rsid w:val="7D46598C"/>
    <w:rsid w:val="7DA86897"/>
    <w:rsid w:val="7DFB240B"/>
    <w:rsid w:val="7E0935ED"/>
    <w:rsid w:val="7ECB797B"/>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2">
    <w:name w:val="Default Paragraph Font"/>
    <w:autoRedefine/>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autoRedefine/>
    <w:qFormat/>
    <w:uiPriority w:val="0"/>
  </w:style>
  <w:style w:type="paragraph" w:styleId="8">
    <w:name w:val="List"/>
    <w:basedOn w:val="4"/>
    <w:autoRedefine/>
    <w:qFormat/>
    <w:uiPriority w:val="0"/>
  </w:style>
  <w:style w:type="paragraph" w:styleId="9">
    <w:name w:val="toc 2"/>
    <w:basedOn w:val="1"/>
    <w:next w:val="1"/>
    <w:autoRedefine/>
    <w:qFormat/>
    <w:uiPriority w:val="0"/>
    <w:pPr>
      <w:ind w:left="420" w:leftChars="200"/>
    </w:pPr>
  </w:style>
  <w:style w:type="paragraph" w:styleId="10">
    <w:name w:val="Normal (Web)"/>
    <w:basedOn w:val="1"/>
    <w:autoRedefine/>
    <w:qFormat/>
    <w:uiPriority w:val="0"/>
    <w:rPr>
      <w:sz w:val="24"/>
    </w:rPr>
  </w:style>
  <w:style w:type="character" w:customStyle="1" w:styleId="13">
    <w:name w:val="默认段落字体1"/>
    <w:autoRedefine/>
    <w:qFormat/>
    <w:uiPriority w:val="0"/>
  </w:style>
  <w:style w:type="paragraph" w:customStyle="1" w:styleId="14">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styleId="16">
    <w:name w:val="List Paragraph"/>
    <w:basedOn w:val="1"/>
    <w:autoRedefine/>
    <w:qFormat/>
    <w:uiPriority w:val="34"/>
    <w:pPr>
      <w:ind w:firstLine="420" w:firstLineChars="200"/>
    </w:pPr>
    <w:rPr>
      <w:rFonts w:ascii="Calibri" w:hAnsi="Calibri" w:eastAsia="宋体" w:cs="Arial"/>
      <w:szCs w:val="22"/>
    </w:rPr>
  </w:style>
  <w:style w:type="paragraph" w:customStyle="1" w:styleId="17">
    <w:name w:val="WPSOffice手动目录 1"/>
    <w:autoRedefine/>
    <w:qFormat/>
    <w:uiPriority w:val="0"/>
    <w:pPr>
      <w:ind w:leftChars="0"/>
    </w:pPr>
    <w:rPr>
      <w:rFonts w:ascii="Times New Roman" w:hAnsi="Times New Roman" w:eastAsia="宋体" w:cs="Times New Roman"/>
      <w:sz w:val="20"/>
      <w:szCs w:val="20"/>
    </w:rPr>
  </w:style>
  <w:style w:type="paragraph" w:customStyle="1" w:styleId="18">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2024-04-09T08:20:03Z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