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ascii="Times New Roman" w:hAnsi="Times New Roman" w:eastAsia="方正小标宋简体"/>
          <w:color w:val="000000"/>
          <w:sz w:val="44"/>
          <w:szCs w:val="44"/>
        </w:rPr>
      </w:pPr>
      <w:r>
        <w:rPr>
          <w:rFonts w:hint="eastAsia" w:ascii="Times New Roman" w:hAnsi="Times New Roman" w:eastAsia="方正小标宋简体"/>
          <w:color w:val="000000"/>
          <w:kern w:val="0"/>
          <w:sz w:val="44"/>
          <w:szCs w:val="44"/>
          <w:shd w:val="clear" w:color="auto" w:fill="FFFFFF"/>
        </w:rPr>
        <w:t>广元市昭化区清水镇小学</w:t>
      </w:r>
    </w:p>
    <w:p>
      <w:pPr>
        <w:widowControl/>
        <w:shd w:val="clear" w:color="auto" w:fill="FFFFFF"/>
        <w:spacing w:line="600" w:lineRule="exact"/>
        <w:jc w:val="center"/>
        <w:rPr>
          <w:rFonts w:ascii="Times New Roman" w:hAnsi="Times New Roman" w:eastAsia="方正小标宋简体"/>
          <w:color w:val="000000"/>
          <w:kern w:val="0"/>
          <w:sz w:val="44"/>
          <w:szCs w:val="44"/>
          <w:shd w:val="clear" w:color="auto" w:fill="FFFFFF"/>
        </w:rPr>
      </w:pPr>
      <w:r>
        <w:rPr>
          <w:rFonts w:ascii="Times New Roman" w:hAnsi="Times New Roman" w:eastAsia="方正小标宋简体"/>
          <w:color w:val="000000"/>
          <w:kern w:val="0"/>
          <w:sz w:val="44"/>
          <w:szCs w:val="44"/>
          <w:shd w:val="clear" w:color="auto" w:fill="FFFFFF"/>
        </w:rPr>
        <w:t>2024</w:t>
      </w:r>
      <w:r>
        <w:rPr>
          <w:rFonts w:hint="eastAsia" w:ascii="Times New Roman" w:hAnsi="Times New Roman" w:eastAsia="方正小标宋简体"/>
          <w:color w:val="000000"/>
          <w:kern w:val="0"/>
          <w:sz w:val="44"/>
          <w:szCs w:val="44"/>
          <w:shd w:val="clear" w:color="auto" w:fill="FFFFFF"/>
        </w:rPr>
        <w:t>年单位预算编制说明</w:t>
      </w: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pPr>
    </w:p>
    <w:p>
      <w:pPr>
        <w:jc w:val="center"/>
        <w:rPr>
          <w:rFonts w:ascii="Times New Roman" w:hAnsi="Times New Roman" w:eastAsia="黑体"/>
          <w:color w:val="000000"/>
          <w:kern w:val="0"/>
          <w:sz w:val="32"/>
          <w:szCs w:val="32"/>
          <w:shd w:val="clear" w:color="auto" w:fill="FFFFFF"/>
        </w:rPr>
        <w:sectPr>
          <w:footerReference r:id="rId3" w:type="default"/>
          <w:footerReference r:id="rId4" w:type="even"/>
          <w:pgSz w:w="11906" w:h="16838"/>
          <w:pgMar w:top="2098" w:right="1474" w:bottom="1984" w:left="1587" w:header="720" w:footer="1559" w:gutter="0"/>
          <w:pgNumType w:start="1"/>
          <w:cols w:space="720" w:num="1"/>
          <w:titlePg/>
          <w:docGrid w:type="lines" w:linePitch="312" w:charSpace="0"/>
        </w:sectPr>
      </w:pPr>
    </w:p>
    <w:p>
      <w:pPr>
        <w:jc w:val="center"/>
        <w:rPr>
          <w:rFonts w:ascii="Times New Roman" w:hAnsi="Times New Roman" w:eastAsia="黑体"/>
          <w:b/>
          <w:bCs/>
          <w:color w:val="000000"/>
          <w:kern w:val="0"/>
          <w:sz w:val="32"/>
          <w:szCs w:val="32"/>
          <w:shd w:val="clear" w:color="auto" w:fill="FFFFFF"/>
        </w:rPr>
      </w:pPr>
      <w:r>
        <w:rPr>
          <w:rFonts w:hint="eastAsia" w:ascii="Times New Roman" w:hAnsi="Times New Roman" w:eastAsia="黑体"/>
          <w:color w:val="000000"/>
          <w:kern w:val="0"/>
          <w:sz w:val="32"/>
          <w:szCs w:val="32"/>
          <w:shd w:val="clear" w:color="auto" w:fill="FFFFFF"/>
        </w:rPr>
        <w:t>目录</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一、基本职能及主要工作</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1</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（一）单位职能简介</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1</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（二）单位</w:t>
      </w:r>
      <w:r>
        <w:rPr>
          <w:rFonts w:ascii="Times New Roman" w:hAnsi="Times New Roman" w:eastAsia="仿宋_GB2312"/>
          <w:color w:val="000000"/>
          <w:kern w:val="0"/>
          <w:sz w:val="32"/>
          <w:szCs w:val="32"/>
          <w:shd w:val="clear" w:color="auto" w:fill="FFFFFF"/>
        </w:rPr>
        <w:t>2024</w:t>
      </w:r>
      <w:r>
        <w:rPr>
          <w:rFonts w:hint="eastAsia" w:ascii="Times New Roman" w:hAnsi="Times New Roman" w:eastAsia="仿宋_GB2312"/>
          <w:color w:val="000000"/>
          <w:kern w:val="0"/>
          <w:sz w:val="32"/>
          <w:szCs w:val="32"/>
          <w:shd w:val="clear" w:color="auto" w:fill="FFFFFF"/>
        </w:rPr>
        <w:t>年重点工作</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1</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二、部门预算单位构成</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3</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三、收支预算情况说明</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3</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（一）收入预算情况</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（二）支出预算情况</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四、财政拨款收支预算情况说明</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五、一般公共预算当年拨款情况说明</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（一）一般公共预算当年拨款规模变化情况</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（二）一般公共预算当年拨款结构情况</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Times New Roman" w:hAnsi="Times New Roman" w:eastAsia="仿宋_GB2312"/>
          <w:color w:val="000000"/>
          <w:kern w:val="0"/>
          <w:sz w:val="32"/>
          <w:szCs w:val="32"/>
          <w:shd w:val="clear" w:color="auto" w:fill="FFFFFF"/>
        </w:rPr>
        <w:t>（三）一般公共预算当年拨款具体使用情况</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4</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六、一般公共预算基本支出情况说明</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lang w:eastAsia="zh-CN"/>
        </w:rPr>
        <w:t>（</w:t>
      </w:r>
      <w:r>
        <w:rPr>
          <w:rFonts w:ascii="Times New Roman" w:hAnsi="Times New Roman" w:eastAsia="仿宋_GB2312"/>
          <w:color w:val="000000"/>
          <w:kern w:val="0"/>
          <w:sz w:val="32"/>
          <w:szCs w:val="32"/>
          <w:shd w:val="clear" w:color="auto" w:fill="FFFFFF"/>
        </w:rPr>
        <w:t>5</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七、“三公”经费财政拨款预算安排情况说明</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5</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八、政府性基金预算支出情况说明</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6</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九、国有资本经营预算支出情况说明</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6</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十、其他重要事项的情况说明</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6</w:t>
      </w:r>
      <w:r>
        <w:rPr>
          <w:rFonts w:hint="eastAsia" w:ascii="Times New Roman" w:hAnsi="Times New Roman" w:eastAsia="仿宋_GB2312"/>
          <w:color w:val="000000"/>
          <w:kern w:val="0"/>
          <w:sz w:val="32"/>
          <w:szCs w:val="32"/>
          <w:shd w:val="clear" w:color="auto" w:fill="FFFFFF"/>
        </w:rPr>
        <w:t>）</w:t>
      </w:r>
    </w:p>
    <w:p>
      <w:pPr>
        <w:spacing w:line="560" w:lineRule="exact"/>
        <w:ind w:firstLine="640" w:firstLineChars="200"/>
        <w:rPr>
          <w:rFonts w:ascii="Times New Roman" w:hAnsi="Times New Roman" w:eastAsia="仿宋_GB2312"/>
          <w:color w:val="000000"/>
          <w:sz w:val="32"/>
          <w:szCs w:val="32"/>
        </w:rPr>
      </w:pPr>
      <w:r>
        <w:rPr>
          <w:rFonts w:hint="eastAsia" w:ascii="黑体" w:hAnsi="黑体" w:eastAsia="黑体" w:cs="黑体"/>
          <w:color w:val="000000"/>
          <w:kern w:val="0"/>
          <w:sz w:val="32"/>
          <w:szCs w:val="32"/>
          <w:shd w:val="clear" w:color="auto" w:fill="FFFFFF"/>
        </w:rPr>
        <w:t>十一、名词解释</w:t>
      </w:r>
      <w:r>
        <w:rPr>
          <w:rFonts w:ascii="黑体" w:hAnsi="黑体" w:eastAsia="黑体" w:cs="黑体"/>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w:t>
      </w:r>
      <w:r>
        <w:rPr>
          <w:rFonts w:hint="eastAsia" w:ascii="Times New Roman" w:hAnsi="Times New Roman" w:eastAsia="仿宋_GB2312"/>
          <w:color w:val="000000"/>
          <w:kern w:val="0"/>
          <w:sz w:val="32"/>
          <w:szCs w:val="32"/>
          <w:shd w:val="clear" w:color="auto" w:fill="FFFFFF"/>
        </w:rPr>
        <w:t>（</w:t>
      </w:r>
      <w:r>
        <w:rPr>
          <w:rFonts w:ascii="Times New Roman" w:hAnsi="Times New Roman" w:eastAsia="仿宋_GB2312"/>
          <w:color w:val="000000"/>
          <w:kern w:val="0"/>
          <w:sz w:val="32"/>
          <w:szCs w:val="32"/>
          <w:shd w:val="clear" w:color="auto" w:fill="FFFFFF"/>
        </w:rPr>
        <w:t>7</w:t>
      </w:r>
      <w:r>
        <w:rPr>
          <w:rFonts w:hint="eastAsia" w:ascii="Times New Roman" w:hAnsi="Times New Roman" w:eastAsia="仿宋_GB2312"/>
          <w:color w:val="000000"/>
          <w:kern w:val="0"/>
          <w:sz w:val="32"/>
          <w:szCs w:val="32"/>
          <w:shd w:val="clear" w:color="auto" w:fill="FFFFFF"/>
        </w:rPr>
        <w:t>）</w:t>
      </w:r>
    </w:p>
    <w:p>
      <w:pPr>
        <w:pStyle w:val="7"/>
        <w:widowControl/>
        <w:shd w:val="clear" w:color="auto" w:fill="FFFFFF"/>
        <w:spacing w:before="130" w:line="560" w:lineRule="exact"/>
        <w:ind w:firstLine="560" w:firstLineChars="200"/>
        <w:rPr>
          <w:rFonts w:ascii="Times New Roman" w:hAnsi="Times New Roman"/>
          <w:color w:val="000000"/>
          <w:kern w:val="0"/>
          <w:sz w:val="28"/>
          <w:szCs w:val="28"/>
          <w:shd w:val="clear" w:color="auto" w:fill="FFFFFF"/>
        </w:rPr>
      </w:pPr>
    </w:p>
    <w:p>
      <w:pPr>
        <w:spacing w:line="576" w:lineRule="exact"/>
        <w:ind w:firstLine="420" w:firstLineChars="200"/>
        <w:rPr>
          <w:rFonts w:ascii="黑体" w:hAnsi="黑体" w:eastAsia="黑体" w:cs="黑体"/>
          <w:sz w:val="32"/>
          <w:szCs w:val="40"/>
        </w:rPr>
        <w:sectPr>
          <w:footerReference r:id="rId6" w:type="first"/>
          <w:footerReference r:id="rId5" w:type="default"/>
          <w:pgSz w:w="11906" w:h="16838"/>
          <w:pgMar w:top="2098" w:right="1474" w:bottom="1984" w:left="1587" w:header="720" w:footer="1559" w:gutter="0"/>
          <w:pgNumType w:start="0"/>
          <w:cols w:space="720" w:num="1"/>
          <w:titlePg/>
          <w:docGrid w:type="lines" w:linePitch="312" w:charSpace="0"/>
        </w:sectPr>
      </w:pPr>
      <w:r>
        <w:pict>
          <v:rect id="_x0000_s1028" o:spid="_x0000_s1028" o:spt="1" style="position:absolute;left:0pt;margin-left:193.55pt;margin-top:18.55pt;height:30pt;width:89.25pt;z-index:251660288;mso-width-relative:page;mso-height-relative:page;" stroked="t" coordsize="21600,21600">
            <v:path/>
            <v:fill focussize="0,0"/>
            <v:stroke color="#FFFFFF"/>
            <v:imagedata o:title=""/>
            <o:lock v:ext="edit"/>
          </v:rect>
        </w:pic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一、基本职能及主要工作</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（一）单位职能简介</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1.</w:t>
      </w:r>
      <w:r>
        <w:rPr>
          <w:rFonts w:hint="eastAsia" w:ascii="Times New Roman" w:hAnsi="Times New Roman" w:eastAsia="仿宋_GB2312"/>
          <w:sz w:val="32"/>
          <w:szCs w:val="40"/>
        </w:rPr>
        <w:t>贯彻党的教育方针，坚持社会主义办学方向，实行教育与生产劳动相结合，对学生进行德育、智育、体育、美育和劳动等方面的教育。</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w:t>
      </w:r>
      <w:r>
        <w:rPr>
          <w:rFonts w:hint="eastAsia" w:ascii="Times New Roman" w:hAnsi="Times New Roman" w:eastAsia="仿宋_GB2312"/>
          <w:sz w:val="32"/>
          <w:szCs w:val="40"/>
        </w:rPr>
        <w:t>用科学的发展观指导教育教学工作。加强教育科研工作，推动校本教育的健康发展。加强教学管理，不断推进新课程改革，全面提高教学质量。</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3.</w:t>
      </w:r>
      <w:r>
        <w:rPr>
          <w:rFonts w:hint="eastAsia" w:ascii="Times New Roman" w:hAnsi="Times New Roman" w:eastAsia="仿宋_GB2312"/>
          <w:sz w:val="32"/>
          <w:szCs w:val="40"/>
        </w:rPr>
        <w:t>负责配合政府依法动员、组织适龄儿童、少年入学，严格控制学生辍学，依法保证适龄儿童、少年接受九年义务教育。</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4.</w:t>
      </w:r>
      <w:r>
        <w:rPr>
          <w:rFonts w:hint="eastAsia" w:ascii="Times New Roman" w:hAnsi="Times New Roman" w:eastAsia="仿宋_GB2312"/>
          <w:sz w:val="32"/>
          <w:szCs w:val="40"/>
        </w:rPr>
        <w:t>继续深化人事制度改革，完善学校内部管理，做好后勤保障工作。</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5.</w:t>
      </w:r>
      <w:r>
        <w:rPr>
          <w:rFonts w:hint="eastAsia" w:ascii="Times New Roman" w:hAnsi="Times New Roman" w:eastAsia="仿宋_GB2312"/>
          <w:sz w:val="32"/>
          <w:szCs w:val="40"/>
        </w:rPr>
        <w:t>负责维护学校、师生的合法权益，有权拒绝任何组织和个人对教育教学活动进行非法干扰。</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6.</w:t>
      </w:r>
      <w:r>
        <w:rPr>
          <w:rFonts w:hint="eastAsia" w:ascii="Times New Roman" w:hAnsi="Times New Roman" w:eastAsia="仿宋_GB2312"/>
          <w:sz w:val="32"/>
          <w:szCs w:val="40"/>
        </w:rPr>
        <w:t>负责创建绿色校园、文明校园和平安校园。</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7.</w:t>
      </w:r>
      <w:r>
        <w:rPr>
          <w:rFonts w:hint="eastAsia" w:ascii="Times New Roman" w:hAnsi="Times New Roman" w:eastAsia="仿宋_GB2312"/>
          <w:sz w:val="32"/>
          <w:szCs w:val="40"/>
        </w:rPr>
        <w:t>负责关心教职工生活，发挥教代会职能作用。</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8.</w:t>
      </w:r>
      <w:r>
        <w:rPr>
          <w:rFonts w:hint="eastAsia" w:ascii="Times New Roman" w:hAnsi="Times New Roman" w:eastAsia="仿宋_GB2312"/>
          <w:sz w:val="32"/>
          <w:szCs w:val="40"/>
        </w:rPr>
        <w:t>承办上级交办的其他事项。</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（二）单位</w:t>
      </w:r>
      <w:r>
        <w:rPr>
          <w:rFonts w:ascii="楷体_GB2312" w:hAnsi="楷体_GB2312" w:eastAsia="楷体_GB2312" w:cs="楷体_GB2312"/>
          <w:sz w:val="32"/>
          <w:szCs w:val="40"/>
        </w:rPr>
        <w:t>2024</w:t>
      </w:r>
      <w:r>
        <w:rPr>
          <w:rFonts w:hint="eastAsia" w:ascii="楷体_GB2312" w:hAnsi="楷体_GB2312" w:eastAsia="楷体_GB2312" w:cs="楷体_GB2312"/>
          <w:sz w:val="32"/>
          <w:szCs w:val="40"/>
        </w:rPr>
        <w:t>年重点工作</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全面实施生命教育，以认识生命，敬畏生命、发现生命、尊重生命、热爱生命、保护生命、激扬生命，完善生命为内容，从学校管理，队伍建设，教学工作，德育工作，体、艺、安全教育活动五个维度建构生命教育体系，实现捍卫生命尊严，激发生命潜能，提升生命品质，实现生命价值的目标追求。</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1.</w:t>
      </w:r>
      <w:r>
        <w:rPr>
          <w:rFonts w:hint="eastAsia" w:ascii="Times New Roman" w:hAnsi="Times New Roman" w:eastAsia="仿宋_GB2312"/>
          <w:sz w:val="32"/>
          <w:szCs w:val="40"/>
        </w:rPr>
        <w:t>学校管理人性化、精细化、科学化</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学习借鉴现代先进的管理理论，秉持以人为本的管理理念，为师生生命成长创造安全、和谐的学校环境，彰显师生的生命活力和价值。</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继续深入开展学校文化的大学习、大讨论活动，进一步丰富学校文化内涵，提升学校文化品味，使</w:t>
      </w:r>
      <w:r>
        <w:rPr>
          <w:rFonts w:ascii="Times New Roman" w:hAnsi="Times New Roman" w:eastAsia="仿宋_GB2312"/>
          <w:sz w:val="32"/>
          <w:szCs w:val="40"/>
        </w:rPr>
        <w:t>“</w:t>
      </w:r>
      <w:r>
        <w:rPr>
          <w:rFonts w:hint="eastAsia" w:ascii="Times New Roman" w:hAnsi="Times New Roman" w:eastAsia="仿宋_GB2312"/>
          <w:sz w:val="32"/>
          <w:szCs w:val="40"/>
        </w:rPr>
        <w:t>关怀生命</w:t>
      </w:r>
      <w:r>
        <w:rPr>
          <w:rFonts w:ascii="Times New Roman" w:hAnsi="Times New Roman" w:eastAsia="仿宋_GB2312"/>
          <w:sz w:val="32"/>
          <w:szCs w:val="40"/>
        </w:rPr>
        <w:t>”</w:t>
      </w:r>
      <w:r>
        <w:rPr>
          <w:rFonts w:hint="eastAsia" w:ascii="Times New Roman" w:hAnsi="Times New Roman" w:eastAsia="仿宋_GB2312"/>
          <w:sz w:val="32"/>
          <w:szCs w:val="40"/>
        </w:rPr>
        <w:t>的核心价值观真正成为师生的思想和共识，成为师生的自觉行动。</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w:t>
      </w:r>
      <w:r>
        <w:rPr>
          <w:rFonts w:hint="eastAsia" w:ascii="Times New Roman" w:hAnsi="Times New Roman" w:eastAsia="仿宋_GB2312"/>
          <w:sz w:val="32"/>
          <w:szCs w:val="40"/>
        </w:rPr>
        <w:t>队伍建设思路清、目标明、效果好</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依据生命教育的理念，站在生命的高度，重新思考队伍建设的思路与策略，激活教师自身生命意识的觉醒，引领教师在教育教学实践中用生命去温暖生命，用生命去激活生命，用生命去滋润生命</w:t>
      </w:r>
      <w:r>
        <w:rPr>
          <w:rFonts w:hint="eastAsia" w:ascii="Times New Roman" w:hAnsi="Times New Roman" w:eastAsia="仿宋_GB2312"/>
          <w:sz w:val="32"/>
          <w:szCs w:val="40"/>
        </w:rPr>
        <w:t>扎实并创造性地执行名师工程方案。为教师的生命成长搭台、铺路，在活动中提升教师的德性与技能，在活动中彰显教师的生命魅力与价值，坚定教师的职业理想，增强教师职业幸福指数，成就教师幸福、有价值的人生。</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3.</w:t>
      </w:r>
      <w:r>
        <w:rPr>
          <w:rFonts w:hint="eastAsia" w:ascii="Times New Roman" w:hAnsi="Times New Roman" w:eastAsia="仿宋_GB2312"/>
          <w:sz w:val="32"/>
          <w:szCs w:val="40"/>
        </w:rPr>
        <w:t>德育工作回归学生生活本真，突出生命感悟与体验。</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认真学习生命教育的相关理论，从生命教育的角度不断丰富，创新德育工作的内容与途径，牢固树立</w:t>
      </w:r>
      <w:r>
        <w:rPr>
          <w:rFonts w:ascii="Times New Roman" w:hAnsi="Times New Roman" w:eastAsia="仿宋_GB2312"/>
          <w:sz w:val="32"/>
          <w:szCs w:val="40"/>
        </w:rPr>
        <w:t>“</w:t>
      </w:r>
      <w:r>
        <w:rPr>
          <w:rFonts w:hint="eastAsia" w:ascii="Times New Roman" w:hAnsi="Times New Roman" w:eastAsia="仿宋_GB2312"/>
          <w:sz w:val="32"/>
          <w:szCs w:val="40"/>
        </w:rPr>
        <w:t>全员育人、全程育人</w:t>
      </w:r>
      <w:r>
        <w:rPr>
          <w:rFonts w:ascii="Times New Roman" w:hAnsi="Times New Roman" w:eastAsia="仿宋_GB2312"/>
          <w:sz w:val="32"/>
          <w:szCs w:val="40"/>
        </w:rPr>
        <w:t>”</w:t>
      </w:r>
      <w:r>
        <w:rPr>
          <w:rFonts w:hint="eastAsia" w:ascii="Times New Roman" w:hAnsi="Times New Roman" w:eastAsia="仿宋_GB2312"/>
          <w:sz w:val="32"/>
          <w:szCs w:val="40"/>
        </w:rPr>
        <w:t>的思想，提高德育工作的针对性，实效性，培养学生良好的行为习惯，提高学生珍爱生命，尊重生命，保护生命的意识和能力，提高学生的生命质量，为学生幸福人生奠基。</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4.</w:t>
      </w:r>
      <w:r>
        <w:rPr>
          <w:rFonts w:hint="eastAsia" w:ascii="Times New Roman" w:hAnsi="Times New Roman" w:eastAsia="仿宋_GB2312"/>
          <w:sz w:val="32"/>
          <w:szCs w:val="40"/>
        </w:rPr>
        <w:t>教学工作规范、创新、反璞归真，让课堂焕发出生命的活力。进一步规范教学常规，严格执行课程计划，把生命教育落实到教学活动的全部。加大备课改革的力度，积极探索年级组电子协同备课制，积极建构充满生命活力的学科课堂教学模式，彰显我校</w:t>
      </w:r>
      <w:r>
        <w:rPr>
          <w:rFonts w:ascii="Times New Roman" w:hAnsi="Times New Roman" w:eastAsia="仿宋_GB2312"/>
          <w:sz w:val="32"/>
          <w:szCs w:val="40"/>
        </w:rPr>
        <w:t>“</w:t>
      </w:r>
      <w:r>
        <w:rPr>
          <w:rFonts w:hint="eastAsia" w:ascii="Times New Roman" w:hAnsi="Times New Roman" w:eastAsia="仿宋_GB2312"/>
          <w:sz w:val="32"/>
          <w:szCs w:val="40"/>
        </w:rPr>
        <w:t>轻负担、高质量</w:t>
      </w:r>
      <w:r>
        <w:rPr>
          <w:rFonts w:ascii="Times New Roman" w:hAnsi="Times New Roman" w:eastAsia="仿宋_GB2312"/>
          <w:sz w:val="32"/>
          <w:szCs w:val="40"/>
        </w:rPr>
        <w:t>”</w:t>
      </w:r>
      <w:r>
        <w:rPr>
          <w:rFonts w:hint="eastAsia" w:ascii="Times New Roman" w:hAnsi="Times New Roman" w:eastAsia="仿宋_GB2312"/>
          <w:sz w:val="32"/>
          <w:szCs w:val="40"/>
        </w:rPr>
        <w:t>的办学特色。坚定校本研修指导思想，认真落实校本研修操作模式，确保校本研修的实效性，逐步形成本校的工作特色。</w:t>
      </w:r>
    </w:p>
    <w:p>
      <w:pPr>
        <w:spacing w:line="576" w:lineRule="exact"/>
        <w:ind w:firstLine="640" w:firstLineChars="200"/>
        <w:rPr>
          <w:rFonts w:hint="eastAsia" w:ascii="Times New Roman" w:hAnsi="Times New Roman" w:eastAsia="仿宋_GB2312"/>
          <w:sz w:val="32"/>
          <w:szCs w:val="40"/>
          <w:lang w:eastAsia="zh-CN"/>
        </w:rPr>
      </w:pPr>
      <w:r>
        <w:rPr>
          <w:rFonts w:ascii="Times New Roman" w:hAnsi="Times New Roman" w:eastAsia="仿宋_GB2312"/>
          <w:sz w:val="32"/>
          <w:szCs w:val="40"/>
        </w:rPr>
        <w:t>5.</w:t>
      </w:r>
      <w:r>
        <w:rPr>
          <w:rFonts w:hint="eastAsia" w:ascii="Times New Roman" w:hAnsi="Times New Roman" w:eastAsia="仿宋_GB2312"/>
          <w:sz w:val="32"/>
          <w:szCs w:val="40"/>
        </w:rPr>
        <w:t>体、艺、卫、安全教育要创新活动思路，丰富活动内容且成绩优异</w:t>
      </w:r>
      <w:r>
        <w:rPr>
          <w:rFonts w:hint="eastAsia" w:ascii="Times New Roman" w:hAnsi="Times New Roman" w:eastAsia="仿宋_GB2312"/>
          <w:sz w:val="32"/>
          <w:szCs w:val="40"/>
          <w:lang w:eastAsia="zh-CN"/>
        </w:rPr>
        <w:t>。</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要以促进肉体生命的强健和精神生命的形成，激扬生命活力为目标整体设计体、艺、卫、安全教育活动，在认真落实</w:t>
      </w:r>
      <w:r>
        <w:rPr>
          <w:rFonts w:ascii="Times New Roman" w:hAnsi="Times New Roman" w:eastAsia="仿宋_GB2312"/>
          <w:sz w:val="32"/>
          <w:szCs w:val="40"/>
        </w:rPr>
        <w:t>“</w:t>
      </w:r>
      <w:r>
        <w:rPr>
          <w:rFonts w:hint="eastAsia" w:ascii="Times New Roman" w:hAnsi="Times New Roman" w:eastAsia="仿宋_GB2312"/>
          <w:sz w:val="32"/>
          <w:szCs w:val="40"/>
        </w:rPr>
        <w:t>学生阳光体育运动</w:t>
      </w:r>
      <w:r>
        <w:rPr>
          <w:rFonts w:ascii="Times New Roman" w:hAnsi="Times New Roman" w:eastAsia="仿宋_GB2312"/>
          <w:sz w:val="32"/>
          <w:szCs w:val="40"/>
        </w:rPr>
        <w:t>”</w:t>
      </w:r>
      <w:r>
        <w:rPr>
          <w:rFonts w:hint="eastAsia" w:ascii="Times New Roman" w:hAnsi="Times New Roman" w:eastAsia="仿宋_GB2312"/>
          <w:sz w:val="32"/>
          <w:szCs w:val="40"/>
        </w:rPr>
        <w:t>、</w:t>
      </w:r>
      <w:r>
        <w:rPr>
          <w:rFonts w:ascii="Times New Roman" w:hAnsi="Times New Roman" w:eastAsia="仿宋_GB2312"/>
          <w:sz w:val="32"/>
          <w:szCs w:val="40"/>
        </w:rPr>
        <w:t>“</w:t>
      </w:r>
      <w:r>
        <w:rPr>
          <w:rFonts w:hint="eastAsia" w:ascii="Times New Roman" w:hAnsi="Times New Roman" w:eastAsia="仿宋_GB2312"/>
          <w:sz w:val="32"/>
          <w:szCs w:val="40"/>
        </w:rPr>
        <w:t>三名活动</w:t>
      </w:r>
      <w:r>
        <w:rPr>
          <w:rFonts w:ascii="Times New Roman" w:hAnsi="Times New Roman" w:eastAsia="仿宋_GB2312"/>
          <w:sz w:val="32"/>
          <w:szCs w:val="40"/>
        </w:rPr>
        <w:t>”</w:t>
      </w:r>
      <w:r>
        <w:rPr>
          <w:rFonts w:hint="eastAsia" w:ascii="Times New Roman" w:hAnsi="Times New Roman" w:eastAsia="仿宋_GB2312"/>
          <w:sz w:val="32"/>
          <w:szCs w:val="40"/>
        </w:rPr>
        <w:t>和防震、防火防传染病常规工作的基础上，依据生命教育的内容创新性开展工作。认真抓好各训练团队训练活动，确保在昭化区的各种比赛中取得优异成绩。</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二、部门预算单位构成</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清水镇小学为广元市昭化区教育局的下属二级预算单位，本单位无下属机构，设有内设机构</w:t>
      </w:r>
      <w:r>
        <w:rPr>
          <w:rFonts w:ascii="Times New Roman" w:hAnsi="Times New Roman" w:eastAsia="仿宋_GB2312"/>
          <w:sz w:val="32"/>
          <w:szCs w:val="40"/>
        </w:rPr>
        <w:t>1</w:t>
      </w:r>
      <w:r>
        <w:rPr>
          <w:rFonts w:hint="eastAsia" w:ascii="Times New Roman" w:hAnsi="Times New Roman" w:eastAsia="仿宋_GB2312"/>
          <w:sz w:val="32"/>
          <w:szCs w:val="40"/>
        </w:rPr>
        <w:t>个。</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三、收支预算情况说明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按照综合预算的原则，清水镇小学所有收入和支出均纳入部门预算管理。收入包括：一般公共预算拨款收入；支出包括：教育支出。清水镇小学</w:t>
      </w:r>
      <w:r>
        <w:rPr>
          <w:rFonts w:ascii="Times New Roman" w:hAnsi="Times New Roman" w:eastAsia="仿宋_GB2312"/>
          <w:sz w:val="32"/>
          <w:szCs w:val="40"/>
        </w:rPr>
        <w:t>2024</w:t>
      </w:r>
      <w:r>
        <w:rPr>
          <w:rFonts w:hint="eastAsia" w:ascii="Times New Roman" w:hAnsi="Times New Roman" w:eastAsia="仿宋_GB2312"/>
          <w:sz w:val="32"/>
          <w:szCs w:val="40"/>
        </w:rPr>
        <w:t>年收支预算总数</w:t>
      </w:r>
      <w:r>
        <w:rPr>
          <w:rFonts w:ascii="Times New Roman" w:hAnsi="Times New Roman" w:eastAsia="仿宋_GB2312"/>
          <w:sz w:val="32"/>
          <w:szCs w:val="40"/>
        </w:rPr>
        <w:t>663.22</w:t>
      </w:r>
      <w:r>
        <w:rPr>
          <w:rFonts w:hint="eastAsia" w:ascii="Times New Roman" w:hAnsi="Times New Roman" w:eastAsia="仿宋_GB2312"/>
          <w:sz w:val="32"/>
          <w:szCs w:val="40"/>
        </w:rPr>
        <w:t>万元</w:t>
      </w:r>
      <w:r>
        <w:rPr>
          <w:rFonts w:hint="eastAsia" w:ascii="Times New Roman" w:hAnsi="Times New Roman" w:eastAsia="仿宋_GB2312"/>
          <w:sz w:val="32"/>
          <w:szCs w:val="40"/>
          <w:lang w:eastAsia="zh-CN"/>
        </w:rPr>
        <w:t>，</w:t>
      </w:r>
      <w:r>
        <w:rPr>
          <w:rFonts w:hint="eastAsia" w:ascii="Times New Roman" w:hAnsi="Times New Roman" w:eastAsia="仿宋_GB2312"/>
          <w:sz w:val="32"/>
          <w:szCs w:val="40"/>
        </w:rPr>
        <w:t>比</w:t>
      </w:r>
      <w:r>
        <w:rPr>
          <w:rFonts w:ascii="Times New Roman" w:hAnsi="Times New Roman" w:eastAsia="仿宋_GB2312"/>
          <w:sz w:val="32"/>
          <w:szCs w:val="40"/>
        </w:rPr>
        <w:t>2023</w:t>
      </w:r>
      <w:r>
        <w:rPr>
          <w:rFonts w:hint="eastAsia" w:ascii="Times New Roman" w:hAnsi="Times New Roman" w:eastAsia="仿宋_GB2312"/>
          <w:sz w:val="32"/>
          <w:szCs w:val="40"/>
        </w:rPr>
        <w:t>年收支预算总数减少</w:t>
      </w:r>
      <w:r>
        <w:rPr>
          <w:rFonts w:ascii="Times New Roman" w:hAnsi="Times New Roman" w:eastAsia="仿宋_GB2312"/>
          <w:sz w:val="32"/>
          <w:szCs w:val="40"/>
        </w:rPr>
        <w:t>3.85</w:t>
      </w:r>
      <w:r>
        <w:rPr>
          <w:rFonts w:hint="eastAsia" w:ascii="Times New Roman" w:hAnsi="Times New Roman" w:eastAsia="仿宋_GB2312"/>
          <w:sz w:val="32"/>
          <w:szCs w:val="40"/>
        </w:rPr>
        <w:t>万元</w:t>
      </w:r>
      <w:r>
        <w:rPr>
          <w:rFonts w:hint="eastAsia" w:ascii="Times New Roman" w:hAnsi="Times New Roman" w:eastAsia="仿宋_GB2312"/>
          <w:sz w:val="32"/>
          <w:szCs w:val="40"/>
          <w:lang w:eastAsia="zh-CN"/>
        </w:rPr>
        <w:t>。</w:t>
      </w:r>
      <w:r>
        <w:rPr>
          <w:rFonts w:hint="eastAsia" w:ascii="Times New Roman" w:hAnsi="Times New Roman" w:eastAsia="仿宋_GB2312"/>
          <w:sz w:val="32"/>
          <w:szCs w:val="40"/>
        </w:rPr>
        <w:t>主要原因是预算人数减少，项目支出减少。</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（一）收入预算情况</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年预算收入</w:t>
      </w:r>
      <w:r>
        <w:rPr>
          <w:rFonts w:ascii="Times New Roman" w:hAnsi="Times New Roman" w:eastAsia="仿宋_GB2312"/>
          <w:sz w:val="32"/>
          <w:szCs w:val="40"/>
        </w:rPr>
        <w:t>663.22</w:t>
      </w:r>
      <w:r>
        <w:rPr>
          <w:rFonts w:hint="eastAsia" w:ascii="Times New Roman" w:hAnsi="Times New Roman" w:eastAsia="仿宋_GB2312"/>
          <w:sz w:val="32"/>
          <w:szCs w:val="40"/>
        </w:rPr>
        <w:t>万元，一般公共预算拨款收入</w:t>
      </w:r>
      <w:r>
        <w:rPr>
          <w:rFonts w:ascii="Times New Roman" w:hAnsi="Times New Roman" w:eastAsia="仿宋_GB2312"/>
          <w:sz w:val="32"/>
          <w:szCs w:val="40"/>
        </w:rPr>
        <w:t>663.22</w:t>
      </w:r>
      <w:r>
        <w:rPr>
          <w:rFonts w:hint="eastAsia" w:ascii="Times New Roman" w:hAnsi="Times New Roman" w:eastAsia="仿宋_GB2312"/>
          <w:sz w:val="32"/>
          <w:szCs w:val="40"/>
        </w:rPr>
        <w:t>万元，占</w:t>
      </w:r>
      <w:r>
        <w:rPr>
          <w:rFonts w:ascii="Times New Roman" w:hAnsi="Times New Roman" w:eastAsia="仿宋_GB2312"/>
          <w:sz w:val="32"/>
          <w:szCs w:val="40"/>
        </w:rPr>
        <w:t>100%</w:t>
      </w:r>
      <w:r>
        <w:rPr>
          <w:rFonts w:hint="eastAsia" w:ascii="Times New Roman" w:hAnsi="Times New Roman" w:eastAsia="仿宋_GB2312"/>
          <w:sz w:val="32"/>
          <w:szCs w:val="40"/>
        </w:rPr>
        <w:t>。</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（二）支出预算情况</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年支出预算</w:t>
      </w:r>
      <w:r>
        <w:rPr>
          <w:rFonts w:ascii="Times New Roman" w:hAnsi="Times New Roman" w:eastAsia="仿宋_GB2312"/>
          <w:sz w:val="32"/>
          <w:szCs w:val="40"/>
        </w:rPr>
        <w:t>663.22</w:t>
      </w:r>
      <w:r>
        <w:rPr>
          <w:rFonts w:hint="eastAsia" w:ascii="Times New Roman" w:hAnsi="Times New Roman" w:eastAsia="仿宋_GB2312"/>
          <w:sz w:val="32"/>
          <w:szCs w:val="40"/>
        </w:rPr>
        <w:t>万元，其中：基本支出</w:t>
      </w:r>
      <w:r>
        <w:rPr>
          <w:rFonts w:ascii="Times New Roman" w:hAnsi="Times New Roman" w:eastAsia="仿宋_GB2312"/>
          <w:sz w:val="32"/>
          <w:szCs w:val="40"/>
        </w:rPr>
        <w:t>618.5</w:t>
      </w:r>
      <w:r>
        <w:rPr>
          <w:rFonts w:hint="eastAsia" w:ascii="Times New Roman" w:hAnsi="Times New Roman" w:eastAsia="仿宋_GB2312"/>
          <w:sz w:val="32"/>
          <w:szCs w:val="40"/>
        </w:rPr>
        <w:t>万元，占</w:t>
      </w:r>
      <w:r>
        <w:rPr>
          <w:rFonts w:ascii="Times New Roman" w:hAnsi="Times New Roman" w:eastAsia="仿宋_GB2312"/>
          <w:sz w:val="32"/>
          <w:szCs w:val="40"/>
        </w:rPr>
        <w:t>93.26%</w:t>
      </w:r>
      <w:r>
        <w:rPr>
          <w:rFonts w:hint="eastAsia" w:ascii="Times New Roman" w:hAnsi="Times New Roman" w:eastAsia="仿宋_GB2312"/>
          <w:sz w:val="32"/>
          <w:szCs w:val="40"/>
        </w:rPr>
        <w:t>；项目支出</w:t>
      </w:r>
      <w:r>
        <w:rPr>
          <w:rFonts w:ascii="Times New Roman" w:hAnsi="Times New Roman" w:eastAsia="仿宋_GB2312"/>
          <w:sz w:val="32"/>
          <w:szCs w:val="40"/>
        </w:rPr>
        <w:t>44.72</w:t>
      </w:r>
      <w:r>
        <w:rPr>
          <w:rFonts w:hint="eastAsia" w:ascii="Times New Roman" w:hAnsi="Times New Roman" w:eastAsia="仿宋_GB2312"/>
          <w:sz w:val="32"/>
          <w:szCs w:val="40"/>
        </w:rPr>
        <w:t>万元，占</w:t>
      </w:r>
      <w:r>
        <w:rPr>
          <w:rFonts w:ascii="Times New Roman" w:hAnsi="Times New Roman" w:eastAsia="仿宋_GB2312"/>
          <w:sz w:val="32"/>
          <w:szCs w:val="40"/>
        </w:rPr>
        <w:t>6.74%</w:t>
      </w:r>
      <w:r>
        <w:rPr>
          <w:rFonts w:hint="eastAsia" w:ascii="Times New Roman" w:hAnsi="Times New Roman" w:eastAsia="仿宋_GB2312"/>
          <w:sz w:val="32"/>
          <w:szCs w:val="40"/>
        </w:rPr>
        <w:t>。</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四、财政拨款收支预算情况说明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年财政拨款收支预算总数</w:t>
      </w:r>
      <w:r>
        <w:rPr>
          <w:rFonts w:ascii="Times New Roman" w:hAnsi="Times New Roman" w:eastAsia="仿宋_GB2312"/>
          <w:sz w:val="32"/>
          <w:szCs w:val="40"/>
        </w:rPr>
        <w:t>663.22</w:t>
      </w:r>
      <w:r>
        <w:rPr>
          <w:rFonts w:hint="eastAsia" w:ascii="Times New Roman" w:hAnsi="Times New Roman" w:eastAsia="仿宋_GB2312"/>
          <w:sz w:val="32"/>
          <w:szCs w:val="40"/>
        </w:rPr>
        <w:t>万元</w:t>
      </w:r>
      <w:r>
        <w:rPr>
          <w:rFonts w:hint="eastAsia" w:ascii="Times New Roman" w:hAnsi="Times New Roman" w:eastAsia="仿宋_GB2312"/>
          <w:sz w:val="32"/>
          <w:szCs w:val="40"/>
          <w:lang w:eastAsia="zh-CN"/>
        </w:rPr>
        <w:t>，</w:t>
      </w:r>
      <w:r>
        <w:rPr>
          <w:rFonts w:hint="eastAsia" w:ascii="Times New Roman" w:hAnsi="Times New Roman" w:eastAsia="仿宋_GB2312"/>
          <w:sz w:val="32"/>
          <w:szCs w:val="40"/>
        </w:rPr>
        <w:t>比</w:t>
      </w:r>
      <w:r>
        <w:rPr>
          <w:rFonts w:ascii="Times New Roman" w:hAnsi="Times New Roman" w:eastAsia="仿宋_GB2312"/>
          <w:sz w:val="32"/>
          <w:szCs w:val="40"/>
        </w:rPr>
        <w:t>2023</w:t>
      </w:r>
      <w:r>
        <w:rPr>
          <w:rFonts w:hint="eastAsia" w:ascii="Times New Roman" w:hAnsi="Times New Roman" w:eastAsia="仿宋_GB2312"/>
          <w:sz w:val="32"/>
          <w:szCs w:val="40"/>
        </w:rPr>
        <w:t>年财政拨款收支预算总数减少</w:t>
      </w:r>
      <w:r>
        <w:rPr>
          <w:rFonts w:ascii="Times New Roman" w:hAnsi="Times New Roman" w:eastAsia="仿宋_GB2312"/>
          <w:sz w:val="32"/>
          <w:szCs w:val="40"/>
        </w:rPr>
        <w:t>3.85</w:t>
      </w:r>
      <w:r>
        <w:rPr>
          <w:rFonts w:hint="eastAsia" w:ascii="Times New Roman" w:hAnsi="Times New Roman" w:eastAsia="仿宋_GB2312"/>
          <w:sz w:val="32"/>
          <w:szCs w:val="40"/>
        </w:rPr>
        <w:t>万元，主要原因是预算人数减少，项目支出减少。</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收入包括：本年一般公共预算拨款收入</w:t>
      </w:r>
      <w:r>
        <w:rPr>
          <w:rFonts w:ascii="Times New Roman" w:hAnsi="Times New Roman" w:eastAsia="仿宋_GB2312"/>
          <w:sz w:val="32"/>
          <w:szCs w:val="40"/>
        </w:rPr>
        <w:t>663.22</w:t>
      </w:r>
      <w:r>
        <w:rPr>
          <w:rFonts w:hint="eastAsia" w:ascii="Times New Roman" w:hAnsi="Times New Roman" w:eastAsia="仿宋_GB2312"/>
          <w:sz w:val="32"/>
          <w:szCs w:val="40"/>
        </w:rPr>
        <w:t>万元；支出包括：教育支出</w:t>
      </w:r>
      <w:r>
        <w:rPr>
          <w:rFonts w:ascii="Times New Roman" w:hAnsi="Times New Roman" w:eastAsia="仿宋_GB2312"/>
          <w:sz w:val="32"/>
          <w:szCs w:val="40"/>
        </w:rPr>
        <w:t>663.22</w:t>
      </w:r>
      <w:r>
        <w:rPr>
          <w:rFonts w:hint="eastAsia" w:ascii="Times New Roman" w:hAnsi="Times New Roman" w:eastAsia="仿宋_GB2312"/>
          <w:sz w:val="32"/>
          <w:szCs w:val="40"/>
        </w:rPr>
        <w:t>万元。</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五、一般公共预算当年拨款情况说明</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（一）一般公共预算当年拨款规模变化情况</w:t>
      </w:r>
    </w:p>
    <w:p>
      <w:pPr>
        <w:spacing w:line="576" w:lineRule="exact"/>
        <w:ind w:firstLine="640" w:firstLineChars="200"/>
        <w:rPr>
          <w:rFonts w:hint="eastAsia" w:ascii="楷体_GB2312" w:hAnsi="楷体_GB2312" w:eastAsia="楷体_GB2312" w:cs="楷体_GB2312"/>
          <w:sz w:val="32"/>
          <w:szCs w:val="40"/>
        </w:rPr>
      </w:pPr>
      <w:r>
        <w:rPr>
          <w:rFonts w:hint="eastAsia" w:ascii="楷体_GB2312" w:hAnsi="楷体_GB2312" w:eastAsia="楷体_GB2312" w:cs="楷体_GB2312"/>
          <w:sz w:val="32"/>
          <w:szCs w:val="40"/>
        </w:rPr>
        <w:t>清水镇小学2024年一般公共预算当年拨款663.22万元，比2023年预算数减少3.85万元，主要原因是预算人数减少，项目支出减少。</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（二）一般公共预算当年拨款结构情况</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教育支出</w:t>
      </w:r>
      <w:r>
        <w:rPr>
          <w:rFonts w:ascii="Times New Roman" w:hAnsi="Times New Roman" w:eastAsia="仿宋_GB2312"/>
          <w:sz w:val="32"/>
          <w:szCs w:val="40"/>
        </w:rPr>
        <w:t>663.22</w:t>
      </w:r>
      <w:r>
        <w:rPr>
          <w:rFonts w:hint="eastAsia" w:ascii="Times New Roman" w:hAnsi="Times New Roman" w:eastAsia="仿宋_GB2312"/>
          <w:sz w:val="32"/>
          <w:szCs w:val="40"/>
        </w:rPr>
        <w:t>万元，占</w:t>
      </w:r>
      <w:r>
        <w:rPr>
          <w:rFonts w:ascii="Times New Roman" w:hAnsi="Times New Roman" w:eastAsia="仿宋_GB2312"/>
          <w:sz w:val="32"/>
          <w:szCs w:val="40"/>
        </w:rPr>
        <w:t>100%</w:t>
      </w:r>
      <w:r>
        <w:rPr>
          <w:rFonts w:hint="eastAsia" w:ascii="Times New Roman" w:hAnsi="Times New Roman" w:eastAsia="仿宋_GB2312"/>
          <w:sz w:val="32"/>
          <w:szCs w:val="40"/>
        </w:rPr>
        <w:t>。</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（三）一般公共预算当年拨款具体使用情况</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1.</w:t>
      </w:r>
      <w:r>
        <w:rPr>
          <w:rFonts w:hint="eastAsia" w:ascii="Times New Roman" w:hAnsi="Times New Roman" w:eastAsia="仿宋_GB2312"/>
          <w:sz w:val="32"/>
          <w:szCs w:val="40"/>
        </w:rPr>
        <w:t>教育支出（类）普通教育（款）学前教育（项）</w:t>
      </w:r>
      <w:r>
        <w:rPr>
          <w:rFonts w:ascii="Times New Roman" w:hAnsi="Times New Roman" w:eastAsia="仿宋_GB2312"/>
          <w:sz w:val="32"/>
          <w:szCs w:val="40"/>
        </w:rPr>
        <w:t>2024</w:t>
      </w:r>
      <w:r>
        <w:rPr>
          <w:rFonts w:hint="eastAsia" w:ascii="Times New Roman" w:hAnsi="Times New Roman" w:eastAsia="仿宋_GB2312"/>
          <w:sz w:val="32"/>
          <w:szCs w:val="40"/>
        </w:rPr>
        <w:t>年预算数为</w:t>
      </w:r>
      <w:r>
        <w:rPr>
          <w:rFonts w:ascii="Times New Roman" w:hAnsi="Times New Roman" w:eastAsia="仿宋_GB2312"/>
          <w:sz w:val="32"/>
          <w:szCs w:val="40"/>
        </w:rPr>
        <w:t>4.52</w:t>
      </w:r>
      <w:r>
        <w:rPr>
          <w:rFonts w:hint="eastAsia" w:ascii="Times New Roman" w:hAnsi="Times New Roman" w:eastAsia="仿宋_GB2312"/>
          <w:sz w:val="32"/>
          <w:szCs w:val="40"/>
        </w:rPr>
        <w:t>万元，主要用于本单位基本支出，包括基本工资、津贴补贴等人员经费以及办公费、印刷费、水电费等日常公用经费。</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w:t>
      </w:r>
      <w:r>
        <w:rPr>
          <w:rFonts w:hint="eastAsia" w:ascii="Times New Roman" w:hAnsi="Times New Roman" w:eastAsia="仿宋_GB2312"/>
          <w:sz w:val="32"/>
          <w:szCs w:val="40"/>
        </w:rPr>
        <w:t>教育支出（类）普通教育（款）小学教育（项）</w:t>
      </w:r>
      <w:r>
        <w:rPr>
          <w:rFonts w:ascii="Times New Roman" w:hAnsi="Times New Roman" w:eastAsia="仿宋_GB2312"/>
          <w:sz w:val="32"/>
          <w:szCs w:val="40"/>
        </w:rPr>
        <w:t>2024</w:t>
      </w:r>
      <w:r>
        <w:rPr>
          <w:rFonts w:hint="eastAsia" w:ascii="Times New Roman" w:hAnsi="Times New Roman" w:eastAsia="仿宋_GB2312"/>
          <w:sz w:val="32"/>
          <w:szCs w:val="40"/>
        </w:rPr>
        <w:t>年预算数为</w:t>
      </w:r>
      <w:r>
        <w:rPr>
          <w:rFonts w:ascii="Times New Roman" w:hAnsi="Times New Roman" w:eastAsia="仿宋_GB2312"/>
          <w:sz w:val="32"/>
          <w:szCs w:val="40"/>
        </w:rPr>
        <w:t>658.7</w:t>
      </w:r>
      <w:r>
        <w:rPr>
          <w:rFonts w:hint="eastAsia" w:ascii="Times New Roman" w:hAnsi="Times New Roman" w:eastAsia="仿宋_GB2312"/>
          <w:sz w:val="32"/>
          <w:szCs w:val="40"/>
        </w:rPr>
        <w:t>万元，主要用于本单位基本支出，包括基本工资、津贴补贴等人员经费以及办公费、印刷费、水电费等日常公用经费。</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六、一般公共预算基本支出情况说明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年一般公共预算基本支出</w:t>
      </w:r>
      <w:r>
        <w:rPr>
          <w:rFonts w:ascii="Times New Roman" w:hAnsi="Times New Roman" w:eastAsia="仿宋_GB2312"/>
          <w:sz w:val="32"/>
          <w:szCs w:val="40"/>
        </w:rPr>
        <w:t>663.22</w:t>
      </w:r>
      <w:r>
        <w:rPr>
          <w:rFonts w:hint="eastAsia" w:ascii="Times New Roman" w:hAnsi="Times New Roman" w:eastAsia="仿宋_GB2312"/>
          <w:sz w:val="32"/>
          <w:szCs w:val="40"/>
        </w:rPr>
        <w:t>万元，其中：人员经费</w:t>
      </w:r>
      <w:r>
        <w:rPr>
          <w:rFonts w:ascii="Times New Roman" w:hAnsi="Times New Roman" w:eastAsia="仿宋_GB2312"/>
          <w:sz w:val="32"/>
          <w:szCs w:val="40"/>
        </w:rPr>
        <w:t>618.5</w:t>
      </w:r>
      <w:r>
        <w:rPr>
          <w:rFonts w:hint="eastAsia" w:ascii="Times New Roman" w:hAnsi="Times New Roman" w:eastAsia="仿宋_GB2312"/>
          <w:sz w:val="32"/>
          <w:szCs w:val="40"/>
        </w:rPr>
        <w:t>万元，主要包括：基本工资、津贴补贴、奖金、社会保障缴费、住房公积金、抚恤金等支出。</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七、“三公”经费财政拨款预算安排情况说明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w:t>
      </w:r>
      <w:r>
        <w:rPr>
          <w:rFonts w:ascii="Times New Roman" w:hAnsi="Times New Roman" w:eastAsia="仿宋_GB2312"/>
          <w:sz w:val="32"/>
          <w:szCs w:val="40"/>
        </w:rPr>
        <w:t>“</w:t>
      </w:r>
      <w:r>
        <w:rPr>
          <w:rFonts w:hint="eastAsia" w:ascii="Times New Roman" w:hAnsi="Times New Roman" w:eastAsia="仿宋_GB2312"/>
          <w:sz w:val="32"/>
          <w:szCs w:val="40"/>
        </w:rPr>
        <w:t>三公</w:t>
      </w:r>
      <w:r>
        <w:rPr>
          <w:rFonts w:ascii="Times New Roman" w:hAnsi="Times New Roman" w:eastAsia="仿宋_GB2312"/>
          <w:sz w:val="32"/>
          <w:szCs w:val="40"/>
        </w:rPr>
        <w:t>”</w:t>
      </w:r>
      <w:r>
        <w:rPr>
          <w:rFonts w:hint="eastAsia" w:ascii="Times New Roman" w:hAnsi="Times New Roman" w:eastAsia="仿宋_GB2312"/>
          <w:sz w:val="32"/>
          <w:szCs w:val="40"/>
        </w:rPr>
        <w:t>经费财政拨款预算数</w:t>
      </w:r>
      <w:r>
        <w:rPr>
          <w:rFonts w:ascii="Times New Roman" w:hAnsi="Times New Roman" w:eastAsia="仿宋_GB2312"/>
          <w:sz w:val="32"/>
          <w:szCs w:val="40"/>
        </w:rPr>
        <w:t>0</w:t>
      </w:r>
      <w:r>
        <w:rPr>
          <w:rFonts w:hint="eastAsia" w:ascii="Times New Roman" w:hAnsi="Times New Roman" w:eastAsia="仿宋_GB2312"/>
          <w:sz w:val="32"/>
          <w:szCs w:val="40"/>
        </w:rPr>
        <w:t>万元，其中：公务接待费</w:t>
      </w:r>
      <w:r>
        <w:rPr>
          <w:rFonts w:ascii="Times New Roman" w:hAnsi="Times New Roman" w:eastAsia="仿宋_GB2312"/>
          <w:sz w:val="32"/>
          <w:szCs w:val="40"/>
        </w:rPr>
        <w:t>0</w:t>
      </w:r>
      <w:r>
        <w:rPr>
          <w:rFonts w:hint="eastAsia" w:ascii="Times New Roman" w:hAnsi="Times New Roman" w:eastAsia="仿宋_GB2312"/>
          <w:sz w:val="32"/>
          <w:szCs w:val="40"/>
        </w:rPr>
        <w:t>万元，公务用车购置及运行维护费</w:t>
      </w:r>
      <w:r>
        <w:rPr>
          <w:rFonts w:ascii="Times New Roman" w:hAnsi="Times New Roman" w:eastAsia="仿宋_GB2312"/>
          <w:sz w:val="32"/>
          <w:szCs w:val="40"/>
        </w:rPr>
        <w:t>0</w:t>
      </w:r>
      <w:r>
        <w:rPr>
          <w:rFonts w:hint="eastAsia" w:ascii="Times New Roman" w:hAnsi="Times New Roman" w:eastAsia="仿宋_GB2312"/>
          <w:sz w:val="32"/>
          <w:szCs w:val="40"/>
        </w:rPr>
        <w:t>万元，因公出国（境）经费</w:t>
      </w:r>
      <w:r>
        <w:rPr>
          <w:rFonts w:ascii="Times New Roman" w:hAnsi="Times New Roman" w:eastAsia="仿宋_GB2312"/>
          <w:sz w:val="32"/>
          <w:szCs w:val="40"/>
        </w:rPr>
        <w:t>0</w:t>
      </w:r>
      <w:r>
        <w:rPr>
          <w:rFonts w:hint="eastAsia" w:ascii="Times New Roman" w:hAnsi="Times New Roman" w:eastAsia="仿宋_GB2312"/>
          <w:sz w:val="32"/>
          <w:szCs w:val="40"/>
        </w:rPr>
        <w:t>万元。</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（一）公务接待费</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公务接待费与</w:t>
      </w:r>
      <w:r>
        <w:rPr>
          <w:rFonts w:ascii="Times New Roman" w:hAnsi="Times New Roman" w:eastAsia="仿宋_GB2312"/>
          <w:sz w:val="32"/>
          <w:szCs w:val="40"/>
        </w:rPr>
        <w:t>2023</w:t>
      </w:r>
      <w:r>
        <w:rPr>
          <w:rFonts w:hint="eastAsia" w:ascii="Times New Roman" w:hAnsi="Times New Roman" w:eastAsia="仿宋_GB2312"/>
          <w:sz w:val="32"/>
          <w:szCs w:val="40"/>
        </w:rPr>
        <w:t>年预算相比持平，主要原因是严格执行三公经费压减政策。</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（二）公务用车购置及运行维护费</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公务用车购置及运行维护费与</w:t>
      </w:r>
      <w:r>
        <w:rPr>
          <w:rFonts w:ascii="Times New Roman" w:hAnsi="Times New Roman" w:eastAsia="仿宋_GB2312"/>
          <w:sz w:val="32"/>
          <w:szCs w:val="40"/>
        </w:rPr>
        <w:t>2023</w:t>
      </w:r>
      <w:r>
        <w:rPr>
          <w:rFonts w:hint="eastAsia" w:ascii="Times New Roman" w:hAnsi="Times New Roman" w:eastAsia="仿宋_GB2312"/>
          <w:sz w:val="32"/>
          <w:szCs w:val="40"/>
        </w:rPr>
        <w:t>年预算相比持平。</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单位现有公务用车</w:t>
      </w:r>
      <w:r>
        <w:rPr>
          <w:rFonts w:ascii="Times New Roman" w:hAnsi="Times New Roman" w:eastAsia="仿宋_GB2312"/>
          <w:sz w:val="32"/>
          <w:szCs w:val="40"/>
        </w:rPr>
        <w:t>0</w:t>
      </w:r>
      <w:r>
        <w:rPr>
          <w:rFonts w:hint="eastAsia" w:ascii="Times New Roman" w:hAnsi="Times New Roman" w:eastAsia="仿宋_GB2312"/>
          <w:sz w:val="32"/>
          <w:szCs w:val="40"/>
        </w:rPr>
        <w:t>辆。</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2024</w:t>
      </w:r>
      <w:r>
        <w:rPr>
          <w:rFonts w:hint="eastAsia" w:ascii="Times New Roman" w:hAnsi="Times New Roman" w:eastAsia="仿宋_GB2312"/>
          <w:sz w:val="32"/>
          <w:szCs w:val="40"/>
        </w:rPr>
        <w:t>年未安排公务用车购置费。</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2024</w:t>
      </w:r>
      <w:r>
        <w:rPr>
          <w:rFonts w:hint="eastAsia" w:ascii="Times New Roman" w:hAnsi="Times New Roman" w:eastAsia="仿宋_GB2312"/>
          <w:sz w:val="32"/>
          <w:szCs w:val="40"/>
        </w:rPr>
        <w:t>年安排公务用车运行维护费</w:t>
      </w:r>
      <w:r>
        <w:rPr>
          <w:rFonts w:ascii="Times New Roman" w:hAnsi="Times New Roman" w:eastAsia="仿宋_GB2312"/>
          <w:sz w:val="32"/>
          <w:szCs w:val="40"/>
        </w:rPr>
        <w:t>0</w:t>
      </w:r>
      <w:r>
        <w:rPr>
          <w:rFonts w:hint="eastAsia" w:ascii="Times New Roman" w:hAnsi="Times New Roman" w:eastAsia="仿宋_GB2312"/>
          <w:sz w:val="32"/>
          <w:szCs w:val="40"/>
        </w:rPr>
        <w:t>万元。</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（三）因公出国（境）经费</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因公出国（境）经费与</w:t>
      </w:r>
      <w:r>
        <w:rPr>
          <w:rFonts w:ascii="Times New Roman" w:hAnsi="Times New Roman" w:eastAsia="仿宋_GB2312"/>
          <w:sz w:val="32"/>
          <w:szCs w:val="40"/>
        </w:rPr>
        <w:t>2023</w:t>
      </w:r>
      <w:r>
        <w:rPr>
          <w:rFonts w:hint="eastAsia" w:ascii="Times New Roman" w:hAnsi="Times New Roman" w:eastAsia="仿宋_GB2312"/>
          <w:sz w:val="32"/>
          <w:szCs w:val="40"/>
        </w:rPr>
        <w:t>年预算相比持平。</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八、政府性基金预算支出情况说明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w:t>
      </w:r>
      <w:r>
        <w:rPr>
          <w:rFonts w:ascii="Times New Roman" w:hAnsi="Times New Roman" w:eastAsia="仿宋_GB2312"/>
          <w:sz w:val="32"/>
          <w:szCs w:val="40"/>
        </w:rPr>
        <w:t>2024</w:t>
      </w:r>
      <w:r>
        <w:rPr>
          <w:rFonts w:hint="eastAsia" w:ascii="Times New Roman" w:hAnsi="Times New Roman" w:eastAsia="仿宋_GB2312"/>
          <w:sz w:val="32"/>
          <w:szCs w:val="40"/>
        </w:rPr>
        <w:t>年政府性基金预算拨款安排支出</w:t>
      </w:r>
      <w:r>
        <w:rPr>
          <w:rFonts w:ascii="Times New Roman" w:hAnsi="Times New Roman" w:eastAsia="仿宋_GB2312"/>
          <w:sz w:val="32"/>
          <w:szCs w:val="40"/>
        </w:rPr>
        <w:t>0</w:t>
      </w:r>
      <w:r>
        <w:rPr>
          <w:rFonts w:hint="eastAsia" w:ascii="Times New Roman" w:hAnsi="Times New Roman" w:eastAsia="仿宋_GB2312"/>
          <w:sz w:val="32"/>
          <w:szCs w:val="40"/>
        </w:rPr>
        <w:t>万元。</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九、国有资本经营预算支出情况说明</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清水镇小学单位</w:t>
      </w:r>
      <w:r>
        <w:rPr>
          <w:rFonts w:ascii="Times New Roman" w:hAnsi="Times New Roman" w:eastAsia="仿宋_GB2312"/>
          <w:sz w:val="32"/>
          <w:szCs w:val="40"/>
        </w:rPr>
        <w:t>2024</w:t>
      </w:r>
      <w:r>
        <w:rPr>
          <w:rFonts w:hint="eastAsia" w:ascii="Times New Roman" w:hAnsi="Times New Roman" w:eastAsia="仿宋_GB2312"/>
          <w:sz w:val="32"/>
          <w:szCs w:val="40"/>
        </w:rPr>
        <w:t>年无国有资本经营预算拨款安排的支出。</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十、其他重要事项的情况说明</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（一）机关运行经费</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清水镇小学属于公益一类事业单位</w:t>
      </w:r>
      <w:r>
        <w:rPr>
          <w:rFonts w:hint="eastAsia" w:ascii="Times New Roman" w:hAnsi="Times New Roman" w:eastAsia="仿宋_GB2312"/>
          <w:sz w:val="32"/>
          <w:szCs w:val="40"/>
          <w:lang w:eastAsia="zh-CN"/>
        </w:rPr>
        <w:t>，</w:t>
      </w:r>
      <w:r>
        <w:rPr>
          <w:rFonts w:ascii="Times New Roman" w:hAnsi="Times New Roman" w:eastAsia="仿宋_GB2312"/>
          <w:sz w:val="32"/>
          <w:szCs w:val="40"/>
        </w:rPr>
        <w:t>2024</w:t>
      </w:r>
      <w:r>
        <w:rPr>
          <w:rFonts w:hint="eastAsia" w:ascii="Times New Roman" w:hAnsi="Times New Roman" w:eastAsia="仿宋_GB2312"/>
          <w:sz w:val="32"/>
          <w:szCs w:val="40"/>
        </w:rPr>
        <w:t>年无机关运行经费。</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（二）政府采购情况</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2024</w:t>
      </w:r>
      <w:r>
        <w:rPr>
          <w:rFonts w:hint="eastAsia" w:ascii="Times New Roman" w:hAnsi="Times New Roman" w:eastAsia="仿宋_GB2312"/>
          <w:sz w:val="32"/>
          <w:szCs w:val="40"/>
        </w:rPr>
        <w:t>年，清水镇小学没有安排政府采购预算支出</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（三）国有资产占有使用情况</w:t>
      </w: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截至</w:t>
      </w:r>
      <w:r>
        <w:rPr>
          <w:rFonts w:ascii="Times New Roman" w:hAnsi="Times New Roman" w:eastAsia="仿宋_GB2312"/>
          <w:sz w:val="32"/>
          <w:szCs w:val="40"/>
        </w:rPr>
        <w:t>2023</w:t>
      </w:r>
      <w:r>
        <w:rPr>
          <w:rFonts w:hint="eastAsia" w:ascii="Times New Roman" w:hAnsi="Times New Roman" w:eastAsia="仿宋_GB2312"/>
          <w:sz w:val="32"/>
          <w:szCs w:val="40"/>
        </w:rPr>
        <w:t>年底，清水镇小学共有车辆</w:t>
      </w:r>
      <w:r>
        <w:rPr>
          <w:rFonts w:ascii="Times New Roman" w:hAnsi="Times New Roman" w:eastAsia="仿宋_GB2312"/>
          <w:sz w:val="32"/>
          <w:szCs w:val="40"/>
        </w:rPr>
        <w:t>0</w:t>
      </w:r>
      <w:r>
        <w:rPr>
          <w:rFonts w:hint="eastAsia" w:ascii="Times New Roman" w:hAnsi="Times New Roman" w:eastAsia="仿宋_GB2312"/>
          <w:sz w:val="32"/>
          <w:szCs w:val="40"/>
        </w:rPr>
        <w:t>辆</w:t>
      </w:r>
      <w:r>
        <w:rPr>
          <w:rFonts w:hint="eastAsia" w:ascii="Times New Roman" w:hAnsi="Times New Roman" w:eastAsia="仿宋_GB2312"/>
          <w:sz w:val="32"/>
          <w:szCs w:val="40"/>
          <w:lang w:eastAsia="zh-CN"/>
        </w:rPr>
        <w:t>。</w:t>
      </w:r>
      <w:r>
        <w:rPr>
          <w:rFonts w:ascii="Times New Roman" w:hAnsi="Times New Roman" w:eastAsia="仿宋_GB2312"/>
          <w:sz w:val="32"/>
          <w:szCs w:val="40"/>
        </w:rPr>
        <w:t>2024</w:t>
      </w:r>
      <w:r>
        <w:rPr>
          <w:rFonts w:hint="eastAsia" w:ascii="Times New Roman" w:hAnsi="Times New Roman" w:eastAsia="仿宋_GB2312"/>
          <w:sz w:val="32"/>
          <w:szCs w:val="40"/>
        </w:rPr>
        <w:t>年部门预算未安排购置车辆及单位价值</w:t>
      </w:r>
      <w:r>
        <w:rPr>
          <w:rFonts w:ascii="Times New Roman" w:hAnsi="Times New Roman" w:eastAsia="仿宋_GB2312"/>
          <w:sz w:val="32"/>
          <w:szCs w:val="40"/>
        </w:rPr>
        <w:t>200</w:t>
      </w:r>
      <w:r>
        <w:rPr>
          <w:rFonts w:hint="eastAsia" w:ascii="Times New Roman" w:hAnsi="Times New Roman" w:eastAsia="仿宋_GB2312"/>
          <w:sz w:val="32"/>
          <w:szCs w:val="40"/>
        </w:rPr>
        <w:t>万元以上大型设备。</w:t>
      </w:r>
    </w:p>
    <w:p>
      <w:pPr>
        <w:spacing w:line="576" w:lineRule="exact"/>
        <w:ind w:firstLine="640" w:firstLineChars="200"/>
        <w:rPr>
          <w:rFonts w:ascii="楷体_GB2312" w:hAnsi="楷体_GB2312" w:eastAsia="楷体_GB2312" w:cs="楷体_GB2312"/>
          <w:sz w:val="32"/>
          <w:szCs w:val="40"/>
        </w:rPr>
      </w:pPr>
      <w:r>
        <w:rPr>
          <w:rFonts w:hint="eastAsia" w:ascii="楷体_GB2312" w:hAnsi="楷体_GB2312" w:eastAsia="楷体_GB2312" w:cs="楷体_GB2312"/>
          <w:sz w:val="32"/>
          <w:szCs w:val="40"/>
        </w:rPr>
        <w:t>（四）绩效目标设置情况</w:t>
      </w:r>
    </w:p>
    <w:p>
      <w:pPr>
        <w:spacing w:line="576" w:lineRule="exact"/>
        <w:ind w:firstLine="640" w:firstLineChars="200"/>
        <w:rPr>
          <w:rFonts w:ascii="Times New Roman" w:hAnsi="Times New Roman" w:eastAsia="仿宋_GB2312"/>
          <w:sz w:val="32"/>
          <w:szCs w:val="40"/>
        </w:rPr>
      </w:pPr>
      <w:r>
        <w:rPr>
          <w:rFonts w:ascii="Times New Roman" w:hAnsi="Times New Roman" w:eastAsia="仿宋_GB2312"/>
          <w:sz w:val="32"/>
          <w:szCs w:val="40"/>
        </w:rPr>
        <w:t>2024</w:t>
      </w:r>
      <w:r>
        <w:rPr>
          <w:rFonts w:hint="eastAsia" w:ascii="Times New Roman" w:hAnsi="Times New Roman" w:eastAsia="仿宋_GB2312"/>
          <w:sz w:val="32"/>
          <w:szCs w:val="40"/>
        </w:rPr>
        <w:t>年清水镇小学开展绩效目标管理的项目</w:t>
      </w:r>
      <w:r>
        <w:rPr>
          <w:rFonts w:ascii="Times New Roman" w:hAnsi="Times New Roman" w:eastAsia="仿宋_GB2312"/>
          <w:sz w:val="32"/>
          <w:szCs w:val="40"/>
        </w:rPr>
        <w:t>5</w:t>
      </w:r>
      <w:r>
        <w:rPr>
          <w:rFonts w:hint="eastAsia" w:ascii="Times New Roman" w:hAnsi="Times New Roman" w:eastAsia="仿宋_GB2312"/>
          <w:sz w:val="32"/>
          <w:szCs w:val="40"/>
        </w:rPr>
        <w:t>个，涉及预算</w:t>
      </w:r>
      <w:r>
        <w:rPr>
          <w:rFonts w:ascii="Times New Roman" w:hAnsi="Times New Roman" w:eastAsia="仿宋_GB2312"/>
          <w:sz w:val="32"/>
          <w:szCs w:val="40"/>
        </w:rPr>
        <w:t>44.89</w:t>
      </w:r>
      <w:r>
        <w:rPr>
          <w:rFonts w:hint="eastAsia" w:ascii="Times New Roman" w:hAnsi="Times New Roman" w:eastAsia="仿宋_GB2312"/>
          <w:sz w:val="32"/>
          <w:szCs w:val="40"/>
        </w:rPr>
        <w:t>万元。其中：人员类项目</w:t>
      </w:r>
      <w:r>
        <w:rPr>
          <w:rFonts w:ascii="Times New Roman" w:hAnsi="Times New Roman" w:eastAsia="仿宋_GB2312"/>
          <w:sz w:val="32"/>
          <w:szCs w:val="40"/>
        </w:rPr>
        <w:t>0</w:t>
      </w:r>
      <w:r>
        <w:rPr>
          <w:rFonts w:hint="eastAsia" w:ascii="Times New Roman" w:hAnsi="Times New Roman" w:eastAsia="仿宋_GB2312"/>
          <w:sz w:val="32"/>
          <w:szCs w:val="40"/>
        </w:rPr>
        <w:t>个，涉及预算</w:t>
      </w:r>
      <w:r>
        <w:rPr>
          <w:rFonts w:ascii="Times New Roman" w:hAnsi="Times New Roman" w:eastAsia="仿宋_GB2312"/>
          <w:sz w:val="32"/>
          <w:szCs w:val="40"/>
        </w:rPr>
        <w:t>0</w:t>
      </w:r>
      <w:r>
        <w:rPr>
          <w:rFonts w:hint="eastAsia" w:ascii="Times New Roman" w:hAnsi="Times New Roman" w:eastAsia="仿宋_GB2312"/>
          <w:sz w:val="32"/>
          <w:szCs w:val="40"/>
        </w:rPr>
        <w:t>万元；运转类项目</w:t>
      </w:r>
      <w:r>
        <w:rPr>
          <w:rFonts w:ascii="Times New Roman" w:hAnsi="Times New Roman" w:eastAsia="仿宋_GB2312"/>
          <w:sz w:val="32"/>
          <w:szCs w:val="40"/>
        </w:rPr>
        <w:t>5</w:t>
      </w:r>
      <w:r>
        <w:rPr>
          <w:rFonts w:hint="eastAsia" w:ascii="Times New Roman" w:hAnsi="Times New Roman" w:eastAsia="仿宋_GB2312"/>
          <w:sz w:val="32"/>
          <w:szCs w:val="40"/>
        </w:rPr>
        <w:t>个，涉及预算</w:t>
      </w:r>
      <w:r>
        <w:rPr>
          <w:rFonts w:ascii="Times New Roman" w:hAnsi="Times New Roman" w:eastAsia="仿宋_GB2312"/>
          <w:sz w:val="32"/>
          <w:szCs w:val="40"/>
        </w:rPr>
        <w:t>44.89</w:t>
      </w:r>
      <w:r>
        <w:rPr>
          <w:rFonts w:hint="eastAsia" w:ascii="Times New Roman" w:hAnsi="Times New Roman" w:eastAsia="仿宋_GB2312"/>
          <w:sz w:val="32"/>
          <w:szCs w:val="40"/>
        </w:rPr>
        <w:t>万元；特定目标类项目</w:t>
      </w:r>
      <w:r>
        <w:rPr>
          <w:rFonts w:ascii="Times New Roman" w:hAnsi="Times New Roman" w:eastAsia="仿宋_GB2312"/>
          <w:sz w:val="32"/>
          <w:szCs w:val="40"/>
        </w:rPr>
        <w:t>0</w:t>
      </w:r>
      <w:r>
        <w:rPr>
          <w:rFonts w:hint="eastAsia" w:ascii="Times New Roman" w:hAnsi="Times New Roman" w:eastAsia="仿宋_GB2312"/>
          <w:sz w:val="32"/>
          <w:szCs w:val="40"/>
        </w:rPr>
        <w:t>个，涉及预算</w:t>
      </w:r>
      <w:r>
        <w:rPr>
          <w:rFonts w:ascii="Times New Roman" w:hAnsi="Times New Roman" w:eastAsia="仿宋_GB2312"/>
          <w:sz w:val="32"/>
          <w:szCs w:val="40"/>
        </w:rPr>
        <w:t>0</w:t>
      </w:r>
      <w:r>
        <w:rPr>
          <w:rFonts w:hint="eastAsia" w:ascii="Times New Roman" w:hAnsi="Times New Roman" w:eastAsia="仿宋_GB2312"/>
          <w:sz w:val="32"/>
          <w:szCs w:val="40"/>
        </w:rPr>
        <w:t>万元。因部分项目内容涉密，不予公开。</w:t>
      </w:r>
    </w:p>
    <w:p>
      <w:p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十一、名词解释</w:t>
      </w:r>
    </w:p>
    <w:p>
      <w:pPr>
        <w:spacing w:line="576" w:lineRule="exact"/>
        <w:ind w:firstLine="640" w:firstLineChars="200"/>
        <w:rPr>
          <w:rFonts w:ascii="Times New Roman" w:hAnsi="Times New Roman" w:eastAsia="仿宋_GB2312"/>
          <w:sz w:val="32"/>
          <w:szCs w:val="40"/>
        </w:rPr>
      </w:pPr>
      <w:r>
        <w:rPr>
          <w:rFonts w:hint="eastAsia" w:ascii="楷体_GB2312" w:hAnsi="楷体_GB2312" w:eastAsia="楷体_GB2312" w:cs="楷体_GB2312"/>
          <w:sz w:val="32"/>
          <w:szCs w:val="40"/>
        </w:rPr>
        <w:t>（一）财政拨款收入</w:t>
      </w:r>
      <w:r>
        <w:rPr>
          <w:rFonts w:ascii="楷体_GB2312" w:hAnsi="楷体_GB2312" w:eastAsia="楷体_GB2312" w:cs="楷体_GB2312"/>
          <w:sz w:val="32"/>
          <w:szCs w:val="40"/>
        </w:rPr>
        <w:t>:</w:t>
      </w:r>
      <w:r>
        <w:rPr>
          <w:rFonts w:hint="eastAsia" w:ascii="Times New Roman" w:hAnsi="Times New Roman" w:eastAsia="仿宋_GB2312"/>
          <w:sz w:val="32"/>
          <w:szCs w:val="40"/>
        </w:rPr>
        <w:t>指财政当年安排的财政预算收入。按现行管理制度</w:t>
      </w:r>
      <w:r>
        <w:rPr>
          <w:rFonts w:ascii="Times New Roman" w:hAnsi="Times New Roman" w:eastAsia="仿宋_GB2312"/>
          <w:sz w:val="32"/>
          <w:szCs w:val="40"/>
        </w:rPr>
        <w:t>,</w:t>
      </w:r>
      <w:r>
        <w:rPr>
          <w:rFonts w:hint="eastAsia" w:ascii="Times New Roman" w:hAnsi="Times New Roman" w:eastAsia="仿宋_GB2312"/>
          <w:sz w:val="32"/>
          <w:szCs w:val="40"/>
        </w:rPr>
        <w:t>部门预算中反映的财政拨款包括一般公共预算拨款和政府性基金预算拨款。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ascii="楷体_GB2312" w:hAnsi="楷体_GB2312" w:eastAsia="楷体_GB2312" w:cs="楷体_GB2312"/>
          <w:sz w:val="32"/>
          <w:szCs w:val="40"/>
        </w:rPr>
      </w:pPr>
      <w:r>
        <w:rPr>
          <w:rFonts w:hint="eastAsia" w:ascii="楷体_GB2312" w:hAnsi="楷体_GB2312" w:eastAsia="楷体_GB2312" w:cs="楷体_GB2312"/>
          <w:sz w:val="32"/>
          <w:szCs w:val="40"/>
        </w:rPr>
        <w:t>（二）教育支出（类）普通教育（款）学前教育（项）</w:t>
      </w:r>
      <w:r>
        <w:rPr>
          <w:rFonts w:hint="eastAsia" w:ascii="楷体_GB2312" w:hAnsi="楷体_GB2312" w:eastAsia="楷体_GB2312" w:cs="楷体_GB2312"/>
          <w:sz w:val="32"/>
          <w:szCs w:val="40"/>
          <w:lang w:eastAsia="zh-CN"/>
        </w:rPr>
        <w:t>：</w:t>
      </w:r>
      <w:r>
        <w:rPr>
          <w:rFonts w:hint="eastAsia" w:ascii="仿宋" w:hAnsi="仿宋" w:eastAsia="仿宋" w:cs="仿宋"/>
          <w:sz w:val="32"/>
          <w:szCs w:val="32"/>
        </w:rPr>
        <w:t>指</w:t>
      </w:r>
      <w:r>
        <w:rPr>
          <w:rFonts w:hint="eastAsia" w:ascii="仿宋" w:hAnsi="仿宋" w:eastAsia="仿宋" w:cs="仿宋"/>
          <w:sz w:val="32"/>
          <w:szCs w:val="32"/>
          <w:lang w:val="en-US" w:eastAsia="zh-CN"/>
        </w:rPr>
        <w:t>本单位</w:t>
      </w:r>
      <w:r>
        <w:rPr>
          <w:rFonts w:hint="eastAsia" w:ascii="仿宋" w:hAnsi="仿宋" w:eastAsia="仿宋" w:cs="仿宋"/>
          <w:sz w:val="32"/>
          <w:szCs w:val="32"/>
        </w:rPr>
        <w:t>学前教育发展的基本支出，包括办公费、印刷费、水电费等日常公用经费。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ascii="楷体_GB2312" w:hAnsi="楷体_GB2312" w:eastAsia="楷体_GB2312" w:cs="楷体_GB2312"/>
          <w:sz w:val="32"/>
          <w:szCs w:val="40"/>
        </w:rPr>
      </w:pPr>
      <w:r>
        <w:rPr>
          <w:rFonts w:hint="eastAsia" w:ascii="楷体_GB2312" w:hAnsi="楷体_GB2312" w:eastAsia="楷体_GB2312" w:cs="楷体_GB2312"/>
          <w:sz w:val="32"/>
          <w:szCs w:val="40"/>
        </w:rPr>
        <w:t>（三）教育支出（类）普通教育（款）小学教育（项）</w:t>
      </w:r>
      <w:r>
        <w:rPr>
          <w:rFonts w:hint="eastAsia" w:ascii="楷体_GB2312" w:hAnsi="楷体_GB2312" w:eastAsia="楷体_GB2312" w:cs="楷体_GB2312"/>
          <w:sz w:val="32"/>
          <w:szCs w:val="40"/>
          <w:lang w:eastAsia="zh-CN"/>
        </w:rPr>
        <w:t>：</w:t>
      </w:r>
      <w:r>
        <w:rPr>
          <w:rFonts w:hint="eastAsia" w:ascii="仿宋" w:hAnsi="仿宋" w:eastAsia="仿宋" w:cs="仿宋"/>
          <w:sz w:val="32"/>
          <w:szCs w:val="32"/>
        </w:rPr>
        <w:t>指</w:t>
      </w:r>
      <w:r>
        <w:rPr>
          <w:rFonts w:hint="eastAsia" w:ascii="仿宋" w:hAnsi="仿宋" w:eastAsia="仿宋" w:cs="仿宋"/>
          <w:sz w:val="32"/>
          <w:szCs w:val="32"/>
          <w:lang w:val="en-US" w:eastAsia="zh-CN"/>
        </w:rPr>
        <w:t>本单位</w:t>
      </w:r>
      <w:r>
        <w:rPr>
          <w:rFonts w:hint="eastAsia" w:ascii="仿宋" w:hAnsi="仿宋" w:eastAsia="仿宋" w:cs="仿宋"/>
          <w:sz w:val="32"/>
          <w:szCs w:val="32"/>
        </w:rPr>
        <w:t>小学教育发展的基本支出，包括基本工资、津贴补贴等人员经费以及办公费、印刷费、水电费等日常公用经费。</w:t>
      </w:r>
    </w:p>
    <w:p>
      <w:pPr>
        <w:spacing w:line="576" w:lineRule="exact"/>
        <w:ind w:firstLine="640" w:firstLineChars="200"/>
        <w:rPr>
          <w:rFonts w:ascii="Times New Roman" w:hAnsi="Times New Roman" w:eastAsia="仿宋_GB2312"/>
          <w:sz w:val="32"/>
          <w:szCs w:val="40"/>
        </w:rPr>
      </w:pPr>
      <w:r>
        <w:rPr>
          <w:rFonts w:hint="eastAsia" w:ascii="楷体_GB2312" w:hAnsi="楷体_GB2312" w:eastAsia="楷体_GB2312" w:cs="楷体_GB2312"/>
          <w:sz w:val="32"/>
          <w:szCs w:val="40"/>
        </w:rPr>
        <w:t>（四）基本支出：</w:t>
      </w:r>
      <w:r>
        <w:rPr>
          <w:rFonts w:hint="eastAsia" w:ascii="Times New Roman" w:hAnsi="Times New Roman" w:eastAsia="仿宋_GB2312"/>
          <w:sz w:val="32"/>
          <w:szCs w:val="40"/>
        </w:rPr>
        <w:t>指为保证机构正常运转，完成日常工作任务而发生的人员支出和公用支出。</w:t>
      </w:r>
    </w:p>
    <w:p>
      <w:pPr>
        <w:spacing w:line="576" w:lineRule="exact"/>
        <w:ind w:firstLine="640" w:firstLineChars="200"/>
        <w:rPr>
          <w:rFonts w:ascii="Times New Roman" w:hAnsi="Times New Roman" w:eastAsia="仿宋_GB2312"/>
          <w:sz w:val="32"/>
          <w:szCs w:val="40"/>
        </w:rPr>
      </w:pPr>
      <w:r>
        <w:rPr>
          <w:rFonts w:hint="eastAsia" w:ascii="楷体_GB2312" w:hAnsi="楷体_GB2312" w:eastAsia="楷体_GB2312" w:cs="楷体_GB2312"/>
          <w:sz w:val="32"/>
          <w:szCs w:val="40"/>
        </w:rPr>
        <w:t>（五）项目支出：</w:t>
      </w:r>
      <w:r>
        <w:rPr>
          <w:rFonts w:hint="eastAsia" w:ascii="Times New Roman" w:hAnsi="Times New Roman" w:eastAsia="仿宋_GB2312"/>
          <w:sz w:val="32"/>
          <w:szCs w:val="40"/>
        </w:rPr>
        <w:t>指在基本支出之外为完成特定行政任务和事业发展目标所发生的支出。</w:t>
      </w:r>
    </w:p>
    <w:p>
      <w:pPr>
        <w:spacing w:line="576" w:lineRule="exact"/>
        <w:ind w:firstLine="640" w:firstLineChars="200"/>
        <w:rPr>
          <w:rFonts w:ascii="Times New Roman" w:hAnsi="Times New Roman" w:eastAsia="仿宋_GB2312"/>
          <w:sz w:val="32"/>
          <w:szCs w:val="40"/>
        </w:rPr>
      </w:pPr>
      <w:r>
        <w:rPr>
          <w:rFonts w:hint="eastAsia" w:ascii="楷体_GB2312" w:hAnsi="楷体_GB2312" w:eastAsia="楷体_GB2312" w:cs="楷体_GB2312"/>
          <w:sz w:val="32"/>
          <w:szCs w:val="40"/>
        </w:rPr>
        <w:t>（六）“三公”经费：</w:t>
      </w:r>
      <w:r>
        <w:rPr>
          <w:rFonts w:hint="eastAsia" w:ascii="Times New Roman" w:hAnsi="Times New Roman" w:eastAsia="仿宋_GB2312"/>
          <w:sz w:val="32"/>
          <w:szCs w:val="40"/>
        </w:rPr>
        <w:t>纳入市级财政预算管理的</w:t>
      </w:r>
      <w:r>
        <w:rPr>
          <w:rFonts w:ascii="Times New Roman" w:hAnsi="Times New Roman" w:eastAsia="仿宋_GB2312"/>
          <w:sz w:val="32"/>
          <w:szCs w:val="40"/>
        </w:rPr>
        <w:t>“</w:t>
      </w:r>
      <w:r>
        <w:rPr>
          <w:rFonts w:hint="eastAsia" w:ascii="Times New Roman" w:hAnsi="Times New Roman" w:eastAsia="仿宋_GB2312"/>
          <w:sz w:val="32"/>
          <w:szCs w:val="40"/>
        </w:rPr>
        <w:t>三公</w:t>
      </w:r>
      <w:r>
        <w:rPr>
          <w:rFonts w:ascii="Times New Roman" w:hAnsi="Times New Roman" w:eastAsia="仿宋_GB2312"/>
          <w:sz w:val="32"/>
          <w:szCs w:val="40"/>
        </w:rPr>
        <w:t>”</w:t>
      </w:r>
      <w:r>
        <w:rPr>
          <w:rFonts w:hint="eastAsia" w:ascii="Times New Roman" w:hAnsi="Times New Roman" w:eastAsia="仿宋_GB2312"/>
          <w:sz w:val="32"/>
          <w:szCs w:val="40"/>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76" w:lineRule="exact"/>
        <w:ind w:firstLine="640" w:firstLineChars="200"/>
        <w:rPr>
          <w:rFonts w:ascii="Times New Roman" w:hAnsi="Times New Roman" w:eastAsia="仿宋_GB2312"/>
          <w:sz w:val="32"/>
          <w:szCs w:val="40"/>
        </w:rPr>
      </w:pPr>
    </w:p>
    <w:p>
      <w:pPr>
        <w:spacing w:line="576" w:lineRule="exact"/>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附件：</w:t>
      </w:r>
      <w:r>
        <w:rPr>
          <w:rFonts w:ascii="Times New Roman" w:hAnsi="Times New Roman" w:eastAsia="仿宋_GB2312"/>
          <w:sz w:val="32"/>
          <w:szCs w:val="40"/>
        </w:rPr>
        <w:t>1.</w:t>
      </w:r>
      <w:r>
        <w:rPr>
          <w:rFonts w:hint="eastAsia" w:ascii="Times New Roman" w:hAnsi="Times New Roman" w:eastAsia="仿宋_GB2312"/>
          <w:sz w:val="32"/>
          <w:szCs w:val="40"/>
        </w:rPr>
        <w:t>预算公开报表</w:t>
      </w:r>
    </w:p>
    <w:p>
      <w:pPr>
        <w:spacing w:line="576" w:lineRule="exact"/>
        <w:ind w:firstLine="1600" w:firstLineChars="500"/>
        <w:rPr>
          <w:rFonts w:ascii="Times New Roman" w:hAnsi="Times New Roman" w:eastAsia="仿宋_GB2312"/>
          <w:sz w:val="32"/>
          <w:szCs w:val="40"/>
        </w:rPr>
      </w:pPr>
      <w:r>
        <w:rPr>
          <w:rFonts w:ascii="Times New Roman" w:hAnsi="Times New Roman" w:eastAsia="仿宋_GB2312"/>
          <w:sz w:val="32"/>
          <w:szCs w:val="40"/>
        </w:rPr>
        <w:t>2.</w:t>
      </w:r>
      <w:r>
        <w:rPr>
          <w:rFonts w:hint="eastAsia" w:ascii="Times New Roman" w:hAnsi="Times New Roman" w:eastAsia="仿宋_GB2312"/>
          <w:sz w:val="32"/>
          <w:szCs w:val="40"/>
        </w:rPr>
        <w:t>项目支出绩效目标表</w:t>
      </w:r>
    </w:p>
    <w:p>
      <w:pPr>
        <w:spacing w:line="576" w:lineRule="exact"/>
        <w:ind w:firstLine="643" w:firstLineChars="200"/>
        <w:rPr>
          <w:rFonts w:ascii="Times New Roman" w:hAnsi="Times New Roman" w:eastAsia="仿宋_GB2312"/>
          <w:b/>
          <w:bCs/>
          <w:color w:val="000000"/>
          <w:sz w:val="32"/>
          <w:szCs w:val="32"/>
        </w:rPr>
      </w:pPr>
      <w:bookmarkStart w:id="0" w:name="_GoBack"/>
      <w:bookmarkEnd w:id="0"/>
    </w:p>
    <w:sectPr>
      <w:footerReference r:id="rId7" w:type="default"/>
      <w:pgSz w:w="11906" w:h="16838"/>
      <w:pgMar w:top="2098" w:right="1474" w:bottom="1984" w:left="1587" w:header="720" w:footer="1559"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00000001" w:csb1="00000000"/>
  </w:font>
  <w:font w:name="Noto Sans CJK SC Regular">
    <w:altName w:val="宋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p>
  <w:p>
    <w:pPr>
      <w:pStyle w:val="4"/>
      <w:ind w:right="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rFonts w:ascii="宋体" w:cs="宋体"/>
                    <w:sz w:val="28"/>
                    <w:szCs w:val="28"/>
                  </w:rPr>
                </w:pPr>
                <w:r>
                  <w:rPr>
                    <w:rFonts w:ascii="宋体" w:hAnsi="宋体" w:cs="宋体"/>
                    <w:sz w:val="28"/>
                    <w:szCs w:val="28"/>
                  </w:rPr>
                  <w:t>—</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2</w:t>
                </w:r>
                <w:r>
                  <w:rPr>
                    <w:rFonts w:ascii="宋体" w:hAnsi="宋体" w:cs="宋体"/>
                    <w:sz w:val="28"/>
                    <w:szCs w:val="28"/>
                  </w:rPr>
                  <w:fldChar w:fldCharType="end"/>
                </w:r>
                <w:r>
                  <w:rPr>
                    <w:rFonts w:ascii="宋体" w:hAnsi="宋体" w:cs="宋体"/>
                    <w:sz w:val="28"/>
                    <w:szCs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p>
  <w:p>
    <w:pPr>
      <w:pStyle w:val="4"/>
      <w:ind w:right="36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rPr>
                    <w:rFonts w:ascii="宋体" w:cs="宋体"/>
                    <w:sz w:val="28"/>
                    <w:szCs w:val="28"/>
                  </w:rPr>
                </w:pPr>
                <w:r>
                  <w:rPr>
                    <w:rFonts w:ascii="宋体" w:hAnsi="宋体" w:cs="宋体"/>
                    <w:sz w:val="28"/>
                    <w:szCs w:val="28"/>
                  </w:rPr>
                  <w:t>—</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2</w:t>
                </w:r>
                <w:r>
                  <w:rPr>
                    <w:rFonts w:ascii="宋体" w:hAnsi="宋体" w:cs="宋体"/>
                    <w:sz w:val="28"/>
                    <w:szCs w:val="28"/>
                  </w:rPr>
                  <w:fldChar w:fldCharType="end"/>
                </w:r>
                <w:r>
                  <w:rPr>
                    <w:rFonts w:ascii="宋体" w:hAnsi="宋体" w:cs="宋体"/>
                    <w:sz w:val="28"/>
                    <w:szCs w:val="28"/>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1" o:spid="_x0000_s205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rPr>
                    <w:rFonts w:ascii="宋体" w:cs="宋体"/>
                    <w:sz w:val="28"/>
                    <w:szCs w:val="28"/>
                  </w:rPr>
                </w:pPr>
                <w:r>
                  <w:rPr>
                    <w:rFonts w:ascii="宋体" w:hAnsi="宋体" w:cs="宋体"/>
                    <w:sz w:val="28"/>
                    <w:szCs w:val="28"/>
                  </w:rPr>
                  <w:t>—</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7</w:t>
                </w:r>
                <w:r>
                  <w:rPr>
                    <w:rFonts w:ascii="宋体" w:hAnsi="宋体" w:cs="宋体"/>
                    <w:sz w:val="28"/>
                    <w:szCs w:val="28"/>
                  </w:rPr>
                  <w:fldChar w:fldCharType="end"/>
                </w:r>
                <w:r>
                  <w:rPr>
                    <w:rFonts w:ascii="宋体" w:hAnsi="宋体" w:cs="宋体"/>
                    <w:sz w:val="28"/>
                    <w:szCs w:val="28"/>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hNTlmMWMwY2NkZGNhOTM0ZTIzOTMwM2UwMjVlYzgifQ=="/>
  </w:docVars>
  <w:rsids>
    <w:rsidRoot w:val="0022457A"/>
    <w:rsid w:val="00012353"/>
    <w:rsid w:val="00143105"/>
    <w:rsid w:val="00177E92"/>
    <w:rsid w:val="001D0B0F"/>
    <w:rsid w:val="0022457A"/>
    <w:rsid w:val="002B4AD7"/>
    <w:rsid w:val="002E371D"/>
    <w:rsid w:val="002F5468"/>
    <w:rsid w:val="004102E2"/>
    <w:rsid w:val="00472F99"/>
    <w:rsid w:val="004F7960"/>
    <w:rsid w:val="00687CEF"/>
    <w:rsid w:val="007018C9"/>
    <w:rsid w:val="00712E96"/>
    <w:rsid w:val="0077199C"/>
    <w:rsid w:val="007F5F93"/>
    <w:rsid w:val="00820C0A"/>
    <w:rsid w:val="00832B22"/>
    <w:rsid w:val="008F1741"/>
    <w:rsid w:val="00992931"/>
    <w:rsid w:val="00A27BA6"/>
    <w:rsid w:val="00CE3A48"/>
    <w:rsid w:val="00D92F32"/>
    <w:rsid w:val="00DC0763"/>
    <w:rsid w:val="012352D1"/>
    <w:rsid w:val="02634E4D"/>
    <w:rsid w:val="05B6450C"/>
    <w:rsid w:val="1BCD1862"/>
    <w:rsid w:val="1F7BF06F"/>
    <w:rsid w:val="1FEE4B73"/>
    <w:rsid w:val="23CE9849"/>
    <w:rsid w:val="300116D8"/>
    <w:rsid w:val="312022B5"/>
    <w:rsid w:val="326F1DF0"/>
    <w:rsid w:val="39F304DD"/>
    <w:rsid w:val="3DD70394"/>
    <w:rsid w:val="54244390"/>
    <w:rsid w:val="54662A63"/>
    <w:rsid w:val="58064E12"/>
    <w:rsid w:val="5BFEE015"/>
    <w:rsid w:val="63EDCF55"/>
    <w:rsid w:val="63FBFBCF"/>
    <w:rsid w:val="669360FD"/>
    <w:rsid w:val="68FF6A83"/>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autoRedefine/>
    <w:qFormat/>
    <w:uiPriority w:val="99"/>
    <w:pPr>
      <w:suppressLineNumbers/>
      <w:spacing w:before="120" w:after="120"/>
    </w:pPr>
    <w:rPr>
      <w:i/>
      <w:iCs/>
      <w:sz w:val="24"/>
    </w:rPr>
  </w:style>
  <w:style w:type="paragraph" w:styleId="3">
    <w:name w:val="Body Text"/>
    <w:basedOn w:val="1"/>
    <w:link w:val="11"/>
    <w:autoRedefine/>
    <w:qFormat/>
    <w:uiPriority w:val="99"/>
    <w:pPr>
      <w:spacing w:after="140" w:line="276" w:lineRule="auto"/>
    </w:pPr>
  </w:style>
  <w:style w:type="paragraph" w:styleId="4">
    <w:name w:val="footer"/>
    <w:basedOn w:val="1"/>
    <w:link w:val="12"/>
    <w:autoRedefine/>
    <w:qFormat/>
    <w:uiPriority w:val="99"/>
    <w:pPr>
      <w:tabs>
        <w:tab w:val="center" w:pos="4153"/>
        <w:tab w:val="right" w:pos="8306"/>
      </w:tabs>
      <w:snapToGrid w:val="0"/>
      <w:jc w:val="left"/>
    </w:pPr>
    <w:rPr>
      <w:sz w:val="18"/>
    </w:rPr>
  </w:style>
  <w:style w:type="paragraph" w:styleId="5">
    <w:name w:val="header"/>
    <w:basedOn w:val="1"/>
    <w:link w:val="13"/>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autoRedefine/>
    <w:qFormat/>
    <w:uiPriority w:val="99"/>
  </w:style>
  <w:style w:type="paragraph" w:styleId="7">
    <w:name w:val="Normal (Web)"/>
    <w:basedOn w:val="1"/>
    <w:autoRedefine/>
    <w:qFormat/>
    <w:uiPriority w:val="99"/>
    <w:rPr>
      <w:sz w:val="24"/>
    </w:rPr>
  </w:style>
  <w:style w:type="character" w:styleId="10">
    <w:name w:val="page number"/>
    <w:basedOn w:val="9"/>
    <w:autoRedefine/>
    <w:qFormat/>
    <w:uiPriority w:val="99"/>
    <w:rPr>
      <w:rFonts w:cs="Times New Roman"/>
    </w:rPr>
  </w:style>
  <w:style w:type="character" w:customStyle="1" w:styleId="11">
    <w:name w:val="Body Text Char"/>
    <w:basedOn w:val="9"/>
    <w:link w:val="3"/>
    <w:autoRedefine/>
    <w:semiHidden/>
    <w:qFormat/>
    <w:locked/>
    <w:uiPriority w:val="99"/>
    <w:rPr>
      <w:rFonts w:ascii="Calibri" w:hAnsi="Calibri" w:cs="Times New Roman"/>
      <w:sz w:val="24"/>
      <w:szCs w:val="24"/>
    </w:rPr>
  </w:style>
  <w:style w:type="character" w:customStyle="1" w:styleId="12">
    <w:name w:val="Footer Char"/>
    <w:basedOn w:val="9"/>
    <w:link w:val="4"/>
    <w:autoRedefine/>
    <w:semiHidden/>
    <w:qFormat/>
    <w:locked/>
    <w:uiPriority w:val="99"/>
    <w:rPr>
      <w:rFonts w:ascii="Calibri" w:hAnsi="Calibri" w:cs="Times New Roman"/>
      <w:sz w:val="18"/>
      <w:szCs w:val="18"/>
    </w:rPr>
  </w:style>
  <w:style w:type="character" w:customStyle="1" w:styleId="13">
    <w:name w:val="Header Char"/>
    <w:basedOn w:val="9"/>
    <w:link w:val="5"/>
    <w:autoRedefine/>
    <w:semiHidden/>
    <w:qFormat/>
    <w:locked/>
    <w:uiPriority w:val="99"/>
    <w:rPr>
      <w:rFonts w:ascii="Calibri" w:hAnsi="Calibri" w:cs="Times New Roman"/>
      <w:sz w:val="18"/>
      <w:szCs w:val="18"/>
    </w:rPr>
  </w:style>
  <w:style w:type="character" w:customStyle="1" w:styleId="14">
    <w:name w:val="默认段落字体1"/>
    <w:autoRedefine/>
    <w:qFormat/>
    <w:uiPriority w:val="99"/>
  </w:style>
  <w:style w:type="paragraph" w:customStyle="1" w:styleId="15">
    <w:name w:val="Heading"/>
    <w:basedOn w:val="1"/>
    <w:next w:val="3"/>
    <w:autoRedefine/>
    <w:qFormat/>
    <w:uiPriority w:val="99"/>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autoRedefine/>
    <w:qFormat/>
    <w:uiPriority w:val="99"/>
    <w:pPr>
      <w:suppressLineNumber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672</Words>
  <Characters>3833</Characters>
  <Lines>0</Lines>
  <Paragraphs>0</Paragraphs>
  <TotalTime>24</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cp:lastPrinted>2024-03-27T03:44:00Z</cp:lastPrinted>
  <dcterms:modified xsi:type="dcterms:W3CDTF">2024-04-09T07:47:20Z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