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EAA43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10802"/>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广元市昭化区太公镇小学</w:t>
      </w:r>
      <w:bookmarkEnd w:id="0"/>
    </w:p>
    <w:p w14:paraId="70EEE0FF">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14:paraId="5804C7F2">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53855"/>
        <w15:color w:val="DBDBDB"/>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14:paraId="2A8BB6FD">
          <w:pPr>
            <w:spacing w:before="0" w:beforeLines="0" w:after="0" w:afterLines="0" w:line="240" w:lineRule="auto"/>
            <w:ind w:left="0" w:leftChars="0" w:right="0" w:rightChars="0" w:firstLine="0" w:firstLineChars="0"/>
            <w:jc w:val="center"/>
            <w:rPr>
              <w:rFonts w:hint="eastAsia" w:ascii="仿宋" w:hAnsi="仿宋" w:eastAsia="仿宋" w:cs="仿宋"/>
              <w:sz w:val="32"/>
              <w:szCs w:val="32"/>
            </w:rPr>
          </w:pPr>
        </w:p>
        <w:p w14:paraId="4F53B053">
          <w:pPr>
            <w:pStyle w:val="15"/>
            <w:tabs>
              <w:tab w:val="right" w:leader="dot" w:pos="8845"/>
            </w:tabs>
            <w:rPr>
              <w:rFonts w:hint="eastAsia" w:ascii="仿宋" w:hAnsi="仿宋" w:eastAsia="仿宋" w:cs="仿宋"/>
              <w:b/>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"1-2" \h \u </w:instrText>
          </w:r>
          <w:r>
            <w:rPr>
              <w:rFonts w:hint="eastAsia" w:ascii="仿宋" w:hAnsi="仿宋" w:eastAsia="仿宋" w:cs="仿宋"/>
              <w:sz w:val="32"/>
              <w:szCs w:val="32"/>
            </w:rPr>
            <w:fldChar w:fldCharType="separate"/>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_Toc8499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_Toc8499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3</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2EC86229">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_Toc9593 </w:instrText>
          </w:r>
          <w:r>
            <w:rPr>
              <w:rFonts w:hint="eastAsia" w:ascii="仿宋" w:hAnsi="仿宋" w:eastAsia="仿宋" w:cs="仿宋"/>
              <w:sz w:val="32"/>
              <w:szCs w:val="32"/>
            </w:rPr>
            <w:fldChar w:fldCharType="separate"/>
          </w:r>
          <w:r>
            <w:rPr>
              <w:rFonts w:hint="eastAsia" w:ascii="仿宋" w:hAnsi="仿宋" w:eastAsia="仿宋" w:cs="仿宋"/>
              <w:i w:val="0"/>
              <w:caps w:val="0"/>
              <w:spacing w:val="0"/>
              <w:sz w:val="32"/>
              <w:szCs w:val="32"/>
              <w:shd w:val="clear" w:color="auto" w:fill="FFFFFF"/>
            </w:rPr>
            <w:t>（一）</w:t>
          </w:r>
          <w:r>
            <w:rPr>
              <w:rFonts w:hint="eastAsia" w:ascii="仿宋" w:hAnsi="仿宋" w:eastAsia="仿宋" w:cs="仿宋"/>
              <w:i w:val="0"/>
              <w:caps w:val="0"/>
              <w:spacing w:val="0"/>
              <w:sz w:val="32"/>
              <w:szCs w:val="32"/>
              <w:shd w:val="clear" w:color="auto" w:fill="FFFFFF"/>
              <w:lang w:val="en-US" w:eastAsia="zh-CN"/>
            </w:rPr>
            <w:t>单位</w:t>
          </w:r>
          <w:r>
            <w:rPr>
              <w:rFonts w:hint="eastAsia" w:ascii="仿宋" w:hAnsi="仿宋" w:eastAsia="仿宋" w:cs="仿宋"/>
              <w:i w:val="0"/>
              <w:caps w:val="0"/>
              <w:spacing w:val="0"/>
              <w:sz w:val="32"/>
              <w:szCs w:val="32"/>
              <w:shd w:val="clear" w:color="auto" w:fill="FFFFFF"/>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_Toc9593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CE843BA">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_Toc8570 </w:instrText>
          </w:r>
          <w:r>
            <w:rPr>
              <w:rFonts w:hint="eastAsia" w:ascii="仿宋" w:hAnsi="仿宋" w:eastAsia="仿宋" w:cs="仿宋"/>
              <w:sz w:val="32"/>
              <w:szCs w:val="32"/>
            </w:rPr>
            <w:fldChar w:fldCharType="separate"/>
          </w:r>
          <w:r>
            <w:rPr>
              <w:rFonts w:hint="eastAsia" w:ascii="仿宋" w:hAnsi="仿宋" w:eastAsia="仿宋" w:cs="仿宋"/>
              <w:i w:val="0"/>
              <w:caps w:val="0"/>
              <w:spacing w:val="0"/>
              <w:sz w:val="32"/>
              <w:szCs w:val="32"/>
              <w:shd w:val="clear" w:fill="FFFFFF"/>
            </w:rPr>
            <w:t xml:space="preserve">（二） </w:t>
          </w:r>
          <w:r>
            <w:rPr>
              <w:rFonts w:hint="eastAsia" w:ascii="仿宋" w:hAnsi="仿宋" w:eastAsia="仿宋" w:cs="仿宋"/>
              <w:i w:val="0"/>
              <w:caps w:val="0"/>
              <w:spacing w:val="0"/>
              <w:sz w:val="32"/>
              <w:szCs w:val="32"/>
              <w:shd w:val="clear" w:color="auto" w:fill="FFFFFF"/>
            </w:rPr>
            <w:t>202</w:t>
          </w:r>
          <w:r>
            <w:rPr>
              <w:rFonts w:hint="eastAsia" w:ascii="仿宋" w:hAnsi="仿宋" w:eastAsia="仿宋" w:cs="仿宋"/>
              <w:i w:val="0"/>
              <w:caps w:val="0"/>
              <w:spacing w:val="0"/>
              <w:sz w:val="32"/>
              <w:szCs w:val="32"/>
              <w:shd w:val="clear" w:color="auto" w:fill="FFFFFF"/>
              <w:lang w:val="en-US" w:eastAsia="zh-CN"/>
            </w:rPr>
            <w:t>4</w:t>
          </w:r>
          <w:r>
            <w:rPr>
              <w:rFonts w:hint="eastAsia" w:ascii="仿宋" w:hAnsi="仿宋" w:eastAsia="仿宋" w:cs="仿宋"/>
              <w:i w:val="0"/>
              <w:caps w:val="0"/>
              <w:spacing w:val="0"/>
              <w:sz w:val="32"/>
              <w:szCs w:val="32"/>
              <w:shd w:val="clear" w:color="auto" w:fill="FFFFFF"/>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_Toc8570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79986EE">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_Toc1260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二、部门预算单位构成</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_Toc1260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2E519CD4">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_Toc15975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三、 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_Toc15975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0877C340">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_Toc26609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 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_Toc26609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AEE2591">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_Toc9489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_Toc9489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A820312">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_Toc19813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四、 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_Toc19813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1DCB4B7D">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_Toc20093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五、 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_Toc20093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06270B82">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_Toc20845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 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_Toc20845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A6EC20D">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_Toc6308 </w:instrText>
          </w:r>
          <w:r>
            <w:rPr>
              <w:rFonts w:hint="eastAsia" w:ascii="仿宋" w:hAnsi="仿宋" w:eastAsia="仿宋" w:cs="仿宋"/>
              <w:sz w:val="32"/>
              <w:szCs w:val="32"/>
            </w:rPr>
            <w:fldChar w:fldCharType="separate"/>
          </w:r>
          <w:r>
            <w:rPr>
              <w:rFonts w:hint="eastAsia" w:ascii="仿宋" w:hAnsi="仿宋" w:eastAsia="仿宋" w:cs="仿宋"/>
              <w:bCs/>
              <w:sz w:val="32"/>
              <w:szCs w:val="32"/>
              <w:lang w:val="en-US" w:eastAsia="zh-CN"/>
            </w:rPr>
            <w:t xml:space="preserve">（二） </w:t>
          </w:r>
          <w:r>
            <w:rPr>
              <w:rFonts w:hint="eastAsia" w:ascii="仿宋" w:hAnsi="仿宋" w:eastAsia="仿宋" w:cs="仿宋"/>
              <w:sz w:val="32"/>
              <w:szCs w:val="32"/>
              <w:lang w:val="en-US" w:eastAsia="zh-CN"/>
            </w:rPr>
            <w:t>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_Toc6308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8C4E6E7">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_Toc27359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_Toc27359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FABDF70">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_Toc29884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六、一般公共预算基本支出情况说明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_Toc29884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62686E36">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_Toc11495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七、“三公”经费财政拨款预算安排情况说明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_Toc11495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464781BC">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_Toc15567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（一）公务接待费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_Toc15567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3EFC8BA">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_Toc30415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 公务用车购置及运行维护费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_Toc30415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75F0DB8">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_Toc4823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（三）因公出国（境）经费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_Toc4823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27CCB70">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_Toc2838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八、政府性基金预算支出情况说明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_Toc2838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5D999E2B">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_Toc32256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九、国有资本经营预算支出情况说明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_Toc32256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66F3418D">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_Toc4158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_Toc4158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5A9E69FB">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_Toc24258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（一）机关运行经费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_Toc24258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BFDF97F">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_Toc20720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（二）政府采购情况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_Toc20720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A5159E8">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_Toc22759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（三）国有资产占有使用情况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_Toc22759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2AD9517">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_Toc32367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（四）绩效目标设置情况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_Toc32367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EE34882">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_Toc2755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十一、名词解释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_Toc2755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10</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0E4DF92D">
          <w:pPr>
            <w:pStyle w:val="16"/>
            <w:tabs>
              <w:tab w:val="right" w:leader="dot" w:pos="8845"/>
            </w:tabs>
            <w:rPr>
              <w:rFonts w:hint="eastAsia" w:ascii="仿宋" w:hAnsi="仿宋" w:eastAsia="仿宋" w:cs="仿宋"/>
              <w:sz w:val="32"/>
              <w:szCs w:val="32"/>
            </w:rPr>
          </w:pPr>
        </w:p>
        <w:p w14:paraId="282B38EF">
          <w:r>
            <w:rPr>
              <w:rFonts w:hint="eastAsia" w:ascii="仿宋" w:hAnsi="仿宋" w:eastAsia="仿宋" w:cs="仿宋"/>
              <w:b/>
              <w:sz w:val="32"/>
              <w:szCs w:val="32"/>
            </w:rPr>
            <w:fldChar w:fldCharType="end"/>
          </w:r>
        </w:p>
      </w:sdtContent>
    </w:sdt>
    <w:p w14:paraId="1D9EDC3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3" w:firstLineChars="200"/>
        <w:jc w:val="both"/>
        <w:rPr>
          <w:rFonts w:hint="eastAsia" w:ascii="宋体" w:hAnsi="宋体" w:eastAsia="宋体" w:cs="宋体"/>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宋体" w:hAnsi="宋体" w:cs="宋体"/>
          <w:b/>
          <w:i w:val="0"/>
          <w:caps w:val="0"/>
          <w:color w:val="000000" w:themeColor="text1"/>
          <w:spacing w:val="0"/>
          <w:sz w:val="32"/>
          <w:szCs w:val="32"/>
          <w:highlight w:val="none"/>
          <w:shd w:val="clear" w:color="auto" w:fill="FFFFFF"/>
          <w:lang w:val="en-US" w:eastAsia="zh-CN"/>
          <w14:textFill>
            <w14:solidFill>
              <w14:schemeClr w14:val="tx1"/>
            </w14:solidFill>
          </w14:textFill>
        </w:rPr>
        <w:t xml:space="preserve">    </w:t>
      </w:r>
    </w:p>
    <w:p w14:paraId="214D398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14:paraId="5FD886E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14:paraId="6A4E2DB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14:paraId="7CC4878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14:paraId="59C34C8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14:paraId="46A49FE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14:paraId="49048DA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14:paraId="7304ABD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8499"/>
      <w:r>
        <w:rPr>
          <w:rFonts w:hint="eastAsia" w:ascii="黑体" w:hAnsi="黑体" w:eastAsia="黑体" w:cs="黑体"/>
          <w:sz w:val="32"/>
          <w:szCs w:val="32"/>
          <w:lang w:val="en-US" w:eastAsia="zh-CN"/>
        </w:rPr>
        <w:t>一、基本职能及主要工作</w:t>
      </w:r>
      <w:bookmarkEnd w:id="1"/>
    </w:p>
    <w:p w14:paraId="0F8AAEC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74"/>
        <w:jc w:val="both"/>
        <w:outlineLvl w:val="1"/>
        <w:rPr>
          <w:rFonts w:hint="eastAsia" w:ascii="楷体_GB2312" w:eastAsia="楷体_GB2312" w:cs="楷体_GB2312"/>
          <w:b/>
          <w:i w:val="0"/>
          <w:caps w:val="0"/>
          <w:color w:val="333333"/>
          <w:spacing w:val="0"/>
          <w:sz w:val="32"/>
          <w:szCs w:val="32"/>
          <w:shd w:val="clear" w:color="auto" w:fill="FFFFFF"/>
        </w:rPr>
      </w:pPr>
      <w:bookmarkStart w:id="2" w:name="_Toc9593"/>
      <w:r>
        <w:rPr>
          <w:rFonts w:ascii="楷体_GB2312" w:eastAsia="楷体_GB2312" w:cs="楷体_GB2312"/>
          <w:b/>
          <w:i w:val="0"/>
          <w:caps w:val="0"/>
          <w:color w:val="333333"/>
          <w:spacing w:val="0"/>
          <w:sz w:val="32"/>
          <w:szCs w:val="32"/>
          <w:shd w:val="clear" w:color="auto" w:fill="FFFFFF"/>
        </w:rPr>
        <w:t>（一）</w:t>
      </w:r>
      <w:r>
        <w:rPr>
          <w:rFonts w:hint="eastAsia" w:ascii="楷体_GB2312" w:eastAsia="楷体_GB2312" w:cs="楷体_GB2312"/>
          <w:b/>
          <w:i w:val="0"/>
          <w:caps w:val="0"/>
          <w:color w:val="333333"/>
          <w:spacing w:val="0"/>
          <w:sz w:val="32"/>
          <w:szCs w:val="32"/>
          <w:shd w:val="clear" w:color="auto" w:fill="FFFFFF"/>
          <w:lang w:val="en-US" w:eastAsia="zh-CN"/>
        </w:rPr>
        <w:t>单位</w:t>
      </w:r>
      <w:r>
        <w:rPr>
          <w:rFonts w:hint="eastAsia" w:ascii="楷体_GB2312" w:eastAsia="楷体_GB2312" w:cs="楷体_GB2312"/>
          <w:b/>
          <w:i w:val="0"/>
          <w:caps w:val="0"/>
          <w:color w:val="333333"/>
          <w:spacing w:val="0"/>
          <w:sz w:val="32"/>
          <w:szCs w:val="32"/>
          <w:shd w:val="clear" w:color="auto" w:fill="FFFFFF"/>
        </w:rPr>
        <w:t>职能简介</w:t>
      </w:r>
      <w:bookmarkEnd w:id="2"/>
    </w:p>
    <w:p w14:paraId="09065FF2">
      <w:pPr>
        <w:pStyle w:val="8"/>
        <w:adjustRightInd w:val="0"/>
        <w:spacing w:before="93" w:beforeLines="30" w:line="500" w:lineRule="exact"/>
        <w:ind w:firstLine="640" w:firstLineChars="200"/>
        <w:jc w:val="both"/>
        <w:outlineLvl w:val="2"/>
        <w:rPr>
          <w:rFonts w:hint="eastAsia" w:ascii="仿宋" w:hAnsi="仿宋" w:eastAsia="仿宋" w:cs="仿宋"/>
          <w:kern w:val="2"/>
          <w:sz w:val="32"/>
          <w:szCs w:val="32"/>
        </w:rPr>
      </w:pPr>
      <w:r>
        <w:rPr>
          <w:rFonts w:hint="eastAsia" w:ascii="仿宋" w:hAnsi="仿宋" w:eastAsia="仿宋" w:cs="仿宋"/>
          <w:kern w:val="2"/>
          <w:sz w:val="32"/>
          <w:szCs w:val="32"/>
          <w:lang w:bidi="ar"/>
        </w:rPr>
        <w:t>1.贯彻党的教育方针，坚持社会主义办学方向，实行教育与生产劳动相结合，对学生进行德育、智育、体育、美育和劳动等方面的教育。</w:t>
      </w:r>
    </w:p>
    <w:p w14:paraId="7FC11018">
      <w:pPr>
        <w:pStyle w:val="8"/>
        <w:adjustRightInd w:val="0"/>
        <w:spacing w:before="93" w:beforeLines="30" w:line="500" w:lineRule="exact"/>
        <w:ind w:firstLine="640" w:firstLineChars="200"/>
        <w:jc w:val="both"/>
        <w:outlineLvl w:val="2"/>
        <w:rPr>
          <w:rFonts w:hint="eastAsia" w:ascii="仿宋" w:hAnsi="仿宋" w:eastAsia="仿宋" w:cs="仿宋"/>
          <w:kern w:val="2"/>
          <w:sz w:val="32"/>
          <w:szCs w:val="32"/>
        </w:rPr>
      </w:pPr>
      <w:r>
        <w:rPr>
          <w:rFonts w:hint="eastAsia" w:ascii="仿宋" w:hAnsi="仿宋" w:eastAsia="仿宋" w:cs="仿宋"/>
          <w:kern w:val="2"/>
          <w:sz w:val="32"/>
          <w:szCs w:val="32"/>
          <w:lang w:bidi="ar"/>
        </w:rPr>
        <w:t>2.负责配合政府依法动员、组织适龄儿童、少年入学，严格控制学生辍学，依法保证适龄儿童、少年接受九年义务教育。</w:t>
      </w:r>
    </w:p>
    <w:p w14:paraId="5EA1C131">
      <w:pPr>
        <w:pStyle w:val="8"/>
        <w:adjustRightInd w:val="0"/>
        <w:spacing w:before="93" w:beforeLines="30" w:line="500" w:lineRule="exact"/>
        <w:ind w:firstLine="640" w:firstLineChars="200"/>
        <w:jc w:val="both"/>
        <w:outlineLvl w:val="2"/>
        <w:rPr>
          <w:rFonts w:hint="eastAsia" w:ascii="仿宋" w:hAnsi="仿宋" w:eastAsia="仿宋" w:cs="仿宋"/>
          <w:kern w:val="2"/>
          <w:sz w:val="32"/>
          <w:szCs w:val="32"/>
        </w:rPr>
      </w:pPr>
      <w:r>
        <w:rPr>
          <w:rFonts w:hint="eastAsia" w:ascii="仿宋" w:hAnsi="仿宋" w:eastAsia="仿宋" w:cs="仿宋"/>
          <w:kern w:val="2"/>
          <w:sz w:val="32"/>
          <w:szCs w:val="32"/>
          <w:lang w:bidi="ar"/>
        </w:rPr>
        <w:t>3.负责依法制定学校章程，并按照章程自主管理。</w:t>
      </w:r>
    </w:p>
    <w:p w14:paraId="418D5CE2">
      <w:pPr>
        <w:pStyle w:val="8"/>
        <w:adjustRightInd w:val="0"/>
        <w:spacing w:before="93" w:beforeLines="30" w:line="500" w:lineRule="exact"/>
        <w:ind w:firstLine="640" w:firstLineChars="200"/>
        <w:jc w:val="both"/>
        <w:outlineLvl w:val="2"/>
        <w:rPr>
          <w:rFonts w:hint="eastAsia" w:ascii="仿宋" w:hAnsi="仿宋" w:eastAsia="仿宋" w:cs="仿宋"/>
          <w:kern w:val="2"/>
          <w:sz w:val="32"/>
          <w:szCs w:val="32"/>
        </w:rPr>
      </w:pPr>
      <w:r>
        <w:rPr>
          <w:rFonts w:hint="eastAsia" w:ascii="仿宋" w:hAnsi="仿宋" w:eastAsia="仿宋" w:cs="仿宋"/>
          <w:kern w:val="2"/>
          <w:sz w:val="32"/>
          <w:szCs w:val="32"/>
          <w:lang w:bidi="ar"/>
        </w:rPr>
        <w:t>4.负责制定学校教育发展规划， 并抓好组织实施和落实工作。</w:t>
      </w:r>
    </w:p>
    <w:p w14:paraId="19D408FF">
      <w:pPr>
        <w:pStyle w:val="8"/>
        <w:adjustRightInd w:val="0"/>
        <w:spacing w:before="93" w:beforeLines="30" w:line="500" w:lineRule="exact"/>
        <w:ind w:firstLine="640" w:firstLineChars="200"/>
        <w:jc w:val="both"/>
        <w:outlineLvl w:val="2"/>
        <w:rPr>
          <w:rFonts w:hint="eastAsia" w:ascii="仿宋" w:hAnsi="仿宋" w:eastAsia="仿宋" w:cs="仿宋"/>
          <w:kern w:val="2"/>
          <w:sz w:val="32"/>
          <w:szCs w:val="32"/>
        </w:rPr>
      </w:pPr>
      <w:r>
        <w:rPr>
          <w:rFonts w:hint="eastAsia" w:ascii="仿宋" w:hAnsi="仿宋" w:eastAsia="仿宋" w:cs="仿宋"/>
          <w:kern w:val="2"/>
          <w:sz w:val="32"/>
          <w:szCs w:val="32"/>
          <w:lang w:bidi="ar"/>
        </w:rPr>
        <w:t>5.负责按照教育主管部门发布的指导性教学计划、 教学大纲，组织实施教育教学活动。</w:t>
      </w:r>
    </w:p>
    <w:p w14:paraId="761CF500">
      <w:pPr>
        <w:pStyle w:val="8"/>
        <w:adjustRightInd w:val="0"/>
        <w:spacing w:before="93" w:beforeLines="30" w:line="500" w:lineRule="exact"/>
        <w:ind w:firstLine="640" w:firstLineChars="200"/>
        <w:jc w:val="both"/>
        <w:outlineLvl w:val="2"/>
        <w:rPr>
          <w:rFonts w:hint="eastAsia" w:ascii="仿宋" w:hAnsi="仿宋" w:eastAsia="仿宋" w:cs="仿宋"/>
          <w:kern w:val="2"/>
          <w:sz w:val="32"/>
          <w:szCs w:val="32"/>
        </w:rPr>
      </w:pPr>
      <w:r>
        <w:rPr>
          <w:rFonts w:hint="eastAsia" w:ascii="仿宋" w:hAnsi="仿宋" w:eastAsia="仿宋" w:cs="仿宋"/>
          <w:kern w:val="2"/>
          <w:sz w:val="32"/>
          <w:szCs w:val="32"/>
          <w:lang w:bidi="ar"/>
        </w:rPr>
        <w:t>6.</w:t>
      </w:r>
      <w:r>
        <w:rPr>
          <w:rFonts w:hint="eastAsia" w:ascii="仿宋_GB2312" w:hAnsi="Times New Roman" w:eastAsia="仿宋_GB2312"/>
          <w:sz w:val="32"/>
          <w:szCs w:val="32"/>
          <w:lang w:bidi="ar"/>
        </w:rPr>
        <w:t xml:space="preserve"> </w:t>
      </w:r>
      <w:r>
        <w:rPr>
          <w:rFonts w:hint="eastAsia" w:ascii="仿宋" w:hAnsi="仿宋" w:eastAsia="仿宋" w:cs="仿宋"/>
          <w:kern w:val="2"/>
          <w:sz w:val="32"/>
          <w:szCs w:val="32"/>
          <w:lang w:bidi="ar"/>
        </w:rPr>
        <w:t>负责学籍管理并对学生实施奖励或处分。</w:t>
      </w:r>
    </w:p>
    <w:p w14:paraId="32D2C0AF">
      <w:pPr>
        <w:pStyle w:val="8"/>
        <w:adjustRightInd w:val="0"/>
        <w:spacing w:before="93" w:beforeLines="30" w:line="500" w:lineRule="exact"/>
        <w:ind w:firstLine="640" w:firstLineChars="200"/>
        <w:jc w:val="both"/>
        <w:outlineLvl w:val="2"/>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bidi="ar"/>
        </w:rPr>
        <w:t>7.</w:t>
      </w:r>
      <w:r>
        <w:rPr>
          <w:rFonts w:hint="eastAsia" w:ascii="仿宋_GB2312" w:hAnsi="Times New Roman" w:eastAsia="仿宋_GB2312"/>
          <w:sz w:val="32"/>
          <w:szCs w:val="32"/>
          <w:lang w:bidi="ar"/>
        </w:rPr>
        <w:t xml:space="preserve"> </w:t>
      </w:r>
      <w:r>
        <w:rPr>
          <w:rFonts w:hint="eastAsia" w:ascii="仿宋" w:hAnsi="仿宋" w:eastAsia="仿宋" w:cs="仿宋"/>
          <w:kern w:val="2"/>
          <w:sz w:val="32"/>
          <w:szCs w:val="32"/>
          <w:lang w:bidi="ar"/>
        </w:rPr>
        <w:t>负责依法制定本校教师及其他职工聘任办法并对教师及其他员工实施包括奖励、处分在内的</w:t>
      </w:r>
      <w:r>
        <w:rPr>
          <w:rFonts w:hint="eastAsia" w:ascii="仿宋" w:hAnsi="仿宋" w:eastAsia="仿宋" w:cs="仿宋"/>
          <w:kern w:val="2"/>
          <w:sz w:val="32"/>
          <w:szCs w:val="32"/>
          <w:lang w:val="en-US" w:eastAsia="zh-CN" w:bidi="ar"/>
        </w:rPr>
        <w:t>制度。</w:t>
      </w:r>
    </w:p>
    <w:p w14:paraId="69E7C8DB">
      <w:pPr>
        <w:pStyle w:val="8"/>
        <w:adjustRightInd w:val="0"/>
        <w:spacing w:before="93" w:beforeLines="30" w:line="500" w:lineRule="exact"/>
        <w:ind w:firstLine="640" w:firstLineChars="200"/>
        <w:jc w:val="both"/>
        <w:outlineLvl w:val="2"/>
        <w:rPr>
          <w:rFonts w:hint="eastAsia" w:ascii="仿宋" w:hAnsi="仿宋" w:eastAsia="仿宋" w:cs="仿宋"/>
          <w:kern w:val="2"/>
          <w:sz w:val="32"/>
          <w:szCs w:val="32"/>
        </w:rPr>
      </w:pPr>
      <w:r>
        <w:rPr>
          <w:rFonts w:hint="eastAsia" w:ascii="仿宋" w:hAnsi="仿宋" w:eastAsia="仿宋" w:cs="仿宋"/>
          <w:kern w:val="2"/>
          <w:sz w:val="32"/>
          <w:szCs w:val="32"/>
          <w:lang w:bidi="ar"/>
        </w:rPr>
        <w:t>8. 负责科学管理、合理使用学校的设施和经费，并积极筹措资金，改善办学条件。</w:t>
      </w:r>
    </w:p>
    <w:p w14:paraId="21570FF5">
      <w:pPr>
        <w:pStyle w:val="8"/>
        <w:adjustRightInd w:val="0"/>
        <w:spacing w:before="93" w:beforeLines="30" w:line="500" w:lineRule="exact"/>
        <w:ind w:firstLine="640" w:firstLineChars="200"/>
        <w:jc w:val="both"/>
        <w:outlineLvl w:val="2"/>
        <w:rPr>
          <w:rFonts w:hint="eastAsia" w:ascii="仿宋" w:hAnsi="仿宋" w:eastAsia="仿宋" w:cs="仿宋"/>
          <w:kern w:val="2"/>
          <w:sz w:val="32"/>
          <w:szCs w:val="32"/>
        </w:rPr>
      </w:pPr>
      <w:r>
        <w:rPr>
          <w:rFonts w:hint="eastAsia" w:ascii="仿宋" w:hAnsi="仿宋" w:eastAsia="仿宋" w:cs="仿宋"/>
          <w:kern w:val="2"/>
          <w:sz w:val="32"/>
          <w:szCs w:val="32"/>
          <w:lang w:bidi="ar"/>
        </w:rPr>
        <w:t>9. 负责维护学校、师生的合法权益，有权拒绝任何组织和个人对教育教学活动进行非法干扰。</w:t>
      </w:r>
    </w:p>
    <w:p w14:paraId="17C8F358">
      <w:pPr>
        <w:pStyle w:val="8"/>
        <w:adjustRightInd w:val="0"/>
        <w:spacing w:before="93" w:beforeLines="30" w:line="500" w:lineRule="exact"/>
        <w:ind w:firstLine="640" w:firstLineChars="200"/>
        <w:jc w:val="both"/>
        <w:outlineLvl w:val="2"/>
        <w:rPr>
          <w:rFonts w:hint="eastAsia" w:ascii="仿宋" w:hAnsi="仿宋" w:eastAsia="仿宋" w:cs="仿宋"/>
          <w:kern w:val="2"/>
          <w:sz w:val="32"/>
          <w:szCs w:val="32"/>
        </w:rPr>
      </w:pPr>
      <w:r>
        <w:rPr>
          <w:rFonts w:hint="eastAsia" w:ascii="仿宋" w:hAnsi="仿宋" w:eastAsia="仿宋" w:cs="仿宋"/>
          <w:kern w:val="2"/>
          <w:sz w:val="32"/>
          <w:szCs w:val="32"/>
          <w:lang w:bidi="ar"/>
        </w:rPr>
        <w:t>10.</w:t>
      </w:r>
      <w:r>
        <w:rPr>
          <w:rFonts w:hint="eastAsia" w:ascii="仿宋_GB2312" w:hAnsi="Times New Roman" w:eastAsia="仿宋_GB2312"/>
          <w:sz w:val="32"/>
          <w:szCs w:val="32"/>
          <w:lang w:bidi="ar"/>
        </w:rPr>
        <w:t xml:space="preserve"> </w:t>
      </w:r>
      <w:r>
        <w:rPr>
          <w:rFonts w:hint="eastAsia" w:ascii="仿宋" w:hAnsi="仿宋" w:eastAsia="仿宋" w:cs="仿宋"/>
          <w:kern w:val="2"/>
          <w:sz w:val="32"/>
          <w:szCs w:val="32"/>
          <w:lang w:bidi="ar"/>
        </w:rPr>
        <w:t>依法接受各级教育行政部门的检查指导和人民群众的监督。</w:t>
      </w:r>
    </w:p>
    <w:p w14:paraId="3BBEF40F">
      <w:pPr>
        <w:pStyle w:val="14"/>
        <w:spacing w:line="576" w:lineRule="exact"/>
        <w:ind w:firstLine="640" w:firstLineChars="200"/>
        <w:rPr>
          <w:rFonts w:eastAsia="仿宋_GB2312"/>
          <w:sz w:val="32"/>
          <w:szCs w:val="32"/>
        </w:rPr>
      </w:pPr>
      <w:r>
        <w:rPr>
          <w:rFonts w:hint="eastAsia" w:ascii="仿宋" w:hAnsi="仿宋" w:cs="仿宋"/>
          <w:sz w:val="32"/>
          <w:szCs w:val="32"/>
          <w:lang w:bidi="ar"/>
        </w:rPr>
        <w:t>11.承办上级交办的其他事项。</w:t>
      </w:r>
    </w:p>
    <w:p w14:paraId="52176E45">
      <w:pPr>
        <w:pStyle w:val="8"/>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74"/>
        <w:jc w:val="both"/>
        <w:outlineLvl w:val="1"/>
        <w:rPr>
          <w:rFonts w:hint="eastAsia" w:ascii="楷体_GB2312" w:eastAsia="楷体_GB2312" w:cs="楷体_GB2312"/>
          <w:b/>
          <w:i w:val="0"/>
          <w:caps w:val="0"/>
          <w:color w:val="333333"/>
          <w:spacing w:val="0"/>
          <w:sz w:val="32"/>
          <w:szCs w:val="32"/>
          <w:shd w:val="clear" w:color="auto" w:fill="FFFFFF"/>
        </w:rPr>
      </w:pPr>
      <w:bookmarkStart w:id="3" w:name="_Toc8570"/>
      <w:r>
        <w:rPr>
          <w:rFonts w:hint="eastAsia" w:ascii="楷体_GB2312" w:eastAsia="楷体_GB2312" w:cs="楷体_GB2312"/>
          <w:b/>
          <w:i w:val="0"/>
          <w:caps w:val="0"/>
          <w:color w:val="333333"/>
          <w:spacing w:val="0"/>
          <w:sz w:val="32"/>
          <w:szCs w:val="32"/>
          <w:shd w:val="clear" w:color="auto" w:fill="FFFFFF"/>
        </w:rPr>
        <w:t>202</w:t>
      </w:r>
      <w:r>
        <w:rPr>
          <w:rFonts w:hint="eastAsia" w:ascii="楷体_GB2312" w:eastAsia="楷体_GB2312" w:cs="楷体_GB2312"/>
          <w:b/>
          <w:i w:val="0"/>
          <w:caps w:val="0"/>
          <w:color w:val="333333"/>
          <w:spacing w:val="0"/>
          <w:sz w:val="32"/>
          <w:szCs w:val="32"/>
          <w:shd w:val="clear" w:color="auto" w:fill="FFFFFF"/>
          <w:lang w:val="en-US" w:eastAsia="zh-CN"/>
        </w:rPr>
        <w:t>4</w:t>
      </w:r>
      <w:r>
        <w:rPr>
          <w:rFonts w:hint="eastAsia" w:ascii="楷体_GB2312" w:eastAsia="楷体_GB2312" w:cs="楷体_GB2312"/>
          <w:b/>
          <w:i w:val="0"/>
          <w:caps w:val="0"/>
          <w:color w:val="333333"/>
          <w:spacing w:val="0"/>
          <w:sz w:val="32"/>
          <w:szCs w:val="32"/>
          <w:shd w:val="clear" w:color="auto" w:fill="FFFFFF"/>
        </w:rPr>
        <w:t>年重点工作</w:t>
      </w:r>
      <w:bookmarkEnd w:id="3"/>
    </w:p>
    <w:p w14:paraId="6560B130">
      <w:pPr>
        <w:spacing w:line="600" w:lineRule="exact"/>
        <w:ind w:firstLine="643" w:firstLineChars="200"/>
        <w:rPr>
          <w:rFonts w:hint="eastAsia" w:ascii="Times New Roman" w:hAnsi="Times New Roman" w:eastAsia="楷体_GB2312"/>
          <w:b/>
          <w:bCs/>
          <w:sz w:val="32"/>
          <w:szCs w:val="32"/>
        </w:rPr>
      </w:pPr>
      <w:r>
        <w:rPr>
          <w:rFonts w:hint="eastAsia" w:ascii="Times New Roman" w:hAnsi="Times New Roman" w:eastAsia="楷体_GB2312"/>
          <w:b/>
          <w:bCs/>
          <w:sz w:val="32"/>
          <w:szCs w:val="32"/>
        </w:rPr>
        <w:t>1.全面提升党建水平</w:t>
      </w:r>
    </w:p>
    <w:p w14:paraId="2D347ED2">
      <w:pPr>
        <w:spacing w:line="576" w:lineRule="exact"/>
        <w:ind w:firstLine="643" w:firstLineChars="200"/>
        <w:rPr>
          <w:rFonts w:ascii="Times New Roman" w:hAnsi="Times New Roman" w:eastAsia="仿宋_GB2312"/>
          <w:sz w:val="32"/>
          <w:szCs w:val="32"/>
        </w:rPr>
      </w:pPr>
      <w:r>
        <w:rPr>
          <w:rFonts w:hint="eastAsia" w:ascii="Times New Roman" w:hAnsi="Times New Roman" w:eastAsia="楷体_GB2312"/>
          <w:b/>
          <w:bCs/>
          <w:sz w:val="32"/>
          <w:szCs w:val="32"/>
        </w:rPr>
        <w:t>（</w:t>
      </w:r>
      <w:r>
        <w:rPr>
          <w:rFonts w:ascii="Times New Roman" w:hAnsi="Times New Roman" w:eastAsia="楷体_GB2312"/>
          <w:b/>
          <w:bCs/>
          <w:sz w:val="32"/>
          <w:szCs w:val="32"/>
        </w:rPr>
        <w:t>1</w:t>
      </w:r>
      <w:r>
        <w:rPr>
          <w:rFonts w:hint="eastAsia" w:ascii="Times New Roman" w:hAnsi="Times New Roman" w:eastAsia="楷体_GB2312"/>
          <w:b/>
          <w:bCs/>
          <w:sz w:val="32"/>
          <w:szCs w:val="32"/>
        </w:rPr>
        <w:t>）</w:t>
      </w:r>
      <w:r>
        <w:rPr>
          <w:rFonts w:hint="eastAsia" w:ascii="Times New Roman" w:hAnsi="Times New Roman" w:eastAsia="楷体_GB2312"/>
          <w:b/>
          <w:sz w:val="32"/>
          <w:szCs w:val="32"/>
        </w:rPr>
        <w:t>夯实组织建设。</w:t>
      </w:r>
      <w:r>
        <w:rPr>
          <w:rFonts w:hint="eastAsia" w:ascii="Times New Roman" w:hAnsi="Times New Roman" w:eastAsia="仿宋_GB2312"/>
          <w:sz w:val="32"/>
          <w:szCs w:val="32"/>
        </w:rPr>
        <w:t>强化党组织的政治功能和组织力，选优配强党务工作者，开展党务工作者能力提升行动。扎实推进党支部标准化规范化建设。加强党员队伍管理，规范党内政治生活，落细</w:t>
      </w:r>
      <w:r>
        <w:rPr>
          <w:rFonts w:ascii="Times New Roman" w:hAnsi="Times New Roman" w:eastAsia="仿宋_GB2312"/>
          <w:sz w:val="32"/>
          <w:szCs w:val="32"/>
        </w:rPr>
        <w:t>“</w:t>
      </w:r>
      <w:r>
        <w:rPr>
          <w:rFonts w:hint="eastAsia" w:ascii="Times New Roman" w:hAnsi="Times New Roman" w:eastAsia="仿宋_GB2312"/>
          <w:sz w:val="32"/>
          <w:szCs w:val="32"/>
        </w:rPr>
        <w:t>三会一课</w:t>
      </w:r>
      <w:r>
        <w:rPr>
          <w:rFonts w:ascii="Times New Roman" w:hAnsi="Times New Roman" w:eastAsia="仿宋_GB2312"/>
          <w:sz w:val="32"/>
          <w:szCs w:val="32"/>
        </w:rPr>
        <w:t>”</w:t>
      </w:r>
      <w:r>
        <w:rPr>
          <w:rFonts w:hint="eastAsia" w:ascii="Times New Roman" w:hAnsi="Times New Roman" w:eastAsia="仿宋_GB2312"/>
          <w:sz w:val="32"/>
          <w:szCs w:val="32"/>
        </w:rPr>
        <w:t>、党员教师</w:t>
      </w:r>
      <w:r>
        <w:rPr>
          <w:rFonts w:ascii="Times New Roman" w:hAnsi="Times New Roman" w:eastAsia="仿宋_GB2312"/>
          <w:sz w:val="32"/>
          <w:szCs w:val="32"/>
        </w:rPr>
        <w:t>“</w:t>
      </w:r>
      <w:r>
        <w:rPr>
          <w:rFonts w:hint="eastAsia" w:ascii="Times New Roman" w:hAnsi="Times New Roman" w:eastAsia="仿宋_GB2312"/>
          <w:sz w:val="32"/>
          <w:szCs w:val="32"/>
        </w:rPr>
        <w:t>三个一</w:t>
      </w:r>
      <w:r>
        <w:rPr>
          <w:rFonts w:ascii="Times New Roman" w:hAnsi="Times New Roman" w:eastAsia="仿宋_GB2312"/>
          <w:sz w:val="32"/>
          <w:szCs w:val="32"/>
        </w:rPr>
        <w:t>”</w:t>
      </w:r>
      <w:r>
        <w:rPr>
          <w:rFonts w:hint="eastAsia" w:ascii="Times New Roman" w:hAnsi="Times New Roman" w:eastAsia="仿宋_GB2312"/>
          <w:sz w:val="32"/>
          <w:szCs w:val="32"/>
        </w:rPr>
        <w:t>、骨干教师</w:t>
      </w:r>
      <w:r>
        <w:rPr>
          <w:rFonts w:ascii="Times New Roman" w:hAnsi="Times New Roman" w:eastAsia="仿宋_GB2312"/>
          <w:sz w:val="32"/>
          <w:szCs w:val="32"/>
        </w:rPr>
        <w:t>“</w:t>
      </w:r>
      <w:r>
        <w:rPr>
          <w:rFonts w:hint="eastAsia" w:ascii="Times New Roman" w:hAnsi="Times New Roman" w:eastAsia="仿宋_GB2312"/>
          <w:sz w:val="32"/>
          <w:szCs w:val="32"/>
        </w:rPr>
        <w:t>三向培养</w:t>
      </w:r>
      <w:r>
        <w:rPr>
          <w:rFonts w:ascii="Times New Roman" w:hAnsi="Times New Roman" w:eastAsia="仿宋_GB2312"/>
          <w:sz w:val="32"/>
          <w:szCs w:val="32"/>
        </w:rPr>
        <w:t>”</w:t>
      </w:r>
      <w:r>
        <w:rPr>
          <w:rFonts w:hint="eastAsia" w:ascii="Times New Roman" w:hAnsi="Times New Roman" w:eastAsia="仿宋_GB2312"/>
          <w:sz w:val="32"/>
          <w:szCs w:val="32"/>
        </w:rPr>
        <w:t>等要求。</w:t>
      </w:r>
    </w:p>
    <w:p w14:paraId="74E2F9EC">
      <w:pPr>
        <w:spacing w:line="576" w:lineRule="exact"/>
        <w:ind w:firstLine="643" w:firstLineChars="200"/>
        <w:rPr>
          <w:rFonts w:ascii="Times New Roman" w:hAnsi="Times New Roman" w:eastAsia="楷体_GB2312"/>
          <w:b/>
          <w:bCs/>
          <w:sz w:val="32"/>
          <w:szCs w:val="32"/>
        </w:rPr>
      </w:pPr>
      <w:r>
        <w:rPr>
          <w:rFonts w:hint="eastAsia" w:ascii="Times New Roman" w:hAnsi="Times New Roman" w:eastAsia="楷体_GB2312"/>
          <w:b/>
          <w:bCs/>
          <w:sz w:val="32"/>
          <w:szCs w:val="32"/>
        </w:rPr>
        <w:t>（2）</w:t>
      </w:r>
      <w:r>
        <w:rPr>
          <w:rFonts w:hint="eastAsia" w:ascii="Times New Roman" w:hAnsi="Times New Roman" w:eastAsia="楷体_GB2312"/>
          <w:b/>
          <w:sz w:val="32"/>
          <w:szCs w:val="32"/>
        </w:rPr>
        <w:t>加强思想建设。</w:t>
      </w:r>
      <w:r>
        <w:rPr>
          <w:rFonts w:hint="eastAsia" w:ascii="Times New Roman" w:hAnsi="Times New Roman" w:eastAsia="仿宋_GB2312"/>
          <w:sz w:val="32"/>
          <w:szCs w:val="32"/>
        </w:rPr>
        <w:t>开展党史学习教育，深入学习贯彻习近平新时代中国特色社会主义思想，进一步升华思想境界、强化担当精神。加强网络舆情研判处置，规范使用网络、微博、微信等新媒体。</w:t>
      </w:r>
    </w:p>
    <w:p w14:paraId="7BA78AB0">
      <w:pPr>
        <w:spacing w:line="576" w:lineRule="exact"/>
        <w:ind w:firstLine="643" w:firstLineChars="200"/>
        <w:rPr>
          <w:rFonts w:ascii="Times New Roman" w:hAnsi="Times New Roman" w:eastAsia="仿宋_GB2312"/>
          <w:sz w:val="32"/>
          <w:szCs w:val="32"/>
        </w:rPr>
      </w:pPr>
      <w:r>
        <w:rPr>
          <w:rFonts w:hint="eastAsia" w:ascii="Times New Roman" w:hAnsi="Times New Roman" w:eastAsia="楷体_GB2312"/>
          <w:b/>
          <w:bCs/>
          <w:sz w:val="32"/>
          <w:szCs w:val="32"/>
        </w:rPr>
        <w:t>（3）</w:t>
      </w:r>
      <w:r>
        <w:rPr>
          <w:rFonts w:hint="eastAsia" w:ascii="Times New Roman" w:hAnsi="Times New Roman" w:eastAsia="楷体_GB2312"/>
          <w:b/>
          <w:sz w:val="32"/>
          <w:szCs w:val="32"/>
        </w:rPr>
        <w:t>深化廉政建设。</w:t>
      </w:r>
      <w:r>
        <w:rPr>
          <w:rFonts w:hint="eastAsia" w:ascii="Times New Roman" w:hAnsi="Times New Roman" w:eastAsia="仿宋_GB2312"/>
          <w:sz w:val="32"/>
          <w:szCs w:val="32"/>
        </w:rPr>
        <w:t>深化</w:t>
      </w:r>
      <w:r>
        <w:rPr>
          <w:rFonts w:ascii="Times New Roman" w:hAnsi="Times New Roman" w:eastAsia="仿宋_GB2312"/>
          <w:sz w:val="32"/>
          <w:szCs w:val="32"/>
        </w:rPr>
        <w:t>“</w:t>
      </w:r>
      <w:r>
        <w:rPr>
          <w:rFonts w:hint="eastAsia" w:ascii="Times New Roman" w:hAnsi="Times New Roman" w:eastAsia="仿宋_GB2312"/>
          <w:sz w:val="32"/>
          <w:szCs w:val="32"/>
        </w:rPr>
        <w:t>四责协同</w:t>
      </w:r>
      <w:r>
        <w:rPr>
          <w:rFonts w:ascii="Times New Roman" w:hAnsi="Times New Roman" w:eastAsia="仿宋_GB2312"/>
          <w:sz w:val="32"/>
          <w:szCs w:val="32"/>
        </w:rPr>
        <w:t>”</w:t>
      </w:r>
      <w:r>
        <w:rPr>
          <w:rFonts w:hint="eastAsia" w:ascii="Times New Roman" w:hAnsi="Times New Roman" w:eastAsia="仿宋_GB2312"/>
          <w:sz w:val="32"/>
          <w:szCs w:val="32"/>
        </w:rPr>
        <w:t>，夯实全面从严治党责任。纠治</w:t>
      </w:r>
      <w:r>
        <w:rPr>
          <w:rFonts w:ascii="Times New Roman" w:hAnsi="Times New Roman" w:eastAsia="仿宋_GB2312"/>
          <w:sz w:val="32"/>
          <w:szCs w:val="32"/>
        </w:rPr>
        <w:t>“</w:t>
      </w:r>
      <w:r>
        <w:rPr>
          <w:rFonts w:hint="eastAsia" w:ascii="Times New Roman" w:hAnsi="Times New Roman" w:eastAsia="仿宋_GB2312"/>
          <w:sz w:val="32"/>
          <w:szCs w:val="32"/>
        </w:rPr>
        <w:t>四风</w:t>
      </w:r>
      <w:r>
        <w:rPr>
          <w:rFonts w:ascii="Times New Roman" w:hAnsi="Times New Roman" w:eastAsia="仿宋_GB2312"/>
          <w:sz w:val="32"/>
          <w:szCs w:val="32"/>
        </w:rPr>
        <w:t>”</w:t>
      </w:r>
      <w:r>
        <w:rPr>
          <w:rFonts w:hint="eastAsia" w:ascii="Times New Roman" w:hAnsi="Times New Roman" w:eastAsia="仿宋_GB2312"/>
          <w:sz w:val="32"/>
          <w:szCs w:val="32"/>
        </w:rPr>
        <w:t>，力戒形式主义、官僚主义。常态化开展警示教育，针对性开展专项整治行动，不断巩固教育系统风清气正的良好政治生态。</w:t>
      </w:r>
    </w:p>
    <w:p w14:paraId="0F166E62">
      <w:pPr>
        <w:spacing w:line="600" w:lineRule="exact"/>
        <w:ind w:firstLine="643" w:firstLineChars="200"/>
        <w:rPr>
          <w:rFonts w:hint="eastAsia" w:ascii="Times New Roman" w:hAnsi="Times New Roman" w:eastAsia="楷体_GB2312"/>
          <w:b/>
          <w:bCs/>
          <w:sz w:val="32"/>
          <w:szCs w:val="32"/>
        </w:rPr>
      </w:pPr>
      <w:r>
        <w:rPr>
          <w:rFonts w:hint="eastAsia" w:ascii="Times New Roman" w:hAnsi="Times New Roman" w:eastAsia="楷体_GB2312"/>
          <w:b/>
          <w:bCs/>
          <w:sz w:val="32"/>
          <w:szCs w:val="32"/>
        </w:rPr>
        <w:t>2.五育并举推动立德树人</w:t>
      </w:r>
    </w:p>
    <w:p w14:paraId="24D02A2E">
      <w:pPr>
        <w:spacing w:line="600" w:lineRule="exact"/>
        <w:ind w:firstLine="643" w:firstLineChars="200"/>
        <w:rPr>
          <w:rFonts w:ascii="Times New Roman" w:hAnsi="Times New Roman" w:eastAsia="仿宋_GB2312"/>
          <w:sz w:val="32"/>
          <w:szCs w:val="32"/>
        </w:rPr>
      </w:pPr>
      <w:r>
        <w:rPr>
          <w:rFonts w:hint="eastAsia" w:ascii="Times New Roman" w:hAnsi="Times New Roman" w:eastAsia="楷体_GB2312"/>
          <w:b/>
          <w:bCs/>
          <w:sz w:val="32"/>
          <w:szCs w:val="32"/>
        </w:rPr>
        <w:t>（1）</w:t>
      </w:r>
      <w:r>
        <w:rPr>
          <w:rFonts w:hint="eastAsia" w:ascii="Times New Roman" w:hAnsi="Times New Roman" w:eastAsia="楷体_GB2312"/>
          <w:b/>
          <w:sz w:val="32"/>
          <w:szCs w:val="32"/>
        </w:rPr>
        <w:t>深化德育工作。</w:t>
      </w:r>
      <w:r>
        <w:rPr>
          <w:rFonts w:hint="eastAsia" w:ascii="Times New Roman" w:hAnsi="Times New Roman" w:eastAsia="仿宋_GB2312"/>
          <w:sz w:val="32"/>
          <w:szCs w:val="32"/>
        </w:rPr>
        <w:t>开展党史、新中国史、改革开放史、社会主义发展史</w:t>
      </w:r>
      <w:r>
        <w:rPr>
          <w:rFonts w:ascii="Times New Roman" w:hAnsi="Times New Roman" w:eastAsia="仿宋_GB2312"/>
          <w:sz w:val="32"/>
          <w:szCs w:val="32"/>
        </w:rPr>
        <w:t>“</w:t>
      </w:r>
      <w:r>
        <w:rPr>
          <w:rFonts w:hint="eastAsia" w:ascii="Times New Roman" w:hAnsi="Times New Roman" w:eastAsia="仿宋_GB2312"/>
          <w:sz w:val="32"/>
          <w:szCs w:val="32"/>
        </w:rPr>
        <w:t>四史</w:t>
      </w:r>
      <w:r>
        <w:rPr>
          <w:rFonts w:ascii="Times New Roman" w:hAnsi="Times New Roman" w:eastAsia="仿宋_GB2312"/>
          <w:sz w:val="32"/>
          <w:szCs w:val="32"/>
        </w:rPr>
        <w:t>”</w:t>
      </w:r>
      <w:r>
        <w:rPr>
          <w:rFonts w:hint="eastAsia" w:ascii="Times New Roman" w:hAnsi="Times New Roman" w:eastAsia="仿宋_GB2312"/>
          <w:sz w:val="32"/>
          <w:szCs w:val="32"/>
        </w:rPr>
        <w:t>教育活动，传承红色基因、厚植爱国情怀。加强德育与学科课程的衔接，提升学科教学德育实效。抓实</w:t>
      </w:r>
      <w:r>
        <w:rPr>
          <w:rFonts w:ascii="Times New Roman" w:hAnsi="Times New Roman" w:eastAsia="仿宋_GB2312"/>
          <w:sz w:val="32"/>
          <w:szCs w:val="32"/>
        </w:rPr>
        <w:t>“</w:t>
      </w:r>
      <w:r>
        <w:rPr>
          <w:rFonts w:hint="eastAsia" w:ascii="Times New Roman" w:hAnsi="Times New Roman" w:eastAsia="仿宋_GB2312"/>
          <w:sz w:val="32"/>
          <w:szCs w:val="32"/>
        </w:rPr>
        <w:t>心育</w:t>
      </w:r>
      <w:r>
        <w:rPr>
          <w:rFonts w:ascii="Times New Roman" w:hAnsi="Times New Roman" w:eastAsia="仿宋_GB2312"/>
          <w:sz w:val="32"/>
          <w:szCs w:val="32"/>
        </w:rPr>
        <w:t>”</w:t>
      </w:r>
      <w:r>
        <w:rPr>
          <w:rFonts w:hint="eastAsia" w:ascii="Times New Roman" w:hAnsi="Times New Roman" w:eastAsia="仿宋_GB2312"/>
          <w:sz w:val="32"/>
          <w:szCs w:val="32"/>
        </w:rPr>
        <w:t>，巩固</w:t>
      </w:r>
      <w:r>
        <w:rPr>
          <w:rFonts w:ascii="Times New Roman" w:hAnsi="Times New Roman" w:eastAsia="仿宋_GB2312"/>
          <w:sz w:val="32"/>
          <w:szCs w:val="32"/>
        </w:rPr>
        <w:t>“</w:t>
      </w:r>
      <w:r>
        <w:rPr>
          <w:rFonts w:hint="eastAsia" w:ascii="Times New Roman" w:hAnsi="Times New Roman" w:eastAsia="仿宋_GB2312"/>
          <w:sz w:val="32"/>
          <w:szCs w:val="32"/>
        </w:rPr>
        <w:t>替代服务</w:t>
      </w:r>
      <w:r>
        <w:rPr>
          <w:rFonts w:ascii="Times New Roman" w:hAnsi="Times New Roman" w:eastAsia="仿宋_GB2312"/>
          <w:sz w:val="32"/>
          <w:szCs w:val="32"/>
        </w:rPr>
        <w:t>”</w:t>
      </w:r>
      <w:r>
        <w:rPr>
          <w:rFonts w:hint="eastAsia" w:ascii="Times New Roman" w:hAnsi="Times New Roman" w:eastAsia="仿宋_GB2312"/>
          <w:sz w:val="32"/>
          <w:szCs w:val="32"/>
        </w:rPr>
        <w:t>成果，关爱留守儿童。</w:t>
      </w:r>
    </w:p>
    <w:p w14:paraId="7383FC1C">
      <w:pPr>
        <w:spacing w:line="600" w:lineRule="exact"/>
        <w:ind w:firstLine="643" w:firstLineChars="200"/>
        <w:rPr>
          <w:rFonts w:hint="eastAsia" w:ascii="Times New Roman" w:hAnsi="Times New Roman" w:eastAsia="仿宋_GB2312"/>
          <w:sz w:val="32"/>
          <w:szCs w:val="32"/>
        </w:rPr>
      </w:pPr>
      <w:r>
        <w:rPr>
          <w:rFonts w:hint="eastAsia" w:ascii="Times New Roman" w:hAnsi="Times New Roman" w:eastAsia="楷体_GB2312"/>
          <w:b/>
          <w:bCs/>
          <w:sz w:val="32"/>
          <w:szCs w:val="32"/>
        </w:rPr>
        <w:t>（2）</w:t>
      </w:r>
      <w:r>
        <w:rPr>
          <w:rFonts w:hint="eastAsia" w:ascii="Times New Roman" w:hAnsi="Times New Roman" w:eastAsia="楷体_GB2312"/>
          <w:b/>
          <w:sz w:val="32"/>
          <w:szCs w:val="32"/>
        </w:rPr>
        <w:t>提升学生综合素养。</w:t>
      </w:r>
      <w:r>
        <w:rPr>
          <w:rFonts w:hint="eastAsia" w:ascii="Times New Roman" w:hAnsi="Times New Roman" w:eastAsia="仿宋_GB2312"/>
          <w:sz w:val="32"/>
          <w:szCs w:val="32"/>
        </w:rPr>
        <w:t>推进体育艺术工作实施国家学生体质健康标准测试，开展体育教学质量监测工作。加强新时代劳动教育，开齐开足劳动教育课程，建成校园劳动教育场地，积极开展劳动教育实践活动。</w:t>
      </w:r>
    </w:p>
    <w:p w14:paraId="13A58401">
      <w:pPr>
        <w:spacing w:line="600" w:lineRule="exact"/>
        <w:ind w:firstLine="643" w:firstLineChars="200"/>
        <w:rPr>
          <w:rFonts w:ascii="Times New Roman" w:hAnsi="Times New Roman" w:eastAsia="仿宋_GB2312"/>
          <w:sz w:val="32"/>
          <w:szCs w:val="32"/>
        </w:rPr>
      </w:pPr>
      <w:r>
        <w:rPr>
          <w:rFonts w:hint="eastAsia" w:ascii="Times New Roman" w:hAnsi="Times New Roman" w:eastAsia="楷体_GB2312"/>
          <w:b/>
          <w:bCs/>
          <w:sz w:val="32"/>
          <w:szCs w:val="32"/>
        </w:rPr>
        <w:t>3.构建高水平教育服务体系</w:t>
      </w:r>
    </w:p>
    <w:p w14:paraId="17DF1835">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落实《义务教育学校管理标准》，推动学校办学管理全面达标。落实国家《关于深化教育教学改革全面提高义务教育质量的意见》，开齐开足课程，全面发展素质教育。持续夯实农村教育根基，加强小微学校联盟建设管理，落实以强带弱、以优帮差结对帮扶计划。</w:t>
      </w:r>
    </w:p>
    <w:p w14:paraId="0FB2B96B">
      <w:pPr>
        <w:spacing w:line="600" w:lineRule="exact"/>
        <w:ind w:firstLine="643" w:firstLineChars="200"/>
        <w:rPr>
          <w:rFonts w:hint="eastAsia" w:ascii="Times New Roman" w:hAnsi="Times New Roman" w:eastAsia="楷体_GB2312"/>
          <w:b/>
          <w:bCs/>
          <w:sz w:val="32"/>
          <w:szCs w:val="32"/>
        </w:rPr>
      </w:pPr>
      <w:r>
        <w:rPr>
          <w:rFonts w:hint="eastAsia" w:ascii="Times New Roman" w:hAnsi="Times New Roman" w:eastAsia="楷体_GB2312"/>
          <w:b/>
          <w:bCs/>
          <w:sz w:val="32"/>
          <w:szCs w:val="32"/>
        </w:rPr>
        <w:t>4.健全高质量发展保障体系</w:t>
      </w:r>
    </w:p>
    <w:p w14:paraId="53B6ABE1">
      <w:pPr>
        <w:spacing w:line="576" w:lineRule="exact"/>
        <w:ind w:firstLine="643" w:firstLineChars="200"/>
        <w:rPr>
          <w:rFonts w:ascii="Times New Roman" w:hAnsi="Times New Roman" w:eastAsia="仿宋_GB2312"/>
          <w:sz w:val="32"/>
          <w:szCs w:val="32"/>
        </w:rPr>
      </w:pPr>
      <w:r>
        <w:rPr>
          <w:rFonts w:hint="eastAsia" w:ascii="Times New Roman" w:hAnsi="Times New Roman" w:eastAsia="楷体_GB2312"/>
          <w:b/>
          <w:bCs/>
          <w:sz w:val="32"/>
          <w:szCs w:val="32"/>
        </w:rPr>
        <w:t>（1）</w:t>
      </w:r>
      <w:r>
        <w:rPr>
          <w:rFonts w:hint="eastAsia" w:ascii="Times New Roman" w:hAnsi="Times New Roman" w:eastAsia="仿宋_GB2312"/>
          <w:sz w:val="32"/>
          <w:szCs w:val="32"/>
        </w:rPr>
        <w:t>争取项目资金，加强学校项目建设管理。</w:t>
      </w:r>
      <w:r>
        <w:rPr>
          <w:rFonts w:ascii="Times New Roman" w:hAnsi="Times New Roman" w:eastAsia="仿宋_GB2312"/>
          <w:sz w:val="32"/>
          <w:szCs w:val="32"/>
        </w:rPr>
        <w:t xml:space="preserve"> </w:t>
      </w:r>
    </w:p>
    <w:p w14:paraId="2C47C92A">
      <w:pPr>
        <w:spacing w:line="600" w:lineRule="exact"/>
        <w:ind w:firstLine="643" w:firstLineChars="200"/>
        <w:rPr>
          <w:rFonts w:ascii="Times New Roman" w:hAnsi="Times New Roman" w:eastAsia="仿宋_GB2312"/>
          <w:sz w:val="32"/>
          <w:szCs w:val="32"/>
        </w:rPr>
      </w:pPr>
      <w:r>
        <w:rPr>
          <w:rFonts w:hint="eastAsia" w:ascii="Times New Roman" w:hAnsi="Times New Roman" w:eastAsia="楷体_GB2312"/>
          <w:b/>
          <w:bCs/>
          <w:sz w:val="32"/>
          <w:szCs w:val="32"/>
        </w:rPr>
        <w:t>（2）</w:t>
      </w:r>
      <w:r>
        <w:rPr>
          <w:rFonts w:hint="eastAsia" w:ascii="Times New Roman" w:hAnsi="Times New Roman" w:eastAsia="楷体_GB2312"/>
          <w:b/>
          <w:sz w:val="32"/>
          <w:szCs w:val="32"/>
        </w:rPr>
        <w:t>深化教育科研。</w:t>
      </w:r>
      <w:r>
        <w:rPr>
          <w:rFonts w:hint="eastAsia" w:ascii="Times New Roman" w:hAnsi="Times New Roman" w:eastAsia="仿宋_GB2312"/>
          <w:sz w:val="32"/>
          <w:szCs w:val="32"/>
        </w:rPr>
        <w:t>突出教育教学中心地位，强化教学</w:t>
      </w:r>
      <w:r>
        <w:rPr>
          <w:rFonts w:ascii="Times New Roman" w:hAnsi="Times New Roman" w:eastAsia="仿宋_GB2312"/>
          <w:sz w:val="32"/>
          <w:szCs w:val="32"/>
        </w:rPr>
        <w:t>“</w:t>
      </w:r>
      <w:r>
        <w:rPr>
          <w:rFonts w:hint="eastAsia" w:ascii="Times New Roman" w:hAnsi="Times New Roman" w:eastAsia="仿宋_GB2312"/>
          <w:sz w:val="32"/>
          <w:szCs w:val="32"/>
        </w:rPr>
        <w:t>六认真</w:t>
      </w:r>
      <w:r>
        <w:rPr>
          <w:rFonts w:ascii="Times New Roman" w:hAnsi="Times New Roman" w:eastAsia="仿宋_GB2312"/>
          <w:sz w:val="32"/>
          <w:szCs w:val="32"/>
        </w:rPr>
        <w:t>”</w:t>
      </w:r>
      <w:r>
        <w:rPr>
          <w:rFonts w:hint="eastAsia" w:ascii="Times New Roman" w:hAnsi="Times New Roman" w:eastAsia="仿宋_GB2312"/>
          <w:sz w:val="32"/>
          <w:szCs w:val="32"/>
        </w:rPr>
        <w:t>管理。</w:t>
      </w:r>
    </w:p>
    <w:p w14:paraId="0A2617D1">
      <w:pPr>
        <w:spacing w:line="600" w:lineRule="exact"/>
        <w:ind w:firstLine="643" w:firstLineChars="200"/>
        <w:rPr>
          <w:rFonts w:ascii="Times New Roman" w:hAnsi="Times New Roman" w:eastAsia="仿宋_GB2312"/>
          <w:sz w:val="32"/>
          <w:szCs w:val="32"/>
        </w:rPr>
      </w:pPr>
      <w:r>
        <w:rPr>
          <w:rFonts w:hint="eastAsia" w:ascii="Times New Roman" w:hAnsi="Times New Roman" w:eastAsia="楷体_GB2312"/>
          <w:b/>
          <w:bCs/>
          <w:sz w:val="32"/>
          <w:szCs w:val="32"/>
        </w:rPr>
        <w:t>（3）</w:t>
      </w:r>
      <w:r>
        <w:rPr>
          <w:rFonts w:hint="eastAsia" w:ascii="Times New Roman" w:hAnsi="Times New Roman" w:eastAsia="楷体_GB2312"/>
          <w:b/>
          <w:sz w:val="32"/>
          <w:szCs w:val="32"/>
        </w:rPr>
        <w:t>加强新时代教师队伍建设。</w:t>
      </w:r>
      <w:r>
        <w:rPr>
          <w:rFonts w:hint="eastAsia" w:ascii="Times New Roman" w:hAnsi="Times New Roman" w:eastAsia="仿宋_GB2312"/>
          <w:sz w:val="32"/>
          <w:szCs w:val="32"/>
        </w:rPr>
        <w:t>加强师德师风建设，严格执行师德考核负面清单制度，完善师德建设长效机制。开展</w:t>
      </w:r>
      <w:r>
        <w:rPr>
          <w:rFonts w:ascii="Times New Roman" w:hAnsi="Times New Roman" w:eastAsia="仿宋_GB2312"/>
          <w:sz w:val="32"/>
          <w:szCs w:val="32"/>
        </w:rPr>
        <w:t>“</w:t>
      </w:r>
      <w:r>
        <w:rPr>
          <w:rFonts w:hint="eastAsia" w:ascii="Times New Roman" w:hAnsi="Times New Roman" w:eastAsia="仿宋_GB2312"/>
          <w:sz w:val="32"/>
          <w:szCs w:val="32"/>
        </w:rPr>
        <w:t>三比三争</w:t>
      </w:r>
      <w:r>
        <w:rPr>
          <w:rFonts w:ascii="Times New Roman" w:hAnsi="Times New Roman" w:eastAsia="仿宋_GB2312"/>
          <w:sz w:val="32"/>
          <w:szCs w:val="32"/>
        </w:rPr>
        <w:t>”</w:t>
      </w:r>
      <w:r>
        <w:rPr>
          <w:rFonts w:hint="eastAsia" w:ascii="Times New Roman" w:hAnsi="Times New Roman" w:eastAsia="仿宋_GB2312"/>
          <w:sz w:val="32"/>
          <w:szCs w:val="32"/>
        </w:rPr>
        <w:t>活动，全面提升教师队伍整体素质。大力宣传优秀教师先进事迹。加强编制管理，优化教师队伍结构。发挥好名优教师学科教学示范、中青年教师培养作用。</w:t>
      </w:r>
    </w:p>
    <w:p w14:paraId="3BD0C195">
      <w:pPr>
        <w:spacing w:line="576" w:lineRule="exact"/>
        <w:ind w:firstLine="643" w:firstLineChars="200"/>
        <w:rPr>
          <w:rFonts w:ascii="Times New Roman" w:hAnsi="Times New Roman" w:eastAsia="仿宋_GB2312"/>
          <w:sz w:val="32"/>
          <w:szCs w:val="32"/>
        </w:rPr>
      </w:pPr>
      <w:r>
        <w:rPr>
          <w:rFonts w:hint="eastAsia" w:ascii="Times New Roman" w:hAnsi="Times New Roman" w:eastAsia="楷体_GB2312"/>
          <w:b/>
          <w:bCs/>
          <w:sz w:val="32"/>
          <w:szCs w:val="32"/>
        </w:rPr>
        <w:t>（4）</w:t>
      </w:r>
      <w:r>
        <w:rPr>
          <w:rFonts w:hint="eastAsia" w:ascii="Times New Roman" w:hAnsi="Times New Roman" w:eastAsia="楷体_GB2312"/>
          <w:b/>
          <w:sz w:val="32"/>
          <w:szCs w:val="32"/>
        </w:rPr>
        <w:t>推动依法治理。</w:t>
      </w:r>
      <w:r>
        <w:rPr>
          <w:rFonts w:hint="eastAsia" w:ascii="Times New Roman" w:hAnsi="Times New Roman" w:eastAsia="仿宋_GB2312"/>
          <w:sz w:val="32"/>
          <w:szCs w:val="32"/>
        </w:rPr>
        <w:t>扎实开展</w:t>
      </w:r>
      <w:r>
        <w:rPr>
          <w:rFonts w:ascii="Times New Roman" w:hAnsi="Times New Roman" w:eastAsia="仿宋_GB2312"/>
          <w:sz w:val="32"/>
          <w:szCs w:val="32"/>
        </w:rPr>
        <w:t>“</w:t>
      </w:r>
      <w:r>
        <w:rPr>
          <w:rFonts w:hint="eastAsia" w:ascii="Times New Roman" w:hAnsi="Times New Roman" w:eastAsia="仿宋_GB2312"/>
          <w:sz w:val="32"/>
          <w:szCs w:val="32"/>
        </w:rPr>
        <w:t>法律进校园</w:t>
      </w:r>
      <w:r>
        <w:rPr>
          <w:rFonts w:ascii="Times New Roman" w:hAnsi="Times New Roman" w:eastAsia="仿宋_GB2312"/>
          <w:sz w:val="32"/>
          <w:szCs w:val="32"/>
        </w:rPr>
        <w:t>”</w:t>
      </w:r>
      <w:r>
        <w:rPr>
          <w:rFonts w:hint="eastAsia" w:ascii="Times New Roman" w:hAnsi="Times New Roman" w:eastAsia="仿宋_GB2312"/>
          <w:sz w:val="32"/>
          <w:szCs w:val="32"/>
        </w:rPr>
        <w:t>系列活动。持续推进依法治校、依法治教，健全依法办学、自主管理、民主监督、社会参与的现代学校制度。</w:t>
      </w:r>
    </w:p>
    <w:p w14:paraId="4ACA4DE8">
      <w:pPr>
        <w:spacing w:line="600" w:lineRule="exact"/>
        <w:ind w:firstLine="643" w:firstLineChars="200"/>
        <w:rPr>
          <w:rFonts w:ascii="Times New Roman" w:hAnsi="Times New Roman" w:eastAsia="仿宋_GB2312"/>
          <w:sz w:val="32"/>
          <w:szCs w:val="32"/>
        </w:rPr>
      </w:pPr>
      <w:r>
        <w:rPr>
          <w:rFonts w:hint="eastAsia" w:ascii="Times New Roman" w:hAnsi="Times New Roman" w:eastAsia="楷体_GB2312"/>
          <w:b/>
          <w:bCs/>
          <w:sz w:val="32"/>
          <w:szCs w:val="32"/>
        </w:rPr>
        <w:t>（5）</w:t>
      </w:r>
      <w:r>
        <w:rPr>
          <w:rFonts w:hint="eastAsia" w:ascii="Times New Roman" w:hAnsi="Times New Roman" w:eastAsia="仿宋_GB2312"/>
          <w:sz w:val="32"/>
          <w:szCs w:val="32"/>
        </w:rPr>
        <w:t>加强后勤管理。实施好国家营养改善计划，全面提升学生营养膳食水平。推进学校食堂食品安全智能化管理系统建设，提升学校食品安全管理水平，提高后勤服务质量。规范校服、床上用品等采购工作，加强采购流程及质量监督。推进学校生态环境治理，开展节能减排和垃圾分类工作。</w:t>
      </w:r>
    </w:p>
    <w:p w14:paraId="4A3BBB84">
      <w:pPr>
        <w:spacing w:line="600" w:lineRule="exact"/>
        <w:ind w:firstLine="643" w:firstLineChars="200"/>
        <w:rPr>
          <w:rFonts w:hint="eastAsia" w:ascii="Times New Roman" w:hAnsi="Times New Roman" w:eastAsia="仿宋_GB2312"/>
          <w:sz w:val="32"/>
          <w:szCs w:val="32"/>
        </w:rPr>
      </w:pPr>
      <w:r>
        <w:rPr>
          <w:rFonts w:hint="eastAsia" w:ascii="Times New Roman" w:hAnsi="Times New Roman" w:eastAsia="楷体_GB2312"/>
          <w:b/>
          <w:bCs/>
          <w:sz w:val="32"/>
          <w:szCs w:val="32"/>
        </w:rPr>
        <w:t>（6）</w:t>
      </w:r>
      <w:r>
        <w:rPr>
          <w:rFonts w:hint="eastAsia" w:ascii="Times New Roman" w:hAnsi="Times New Roman" w:eastAsia="仿宋_GB2312"/>
          <w:sz w:val="32"/>
          <w:szCs w:val="32"/>
        </w:rPr>
        <w:t>抓好招生考试。优化入学信息发布和预警机制。</w:t>
      </w:r>
    </w:p>
    <w:p w14:paraId="39CE55A5">
      <w:pPr>
        <w:spacing w:line="600" w:lineRule="exact"/>
        <w:ind w:firstLine="643" w:firstLineChars="200"/>
        <w:rPr>
          <w:rFonts w:ascii="Times New Roman" w:hAnsi="Times New Roman" w:eastAsia="仿宋_GB2312"/>
          <w:sz w:val="32"/>
          <w:szCs w:val="32"/>
        </w:rPr>
      </w:pPr>
      <w:r>
        <w:rPr>
          <w:rFonts w:hint="eastAsia" w:ascii="Times New Roman" w:hAnsi="Times New Roman" w:eastAsia="楷体_GB2312"/>
          <w:b/>
          <w:bCs/>
          <w:sz w:val="32"/>
          <w:szCs w:val="32"/>
        </w:rPr>
        <w:t>（7）</w:t>
      </w:r>
      <w:r>
        <w:rPr>
          <w:rFonts w:hint="eastAsia" w:ascii="Times New Roman" w:hAnsi="Times New Roman" w:eastAsia="仿宋_GB2312"/>
          <w:sz w:val="32"/>
          <w:szCs w:val="32"/>
        </w:rPr>
        <w:t>深化平安校园建设。实施</w:t>
      </w:r>
      <w:r>
        <w:rPr>
          <w:rFonts w:ascii="Times New Roman" w:hAnsi="Times New Roman" w:eastAsia="仿宋_GB2312"/>
          <w:sz w:val="32"/>
          <w:szCs w:val="32"/>
        </w:rPr>
        <w:t>“</w:t>
      </w:r>
      <w:r>
        <w:rPr>
          <w:rFonts w:hint="eastAsia" w:ascii="Times New Roman" w:hAnsi="Times New Roman" w:eastAsia="仿宋_GB2312"/>
          <w:sz w:val="32"/>
          <w:szCs w:val="32"/>
        </w:rPr>
        <w:t>安全防范建设三年行动计划</w:t>
      </w:r>
      <w:r>
        <w:rPr>
          <w:rFonts w:ascii="Times New Roman" w:hAnsi="Times New Roman" w:eastAsia="仿宋_GB2312"/>
          <w:sz w:val="32"/>
          <w:szCs w:val="32"/>
        </w:rPr>
        <w:t>”</w:t>
      </w:r>
      <w:r>
        <w:rPr>
          <w:rFonts w:hint="eastAsia" w:ascii="Times New Roman" w:hAnsi="Times New Roman" w:eastAsia="仿宋_GB2312"/>
          <w:sz w:val="32"/>
          <w:szCs w:val="32"/>
        </w:rPr>
        <w:t>。制订安全综合、应急处突、安全事故调处预案和信访稳控专案。持续开展森林草原防灭火、防溺水、防欺凌、交通、消防、危化物品、卫生防疫、电信网络诈骗、防震减灾防爆等专项教育活动。全面梳理涉校矛盾纠纷，加强舆论引导，维护校园和谐稳定。</w:t>
      </w:r>
    </w:p>
    <w:p w14:paraId="46592355">
      <w:pPr>
        <w:pStyle w:val="8"/>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674" w:leftChars="0" w:right="0" w:rightChars="0"/>
        <w:jc w:val="both"/>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（8）做好其他工作。坚持服务大局，认真完成教育宣传、学校语言文字达标建设、国防教育等工作。</w:t>
      </w:r>
    </w:p>
    <w:p w14:paraId="69D6D80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1260"/>
      <w:r>
        <w:rPr>
          <w:rFonts w:hint="eastAsia" w:ascii="黑体" w:hAnsi="黑体" w:eastAsia="黑体" w:cs="黑体"/>
          <w:sz w:val="32"/>
          <w:szCs w:val="32"/>
          <w:lang w:val="en-US" w:eastAsia="zh-CN"/>
        </w:rPr>
        <w:t>二、部门预算单位构成</w:t>
      </w:r>
      <w:bookmarkEnd w:id="4"/>
    </w:p>
    <w:p w14:paraId="7A9DC080">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 w:hAnsi="仿宋" w:eastAsia="仿宋"/>
          <w:sz w:val="32"/>
          <w:szCs w:val="32"/>
        </w:rPr>
      </w:pPr>
      <w:r>
        <w:rPr>
          <w:rFonts w:hint="eastAsia" w:ascii="仿宋" w:hAnsi="仿宋" w:eastAsia="仿宋"/>
          <w:sz w:val="32"/>
          <w:szCs w:val="32"/>
          <w:lang w:val="en-US" w:eastAsia="zh-CN"/>
        </w:rPr>
        <w:t>太公镇小学</w:t>
      </w:r>
      <w:r>
        <w:rPr>
          <w:rFonts w:hint="eastAsia" w:ascii="仿宋" w:hAnsi="仿宋" w:eastAsia="仿宋"/>
          <w:sz w:val="32"/>
          <w:szCs w:val="32"/>
        </w:rPr>
        <w:t>为广元市昭化区教育局所属的二级预算单位，</w:t>
      </w:r>
      <w:r>
        <w:rPr>
          <w:rFonts w:hint="eastAsia" w:ascii="仿宋" w:hAnsi="仿宋" w:eastAsia="仿宋"/>
          <w:sz w:val="32"/>
          <w:szCs w:val="32"/>
          <w:lang w:val="en-US" w:eastAsia="zh-CN"/>
        </w:rPr>
        <w:t>本</w:t>
      </w:r>
      <w:r>
        <w:rPr>
          <w:rFonts w:hint="eastAsia" w:ascii="仿宋" w:hAnsi="仿宋" w:eastAsia="仿宋"/>
          <w:sz w:val="32"/>
          <w:szCs w:val="32"/>
        </w:rPr>
        <w:t>单位</w:t>
      </w:r>
      <w:r>
        <w:rPr>
          <w:rFonts w:hint="eastAsia" w:ascii="仿宋" w:hAnsi="仿宋" w:eastAsia="仿宋"/>
          <w:sz w:val="32"/>
          <w:szCs w:val="32"/>
          <w:lang w:val="en-US" w:eastAsia="zh-CN"/>
        </w:rPr>
        <w:t>无下属机构，属于公益一类事业单位</w:t>
      </w:r>
      <w:r>
        <w:rPr>
          <w:rFonts w:hint="eastAsia" w:ascii="仿宋" w:hAnsi="仿宋" w:eastAsia="仿宋"/>
          <w:sz w:val="32"/>
          <w:szCs w:val="32"/>
        </w:rPr>
        <w:t>。</w:t>
      </w:r>
    </w:p>
    <w:p w14:paraId="2B413FA9">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outlineLvl w:val="0"/>
        <w:rPr>
          <w:rFonts w:hint="eastAsia" w:ascii="黑体" w:hAnsi="黑体" w:eastAsia="黑体" w:cs="黑体"/>
          <w:sz w:val="32"/>
          <w:szCs w:val="32"/>
          <w:lang w:val="en-US" w:eastAsia="zh-CN"/>
        </w:rPr>
      </w:pPr>
      <w:bookmarkStart w:id="5" w:name="_Toc15975"/>
      <w:r>
        <w:rPr>
          <w:rFonts w:hint="eastAsia" w:ascii="黑体" w:hAnsi="黑体" w:eastAsia="黑体" w:cs="黑体"/>
          <w:sz w:val="32"/>
          <w:szCs w:val="32"/>
          <w:lang w:val="en-US" w:eastAsia="zh-CN"/>
        </w:rPr>
        <w:t>收支预算情况说明</w:t>
      </w:r>
      <w:bookmarkEnd w:id="5"/>
    </w:p>
    <w:p w14:paraId="2F914594">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本单位所有收入和支出均纳入部门预算管理。收入包括：一般公共预算拨款收入；支出包括：教育支出、社会保障和就业支出。太公镇小学2024年收支预算总数694.48万元,比2023年收支预算总数703.76万元减少9.28万元，主要原因是人员经费减少。</w:t>
      </w:r>
    </w:p>
    <w:p w14:paraId="4EB2F6A9">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outlineLvl w:val="1"/>
        <w:rPr>
          <w:rFonts w:hint="eastAsia" w:ascii="楷体_GB2312" w:hAnsi="楷体_GB2312" w:eastAsia="楷体_GB2312" w:cs="楷体_GB2312"/>
          <w:sz w:val="32"/>
          <w:szCs w:val="32"/>
          <w:lang w:val="en-US" w:eastAsia="zh-CN"/>
        </w:rPr>
      </w:pPr>
      <w:bookmarkStart w:id="6" w:name="_Toc26609"/>
      <w:r>
        <w:rPr>
          <w:rFonts w:hint="eastAsia" w:ascii="楷体_GB2312" w:hAnsi="楷体_GB2312" w:eastAsia="楷体_GB2312" w:cs="楷体_GB2312"/>
          <w:sz w:val="32"/>
          <w:szCs w:val="32"/>
          <w:lang w:val="en-US" w:eastAsia="zh-CN"/>
        </w:rPr>
        <w:t>收入预算情况</w:t>
      </w:r>
      <w:bookmarkEnd w:id="6"/>
    </w:p>
    <w:p w14:paraId="1FEF55F2">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楷体_GB2312" w:hAnsi="楷体_GB2312" w:eastAsia="楷体_GB2312" w:cs="楷体_GB2312"/>
          <w:sz w:val="32"/>
          <w:szCs w:val="32"/>
          <w:lang w:val="en-US" w:eastAsia="zh-CN"/>
        </w:rPr>
      </w:pPr>
      <w:r>
        <w:rPr>
          <w:rFonts w:hint="eastAsia" w:ascii="仿宋_GB2312" w:hAnsi="仿宋_GB2312" w:eastAsia="仿宋_GB2312" w:cs="仿宋_GB2312"/>
          <w:sz w:val="32"/>
          <w:szCs w:val="32"/>
          <w:lang w:val="en-US" w:eastAsia="zh-CN"/>
        </w:rPr>
        <w:t>太公镇小学2024年收入预算694.48万元，其中：一般公共预算拨款收入694.48万元，占100%。</w:t>
      </w:r>
    </w:p>
    <w:p w14:paraId="4CDC3731">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outlineLvl w:val="1"/>
        <w:rPr>
          <w:rFonts w:hint="eastAsia" w:ascii="仿宋_GB2312" w:hAnsi="仿宋_GB2312" w:eastAsia="仿宋_GB2312" w:cs="仿宋_GB2312"/>
          <w:b w:val="0"/>
          <w:bCs w:val="0"/>
          <w:sz w:val="32"/>
          <w:szCs w:val="32"/>
          <w:lang w:val="en-US" w:eastAsia="zh-CN"/>
        </w:rPr>
      </w:pPr>
      <w:bookmarkStart w:id="7" w:name="_Toc9489"/>
      <w:r>
        <w:rPr>
          <w:rFonts w:hint="eastAsia" w:ascii="楷体_GB2312" w:hAnsi="楷体_GB2312" w:eastAsia="楷体_GB2312" w:cs="楷体_GB2312"/>
          <w:sz w:val="32"/>
          <w:szCs w:val="32"/>
          <w:lang w:val="en-US" w:eastAsia="zh-CN"/>
        </w:rPr>
        <w:t>支出预算情况</w:t>
      </w:r>
      <w:bookmarkEnd w:id="7"/>
    </w:p>
    <w:p w14:paraId="0B721835">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太公镇小学2024年支出预算694.48万元，其中：基本支出635.50万元，占91.51%；项目支出58.98万元，占8.49%</w:t>
      </w:r>
      <w:r>
        <w:rPr>
          <w:rFonts w:hint="eastAsia" w:ascii="仿宋_GB2312" w:hAnsi="仿宋_GB2312" w:eastAsia="仿宋_GB2312" w:cs="仿宋_GB2312"/>
          <w:b w:val="0"/>
          <w:bCs w:val="0"/>
          <w:sz w:val="32"/>
          <w:szCs w:val="32"/>
          <w:lang w:val="en-US" w:eastAsia="zh-CN"/>
        </w:rPr>
        <w:t>。</w:t>
      </w:r>
    </w:p>
    <w:p w14:paraId="195EF963">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68" w:firstLineChars="0"/>
        <w:jc w:val="both"/>
        <w:outlineLvl w:val="0"/>
        <w:rPr>
          <w:rFonts w:hint="eastAsia" w:ascii="黑体" w:hAnsi="黑体" w:eastAsia="黑体" w:cs="黑体"/>
          <w:sz w:val="32"/>
          <w:szCs w:val="32"/>
          <w:lang w:val="en-US" w:eastAsia="zh-CN"/>
        </w:rPr>
      </w:pPr>
      <w:bookmarkStart w:id="8" w:name="_Toc19813"/>
      <w:r>
        <w:rPr>
          <w:rFonts w:hint="eastAsia" w:ascii="黑体" w:hAnsi="黑体" w:eastAsia="黑体" w:cs="黑体"/>
          <w:sz w:val="32"/>
          <w:szCs w:val="32"/>
          <w:lang w:val="en-US" w:eastAsia="zh-CN"/>
        </w:rPr>
        <w:t>财政拨款收支预算情况说明</w:t>
      </w:r>
      <w:bookmarkEnd w:id="8"/>
    </w:p>
    <w:p w14:paraId="6CCD9785">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太公镇小学2024年财政拨款收支预算总数694.48万元,比2023年财政拨款收支预算总数703.76万元减少9.28万元，主要原因是人员经费减少。</w:t>
      </w:r>
    </w:p>
    <w:p w14:paraId="25B9A63D">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收入包括：本年一般公共预算拨款收入694.48万元；支出包括：教育支出694.48万元。</w:t>
      </w:r>
    </w:p>
    <w:p w14:paraId="4BE30DEE">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68" w:firstLineChars="0"/>
        <w:jc w:val="both"/>
        <w:outlineLvl w:val="0"/>
        <w:rPr>
          <w:rFonts w:hint="eastAsia" w:ascii="黑体" w:hAnsi="黑体" w:eastAsia="黑体" w:cs="黑体"/>
          <w:sz w:val="32"/>
          <w:szCs w:val="32"/>
          <w:lang w:val="en-US" w:eastAsia="zh-CN"/>
        </w:rPr>
      </w:pPr>
      <w:bookmarkStart w:id="9" w:name="_Toc20093"/>
      <w:r>
        <w:rPr>
          <w:rFonts w:hint="eastAsia" w:ascii="黑体" w:hAnsi="黑体" w:eastAsia="黑体" w:cs="黑体"/>
          <w:sz w:val="32"/>
          <w:szCs w:val="32"/>
          <w:lang w:val="en-US" w:eastAsia="zh-CN"/>
        </w:rPr>
        <w:t>一般公共预算当年拨款情况说明</w:t>
      </w:r>
      <w:bookmarkEnd w:id="9"/>
    </w:p>
    <w:p w14:paraId="68B6B373">
      <w:pPr>
        <w:keepNext w:val="0"/>
        <w:keepLines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outlineLvl w:val="1"/>
        <w:rPr>
          <w:rFonts w:hint="eastAsia" w:ascii="楷体_GB2312" w:hAnsi="楷体_GB2312" w:eastAsia="楷体_GB2312" w:cs="楷体_GB2312"/>
          <w:sz w:val="32"/>
          <w:szCs w:val="32"/>
          <w:lang w:val="en-US" w:eastAsia="zh-CN"/>
        </w:rPr>
      </w:pPr>
      <w:bookmarkStart w:id="10" w:name="_Toc20845"/>
      <w:r>
        <w:rPr>
          <w:rFonts w:hint="eastAsia" w:ascii="楷体_GB2312" w:hAnsi="楷体_GB2312" w:eastAsia="楷体_GB2312" w:cs="楷体_GB2312"/>
          <w:sz w:val="32"/>
          <w:szCs w:val="32"/>
          <w:lang w:val="en-US" w:eastAsia="zh-CN"/>
        </w:rPr>
        <w:t>一般公共预算当年拨款规模变化情况</w:t>
      </w:r>
      <w:bookmarkEnd w:id="10"/>
    </w:p>
    <w:p w14:paraId="3245952B">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太公镇小学2024年一般公共预算当年拨款694.48万元，比2023年预算数减少9.28万元，主要原因是人员经费减少。</w:t>
      </w:r>
    </w:p>
    <w:p w14:paraId="45234516">
      <w:pPr>
        <w:keepNext w:val="0"/>
        <w:keepLines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outlineLvl w:val="1"/>
        <w:rPr>
          <w:rFonts w:hint="eastAsia" w:ascii="仿宋_GB2312" w:hAnsi="仿宋_GB2312" w:eastAsia="仿宋_GB2312" w:cs="仿宋_GB2312"/>
          <w:b/>
          <w:bCs/>
          <w:sz w:val="32"/>
          <w:szCs w:val="32"/>
          <w:lang w:val="en-US" w:eastAsia="zh-CN"/>
        </w:rPr>
      </w:pPr>
      <w:bookmarkStart w:id="11" w:name="_Toc6308"/>
      <w:r>
        <w:rPr>
          <w:rFonts w:hint="eastAsia" w:ascii="楷体_GB2312" w:hAnsi="楷体_GB2312" w:eastAsia="楷体_GB2312" w:cs="楷体_GB2312"/>
          <w:sz w:val="32"/>
          <w:szCs w:val="32"/>
          <w:lang w:val="en-US" w:eastAsia="zh-CN"/>
        </w:rPr>
        <w:t>一般公共预算当年拨款结构情况</w:t>
      </w:r>
      <w:bookmarkEnd w:id="11"/>
    </w:p>
    <w:p w14:paraId="5072E2D0">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Chars="200"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一般公共服务支出694.48万元，占100%；教育支出694.48万元，占100%。</w:t>
      </w:r>
    </w:p>
    <w:p w14:paraId="0C4255D2">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Chars="200" w:right="0" w:rightChars="0" w:firstLine="640" w:firstLineChars="200"/>
        <w:jc w:val="both"/>
        <w:outlineLvl w:val="1"/>
        <w:rPr>
          <w:rFonts w:hint="eastAsia" w:ascii="楷体_GB2312" w:hAnsi="楷体_GB2312" w:eastAsia="楷体_GB2312" w:cs="楷体_GB2312"/>
          <w:sz w:val="32"/>
          <w:szCs w:val="32"/>
          <w:lang w:val="en-US" w:eastAsia="zh-CN"/>
        </w:rPr>
      </w:pPr>
      <w:bookmarkStart w:id="12" w:name="_Toc27359"/>
      <w:r>
        <w:rPr>
          <w:rFonts w:hint="eastAsia" w:ascii="楷体_GB2312" w:hAnsi="楷体_GB2312" w:eastAsia="楷体_GB2312" w:cs="楷体_GB2312"/>
          <w:sz w:val="32"/>
          <w:szCs w:val="32"/>
          <w:lang w:val="en-US" w:eastAsia="zh-CN"/>
        </w:rPr>
        <w:t>（三）一般公共预算当年拨款具体使用情况</w:t>
      </w:r>
      <w:bookmarkEnd w:id="12"/>
    </w:p>
    <w:p w14:paraId="1BB12BD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教育支出（类）普通教育（款）学前教育（项）2024年预算数为16.38万元，主要用于本单位学前教育基本支出，包括基本工资、津贴补贴、基础绩效奖等人员经费以及机构运行所需的办公费、印刷费、维修（护）费、工会经费等运行补助经费。</w:t>
      </w:r>
    </w:p>
    <w:p w14:paraId="6B50A07E">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教育支出（类）普通教育（款）小学教育（项）2024年预算数为678.10万元，主要用于本单位小学教育基本支出，包括基本工资、津贴补贴、基础绩效奖等人员经费以及机构运行所需的办公费、印刷费、维修（护）费、工会经费等运行补助经费。</w:t>
      </w:r>
    </w:p>
    <w:p w14:paraId="7667594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29884"/>
      <w:r>
        <w:rPr>
          <w:rFonts w:hint="eastAsia" w:ascii="黑体" w:hAnsi="黑体" w:eastAsia="黑体" w:cs="黑体"/>
          <w:sz w:val="32"/>
          <w:szCs w:val="32"/>
          <w:lang w:val="en-US" w:eastAsia="zh-CN"/>
        </w:rPr>
        <w:t>六、一般公共预算基本支出情况说明</w:t>
      </w:r>
      <w:bookmarkEnd w:id="13"/>
    </w:p>
    <w:p w14:paraId="0F50899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太公镇小学2024年一般公共预算基本支出635.50万元，其中：</w:t>
      </w:r>
    </w:p>
    <w:p w14:paraId="31F121F2">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人员经费635.50万元，主要包括：基本工资、津贴补贴、奖金、社会保险缴费、住房公积金等经费。</w:t>
      </w:r>
    </w:p>
    <w:p w14:paraId="71D68CD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11495"/>
      <w:r>
        <w:rPr>
          <w:rFonts w:hint="eastAsia" w:ascii="黑体" w:hAnsi="黑体" w:eastAsia="黑体" w:cs="黑体"/>
          <w:sz w:val="32"/>
          <w:szCs w:val="32"/>
          <w:lang w:val="en-US" w:eastAsia="zh-CN"/>
        </w:rPr>
        <w:t>七、“三公”经费财政拨款预算安排情况说明</w:t>
      </w:r>
      <w:bookmarkEnd w:id="14"/>
    </w:p>
    <w:p w14:paraId="65D6F8C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太公镇小学2024年“三公”经费财政拨款预算数0万元。</w:t>
      </w:r>
    </w:p>
    <w:p w14:paraId="00EA7F1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5567"/>
      <w:r>
        <w:rPr>
          <w:rFonts w:hint="eastAsia" w:ascii="楷体_GB2312" w:hAnsi="楷体_GB2312" w:eastAsia="楷体_GB2312" w:cs="楷体_GB2312"/>
          <w:sz w:val="32"/>
          <w:szCs w:val="32"/>
          <w:lang w:val="en-US" w:eastAsia="zh-CN"/>
        </w:rPr>
        <w:t>（一）公务接待费</w:t>
      </w:r>
      <w:bookmarkEnd w:id="15"/>
    </w:p>
    <w:p w14:paraId="779A35D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公务接待费与2023年预算相比持平，主要原因是</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奉行节约，严格执行三公经费压减政策。</w:t>
      </w:r>
      <w:bookmarkStart w:id="27" w:name="_GoBack"/>
      <w:bookmarkEnd w:id="27"/>
    </w:p>
    <w:p w14:paraId="49BD0864">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30415"/>
      <w:r>
        <w:rPr>
          <w:rFonts w:hint="eastAsia" w:ascii="楷体_GB2312" w:hAnsi="楷体_GB2312" w:eastAsia="楷体_GB2312" w:cs="楷体_GB2312"/>
          <w:sz w:val="32"/>
          <w:szCs w:val="32"/>
          <w:lang w:val="en-US" w:eastAsia="zh-CN"/>
        </w:rPr>
        <w:t>公务用车购置及运行维护费</w:t>
      </w:r>
      <w:bookmarkEnd w:id="16"/>
    </w:p>
    <w:p w14:paraId="015429A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14:paraId="0C39B0C9">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09E18A8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14:paraId="577786E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14:paraId="7800A750">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4823"/>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14:paraId="2282312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14:paraId="2223068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2838"/>
      <w:r>
        <w:rPr>
          <w:rFonts w:hint="eastAsia" w:ascii="黑体" w:hAnsi="黑体" w:eastAsia="黑体" w:cs="黑体"/>
          <w:sz w:val="32"/>
          <w:szCs w:val="32"/>
          <w:lang w:val="en-US" w:eastAsia="zh-CN"/>
        </w:rPr>
        <w:t>八、政府性基金预算支出情况说明</w:t>
      </w:r>
      <w:bookmarkEnd w:id="18"/>
    </w:p>
    <w:p w14:paraId="2F8C1A2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太公镇小学2024年政府性基金预算拨款安排支出0万元。</w:t>
      </w:r>
    </w:p>
    <w:p w14:paraId="3D76F2F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32256"/>
      <w:r>
        <w:rPr>
          <w:rFonts w:hint="eastAsia" w:ascii="黑体" w:hAnsi="黑体" w:eastAsia="黑体" w:cs="黑体"/>
          <w:sz w:val="32"/>
          <w:szCs w:val="32"/>
          <w:lang w:val="en-US" w:eastAsia="zh-CN"/>
        </w:rPr>
        <w:t>九、国有资本经营预算支出情况说明</w:t>
      </w:r>
      <w:bookmarkEnd w:id="19"/>
    </w:p>
    <w:p w14:paraId="45D7458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太公镇小学2024年无国有资本经营预算拨款安排的支出。</w:t>
      </w:r>
    </w:p>
    <w:p w14:paraId="1C7F0E3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4158"/>
      <w:r>
        <w:rPr>
          <w:rFonts w:hint="eastAsia" w:ascii="黑体" w:hAnsi="黑体" w:eastAsia="黑体" w:cs="黑体"/>
          <w:sz w:val="32"/>
          <w:szCs w:val="32"/>
          <w:lang w:val="en-US" w:eastAsia="zh-CN"/>
        </w:rPr>
        <w:t>十、其他重要事项的情况说明</w:t>
      </w:r>
      <w:bookmarkEnd w:id="20"/>
    </w:p>
    <w:p w14:paraId="250FED1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24258"/>
      <w:r>
        <w:rPr>
          <w:rFonts w:hint="eastAsia" w:ascii="楷体_GB2312" w:hAnsi="楷体_GB2312" w:eastAsia="楷体_GB2312" w:cs="楷体_GB2312"/>
          <w:sz w:val="32"/>
          <w:szCs w:val="32"/>
          <w:lang w:val="en-US" w:eastAsia="zh-CN"/>
        </w:rPr>
        <w:t>（一）机关运行经费</w:t>
      </w:r>
      <w:bookmarkEnd w:id="21"/>
    </w:p>
    <w:p w14:paraId="2D82078E">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71"/>
        <w:jc w:val="both"/>
        <w:rPr>
          <w:rFonts w:hint="default" w:ascii="楷体_GB2312" w:hAnsi="Times New Roman" w:eastAsia="楷体_GB2312" w:cs="楷体_GB2312"/>
          <w:b/>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2024年，本单位属于公益一类事业单位，无机关运行经费。</w:t>
      </w:r>
    </w:p>
    <w:p w14:paraId="24148F9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20720"/>
      <w:r>
        <w:rPr>
          <w:rFonts w:hint="eastAsia" w:ascii="楷体_GB2312" w:hAnsi="楷体_GB2312" w:eastAsia="楷体_GB2312" w:cs="楷体_GB2312"/>
          <w:sz w:val="32"/>
          <w:szCs w:val="32"/>
          <w:lang w:val="en-US" w:eastAsia="zh-CN"/>
        </w:rPr>
        <w:t>（二）政府采购情况</w:t>
      </w:r>
      <w:bookmarkEnd w:id="22"/>
    </w:p>
    <w:p w14:paraId="0B46B6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2024年，我位未安排政府采购预算。</w:t>
      </w:r>
    </w:p>
    <w:p w14:paraId="7DF6FF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22759"/>
      <w:r>
        <w:rPr>
          <w:rFonts w:hint="eastAsia" w:ascii="楷体_GB2312" w:hAnsi="楷体_GB2312" w:eastAsia="楷体_GB2312" w:cs="楷体_GB2312"/>
          <w:sz w:val="32"/>
          <w:szCs w:val="32"/>
          <w:lang w:val="en-US" w:eastAsia="zh-CN"/>
        </w:rPr>
        <w:t>（三）国有资产占有使用情况</w:t>
      </w:r>
      <w:bookmarkEnd w:id="23"/>
    </w:p>
    <w:p w14:paraId="13C079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截至2023年底，太公镇小学共有车辆0辆。单位无价值200万元以上大型设备。</w:t>
      </w:r>
    </w:p>
    <w:p w14:paraId="0A4B9E5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14:paraId="64D7BB1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32367"/>
      <w:r>
        <w:rPr>
          <w:rFonts w:hint="eastAsia" w:ascii="楷体_GB2312" w:hAnsi="楷体_GB2312" w:eastAsia="楷体_GB2312" w:cs="楷体_GB2312"/>
          <w:sz w:val="32"/>
          <w:szCs w:val="32"/>
          <w:lang w:val="en-US" w:eastAsia="zh-CN"/>
        </w:rPr>
        <w:t>（四）绩效目标设置情况</w:t>
      </w:r>
      <w:bookmarkEnd w:id="24"/>
    </w:p>
    <w:p w14:paraId="21080A0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太公镇小学开展绩效目标管理的项目5个，涉及预算58.98万元。其中：人员类项目0个，涉及预算0万元；运转类项目5个，涉及预算58.98万元；特定目标类项目0个，涉及预算0万元。因部分项目内容涉密，不予公开。</w:t>
      </w:r>
    </w:p>
    <w:p w14:paraId="17E00B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2755"/>
      <w:r>
        <w:rPr>
          <w:rFonts w:hint="eastAsia" w:ascii="黑体" w:hAnsi="黑体" w:eastAsia="黑体" w:cs="黑体"/>
          <w:sz w:val="32"/>
          <w:szCs w:val="32"/>
          <w:lang w:val="en-US" w:eastAsia="zh-CN"/>
        </w:rPr>
        <w:t>十一、名词解释</w:t>
      </w:r>
      <w:bookmarkEnd w:id="25"/>
    </w:p>
    <w:p w14:paraId="7554F0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（一）财政拨款收入:指财政当年安排的财政预算收入。按现行管理制度,部门预算中反映的财政拨款包括一般公共预算拨款和政府性基金预算拨款。</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（二)教育支出（类）普通教育（款）学前教育（项）：指全区学前教育发展的基本支出，包括基本工资、津贴补贴等人员经费以及办公费、印刷费、水电费等日常公用经费。</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（三）教育支出（类）普通教育（款）小学教育（项）：指全区小学教育发展的基本支出，包括基本工资、津贴补贴等人员经费以及办公费、印刷费、水电费等日常公用经费。</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（四）社会保障和就业（类）行政事业单位养老支出（款）事业单位离退休（项）：指事业单位离退休人员的支出。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（五）住房保障（类）住房改革支出（款）住房公积金（项）：指按照《住房公积金管理条例》的规定，由单位及其在职职工缴存的长期住房储金。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（六）基本支出：指为保证机构正常运转，完成日常工作任务而发生的人员支出和公用支出。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（七）项目支出：指在基本支出之外为完成特定行政任务和事业发展目标所发生的支出。</w:t>
      </w:r>
    </w:p>
    <w:p w14:paraId="1EFF6AC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附件：1.单位预算公开报表</w:t>
      </w:r>
    </w:p>
    <w:p w14:paraId="1341EB3E">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1920" w:firstLineChars="600"/>
        <w:textAlignment w:val="auto"/>
        <w:outlineLvl w:val="1"/>
        <w:rPr>
          <w:rFonts w:hint="eastAsia" w:ascii="仿宋_GB2312" w:hAnsi="仿宋_GB2312" w:eastAsia="仿宋_GB2312" w:cs="仿宋_GB2312"/>
          <w:sz w:val="32"/>
          <w:szCs w:val="32"/>
          <w:lang w:val="en-US" w:eastAsia="zh-CN"/>
        </w:rPr>
      </w:pPr>
      <w:bookmarkStart w:id="26" w:name="_Toc3950"/>
      <w:r>
        <w:rPr>
          <w:rFonts w:hint="eastAsia" w:ascii="仿宋_GB2312" w:hAnsi="仿宋_GB2312" w:eastAsia="仿宋_GB2312" w:cs="仿宋_GB2312"/>
          <w:sz w:val="32"/>
          <w:szCs w:val="32"/>
          <w:lang w:val="en-US" w:eastAsia="zh-CN"/>
        </w:rPr>
        <w:t>2.项目支出绩效目标表</w:t>
      </w:r>
      <w:bookmarkEnd w:id="26"/>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98B4D7F-3806-443C-9386-BBDB87278E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仿宋">
    <w:panose1 w:val="02010609060101010101"/>
    <w:charset w:val="86"/>
    <w:family w:val="auto"/>
    <w:pitch w:val="default"/>
    <w:sig w:usb0="800002BF" w:usb1="38CF7CFA" w:usb2="00000016" w:usb3="00000000" w:csb0="00040001" w:csb1="00000000"/>
    <w:embedRegular r:id="rId2" w:fontKey="{3CC65703-2950-4D76-8569-6B9B6B428677}"/>
  </w:font>
  <w:font w:name="方正小标宋简体">
    <w:panose1 w:val="02000000000000000000"/>
    <w:charset w:val="86"/>
    <w:family w:val="auto"/>
    <w:pitch w:val="default"/>
    <w:sig w:usb0="00000001" w:usb1="08000000" w:usb2="00000000" w:usb3="00000000" w:csb0="00040000" w:csb1="00000000"/>
    <w:embedRegular r:id="rId3" w:fontKey="{D96CBA35-AC7A-4958-BCB9-5F52B40AD641}"/>
  </w:font>
  <w:font w:name="楷体_GB2312">
    <w:panose1 w:val="02010609030101010101"/>
    <w:charset w:val="86"/>
    <w:family w:val="auto"/>
    <w:pitch w:val="default"/>
    <w:sig w:usb0="00000001" w:usb1="080E0000" w:usb2="00000000" w:usb3="00000000" w:csb0="00040000" w:csb1="00000000"/>
    <w:embedRegular r:id="rId4" w:fontKey="{1903F13D-E57E-4101-93C5-577534CC3A60}"/>
  </w:font>
  <w:font w:name="仿宋_GB2312">
    <w:altName w:val="仿宋"/>
    <w:panose1 w:val="02010609030101010101"/>
    <w:charset w:val="86"/>
    <w:family w:val="auto"/>
    <w:pitch w:val="default"/>
    <w:sig w:usb0="00000000" w:usb1="00000000" w:usb2="00000000" w:usb3="00000000" w:csb0="00040000" w:csb1="00000000"/>
    <w:embedRegular r:id="rId5" w:fontKey="{B7E6D06A-D1AF-4B90-A754-9E1F49D209D6}"/>
  </w:font>
  <w:font w:name="WPSEMBED2">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5D4D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7D0EB8">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77D0EB8">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EAED17"/>
    <w:multiLevelType w:val="singleLevel"/>
    <w:tmpl w:val="91EAED17"/>
    <w:lvl w:ilvl="0" w:tentative="0">
      <w:start w:val="1"/>
      <w:numFmt w:val="chineseCounting"/>
      <w:suff w:val="nothing"/>
      <w:lvlText w:val="（%1）"/>
      <w:lvlJc w:val="left"/>
      <w:rPr>
        <w:rFonts w:hint="eastAsia"/>
      </w:rPr>
    </w:lvl>
  </w:abstractNum>
  <w:abstractNum w:abstractNumId="1">
    <w:nsid w:val="C07BEB81"/>
    <w:multiLevelType w:val="singleLevel"/>
    <w:tmpl w:val="C07BEB81"/>
    <w:lvl w:ilvl="0" w:tentative="0">
      <w:start w:val="1"/>
      <w:numFmt w:val="chineseCounting"/>
      <w:suff w:val="nothing"/>
      <w:lvlText w:val="（%1）"/>
      <w:lvlJc w:val="left"/>
      <w:rPr>
        <w:rFonts w:hint="eastAsia"/>
      </w:rPr>
    </w:lvl>
  </w:abstractNum>
  <w:abstractNum w:abstractNumId="2">
    <w:nsid w:val="ED276953"/>
    <w:multiLevelType w:val="singleLevel"/>
    <w:tmpl w:val="ED276953"/>
    <w:lvl w:ilvl="0" w:tentative="0">
      <w:start w:val="3"/>
      <w:numFmt w:val="chineseCounting"/>
      <w:suff w:val="nothing"/>
      <w:lvlText w:val="%1、"/>
      <w:lvlJc w:val="left"/>
      <w:rPr>
        <w:rFonts w:hint="eastAsia"/>
      </w:rPr>
    </w:lvl>
  </w:abstractNum>
  <w:abstractNum w:abstractNumId="3">
    <w:nsid w:val="1E3CE129"/>
    <w:multiLevelType w:val="singleLevel"/>
    <w:tmpl w:val="1E3CE129"/>
    <w:lvl w:ilvl="0" w:tentative="0">
      <w:start w:val="2"/>
      <w:numFmt w:val="chineseCounting"/>
      <w:suff w:val="nothing"/>
      <w:lvlText w:val="（%1）"/>
      <w:lvlJc w:val="left"/>
      <w:rPr>
        <w:rFonts w:hint="eastAsia"/>
      </w:rPr>
    </w:lvl>
  </w:abstractNum>
  <w:abstractNum w:abstractNumId="4">
    <w:nsid w:val="5BFCE1D6"/>
    <w:multiLevelType w:val="singleLevel"/>
    <w:tmpl w:val="5BFCE1D6"/>
    <w:lvl w:ilvl="0" w:tentative="0">
      <w:start w:val="2"/>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0B64415"/>
    <w:rsid w:val="012352D1"/>
    <w:rsid w:val="073C1416"/>
    <w:rsid w:val="09B605DD"/>
    <w:rsid w:val="18876269"/>
    <w:rsid w:val="1B731CB3"/>
    <w:rsid w:val="1F7BF06F"/>
    <w:rsid w:val="1FEE4B73"/>
    <w:rsid w:val="21EE4C6A"/>
    <w:rsid w:val="23CE9849"/>
    <w:rsid w:val="31823F2F"/>
    <w:rsid w:val="32586288"/>
    <w:rsid w:val="32780AA5"/>
    <w:rsid w:val="346C6C5F"/>
    <w:rsid w:val="35AB75E3"/>
    <w:rsid w:val="391F7B22"/>
    <w:rsid w:val="39F304DD"/>
    <w:rsid w:val="3C701FD5"/>
    <w:rsid w:val="3E756A55"/>
    <w:rsid w:val="4F941AD1"/>
    <w:rsid w:val="54244390"/>
    <w:rsid w:val="54662A63"/>
    <w:rsid w:val="54C45900"/>
    <w:rsid w:val="5734198E"/>
    <w:rsid w:val="573B7058"/>
    <w:rsid w:val="58064E12"/>
    <w:rsid w:val="59F30F75"/>
    <w:rsid w:val="5BFEE015"/>
    <w:rsid w:val="63E222BB"/>
    <w:rsid w:val="63EDCF55"/>
    <w:rsid w:val="63FBFBCF"/>
    <w:rsid w:val="65861555"/>
    <w:rsid w:val="669360FD"/>
    <w:rsid w:val="68FF6A83"/>
    <w:rsid w:val="6AFC003E"/>
    <w:rsid w:val="6B667B19"/>
    <w:rsid w:val="6F213E96"/>
    <w:rsid w:val="6FBBC9CF"/>
    <w:rsid w:val="70385B59"/>
    <w:rsid w:val="70E0322E"/>
    <w:rsid w:val="716E263E"/>
    <w:rsid w:val="72BDE561"/>
    <w:rsid w:val="76424322"/>
    <w:rsid w:val="78462278"/>
    <w:rsid w:val="7997EA6C"/>
    <w:rsid w:val="7AEAE675"/>
    <w:rsid w:val="7B89704B"/>
    <w:rsid w:val="7BAFCE5D"/>
    <w:rsid w:val="7C523723"/>
    <w:rsid w:val="7D46598C"/>
    <w:rsid w:val="7D8A5CC0"/>
    <w:rsid w:val="7DFB240B"/>
    <w:rsid w:val="7E0935ED"/>
    <w:rsid w:val="7F187F9C"/>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autoRedefine/>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0">
    <w:name w:val="Default Paragraph Font"/>
    <w:autoRedefine/>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caption"/>
    <w:basedOn w:val="1"/>
    <w:autoRedefine/>
    <w:qFormat/>
    <w:uiPriority w:val="0"/>
    <w:pPr>
      <w:widowControl w:val="0"/>
      <w:suppressLineNumbers/>
      <w:suppressAutoHyphens/>
      <w:spacing w:before="120" w:after="120"/>
    </w:pPr>
    <w:rPr>
      <w:i/>
      <w:iCs/>
      <w:sz w:val="24"/>
      <w:szCs w:val="24"/>
    </w:rPr>
  </w:style>
  <w:style w:type="paragraph" w:styleId="4">
    <w:name w:val="Body Text"/>
    <w:basedOn w:val="1"/>
    <w:autoRedefine/>
    <w:qFormat/>
    <w:uiPriority w:val="0"/>
    <w:pPr>
      <w:spacing w:before="0"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autoRedefine/>
    <w:qFormat/>
    <w:uiPriority w:val="0"/>
  </w:style>
  <w:style w:type="paragraph" w:styleId="8">
    <w:name w:val="Normal (Web)"/>
    <w:basedOn w:val="1"/>
    <w:autoRedefine/>
    <w:qFormat/>
    <w:uiPriority w:val="0"/>
    <w:rPr>
      <w:sz w:val="24"/>
    </w:rPr>
  </w:style>
  <w:style w:type="character" w:customStyle="1" w:styleId="11">
    <w:name w:val="默认段落字体1"/>
    <w:autoRedefine/>
    <w:qFormat/>
    <w:uiPriority w:val="0"/>
  </w:style>
  <w:style w:type="paragraph" w:customStyle="1" w:styleId="12">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autoRedefine/>
    <w:qFormat/>
    <w:uiPriority w:val="0"/>
    <w:pPr>
      <w:widowControl w:val="0"/>
      <w:suppressLineNumbers/>
      <w:suppressAutoHyphens/>
    </w:pPr>
  </w:style>
  <w:style w:type="paragraph" w:styleId="14">
    <w:name w:val="No Spacing"/>
    <w:autoRedefine/>
    <w:qFormat/>
    <w:uiPriority w:val="1"/>
    <w:pPr>
      <w:widowControl w:val="0"/>
      <w:jc w:val="both"/>
    </w:pPr>
    <w:rPr>
      <w:rFonts w:ascii="Times New Roman" w:hAnsi="Times New Roman" w:eastAsia="仿宋" w:cs="Times New Roman"/>
      <w:kern w:val="2"/>
      <w:sz w:val="32"/>
      <w:szCs w:val="24"/>
      <w:lang w:val="en-US" w:eastAsia="zh-CN" w:bidi="ar-SA"/>
    </w:rPr>
  </w:style>
  <w:style w:type="paragraph" w:customStyle="1" w:styleId="15">
    <w:name w:val="WPSOffice手动目录 1"/>
    <w:autoRedefine/>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3777</Words>
  <Characters>4007</Characters>
  <TotalTime>11</TotalTime>
  <ScaleCrop>false</ScaleCrop>
  <LinksUpToDate>false</LinksUpToDate>
  <CharactersWithSpaces>4131</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昭化融媒体</cp:lastModifiedBy>
  <dcterms:modified xsi:type="dcterms:W3CDTF">2025-11-03T01:17:16Z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75461C7C1C6C4E3D97654458D5BE5A93_13</vt:lpwstr>
  </property>
  <property fmtid="{D5CDD505-2E9C-101B-9397-08002B2CF9AE}" pid="4" name="KSOTemplateDocerSaveRecord">
    <vt:lpwstr>eyJoZGlkIjoiMGVhYTg4NGNkZWJkODFjNzcyZDRjM2M4Y2UzNjI5ZmUiLCJ1c2VySWQiOiI2MTE2MzEwMDYifQ==</vt:lpwstr>
  </property>
</Properties>
</file>