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outlineLvl w:val="0"/>
        <w:rPr>
          <w:rFonts w:hint="eastAsia" w:ascii="宋体" w:hAnsi="宋体" w:eastAsia="宋体" w:cs="宋体"/>
          <w:b/>
          <w:bCs/>
          <w:i w:val="0"/>
          <w:caps w:val="0"/>
          <w:color w:val="auto"/>
          <w:spacing w:val="0"/>
          <w:kern w:val="0"/>
          <w:sz w:val="44"/>
          <w:szCs w:val="44"/>
          <w:highlight w:val="none"/>
          <w:shd w:val="clear" w:color="auto" w:fill="FFFFFF"/>
          <w:lang w:val="en-US" w:eastAsia="zh-CN" w:bidi="ar"/>
        </w:rPr>
      </w:pPr>
      <w:bookmarkStart w:id="0" w:name="_Toc20535"/>
      <w:bookmarkStart w:id="1" w:name="_Toc9631"/>
      <w:bookmarkStart w:id="2" w:name="_Toc20429"/>
      <w:r>
        <w:rPr>
          <w:rFonts w:hint="eastAsia" w:ascii="宋体" w:hAnsi="宋体" w:eastAsia="宋体" w:cs="宋体"/>
          <w:b/>
          <w:bCs/>
          <w:i w:val="0"/>
          <w:caps w:val="0"/>
          <w:color w:val="auto"/>
          <w:spacing w:val="0"/>
          <w:kern w:val="0"/>
          <w:sz w:val="44"/>
          <w:szCs w:val="44"/>
          <w:highlight w:val="none"/>
          <w:shd w:val="clear" w:color="auto" w:fill="FFFFFF"/>
          <w:lang w:val="en-US" w:eastAsia="zh-CN" w:bidi="ar"/>
        </w:rPr>
        <w:t>广元市昭化区红岩镇白果小学</w:t>
      </w:r>
      <w:bookmarkEnd w:id="0"/>
      <w:bookmarkEnd w:id="1"/>
      <w:bookmarkEnd w:id="2"/>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outlineLvl w:val="0"/>
        <w:rPr>
          <w:rFonts w:hint="eastAsia" w:ascii="宋体" w:hAnsi="宋体" w:eastAsia="宋体" w:cs="宋体"/>
          <w:b/>
          <w:bCs/>
          <w:i w:val="0"/>
          <w:caps w:val="0"/>
          <w:color w:val="auto"/>
          <w:spacing w:val="0"/>
          <w:kern w:val="0"/>
          <w:sz w:val="44"/>
          <w:szCs w:val="44"/>
          <w:highlight w:val="none"/>
          <w:shd w:val="clear" w:color="auto" w:fill="FFFFFF"/>
          <w:lang w:val="en-US" w:eastAsia="zh-CN" w:bidi="ar"/>
        </w:rPr>
      </w:pPr>
      <w:bookmarkStart w:id="3" w:name="_Toc8640"/>
      <w:bookmarkStart w:id="4" w:name="_Toc5559"/>
      <w:bookmarkStart w:id="5" w:name="_Toc26869"/>
      <w:r>
        <w:rPr>
          <w:rFonts w:hint="eastAsia" w:ascii="宋体" w:hAnsi="宋体" w:eastAsia="宋体" w:cs="宋体"/>
          <w:b/>
          <w:bCs/>
          <w:i w:val="0"/>
          <w:caps w:val="0"/>
          <w:color w:val="auto"/>
          <w:spacing w:val="0"/>
          <w:kern w:val="0"/>
          <w:sz w:val="44"/>
          <w:szCs w:val="44"/>
          <w:highlight w:val="none"/>
          <w:shd w:val="clear" w:color="auto" w:fill="FFFFFF"/>
          <w:lang w:val="en-US" w:eastAsia="zh-CN" w:bidi="ar"/>
        </w:rPr>
        <w:t>2024年部门预算编制说明</w:t>
      </w:r>
      <w:bookmarkEnd w:id="3"/>
      <w:bookmarkEnd w:id="4"/>
      <w:bookmarkEnd w:id="5"/>
    </w:p>
    <w:p>
      <w:pPr>
        <w:jc w:val="center"/>
      </w:pPr>
      <w:r>
        <w:rPr>
          <w:rFonts w:hint="eastAsia" w:ascii="黑体" w:hAnsi="黑体" w:eastAsia="黑体" w:cs="黑体"/>
          <w:b w:val="0"/>
          <w:bCs w:val="0"/>
          <w:i w:val="0"/>
          <w:caps w:val="0"/>
          <w:color w:val="auto"/>
          <w:spacing w:val="0"/>
          <w:kern w:val="0"/>
          <w:sz w:val="32"/>
          <w:szCs w:val="32"/>
          <w:highlight w:val="none"/>
          <w:shd w:val="clear" w:color="auto" w:fill="FFFFFF"/>
          <w:lang w:val="en-US" w:eastAsia="zh-CN" w:bidi="ar"/>
        </w:rPr>
        <w:t>目   录</w:t>
      </w:r>
      <w:r>
        <w:rPr>
          <w:color w:val="auto"/>
          <w:sz w:val="28"/>
          <w:szCs w:val="36"/>
        </w:rPr>
        <w:fldChar w:fldCharType="begin"/>
      </w:r>
      <w:r>
        <w:rPr>
          <w:color w:val="auto"/>
          <w:sz w:val="28"/>
          <w:szCs w:val="36"/>
        </w:rPr>
        <w:instrText xml:space="preserve">TOC \o "1-3" \h \u </w:instrText>
      </w:r>
      <w:r>
        <w:rPr>
          <w:color w:val="auto"/>
          <w:sz w:val="28"/>
          <w:szCs w:val="36"/>
        </w:rPr>
        <w:fldChar w:fldCharType="separate"/>
      </w:r>
    </w:p>
    <w:sdt>
      <w:sdtPr>
        <w:rPr>
          <w:rFonts w:hint="eastAsia" w:ascii="方正仿宋_GB2312" w:hAnsi="方正仿宋_GB2312" w:eastAsia="方正仿宋_GB2312" w:cs="方正仿宋_GB2312"/>
          <w:color w:val="auto"/>
          <w:kern w:val="2"/>
          <w:sz w:val="32"/>
          <w:szCs w:val="32"/>
          <w:lang w:val="en-US" w:eastAsia="zh-CN" w:bidi="ar-SA"/>
        </w:rPr>
        <w:id w:val="147468563"/>
        <w15:color w:val="DBDBDB"/>
        <w:docPartObj>
          <w:docPartGallery w:val="Table of Contents"/>
          <w:docPartUnique/>
        </w:docPartObj>
      </w:sdtPr>
      <w:sdtEndPr>
        <w:rPr>
          <w:rFonts w:hint="eastAsia" w:ascii="Calibri" w:hAnsi="Calibri" w:eastAsia="宋体" w:cs="Times New Roman"/>
          <w:b/>
          <w:color w:val="auto"/>
          <w:kern w:val="2"/>
          <w:sz w:val="21"/>
          <w:szCs w:val="24"/>
          <w:lang w:val="en-US" w:eastAsia="zh-CN" w:bidi="ar-SA"/>
        </w:rPr>
      </w:sdtEndPr>
      <w:sdtContent>
        <w:p>
          <w:pPr>
            <w:spacing w:before="0" w:beforeLines="0" w:after="0" w:afterLines="0" w:line="240" w:lineRule="auto"/>
            <w:ind w:left="0" w:leftChars="0" w:right="0" w:rightChars="0" w:firstLine="0" w:firstLineChars="0"/>
            <w:jc w:val="center"/>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TOC \o "1-2" \h \u </w:instrText>
          </w:r>
          <w:r>
            <w:rPr>
              <w:rFonts w:hint="eastAsia" w:ascii="方正仿宋_GB2312" w:hAnsi="方正仿宋_GB2312" w:eastAsia="方正仿宋_GB2312" w:cs="方正仿宋_GB2312"/>
              <w:sz w:val="32"/>
              <w:szCs w:val="32"/>
            </w:rPr>
            <w:fldChar w:fldCharType="separate"/>
          </w:r>
        </w:p>
        <w:p>
          <w:pPr>
            <w:pStyle w:val="17"/>
            <w:tabs>
              <w:tab w:val="right" w:leader="dot" w:pos="8845"/>
            </w:tabs>
            <w:rPr>
              <w:rFonts w:hint="eastAsia" w:ascii="仿宋" w:hAnsi="仿宋" w:eastAsia="仿宋" w:cs="仿宋"/>
              <w:b w:val="0"/>
              <w:bCs/>
              <w:sz w:val="32"/>
              <w:szCs w:val="32"/>
            </w:rPr>
          </w:pPr>
          <w:r>
            <w:rPr>
              <w:rFonts w:hint="eastAsia" w:ascii="仿宋" w:hAnsi="仿宋" w:eastAsia="仿宋" w:cs="仿宋"/>
              <w:b w:val="0"/>
              <w:bCs/>
              <w:sz w:val="32"/>
              <w:szCs w:val="32"/>
            </w:rPr>
            <w:fldChar w:fldCharType="begin"/>
          </w:r>
          <w:r>
            <w:rPr>
              <w:rFonts w:hint="eastAsia" w:ascii="仿宋" w:hAnsi="仿宋" w:eastAsia="仿宋" w:cs="仿宋"/>
              <w:b w:val="0"/>
              <w:bCs/>
              <w:sz w:val="32"/>
              <w:szCs w:val="32"/>
            </w:rPr>
            <w:instrText xml:space="preserve"> HYPERLINK \l _Toc30120 </w:instrText>
          </w:r>
          <w:r>
            <w:rPr>
              <w:rFonts w:hint="eastAsia" w:ascii="仿宋" w:hAnsi="仿宋" w:eastAsia="仿宋" w:cs="仿宋"/>
              <w:b w:val="0"/>
              <w:bCs/>
              <w:sz w:val="32"/>
              <w:szCs w:val="32"/>
            </w:rPr>
            <w:fldChar w:fldCharType="separate"/>
          </w:r>
          <w:r>
            <w:rPr>
              <w:rFonts w:hint="eastAsia" w:ascii="仿宋" w:hAnsi="仿宋" w:eastAsia="仿宋" w:cs="仿宋"/>
              <w:b w:val="0"/>
              <w:bCs/>
              <w:sz w:val="32"/>
              <w:szCs w:val="32"/>
              <w:lang w:val="en-US" w:eastAsia="zh-CN"/>
            </w:rPr>
            <w:t>一、基本职能及主要工作</w:t>
          </w:r>
          <w:r>
            <w:rPr>
              <w:rFonts w:hint="eastAsia" w:ascii="仿宋" w:hAnsi="仿宋" w:eastAsia="仿宋" w:cs="仿宋"/>
              <w:b w:val="0"/>
              <w:bCs/>
              <w:sz w:val="32"/>
              <w:szCs w:val="32"/>
            </w:rPr>
            <w:tab/>
          </w:r>
          <w:r>
            <w:rPr>
              <w:rFonts w:hint="eastAsia" w:ascii="仿宋" w:hAnsi="仿宋" w:eastAsia="仿宋" w:cs="仿宋"/>
              <w:b w:val="0"/>
              <w:bCs/>
              <w:sz w:val="32"/>
              <w:szCs w:val="32"/>
              <w:lang w:val="en-US" w:eastAsia="zh-CN"/>
            </w:rPr>
            <w:t>3</w:t>
          </w:r>
          <w:r>
            <w:rPr>
              <w:rFonts w:hint="eastAsia" w:ascii="仿宋" w:hAnsi="仿宋" w:eastAsia="仿宋" w:cs="仿宋"/>
              <w:b w:val="0"/>
              <w:bCs/>
              <w:sz w:val="32"/>
              <w:szCs w:val="32"/>
            </w:rPr>
            <w:fldChar w:fldCharType="end"/>
          </w:r>
        </w:p>
        <w:p>
          <w:pPr>
            <w:pStyle w:val="18"/>
            <w:tabs>
              <w:tab w:val="right" w:leader="dot" w:pos="8845"/>
            </w:tabs>
            <w:ind w:firstLine="320" w:firstLineChars="100"/>
            <w:rPr>
              <w:rFonts w:hint="eastAsia" w:ascii="仿宋" w:hAnsi="仿宋" w:eastAsia="仿宋" w:cs="仿宋"/>
              <w:b w:val="0"/>
              <w:bCs/>
              <w:sz w:val="32"/>
              <w:szCs w:val="32"/>
            </w:rPr>
          </w:pPr>
          <w:r>
            <w:rPr>
              <w:rFonts w:hint="eastAsia" w:ascii="仿宋" w:hAnsi="仿宋" w:eastAsia="仿宋" w:cs="仿宋"/>
              <w:b w:val="0"/>
              <w:bCs/>
              <w:sz w:val="32"/>
              <w:szCs w:val="32"/>
            </w:rPr>
            <w:fldChar w:fldCharType="begin"/>
          </w:r>
          <w:r>
            <w:rPr>
              <w:rFonts w:hint="eastAsia" w:ascii="仿宋" w:hAnsi="仿宋" w:eastAsia="仿宋" w:cs="仿宋"/>
              <w:b w:val="0"/>
              <w:bCs/>
              <w:sz w:val="32"/>
              <w:szCs w:val="32"/>
            </w:rPr>
            <w:instrText xml:space="preserve"> HYPERLINK \l _Toc16998 </w:instrText>
          </w:r>
          <w:r>
            <w:rPr>
              <w:rFonts w:hint="eastAsia" w:ascii="仿宋" w:hAnsi="仿宋" w:eastAsia="仿宋" w:cs="仿宋"/>
              <w:b w:val="0"/>
              <w:bCs/>
              <w:sz w:val="32"/>
              <w:szCs w:val="32"/>
            </w:rPr>
            <w:fldChar w:fldCharType="separate"/>
          </w:r>
          <w:r>
            <w:rPr>
              <w:rFonts w:hint="eastAsia" w:ascii="仿宋" w:hAnsi="仿宋" w:eastAsia="仿宋" w:cs="仿宋"/>
              <w:b w:val="0"/>
              <w:bCs/>
              <w:sz w:val="32"/>
              <w:szCs w:val="32"/>
            </w:rPr>
            <w:t>（一）职能简介</w:t>
          </w:r>
          <w:r>
            <w:rPr>
              <w:rFonts w:hint="eastAsia" w:ascii="仿宋" w:hAnsi="仿宋" w:eastAsia="仿宋" w:cs="仿宋"/>
              <w:b w:val="0"/>
              <w:bCs/>
              <w:sz w:val="32"/>
              <w:szCs w:val="32"/>
            </w:rPr>
            <w:tab/>
          </w:r>
          <w:r>
            <w:rPr>
              <w:rFonts w:hint="eastAsia" w:ascii="仿宋" w:hAnsi="仿宋" w:eastAsia="仿宋" w:cs="仿宋"/>
              <w:b w:val="0"/>
              <w:bCs/>
              <w:sz w:val="32"/>
              <w:szCs w:val="32"/>
              <w:lang w:val="en-US" w:eastAsia="zh-CN"/>
            </w:rPr>
            <w:t>3</w:t>
          </w:r>
          <w:r>
            <w:rPr>
              <w:rFonts w:hint="eastAsia" w:ascii="仿宋" w:hAnsi="仿宋" w:eastAsia="仿宋" w:cs="仿宋"/>
              <w:b w:val="0"/>
              <w:bCs/>
              <w:sz w:val="32"/>
              <w:szCs w:val="32"/>
            </w:rPr>
            <w:fldChar w:fldCharType="end"/>
          </w:r>
        </w:p>
        <w:p>
          <w:pPr>
            <w:pStyle w:val="17"/>
            <w:tabs>
              <w:tab w:val="right" w:leader="dot" w:pos="8845"/>
            </w:tabs>
            <w:ind w:firstLine="640" w:firstLineChars="200"/>
            <w:rPr>
              <w:rFonts w:hint="eastAsia" w:ascii="仿宋" w:hAnsi="仿宋" w:eastAsia="仿宋" w:cs="仿宋"/>
              <w:b w:val="0"/>
              <w:bCs/>
              <w:sz w:val="32"/>
              <w:szCs w:val="32"/>
            </w:rPr>
          </w:pPr>
          <w:r>
            <w:rPr>
              <w:rFonts w:hint="eastAsia" w:ascii="仿宋" w:hAnsi="仿宋" w:eastAsia="仿宋" w:cs="仿宋"/>
              <w:b w:val="0"/>
              <w:bCs/>
              <w:sz w:val="32"/>
              <w:szCs w:val="32"/>
            </w:rPr>
            <w:fldChar w:fldCharType="begin"/>
          </w:r>
          <w:r>
            <w:rPr>
              <w:rFonts w:hint="eastAsia" w:ascii="仿宋" w:hAnsi="仿宋" w:eastAsia="仿宋" w:cs="仿宋"/>
              <w:b w:val="0"/>
              <w:bCs/>
              <w:sz w:val="32"/>
              <w:szCs w:val="32"/>
            </w:rPr>
            <w:instrText xml:space="preserve"> HYPERLINK \l _Toc7691 </w:instrText>
          </w:r>
          <w:r>
            <w:rPr>
              <w:rFonts w:hint="eastAsia" w:ascii="仿宋" w:hAnsi="仿宋" w:eastAsia="仿宋" w:cs="仿宋"/>
              <w:b w:val="0"/>
              <w:bCs/>
              <w:sz w:val="32"/>
              <w:szCs w:val="32"/>
            </w:rPr>
            <w:fldChar w:fldCharType="separate"/>
          </w:r>
          <w:r>
            <w:rPr>
              <w:rFonts w:hint="eastAsia" w:ascii="仿宋" w:hAnsi="仿宋" w:eastAsia="仿宋" w:cs="仿宋"/>
              <w:b w:val="0"/>
              <w:bCs/>
              <w:sz w:val="32"/>
              <w:szCs w:val="32"/>
            </w:rPr>
            <w:t>（二）</w:t>
          </w:r>
          <w:r>
            <w:rPr>
              <w:rFonts w:hint="eastAsia" w:ascii="仿宋" w:hAnsi="仿宋" w:eastAsia="仿宋" w:cs="仿宋"/>
              <w:b w:val="0"/>
              <w:bCs/>
              <w:sz w:val="32"/>
              <w:szCs w:val="32"/>
              <w:lang w:val="en-US"/>
            </w:rPr>
            <w:t>2024</w:t>
          </w:r>
          <w:r>
            <w:rPr>
              <w:rFonts w:hint="eastAsia" w:ascii="仿宋" w:hAnsi="仿宋" w:eastAsia="仿宋" w:cs="仿宋"/>
              <w:b w:val="0"/>
              <w:bCs/>
              <w:sz w:val="32"/>
              <w:szCs w:val="32"/>
            </w:rPr>
            <w:t>年重点工作</w:t>
          </w:r>
          <w:r>
            <w:rPr>
              <w:rFonts w:hint="eastAsia" w:ascii="仿宋" w:hAnsi="仿宋" w:eastAsia="仿宋" w:cs="仿宋"/>
              <w:b w:val="0"/>
              <w:bCs/>
              <w:sz w:val="32"/>
              <w:szCs w:val="32"/>
            </w:rPr>
            <w:tab/>
          </w:r>
          <w:r>
            <w:rPr>
              <w:rFonts w:hint="eastAsia" w:ascii="仿宋" w:hAnsi="仿宋" w:eastAsia="仿宋" w:cs="仿宋"/>
              <w:b w:val="0"/>
              <w:bCs/>
              <w:sz w:val="32"/>
              <w:szCs w:val="32"/>
              <w:lang w:val="en-US" w:eastAsia="zh-CN"/>
            </w:rPr>
            <w:t>3</w:t>
          </w:r>
          <w:r>
            <w:rPr>
              <w:rFonts w:hint="eastAsia" w:ascii="仿宋" w:hAnsi="仿宋" w:eastAsia="仿宋" w:cs="仿宋"/>
              <w:b w:val="0"/>
              <w:bCs/>
              <w:sz w:val="32"/>
              <w:szCs w:val="32"/>
            </w:rPr>
            <w:fldChar w:fldCharType="end"/>
          </w:r>
        </w:p>
        <w:p>
          <w:pPr>
            <w:pStyle w:val="17"/>
            <w:tabs>
              <w:tab w:val="right" w:leader="dot" w:pos="8845"/>
            </w:tabs>
            <w:rPr>
              <w:rFonts w:hint="eastAsia" w:ascii="仿宋" w:hAnsi="仿宋" w:eastAsia="仿宋" w:cs="仿宋"/>
              <w:b w:val="0"/>
              <w:bCs/>
              <w:sz w:val="32"/>
              <w:szCs w:val="32"/>
            </w:rPr>
          </w:pPr>
          <w:r>
            <w:rPr>
              <w:rFonts w:hint="eastAsia" w:ascii="仿宋" w:hAnsi="仿宋" w:eastAsia="仿宋" w:cs="仿宋"/>
              <w:b w:val="0"/>
              <w:bCs/>
              <w:sz w:val="32"/>
              <w:szCs w:val="32"/>
            </w:rPr>
            <w:fldChar w:fldCharType="begin"/>
          </w:r>
          <w:r>
            <w:rPr>
              <w:rFonts w:hint="eastAsia" w:ascii="仿宋" w:hAnsi="仿宋" w:eastAsia="仿宋" w:cs="仿宋"/>
              <w:b w:val="0"/>
              <w:bCs/>
              <w:sz w:val="32"/>
              <w:szCs w:val="32"/>
            </w:rPr>
            <w:instrText xml:space="preserve"> HYPERLINK \l _Toc26315 </w:instrText>
          </w:r>
          <w:r>
            <w:rPr>
              <w:rFonts w:hint="eastAsia" w:ascii="仿宋" w:hAnsi="仿宋" w:eastAsia="仿宋" w:cs="仿宋"/>
              <w:b w:val="0"/>
              <w:bCs/>
              <w:sz w:val="32"/>
              <w:szCs w:val="32"/>
            </w:rPr>
            <w:fldChar w:fldCharType="separate"/>
          </w:r>
          <w:r>
            <w:rPr>
              <w:rFonts w:hint="eastAsia" w:ascii="仿宋" w:hAnsi="仿宋" w:eastAsia="仿宋" w:cs="仿宋"/>
              <w:b w:val="0"/>
              <w:bCs/>
              <w:sz w:val="32"/>
              <w:szCs w:val="32"/>
              <w:lang w:val="en-US" w:eastAsia="zh-CN"/>
            </w:rPr>
            <w:t>二、 部门预算单位构成</w:t>
          </w:r>
          <w:r>
            <w:rPr>
              <w:rFonts w:hint="eastAsia" w:ascii="仿宋" w:hAnsi="仿宋" w:eastAsia="仿宋" w:cs="仿宋"/>
              <w:b w:val="0"/>
              <w:bCs/>
              <w:sz w:val="32"/>
              <w:szCs w:val="32"/>
            </w:rPr>
            <w:tab/>
          </w:r>
          <w:r>
            <w:rPr>
              <w:rFonts w:hint="eastAsia" w:ascii="仿宋" w:hAnsi="仿宋" w:eastAsia="仿宋" w:cs="仿宋"/>
              <w:b w:val="0"/>
              <w:bCs/>
              <w:sz w:val="32"/>
              <w:szCs w:val="32"/>
            </w:rPr>
            <w:fldChar w:fldCharType="begin"/>
          </w:r>
          <w:r>
            <w:rPr>
              <w:rFonts w:hint="eastAsia" w:ascii="仿宋" w:hAnsi="仿宋" w:eastAsia="仿宋" w:cs="仿宋"/>
              <w:b w:val="0"/>
              <w:bCs/>
              <w:sz w:val="32"/>
              <w:szCs w:val="32"/>
            </w:rPr>
            <w:instrText xml:space="preserve"> PAGEREF _Toc26315 \h </w:instrText>
          </w:r>
          <w:r>
            <w:rPr>
              <w:rFonts w:hint="eastAsia" w:ascii="仿宋" w:hAnsi="仿宋" w:eastAsia="仿宋" w:cs="仿宋"/>
              <w:b w:val="0"/>
              <w:bCs/>
              <w:sz w:val="32"/>
              <w:szCs w:val="32"/>
            </w:rPr>
            <w:fldChar w:fldCharType="separate"/>
          </w:r>
          <w:r>
            <w:rPr>
              <w:rFonts w:hint="eastAsia" w:ascii="仿宋" w:hAnsi="仿宋" w:eastAsia="仿宋" w:cs="仿宋"/>
              <w:b w:val="0"/>
              <w:bCs/>
              <w:sz w:val="32"/>
              <w:szCs w:val="32"/>
            </w:rPr>
            <w:t>7</w:t>
          </w:r>
          <w:r>
            <w:rPr>
              <w:rFonts w:hint="eastAsia" w:ascii="仿宋" w:hAnsi="仿宋" w:eastAsia="仿宋" w:cs="仿宋"/>
              <w:b w:val="0"/>
              <w:bCs/>
              <w:sz w:val="32"/>
              <w:szCs w:val="32"/>
            </w:rPr>
            <w:fldChar w:fldCharType="end"/>
          </w:r>
          <w:r>
            <w:rPr>
              <w:rFonts w:hint="eastAsia" w:ascii="仿宋" w:hAnsi="仿宋" w:eastAsia="仿宋" w:cs="仿宋"/>
              <w:b w:val="0"/>
              <w:bCs/>
              <w:sz w:val="32"/>
              <w:szCs w:val="32"/>
            </w:rPr>
            <w:fldChar w:fldCharType="end"/>
          </w:r>
        </w:p>
        <w:p>
          <w:pPr>
            <w:pStyle w:val="17"/>
            <w:tabs>
              <w:tab w:val="right" w:leader="dot" w:pos="8845"/>
            </w:tabs>
            <w:rPr>
              <w:rFonts w:hint="eastAsia" w:ascii="仿宋" w:hAnsi="仿宋" w:eastAsia="仿宋" w:cs="仿宋"/>
              <w:b w:val="0"/>
              <w:bCs/>
              <w:sz w:val="32"/>
              <w:szCs w:val="32"/>
            </w:rPr>
          </w:pPr>
          <w:r>
            <w:rPr>
              <w:rFonts w:hint="eastAsia" w:ascii="仿宋" w:hAnsi="仿宋" w:eastAsia="仿宋" w:cs="仿宋"/>
              <w:b w:val="0"/>
              <w:bCs/>
              <w:sz w:val="32"/>
              <w:szCs w:val="32"/>
            </w:rPr>
            <w:fldChar w:fldCharType="begin"/>
          </w:r>
          <w:r>
            <w:rPr>
              <w:rFonts w:hint="eastAsia" w:ascii="仿宋" w:hAnsi="仿宋" w:eastAsia="仿宋" w:cs="仿宋"/>
              <w:b w:val="0"/>
              <w:bCs/>
              <w:sz w:val="32"/>
              <w:szCs w:val="32"/>
            </w:rPr>
            <w:instrText xml:space="preserve"> HYPERLINK \l _Toc25246 </w:instrText>
          </w:r>
          <w:r>
            <w:rPr>
              <w:rFonts w:hint="eastAsia" w:ascii="仿宋" w:hAnsi="仿宋" w:eastAsia="仿宋" w:cs="仿宋"/>
              <w:b w:val="0"/>
              <w:bCs/>
              <w:sz w:val="32"/>
              <w:szCs w:val="32"/>
            </w:rPr>
            <w:fldChar w:fldCharType="separate"/>
          </w:r>
          <w:r>
            <w:rPr>
              <w:rFonts w:hint="eastAsia" w:ascii="仿宋" w:hAnsi="仿宋" w:eastAsia="仿宋" w:cs="仿宋"/>
              <w:b w:val="0"/>
              <w:bCs/>
              <w:sz w:val="32"/>
              <w:szCs w:val="32"/>
              <w:lang w:val="en-US" w:eastAsia="zh-CN"/>
            </w:rPr>
            <w:t>三、 收支预算情况说明</w:t>
          </w:r>
          <w:r>
            <w:rPr>
              <w:rFonts w:hint="eastAsia" w:ascii="仿宋" w:hAnsi="仿宋" w:eastAsia="仿宋" w:cs="仿宋"/>
              <w:b w:val="0"/>
              <w:bCs/>
              <w:sz w:val="32"/>
              <w:szCs w:val="32"/>
            </w:rPr>
            <w:tab/>
          </w:r>
          <w:r>
            <w:rPr>
              <w:rFonts w:hint="eastAsia" w:ascii="仿宋" w:hAnsi="仿宋" w:eastAsia="仿宋" w:cs="仿宋"/>
              <w:b w:val="0"/>
              <w:bCs/>
              <w:sz w:val="32"/>
              <w:szCs w:val="32"/>
            </w:rPr>
            <w:fldChar w:fldCharType="begin"/>
          </w:r>
          <w:r>
            <w:rPr>
              <w:rFonts w:hint="eastAsia" w:ascii="仿宋" w:hAnsi="仿宋" w:eastAsia="仿宋" w:cs="仿宋"/>
              <w:b w:val="0"/>
              <w:bCs/>
              <w:sz w:val="32"/>
              <w:szCs w:val="32"/>
            </w:rPr>
            <w:instrText xml:space="preserve"> PAGEREF _Toc25246 \h </w:instrText>
          </w:r>
          <w:r>
            <w:rPr>
              <w:rFonts w:hint="eastAsia" w:ascii="仿宋" w:hAnsi="仿宋" w:eastAsia="仿宋" w:cs="仿宋"/>
              <w:b w:val="0"/>
              <w:bCs/>
              <w:sz w:val="32"/>
              <w:szCs w:val="32"/>
            </w:rPr>
            <w:fldChar w:fldCharType="separate"/>
          </w:r>
          <w:r>
            <w:rPr>
              <w:rFonts w:hint="eastAsia" w:ascii="仿宋" w:hAnsi="仿宋" w:eastAsia="仿宋" w:cs="仿宋"/>
              <w:b w:val="0"/>
              <w:bCs/>
              <w:sz w:val="32"/>
              <w:szCs w:val="32"/>
            </w:rPr>
            <w:t>7</w:t>
          </w:r>
          <w:r>
            <w:rPr>
              <w:rFonts w:hint="eastAsia" w:ascii="仿宋" w:hAnsi="仿宋" w:eastAsia="仿宋" w:cs="仿宋"/>
              <w:b w:val="0"/>
              <w:bCs/>
              <w:sz w:val="32"/>
              <w:szCs w:val="32"/>
            </w:rPr>
            <w:fldChar w:fldCharType="end"/>
          </w:r>
          <w:r>
            <w:rPr>
              <w:rFonts w:hint="eastAsia" w:ascii="仿宋" w:hAnsi="仿宋" w:eastAsia="仿宋" w:cs="仿宋"/>
              <w:b w:val="0"/>
              <w:bCs/>
              <w:sz w:val="32"/>
              <w:szCs w:val="32"/>
            </w:rPr>
            <w:fldChar w:fldCharType="end"/>
          </w:r>
        </w:p>
        <w:p>
          <w:pPr>
            <w:pStyle w:val="17"/>
            <w:tabs>
              <w:tab w:val="right" w:leader="dot" w:pos="8845"/>
            </w:tabs>
            <w:ind w:firstLine="640" w:firstLineChars="200"/>
            <w:rPr>
              <w:rFonts w:hint="eastAsia" w:ascii="仿宋" w:hAnsi="仿宋" w:eastAsia="仿宋" w:cs="仿宋"/>
              <w:b w:val="0"/>
              <w:bCs/>
              <w:sz w:val="32"/>
              <w:szCs w:val="32"/>
            </w:rPr>
          </w:pPr>
          <w:r>
            <w:rPr>
              <w:rFonts w:hint="eastAsia" w:ascii="仿宋" w:hAnsi="仿宋" w:eastAsia="仿宋" w:cs="仿宋"/>
              <w:b w:val="0"/>
              <w:bCs/>
              <w:sz w:val="32"/>
              <w:szCs w:val="32"/>
            </w:rPr>
            <w:fldChar w:fldCharType="begin"/>
          </w:r>
          <w:r>
            <w:rPr>
              <w:rFonts w:hint="eastAsia" w:ascii="仿宋" w:hAnsi="仿宋" w:eastAsia="仿宋" w:cs="仿宋"/>
              <w:b w:val="0"/>
              <w:bCs/>
              <w:sz w:val="32"/>
              <w:szCs w:val="32"/>
            </w:rPr>
            <w:instrText xml:space="preserve"> HYPERLINK \l _Toc14737 </w:instrText>
          </w:r>
          <w:r>
            <w:rPr>
              <w:rFonts w:hint="eastAsia" w:ascii="仿宋" w:hAnsi="仿宋" w:eastAsia="仿宋" w:cs="仿宋"/>
              <w:b w:val="0"/>
              <w:bCs/>
              <w:sz w:val="32"/>
              <w:szCs w:val="32"/>
            </w:rPr>
            <w:fldChar w:fldCharType="separate"/>
          </w:r>
          <w:r>
            <w:rPr>
              <w:rFonts w:hint="eastAsia" w:ascii="仿宋" w:hAnsi="仿宋" w:eastAsia="仿宋" w:cs="仿宋"/>
              <w:b w:val="0"/>
              <w:bCs/>
              <w:sz w:val="32"/>
              <w:szCs w:val="32"/>
              <w:lang w:val="en-US" w:eastAsia="zh-CN"/>
            </w:rPr>
            <w:t>（一） 收入预算情况</w:t>
          </w:r>
          <w:r>
            <w:rPr>
              <w:rFonts w:hint="eastAsia" w:ascii="仿宋" w:hAnsi="仿宋" w:eastAsia="仿宋" w:cs="仿宋"/>
              <w:b w:val="0"/>
              <w:bCs/>
              <w:sz w:val="32"/>
              <w:szCs w:val="32"/>
            </w:rPr>
            <w:tab/>
          </w:r>
          <w:r>
            <w:rPr>
              <w:rFonts w:hint="eastAsia" w:ascii="仿宋" w:hAnsi="仿宋" w:eastAsia="仿宋" w:cs="仿宋"/>
              <w:b w:val="0"/>
              <w:bCs/>
              <w:sz w:val="32"/>
              <w:szCs w:val="32"/>
            </w:rPr>
            <w:fldChar w:fldCharType="begin"/>
          </w:r>
          <w:r>
            <w:rPr>
              <w:rFonts w:hint="eastAsia" w:ascii="仿宋" w:hAnsi="仿宋" w:eastAsia="仿宋" w:cs="仿宋"/>
              <w:b w:val="0"/>
              <w:bCs/>
              <w:sz w:val="32"/>
              <w:szCs w:val="32"/>
            </w:rPr>
            <w:instrText xml:space="preserve"> PAGEREF _Toc14737 \h </w:instrText>
          </w:r>
          <w:r>
            <w:rPr>
              <w:rFonts w:hint="eastAsia" w:ascii="仿宋" w:hAnsi="仿宋" w:eastAsia="仿宋" w:cs="仿宋"/>
              <w:b w:val="0"/>
              <w:bCs/>
              <w:sz w:val="32"/>
              <w:szCs w:val="32"/>
            </w:rPr>
            <w:fldChar w:fldCharType="separate"/>
          </w:r>
          <w:r>
            <w:rPr>
              <w:rFonts w:hint="eastAsia" w:ascii="仿宋" w:hAnsi="仿宋" w:eastAsia="仿宋" w:cs="仿宋"/>
              <w:b w:val="0"/>
              <w:bCs/>
              <w:sz w:val="32"/>
              <w:szCs w:val="32"/>
            </w:rPr>
            <w:t>7</w:t>
          </w:r>
          <w:r>
            <w:rPr>
              <w:rFonts w:hint="eastAsia" w:ascii="仿宋" w:hAnsi="仿宋" w:eastAsia="仿宋" w:cs="仿宋"/>
              <w:b w:val="0"/>
              <w:bCs/>
              <w:sz w:val="32"/>
              <w:szCs w:val="32"/>
            </w:rPr>
            <w:fldChar w:fldCharType="end"/>
          </w:r>
          <w:r>
            <w:rPr>
              <w:rFonts w:hint="eastAsia" w:ascii="仿宋" w:hAnsi="仿宋" w:eastAsia="仿宋" w:cs="仿宋"/>
              <w:b w:val="0"/>
              <w:bCs/>
              <w:sz w:val="32"/>
              <w:szCs w:val="32"/>
            </w:rPr>
            <w:fldChar w:fldCharType="end"/>
          </w:r>
        </w:p>
        <w:p>
          <w:pPr>
            <w:pStyle w:val="17"/>
            <w:tabs>
              <w:tab w:val="right" w:leader="dot" w:pos="8845"/>
            </w:tabs>
            <w:ind w:firstLine="640" w:firstLineChars="200"/>
            <w:rPr>
              <w:rFonts w:hint="eastAsia" w:ascii="仿宋" w:hAnsi="仿宋" w:eastAsia="仿宋" w:cs="仿宋"/>
              <w:b w:val="0"/>
              <w:bCs/>
              <w:sz w:val="32"/>
              <w:szCs w:val="32"/>
            </w:rPr>
          </w:pPr>
          <w:r>
            <w:rPr>
              <w:rFonts w:hint="eastAsia" w:ascii="仿宋" w:hAnsi="仿宋" w:eastAsia="仿宋" w:cs="仿宋"/>
              <w:b w:val="0"/>
              <w:bCs/>
              <w:sz w:val="32"/>
              <w:szCs w:val="32"/>
            </w:rPr>
            <w:fldChar w:fldCharType="begin"/>
          </w:r>
          <w:r>
            <w:rPr>
              <w:rFonts w:hint="eastAsia" w:ascii="仿宋" w:hAnsi="仿宋" w:eastAsia="仿宋" w:cs="仿宋"/>
              <w:b w:val="0"/>
              <w:bCs/>
              <w:sz w:val="32"/>
              <w:szCs w:val="32"/>
            </w:rPr>
            <w:instrText xml:space="preserve"> HYPERLINK \l _Toc8742 </w:instrText>
          </w:r>
          <w:r>
            <w:rPr>
              <w:rFonts w:hint="eastAsia" w:ascii="仿宋" w:hAnsi="仿宋" w:eastAsia="仿宋" w:cs="仿宋"/>
              <w:b w:val="0"/>
              <w:bCs/>
              <w:sz w:val="32"/>
              <w:szCs w:val="32"/>
            </w:rPr>
            <w:fldChar w:fldCharType="separate"/>
          </w:r>
          <w:r>
            <w:rPr>
              <w:rFonts w:hint="eastAsia" w:ascii="仿宋" w:hAnsi="仿宋" w:eastAsia="仿宋" w:cs="仿宋"/>
              <w:b w:val="0"/>
              <w:bCs/>
              <w:sz w:val="32"/>
              <w:szCs w:val="32"/>
              <w:lang w:val="en-US" w:eastAsia="zh-CN"/>
            </w:rPr>
            <w:t>（二） 支出预算情况</w:t>
          </w:r>
          <w:r>
            <w:rPr>
              <w:rFonts w:hint="eastAsia" w:ascii="仿宋" w:hAnsi="仿宋" w:eastAsia="仿宋" w:cs="仿宋"/>
              <w:b w:val="0"/>
              <w:bCs/>
              <w:sz w:val="32"/>
              <w:szCs w:val="32"/>
            </w:rPr>
            <w:tab/>
          </w:r>
          <w:r>
            <w:rPr>
              <w:rFonts w:hint="eastAsia" w:ascii="仿宋" w:hAnsi="仿宋" w:eastAsia="仿宋" w:cs="仿宋"/>
              <w:b w:val="0"/>
              <w:bCs/>
              <w:sz w:val="32"/>
              <w:szCs w:val="32"/>
            </w:rPr>
            <w:fldChar w:fldCharType="begin"/>
          </w:r>
          <w:r>
            <w:rPr>
              <w:rFonts w:hint="eastAsia" w:ascii="仿宋" w:hAnsi="仿宋" w:eastAsia="仿宋" w:cs="仿宋"/>
              <w:b w:val="0"/>
              <w:bCs/>
              <w:sz w:val="32"/>
              <w:szCs w:val="32"/>
            </w:rPr>
            <w:instrText xml:space="preserve"> PAGEREF _Toc8742 \h </w:instrText>
          </w:r>
          <w:r>
            <w:rPr>
              <w:rFonts w:hint="eastAsia" w:ascii="仿宋" w:hAnsi="仿宋" w:eastAsia="仿宋" w:cs="仿宋"/>
              <w:b w:val="0"/>
              <w:bCs/>
              <w:sz w:val="32"/>
              <w:szCs w:val="32"/>
            </w:rPr>
            <w:fldChar w:fldCharType="separate"/>
          </w:r>
          <w:r>
            <w:rPr>
              <w:rFonts w:hint="eastAsia" w:ascii="仿宋" w:hAnsi="仿宋" w:eastAsia="仿宋" w:cs="仿宋"/>
              <w:b w:val="0"/>
              <w:bCs/>
              <w:sz w:val="32"/>
              <w:szCs w:val="32"/>
            </w:rPr>
            <w:t>7</w:t>
          </w:r>
          <w:r>
            <w:rPr>
              <w:rFonts w:hint="eastAsia" w:ascii="仿宋" w:hAnsi="仿宋" w:eastAsia="仿宋" w:cs="仿宋"/>
              <w:b w:val="0"/>
              <w:bCs/>
              <w:sz w:val="32"/>
              <w:szCs w:val="32"/>
            </w:rPr>
            <w:fldChar w:fldCharType="end"/>
          </w:r>
          <w:r>
            <w:rPr>
              <w:rFonts w:hint="eastAsia" w:ascii="仿宋" w:hAnsi="仿宋" w:eastAsia="仿宋" w:cs="仿宋"/>
              <w:b w:val="0"/>
              <w:bCs/>
              <w:sz w:val="32"/>
              <w:szCs w:val="32"/>
            </w:rPr>
            <w:fldChar w:fldCharType="end"/>
          </w:r>
        </w:p>
        <w:p>
          <w:pPr>
            <w:pStyle w:val="18"/>
            <w:tabs>
              <w:tab w:val="right" w:leader="dot" w:pos="8845"/>
            </w:tabs>
            <w:ind w:left="0" w:leftChars="0" w:firstLine="0" w:firstLineChars="0"/>
            <w:rPr>
              <w:rFonts w:hint="eastAsia" w:ascii="仿宋" w:hAnsi="仿宋" w:eastAsia="仿宋" w:cs="仿宋"/>
              <w:b w:val="0"/>
              <w:bCs/>
              <w:sz w:val="32"/>
              <w:szCs w:val="32"/>
            </w:rPr>
          </w:pPr>
          <w:r>
            <w:rPr>
              <w:rFonts w:hint="eastAsia" w:ascii="仿宋" w:hAnsi="仿宋" w:eastAsia="仿宋" w:cs="仿宋"/>
              <w:b w:val="0"/>
              <w:bCs/>
              <w:sz w:val="32"/>
              <w:szCs w:val="32"/>
            </w:rPr>
            <w:fldChar w:fldCharType="begin"/>
          </w:r>
          <w:r>
            <w:rPr>
              <w:rFonts w:hint="eastAsia" w:ascii="仿宋" w:hAnsi="仿宋" w:eastAsia="仿宋" w:cs="仿宋"/>
              <w:b w:val="0"/>
              <w:bCs/>
              <w:sz w:val="32"/>
              <w:szCs w:val="32"/>
            </w:rPr>
            <w:instrText xml:space="preserve"> HYPERLINK \l _Toc31244 </w:instrText>
          </w:r>
          <w:r>
            <w:rPr>
              <w:rFonts w:hint="eastAsia" w:ascii="仿宋" w:hAnsi="仿宋" w:eastAsia="仿宋" w:cs="仿宋"/>
              <w:b w:val="0"/>
              <w:bCs/>
              <w:sz w:val="32"/>
              <w:szCs w:val="32"/>
            </w:rPr>
            <w:fldChar w:fldCharType="separate"/>
          </w:r>
          <w:r>
            <w:rPr>
              <w:rFonts w:hint="eastAsia" w:ascii="仿宋" w:hAnsi="仿宋" w:eastAsia="仿宋" w:cs="仿宋"/>
              <w:b w:val="0"/>
              <w:bCs/>
              <w:sz w:val="32"/>
              <w:szCs w:val="32"/>
              <w:lang w:val="en-US" w:eastAsia="zh-CN"/>
            </w:rPr>
            <w:t>四、 财政拨款收支预算情况说明</w:t>
          </w:r>
          <w:r>
            <w:rPr>
              <w:rFonts w:hint="eastAsia" w:ascii="仿宋" w:hAnsi="仿宋" w:eastAsia="仿宋" w:cs="仿宋"/>
              <w:b w:val="0"/>
              <w:bCs/>
              <w:sz w:val="32"/>
              <w:szCs w:val="32"/>
            </w:rPr>
            <w:tab/>
          </w:r>
          <w:r>
            <w:rPr>
              <w:rFonts w:hint="eastAsia" w:ascii="仿宋" w:hAnsi="仿宋" w:eastAsia="仿宋" w:cs="仿宋"/>
              <w:b w:val="0"/>
              <w:bCs/>
              <w:sz w:val="32"/>
              <w:szCs w:val="32"/>
            </w:rPr>
            <w:fldChar w:fldCharType="begin"/>
          </w:r>
          <w:r>
            <w:rPr>
              <w:rFonts w:hint="eastAsia" w:ascii="仿宋" w:hAnsi="仿宋" w:eastAsia="仿宋" w:cs="仿宋"/>
              <w:b w:val="0"/>
              <w:bCs/>
              <w:sz w:val="32"/>
              <w:szCs w:val="32"/>
            </w:rPr>
            <w:instrText xml:space="preserve"> PAGEREF _Toc31244 \h </w:instrText>
          </w:r>
          <w:r>
            <w:rPr>
              <w:rFonts w:hint="eastAsia" w:ascii="仿宋" w:hAnsi="仿宋" w:eastAsia="仿宋" w:cs="仿宋"/>
              <w:b w:val="0"/>
              <w:bCs/>
              <w:sz w:val="32"/>
              <w:szCs w:val="32"/>
            </w:rPr>
            <w:fldChar w:fldCharType="separate"/>
          </w:r>
          <w:r>
            <w:rPr>
              <w:rFonts w:hint="eastAsia" w:ascii="仿宋" w:hAnsi="仿宋" w:eastAsia="仿宋" w:cs="仿宋"/>
              <w:b w:val="0"/>
              <w:bCs/>
              <w:sz w:val="32"/>
              <w:szCs w:val="32"/>
            </w:rPr>
            <w:t>7</w:t>
          </w:r>
          <w:r>
            <w:rPr>
              <w:rFonts w:hint="eastAsia" w:ascii="仿宋" w:hAnsi="仿宋" w:eastAsia="仿宋" w:cs="仿宋"/>
              <w:b w:val="0"/>
              <w:bCs/>
              <w:sz w:val="32"/>
              <w:szCs w:val="32"/>
            </w:rPr>
            <w:fldChar w:fldCharType="end"/>
          </w:r>
          <w:r>
            <w:rPr>
              <w:rFonts w:hint="eastAsia" w:ascii="仿宋" w:hAnsi="仿宋" w:eastAsia="仿宋" w:cs="仿宋"/>
              <w:b w:val="0"/>
              <w:bCs/>
              <w:sz w:val="32"/>
              <w:szCs w:val="32"/>
            </w:rPr>
            <w:fldChar w:fldCharType="end"/>
          </w:r>
        </w:p>
        <w:p>
          <w:pPr>
            <w:pStyle w:val="18"/>
            <w:tabs>
              <w:tab w:val="right" w:leader="dot" w:pos="8845"/>
            </w:tabs>
            <w:ind w:left="0" w:leftChars="0" w:firstLine="0" w:firstLineChars="0"/>
            <w:rPr>
              <w:rFonts w:hint="eastAsia" w:ascii="仿宋" w:hAnsi="仿宋" w:eastAsia="仿宋" w:cs="仿宋"/>
              <w:b w:val="0"/>
              <w:bCs/>
              <w:sz w:val="32"/>
              <w:szCs w:val="32"/>
            </w:rPr>
          </w:pPr>
          <w:r>
            <w:rPr>
              <w:rFonts w:hint="eastAsia" w:ascii="仿宋" w:hAnsi="仿宋" w:eastAsia="仿宋" w:cs="仿宋"/>
              <w:b w:val="0"/>
              <w:bCs/>
              <w:sz w:val="32"/>
              <w:szCs w:val="32"/>
            </w:rPr>
            <w:fldChar w:fldCharType="begin"/>
          </w:r>
          <w:r>
            <w:rPr>
              <w:rFonts w:hint="eastAsia" w:ascii="仿宋" w:hAnsi="仿宋" w:eastAsia="仿宋" w:cs="仿宋"/>
              <w:b w:val="0"/>
              <w:bCs/>
              <w:sz w:val="32"/>
              <w:szCs w:val="32"/>
            </w:rPr>
            <w:instrText xml:space="preserve"> HYPERLINK \l _Toc28567 </w:instrText>
          </w:r>
          <w:r>
            <w:rPr>
              <w:rFonts w:hint="eastAsia" w:ascii="仿宋" w:hAnsi="仿宋" w:eastAsia="仿宋" w:cs="仿宋"/>
              <w:b w:val="0"/>
              <w:bCs/>
              <w:sz w:val="32"/>
              <w:szCs w:val="32"/>
            </w:rPr>
            <w:fldChar w:fldCharType="separate"/>
          </w:r>
          <w:r>
            <w:rPr>
              <w:rFonts w:hint="eastAsia" w:ascii="仿宋" w:hAnsi="仿宋" w:eastAsia="仿宋" w:cs="仿宋"/>
              <w:b w:val="0"/>
              <w:bCs/>
              <w:sz w:val="32"/>
              <w:szCs w:val="32"/>
              <w:lang w:val="en-US" w:eastAsia="zh-CN"/>
            </w:rPr>
            <w:t>五、 一般公共预算当年拨款情况说明</w:t>
          </w:r>
          <w:r>
            <w:rPr>
              <w:rFonts w:hint="eastAsia" w:ascii="仿宋" w:hAnsi="仿宋" w:eastAsia="仿宋" w:cs="仿宋"/>
              <w:b w:val="0"/>
              <w:bCs/>
              <w:sz w:val="32"/>
              <w:szCs w:val="32"/>
            </w:rPr>
            <w:tab/>
          </w:r>
          <w:r>
            <w:rPr>
              <w:rFonts w:hint="eastAsia" w:ascii="仿宋" w:hAnsi="仿宋" w:eastAsia="仿宋" w:cs="仿宋"/>
              <w:b w:val="0"/>
              <w:bCs/>
              <w:sz w:val="32"/>
              <w:szCs w:val="32"/>
            </w:rPr>
            <w:fldChar w:fldCharType="begin"/>
          </w:r>
          <w:r>
            <w:rPr>
              <w:rFonts w:hint="eastAsia" w:ascii="仿宋" w:hAnsi="仿宋" w:eastAsia="仿宋" w:cs="仿宋"/>
              <w:b w:val="0"/>
              <w:bCs/>
              <w:sz w:val="32"/>
              <w:szCs w:val="32"/>
            </w:rPr>
            <w:instrText xml:space="preserve"> PAGEREF _Toc28567 \h </w:instrText>
          </w:r>
          <w:r>
            <w:rPr>
              <w:rFonts w:hint="eastAsia" w:ascii="仿宋" w:hAnsi="仿宋" w:eastAsia="仿宋" w:cs="仿宋"/>
              <w:b w:val="0"/>
              <w:bCs/>
              <w:sz w:val="32"/>
              <w:szCs w:val="32"/>
            </w:rPr>
            <w:fldChar w:fldCharType="separate"/>
          </w:r>
          <w:r>
            <w:rPr>
              <w:rFonts w:hint="eastAsia" w:ascii="仿宋" w:hAnsi="仿宋" w:eastAsia="仿宋" w:cs="仿宋"/>
              <w:b w:val="0"/>
              <w:bCs/>
              <w:sz w:val="32"/>
              <w:szCs w:val="32"/>
            </w:rPr>
            <w:t>8</w:t>
          </w:r>
          <w:r>
            <w:rPr>
              <w:rFonts w:hint="eastAsia" w:ascii="仿宋" w:hAnsi="仿宋" w:eastAsia="仿宋" w:cs="仿宋"/>
              <w:b w:val="0"/>
              <w:bCs/>
              <w:sz w:val="32"/>
              <w:szCs w:val="32"/>
            </w:rPr>
            <w:fldChar w:fldCharType="end"/>
          </w:r>
          <w:r>
            <w:rPr>
              <w:rFonts w:hint="eastAsia" w:ascii="仿宋" w:hAnsi="仿宋" w:eastAsia="仿宋" w:cs="仿宋"/>
              <w:b w:val="0"/>
              <w:bCs/>
              <w:sz w:val="32"/>
              <w:szCs w:val="32"/>
            </w:rPr>
            <w:fldChar w:fldCharType="end"/>
          </w:r>
        </w:p>
        <w:p>
          <w:pPr>
            <w:pStyle w:val="17"/>
            <w:tabs>
              <w:tab w:val="right" w:leader="dot" w:pos="8845"/>
            </w:tabs>
            <w:ind w:firstLine="640" w:firstLineChars="200"/>
            <w:rPr>
              <w:rFonts w:hint="eastAsia" w:ascii="仿宋" w:hAnsi="仿宋" w:eastAsia="仿宋" w:cs="仿宋"/>
              <w:b w:val="0"/>
              <w:bCs/>
              <w:sz w:val="32"/>
              <w:szCs w:val="32"/>
            </w:rPr>
          </w:pPr>
          <w:r>
            <w:rPr>
              <w:rFonts w:hint="eastAsia" w:ascii="仿宋" w:hAnsi="仿宋" w:eastAsia="仿宋" w:cs="仿宋"/>
              <w:b w:val="0"/>
              <w:bCs/>
              <w:sz w:val="32"/>
              <w:szCs w:val="32"/>
            </w:rPr>
            <w:fldChar w:fldCharType="begin"/>
          </w:r>
          <w:r>
            <w:rPr>
              <w:rFonts w:hint="eastAsia" w:ascii="仿宋" w:hAnsi="仿宋" w:eastAsia="仿宋" w:cs="仿宋"/>
              <w:b w:val="0"/>
              <w:bCs/>
              <w:sz w:val="32"/>
              <w:szCs w:val="32"/>
            </w:rPr>
            <w:instrText xml:space="preserve"> HYPERLINK \l _Toc16563 </w:instrText>
          </w:r>
          <w:r>
            <w:rPr>
              <w:rFonts w:hint="eastAsia" w:ascii="仿宋" w:hAnsi="仿宋" w:eastAsia="仿宋" w:cs="仿宋"/>
              <w:b w:val="0"/>
              <w:bCs/>
              <w:sz w:val="32"/>
              <w:szCs w:val="32"/>
            </w:rPr>
            <w:fldChar w:fldCharType="separate"/>
          </w:r>
          <w:r>
            <w:rPr>
              <w:rFonts w:hint="eastAsia" w:ascii="仿宋" w:hAnsi="仿宋" w:eastAsia="仿宋" w:cs="仿宋"/>
              <w:b w:val="0"/>
              <w:bCs/>
              <w:sz w:val="32"/>
              <w:szCs w:val="32"/>
              <w:lang w:val="en-US" w:eastAsia="zh-CN"/>
            </w:rPr>
            <w:t>（一）一般公共预算当年拨款规模变化情况</w:t>
          </w:r>
          <w:r>
            <w:rPr>
              <w:rFonts w:hint="eastAsia" w:ascii="仿宋" w:hAnsi="仿宋" w:eastAsia="仿宋" w:cs="仿宋"/>
              <w:b w:val="0"/>
              <w:bCs/>
              <w:sz w:val="32"/>
              <w:szCs w:val="32"/>
            </w:rPr>
            <w:tab/>
          </w:r>
          <w:r>
            <w:rPr>
              <w:rFonts w:hint="eastAsia" w:ascii="仿宋" w:hAnsi="仿宋" w:eastAsia="仿宋" w:cs="仿宋"/>
              <w:b w:val="0"/>
              <w:bCs/>
              <w:sz w:val="32"/>
              <w:szCs w:val="32"/>
            </w:rPr>
            <w:fldChar w:fldCharType="begin"/>
          </w:r>
          <w:r>
            <w:rPr>
              <w:rFonts w:hint="eastAsia" w:ascii="仿宋" w:hAnsi="仿宋" w:eastAsia="仿宋" w:cs="仿宋"/>
              <w:b w:val="0"/>
              <w:bCs/>
              <w:sz w:val="32"/>
              <w:szCs w:val="32"/>
            </w:rPr>
            <w:instrText xml:space="preserve"> PAGEREF _Toc16563 \h </w:instrText>
          </w:r>
          <w:r>
            <w:rPr>
              <w:rFonts w:hint="eastAsia" w:ascii="仿宋" w:hAnsi="仿宋" w:eastAsia="仿宋" w:cs="仿宋"/>
              <w:b w:val="0"/>
              <w:bCs/>
              <w:sz w:val="32"/>
              <w:szCs w:val="32"/>
            </w:rPr>
            <w:fldChar w:fldCharType="separate"/>
          </w:r>
          <w:r>
            <w:rPr>
              <w:rFonts w:hint="eastAsia" w:ascii="仿宋" w:hAnsi="仿宋" w:eastAsia="仿宋" w:cs="仿宋"/>
              <w:b w:val="0"/>
              <w:bCs/>
              <w:sz w:val="32"/>
              <w:szCs w:val="32"/>
            </w:rPr>
            <w:t>8</w:t>
          </w:r>
          <w:r>
            <w:rPr>
              <w:rFonts w:hint="eastAsia" w:ascii="仿宋" w:hAnsi="仿宋" w:eastAsia="仿宋" w:cs="仿宋"/>
              <w:b w:val="0"/>
              <w:bCs/>
              <w:sz w:val="32"/>
              <w:szCs w:val="32"/>
            </w:rPr>
            <w:fldChar w:fldCharType="end"/>
          </w:r>
          <w:r>
            <w:rPr>
              <w:rFonts w:hint="eastAsia" w:ascii="仿宋" w:hAnsi="仿宋" w:eastAsia="仿宋" w:cs="仿宋"/>
              <w:b w:val="0"/>
              <w:bCs/>
              <w:sz w:val="32"/>
              <w:szCs w:val="32"/>
            </w:rPr>
            <w:fldChar w:fldCharType="end"/>
          </w:r>
        </w:p>
        <w:p>
          <w:pPr>
            <w:pStyle w:val="17"/>
            <w:tabs>
              <w:tab w:val="right" w:leader="dot" w:pos="8845"/>
            </w:tabs>
            <w:ind w:firstLine="640" w:firstLineChars="200"/>
            <w:rPr>
              <w:rFonts w:hint="eastAsia" w:ascii="仿宋" w:hAnsi="仿宋" w:eastAsia="仿宋" w:cs="仿宋"/>
              <w:b w:val="0"/>
              <w:bCs/>
              <w:sz w:val="32"/>
              <w:szCs w:val="32"/>
            </w:rPr>
          </w:pPr>
          <w:r>
            <w:rPr>
              <w:rFonts w:hint="eastAsia" w:ascii="仿宋" w:hAnsi="仿宋" w:eastAsia="仿宋" w:cs="仿宋"/>
              <w:b w:val="0"/>
              <w:bCs/>
              <w:sz w:val="32"/>
              <w:szCs w:val="32"/>
            </w:rPr>
            <w:fldChar w:fldCharType="begin"/>
          </w:r>
          <w:r>
            <w:rPr>
              <w:rFonts w:hint="eastAsia" w:ascii="仿宋" w:hAnsi="仿宋" w:eastAsia="仿宋" w:cs="仿宋"/>
              <w:b w:val="0"/>
              <w:bCs/>
              <w:sz w:val="32"/>
              <w:szCs w:val="32"/>
            </w:rPr>
            <w:instrText xml:space="preserve"> HYPERLINK \l _Toc31704 </w:instrText>
          </w:r>
          <w:r>
            <w:rPr>
              <w:rFonts w:hint="eastAsia" w:ascii="仿宋" w:hAnsi="仿宋" w:eastAsia="仿宋" w:cs="仿宋"/>
              <w:b w:val="0"/>
              <w:bCs/>
              <w:sz w:val="32"/>
              <w:szCs w:val="32"/>
            </w:rPr>
            <w:fldChar w:fldCharType="separate"/>
          </w:r>
          <w:r>
            <w:rPr>
              <w:rFonts w:hint="eastAsia" w:ascii="仿宋" w:hAnsi="仿宋" w:eastAsia="仿宋" w:cs="仿宋"/>
              <w:b w:val="0"/>
              <w:bCs/>
              <w:sz w:val="32"/>
              <w:szCs w:val="32"/>
              <w:lang w:val="en-US" w:eastAsia="zh-CN"/>
            </w:rPr>
            <w:t>（二） 一般公共预算当年拨款结构情况</w:t>
          </w:r>
          <w:r>
            <w:rPr>
              <w:rFonts w:hint="eastAsia" w:ascii="仿宋" w:hAnsi="仿宋" w:eastAsia="仿宋" w:cs="仿宋"/>
              <w:b w:val="0"/>
              <w:bCs/>
              <w:sz w:val="32"/>
              <w:szCs w:val="32"/>
            </w:rPr>
            <w:tab/>
          </w:r>
          <w:r>
            <w:rPr>
              <w:rFonts w:hint="eastAsia" w:ascii="仿宋" w:hAnsi="仿宋" w:eastAsia="仿宋" w:cs="仿宋"/>
              <w:b w:val="0"/>
              <w:bCs/>
              <w:sz w:val="32"/>
              <w:szCs w:val="32"/>
            </w:rPr>
            <w:fldChar w:fldCharType="begin"/>
          </w:r>
          <w:r>
            <w:rPr>
              <w:rFonts w:hint="eastAsia" w:ascii="仿宋" w:hAnsi="仿宋" w:eastAsia="仿宋" w:cs="仿宋"/>
              <w:b w:val="0"/>
              <w:bCs/>
              <w:sz w:val="32"/>
              <w:szCs w:val="32"/>
            </w:rPr>
            <w:instrText xml:space="preserve"> PAGEREF _Toc31704 \h </w:instrText>
          </w:r>
          <w:r>
            <w:rPr>
              <w:rFonts w:hint="eastAsia" w:ascii="仿宋" w:hAnsi="仿宋" w:eastAsia="仿宋" w:cs="仿宋"/>
              <w:b w:val="0"/>
              <w:bCs/>
              <w:sz w:val="32"/>
              <w:szCs w:val="32"/>
            </w:rPr>
            <w:fldChar w:fldCharType="separate"/>
          </w:r>
          <w:r>
            <w:rPr>
              <w:rFonts w:hint="eastAsia" w:ascii="仿宋" w:hAnsi="仿宋" w:eastAsia="仿宋" w:cs="仿宋"/>
              <w:b w:val="0"/>
              <w:bCs/>
              <w:sz w:val="32"/>
              <w:szCs w:val="32"/>
            </w:rPr>
            <w:t>8</w:t>
          </w:r>
          <w:r>
            <w:rPr>
              <w:rFonts w:hint="eastAsia" w:ascii="仿宋" w:hAnsi="仿宋" w:eastAsia="仿宋" w:cs="仿宋"/>
              <w:b w:val="0"/>
              <w:bCs/>
              <w:sz w:val="32"/>
              <w:szCs w:val="32"/>
            </w:rPr>
            <w:fldChar w:fldCharType="end"/>
          </w:r>
          <w:r>
            <w:rPr>
              <w:rFonts w:hint="eastAsia" w:ascii="仿宋" w:hAnsi="仿宋" w:eastAsia="仿宋" w:cs="仿宋"/>
              <w:b w:val="0"/>
              <w:bCs/>
              <w:sz w:val="32"/>
              <w:szCs w:val="32"/>
            </w:rPr>
            <w:fldChar w:fldCharType="end"/>
          </w:r>
        </w:p>
        <w:p>
          <w:pPr>
            <w:pStyle w:val="17"/>
            <w:tabs>
              <w:tab w:val="right" w:leader="dot" w:pos="8845"/>
            </w:tabs>
            <w:ind w:firstLine="640" w:firstLineChars="200"/>
            <w:rPr>
              <w:rFonts w:hint="eastAsia" w:ascii="仿宋" w:hAnsi="仿宋" w:eastAsia="仿宋" w:cs="仿宋"/>
              <w:b w:val="0"/>
              <w:bCs/>
              <w:sz w:val="32"/>
              <w:szCs w:val="32"/>
            </w:rPr>
          </w:pPr>
          <w:r>
            <w:rPr>
              <w:rFonts w:hint="eastAsia" w:ascii="仿宋" w:hAnsi="仿宋" w:eastAsia="仿宋" w:cs="仿宋"/>
              <w:b w:val="0"/>
              <w:bCs/>
              <w:sz w:val="32"/>
              <w:szCs w:val="32"/>
            </w:rPr>
            <w:fldChar w:fldCharType="begin"/>
          </w:r>
          <w:r>
            <w:rPr>
              <w:rFonts w:hint="eastAsia" w:ascii="仿宋" w:hAnsi="仿宋" w:eastAsia="仿宋" w:cs="仿宋"/>
              <w:b w:val="0"/>
              <w:bCs/>
              <w:sz w:val="32"/>
              <w:szCs w:val="32"/>
            </w:rPr>
            <w:instrText xml:space="preserve"> HYPERLINK \l _Toc13296 </w:instrText>
          </w:r>
          <w:r>
            <w:rPr>
              <w:rFonts w:hint="eastAsia" w:ascii="仿宋" w:hAnsi="仿宋" w:eastAsia="仿宋" w:cs="仿宋"/>
              <w:b w:val="0"/>
              <w:bCs/>
              <w:sz w:val="32"/>
              <w:szCs w:val="32"/>
            </w:rPr>
            <w:fldChar w:fldCharType="separate"/>
          </w:r>
          <w:r>
            <w:rPr>
              <w:rFonts w:hint="eastAsia" w:ascii="仿宋" w:hAnsi="仿宋" w:eastAsia="仿宋" w:cs="仿宋"/>
              <w:b w:val="0"/>
              <w:bCs/>
              <w:sz w:val="32"/>
              <w:szCs w:val="32"/>
              <w:lang w:val="en-US" w:eastAsia="zh-CN"/>
            </w:rPr>
            <w:t>（三） 一般公共预算当年拨款具体使用情况</w:t>
          </w:r>
          <w:r>
            <w:rPr>
              <w:rFonts w:hint="eastAsia" w:ascii="仿宋" w:hAnsi="仿宋" w:eastAsia="仿宋" w:cs="仿宋"/>
              <w:b w:val="0"/>
              <w:bCs/>
              <w:sz w:val="32"/>
              <w:szCs w:val="32"/>
            </w:rPr>
            <w:tab/>
          </w:r>
          <w:r>
            <w:rPr>
              <w:rFonts w:hint="eastAsia" w:ascii="仿宋" w:hAnsi="仿宋" w:eastAsia="仿宋" w:cs="仿宋"/>
              <w:b w:val="0"/>
              <w:bCs/>
              <w:sz w:val="32"/>
              <w:szCs w:val="32"/>
            </w:rPr>
            <w:fldChar w:fldCharType="begin"/>
          </w:r>
          <w:r>
            <w:rPr>
              <w:rFonts w:hint="eastAsia" w:ascii="仿宋" w:hAnsi="仿宋" w:eastAsia="仿宋" w:cs="仿宋"/>
              <w:b w:val="0"/>
              <w:bCs/>
              <w:sz w:val="32"/>
              <w:szCs w:val="32"/>
            </w:rPr>
            <w:instrText xml:space="preserve"> PAGEREF _Toc13296 \h </w:instrText>
          </w:r>
          <w:r>
            <w:rPr>
              <w:rFonts w:hint="eastAsia" w:ascii="仿宋" w:hAnsi="仿宋" w:eastAsia="仿宋" w:cs="仿宋"/>
              <w:b w:val="0"/>
              <w:bCs/>
              <w:sz w:val="32"/>
              <w:szCs w:val="32"/>
            </w:rPr>
            <w:fldChar w:fldCharType="separate"/>
          </w:r>
          <w:r>
            <w:rPr>
              <w:rFonts w:hint="eastAsia" w:ascii="仿宋" w:hAnsi="仿宋" w:eastAsia="仿宋" w:cs="仿宋"/>
              <w:b w:val="0"/>
              <w:bCs/>
              <w:sz w:val="32"/>
              <w:szCs w:val="32"/>
            </w:rPr>
            <w:t>8</w:t>
          </w:r>
          <w:r>
            <w:rPr>
              <w:rFonts w:hint="eastAsia" w:ascii="仿宋" w:hAnsi="仿宋" w:eastAsia="仿宋" w:cs="仿宋"/>
              <w:b w:val="0"/>
              <w:bCs/>
              <w:sz w:val="32"/>
              <w:szCs w:val="32"/>
            </w:rPr>
            <w:fldChar w:fldCharType="end"/>
          </w:r>
          <w:r>
            <w:rPr>
              <w:rFonts w:hint="eastAsia" w:ascii="仿宋" w:hAnsi="仿宋" w:eastAsia="仿宋" w:cs="仿宋"/>
              <w:b w:val="0"/>
              <w:bCs/>
              <w:sz w:val="32"/>
              <w:szCs w:val="32"/>
            </w:rPr>
            <w:fldChar w:fldCharType="end"/>
          </w:r>
        </w:p>
        <w:p>
          <w:pPr>
            <w:pStyle w:val="18"/>
            <w:tabs>
              <w:tab w:val="right" w:leader="dot" w:pos="8845"/>
            </w:tabs>
            <w:ind w:left="0" w:leftChars="0" w:firstLine="0" w:firstLineChars="0"/>
            <w:rPr>
              <w:rFonts w:hint="eastAsia" w:ascii="仿宋" w:hAnsi="仿宋" w:eastAsia="仿宋" w:cs="仿宋"/>
              <w:b w:val="0"/>
              <w:bCs/>
              <w:sz w:val="32"/>
              <w:szCs w:val="32"/>
            </w:rPr>
          </w:pPr>
          <w:r>
            <w:rPr>
              <w:rFonts w:hint="eastAsia" w:ascii="仿宋" w:hAnsi="仿宋" w:eastAsia="仿宋" w:cs="仿宋"/>
              <w:b w:val="0"/>
              <w:bCs/>
              <w:sz w:val="32"/>
              <w:szCs w:val="32"/>
            </w:rPr>
            <w:fldChar w:fldCharType="begin"/>
          </w:r>
          <w:r>
            <w:rPr>
              <w:rFonts w:hint="eastAsia" w:ascii="仿宋" w:hAnsi="仿宋" w:eastAsia="仿宋" w:cs="仿宋"/>
              <w:b w:val="0"/>
              <w:bCs/>
              <w:sz w:val="32"/>
              <w:szCs w:val="32"/>
            </w:rPr>
            <w:instrText xml:space="preserve"> HYPERLINK \l _Toc12355 </w:instrText>
          </w:r>
          <w:r>
            <w:rPr>
              <w:rFonts w:hint="eastAsia" w:ascii="仿宋" w:hAnsi="仿宋" w:eastAsia="仿宋" w:cs="仿宋"/>
              <w:b w:val="0"/>
              <w:bCs/>
              <w:sz w:val="32"/>
              <w:szCs w:val="32"/>
            </w:rPr>
            <w:fldChar w:fldCharType="separate"/>
          </w:r>
          <w:r>
            <w:rPr>
              <w:rFonts w:hint="eastAsia" w:ascii="仿宋" w:hAnsi="仿宋" w:eastAsia="仿宋" w:cs="仿宋"/>
              <w:b w:val="0"/>
              <w:bCs/>
              <w:sz w:val="32"/>
              <w:szCs w:val="32"/>
              <w:lang w:val="en-US" w:eastAsia="zh-CN"/>
            </w:rPr>
            <w:t>六、 一般公共预算基本支出情况说明</w:t>
          </w:r>
          <w:r>
            <w:rPr>
              <w:rFonts w:hint="eastAsia" w:ascii="仿宋" w:hAnsi="仿宋" w:eastAsia="仿宋" w:cs="仿宋"/>
              <w:b w:val="0"/>
              <w:bCs/>
              <w:sz w:val="32"/>
              <w:szCs w:val="32"/>
            </w:rPr>
            <w:tab/>
          </w:r>
          <w:r>
            <w:rPr>
              <w:rFonts w:hint="eastAsia" w:ascii="仿宋" w:hAnsi="仿宋" w:eastAsia="仿宋" w:cs="仿宋"/>
              <w:b w:val="0"/>
              <w:bCs/>
              <w:sz w:val="32"/>
              <w:szCs w:val="32"/>
            </w:rPr>
            <w:fldChar w:fldCharType="begin"/>
          </w:r>
          <w:r>
            <w:rPr>
              <w:rFonts w:hint="eastAsia" w:ascii="仿宋" w:hAnsi="仿宋" w:eastAsia="仿宋" w:cs="仿宋"/>
              <w:b w:val="0"/>
              <w:bCs/>
              <w:sz w:val="32"/>
              <w:szCs w:val="32"/>
            </w:rPr>
            <w:instrText xml:space="preserve"> PAGEREF _Toc12355 \h </w:instrText>
          </w:r>
          <w:r>
            <w:rPr>
              <w:rFonts w:hint="eastAsia" w:ascii="仿宋" w:hAnsi="仿宋" w:eastAsia="仿宋" w:cs="仿宋"/>
              <w:b w:val="0"/>
              <w:bCs/>
              <w:sz w:val="32"/>
              <w:szCs w:val="32"/>
            </w:rPr>
            <w:fldChar w:fldCharType="separate"/>
          </w:r>
          <w:r>
            <w:rPr>
              <w:rFonts w:hint="eastAsia" w:ascii="仿宋" w:hAnsi="仿宋" w:eastAsia="仿宋" w:cs="仿宋"/>
              <w:b w:val="0"/>
              <w:bCs/>
              <w:sz w:val="32"/>
              <w:szCs w:val="32"/>
            </w:rPr>
            <w:t>8</w:t>
          </w:r>
          <w:r>
            <w:rPr>
              <w:rFonts w:hint="eastAsia" w:ascii="仿宋" w:hAnsi="仿宋" w:eastAsia="仿宋" w:cs="仿宋"/>
              <w:b w:val="0"/>
              <w:bCs/>
              <w:sz w:val="32"/>
              <w:szCs w:val="32"/>
            </w:rPr>
            <w:fldChar w:fldCharType="end"/>
          </w:r>
          <w:r>
            <w:rPr>
              <w:rFonts w:hint="eastAsia" w:ascii="仿宋" w:hAnsi="仿宋" w:eastAsia="仿宋" w:cs="仿宋"/>
              <w:b w:val="0"/>
              <w:bCs/>
              <w:sz w:val="32"/>
              <w:szCs w:val="32"/>
            </w:rPr>
            <w:fldChar w:fldCharType="end"/>
          </w:r>
        </w:p>
        <w:p>
          <w:pPr>
            <w:pStyle w:val="18"/>
            <w:tabs>
              <w:tab w:val="right" w:leader="dot" w:pos="8845"/>
            </w:tabs>
            <w:ind w:left="0" w:leftChars="0" w:firstLine="0" w:firstLineChars="0"/>
            <w:rPr>
              <w:rFonts w:hint="eastAsia" w:ascii="仿宋" w:hAnsi="仿宋" w:eastAsia="仿宋" w:cs="仿宋"/>
              <w:b w:val="0"/>
              <w:bCs/>
              <w:sz w:val="32"/>
              <w:szCs w:val="32"/>
            </w:rPr>
          </w:pPr>
          <w:r>
            <w:rPr>
              <w:rFonts w:hint="eastAsia" w:ascii="仿宋" w:hAnsi="仿宋" w:eastAsia="仿宋" w:cs="仿宋"/>
              <w:b w:val="0"/>
              <w:bCs/>
              <w:sz w:val="32"/>
              <w:szCs w:val="32"/>
            </w:rPr>
            <w:fldChar w:fldCharType="begin"/>
          </w:r>
          <w:r>
            <w:rPr>
              <w:rFonts w:hint="eastAsia" w:ascii="仿宋" w:hAnsi="仿宋" w:eastAsia="仿宋" w:cs="仿宋"/>
              <w:b w:val="0"/>
              <w:bCs/>
              <w:sz w:val="32"/>
              <w:szCs w:val="32"/>
            </w:rPr>
            <w:instrText xml:space="preserve"> HYPERLINK \l _Toc27109 </w:instrText>
          </w:r>
          <w:r>
            <w:rPr>
              <w:rFonts w:hint="eastAsia" w:ascii="仿宋" w:hAnsi="仿宋" w:eastAsia="仿宋" w:cs="仿宋"/>
              <w:b w:val="0"/>
              <w:bCs/>
              <w:sz w:val="32"/>
              <w:szCs w:val="32"/>
            </w:rPr>
            <w:fldChar w:fldCharType="separate"/>
          </w:r>
          <w:r>
            <w:rPr>
              <w:rFonts w:hint="eastAsia" w:ascii="仿宋" w:hAnsi="仿宋" w:eastAsia="仿宋" w:cs="仿宋"/>
              <w:b w:val="0"/>
              <w:bCs/>
              <w:sz w:val="32"/>
              <w:szCs w:val="32"/>
              <w:lang w:val="en-US" w:eastAsia="zh-CN"/>
            </w:rPr>
            <w:t>七、 “三公”经费财政拨款预算安排情况说明</w:t>
          </w:r>
          <w:r>
            <w:rPr>
              <w:rFonts w:hint="eastAsia" w:ascii="仿宋" w:hAnsi="仿宋" w:eastAsia="仿宋" w:cs="仿宋"/>
              <w:b w:val="0"/>
              <w:bCs/>
              <w:sz w:val="32"/>
              <w:szCs w:val="32"/>
            </w:rPr>
            <w:tab/>
          </w:r>
          <w:r>
            <w:rPr>
              <w:rFonts w:hint="eastAsia" w:ascii="仿宋" w:hAnsi="仿宋" w:eastAsia="仿宋" w:cs="仿宋"/>
              <w:b w:val="0"/>
              <w:bCs/>
              <w:sz w:val="32"/>
              <w:szCs w:val="32"/>
            </w:rPr>
            <w:fldChar w:fldCharType="begin"/>
          </w:r>
          <w:r>
            <w:rPr>
              <w:rFonts w:hint="eastAsia" w:ascii="仿宋" w:hAnsi="仿宋" w:eastAsia="仿宋" w:cs="仿宋"/>
              <w:b w:val="0"/>
              <w:bCs/>
              <w:sz w:val="32"/>
              <w:szCs w:val="32"/>
            </w:rPr>
            <w:instrText xml:space="preserve"> PAGEREF _Toc27109 \h </w:instrText>
          </w:r>
          <w:r>
            <w:rPr>
              <w:rFonts w:hint="eastAsia" w:ascii="仿宋" w:hAnsi="仿宋" w:eastAsia="仿宋" w:cs="仿宋"/>
              <w:b w:val="0"/>
              <w:bCs/>
              <w:sz w:val="32"/>
              <w:szCs w:val="32"/>
            </w:rPr>
            <w:fldChar w:fldCharType="separate"/>
          </w:r>
          <w:r>
            <w:rPr>
              <w:rFonts w:hint="eastAsia" w:ascii="仿宋" w:hAnsi="仿宋" w:eastAsia="仿宋" w:cs="仿宋"/>
              <w:b w:val="0"/>
              <w:bCs/>
              <w:sz w:val="32"/>
              <w:szCs w:val="32"/>
            </w:rPr>
            <w:t>9</w:t>
          </w:r>
          <w:r>
            <w:rPr>
              <w:rFonts w:hint="eastAsia" w:ascii="仿宋" w:hAnsi="仿宋" w:eastAsia="仿宋" w:cs="仿宋"/>
              <w:b w:val="0"/>
              <w:bCs/>
              <w:sz w:val="32"/>
              <w:szCs w:val="32"/>
            </w:rPr>
            <w:fldChar w:fldCharType="end"/>
          </w:r>
          <w:r>
            <w:rPr>
              <w:rFonts w:hint="eastAsia" w:ascii="仿宋" w:hAnsi="仿宋" w:eastAsia="仿宋" w:cs="仿宋"/>
              <w:b w:val="0"/>
              <w:bCs/>
              <w:sz w:val="32"/>
              <w:szCs w:val="32"/>
            </w:rPr>
            <w:fldChar w:fldCharType="end"/>
          </w:r>
        </w:p>
        <w:p>
          <w:pPr>
            <w:pStyle w:val="18"/>
            <w:tabs>
              <w:tab w:val="right" w:leader="dot" w:pos="8845"/>
            </w:tabs>
            <w:ind w:left="0" w:leftChars="0" w:firstLine="0" w:firstLineChars="0"/>
            <w:rPr>
              <w:rFonts w:hint="eastAsia" w:ascii="仿宋" w:hAnsi="仿宋" w:eastAsia="仿宋" w:cs="仿宋"/>
              <w:b w:val="0"/>
              <w:bCs/>
              <w:sz w:val="32"/>
              <w:szCs w:val="32"/>
            </w:rPr>
          </w:pPr>
          <w:r>
            <w:rPr>
              <w:rFonts w:hint="eastAsia" w:ascii="仿宋" w:hAnsi="仿宋" w:eastAsia="仿宋" w:cs="仿宋"/>
              <w:b w:val="0"/>
              <w:bCs/>
              <w:sz w:val="32"/>
              <w:szCs w:val="32"/>
            </w:rPr>
            <w:fldChar w:fldCharType="begin"/>
          </w:r>
          <w:r>
            <w:rPr>
              <w:rFonts w:hint="eastAsia" w:ascii="仿宋" w:hAnsi="仿宋" w:eastAsia="仿宋" w:cs="仿宋"/>
              <w:b w:val="0"/>
              <w:bCs/>
              <w:sz w:val="32"/>
              <w:szCs w:val="32"/>
            </w:rPr>
            <w:instrText xml:space="preserve"> HYPERLINK \l _Toc18903 </w:instrText>
          </w:r>
          <w:r>
            <w:rPr>
              <w:rFonts w:hint="eastAsia" w:ascii="仿宋" w:hAnsi="仿宋" w:eastAsia="仿宋" w:cs="仿宋"/>
              <w:b w:val="0"/>
              <w:bCs/>
              <w:sz w:val="32"/>
              <w:szCs w:val="32"/>
            </w:rPr>
            <w:fldChar w:fldCharType="separate"/>
          </w:r>
          <w:r>
            <w:rPr>
              <w:rFonts w:hint="eastAsia" w:ascii="仿宋" w:hAnsi="仿宋" w:eastAsia="仿宋" w:cs="仿宋"/>
              <w:b w:val="0"/>
              <w:bCs/>
              <w:sz w:val="32"/>
              <w:szCs w:val="32"/>
              <w:lang w:val="en-US" w:eastAsia="zh-CN"/>
            </w:rPr>
            <w:t>八、 政府性基金预算支出情况说明</w:t>
          </w:r>
          <w:r>
            <w:rPr>
              <w:rFonts w:hint="eastAsia" w:ascii="仿宋" w:hAnsi="仿宋" w:eastAsia="仿宋" w:cs="仿宋"/>
              <w:b w:val="0"/>
              <w:bCs/>
              <w:sz w:val="32"/>
              <w:szCs w:val="32"/>
            </w:rPr>
            <w:tab/>
          </w:r>
          <w:r>
            <w:rPr>
              <w:rFonts w:hint="eastAsia" w:ascii="仿宋" w:hAnsi="仿宋" w:eastAsia="仿宋" w:cs="仿宋"/>
              <w:b w:val="0"/>
              <w:bCs/>
              <w:sz w:val="32"/>
              <w:szCs w:val="32"/>
            </w:rPr>
            <w:fldChar w:fldCharType="begin"/>
          </w:r>
          <w:r>
            <w:rPr>
              <w:rFonts w:hint="eastAsia" w:ascii="仿宋" w:hAnsi="仿宋" w:eastAsia="仿宋" w:cs="仿宋"/>
              <w:b w:val="0"/>
              <w:bCs/>
              <w:sz w:val="32"/>
              <w:szCs w:val="32"/>
            </w:rPr>
            <w:instrText xml:space="preserve"> PAGEREF _Toc18903 \h </w:instrText>
          </w:r>
          <w:r>
            <w:rPr>
              <w:rFonts w:hint="eastAsia" w:ascii="仿宋" w:hAnsi="仿宋" w:eastAsia="仿宋" w:cs="仿宋"/>
              <w:b w:val="0"/>
              <w:bCs/>
              <w:sz w:val="32"/>
              <w:szCs w:val="32"/>
            </w:rPr>
            <w:fldChar w:fldCharType="separate"/>
          </w:r>
          <w:r>
            <w:rPr>
              <w:rFonts w:hint="eastAsia" w:ascii="仿宋" w:hAnsi="仿宋" w:eastAsia="仿宋" w:cs="仿宋"/>
              <w:b w:val="0"/>
              <w:bCs/>
              <w:sz w:val="32"/>
              <w:szCs w:val="32"/>
            </w:rPr>
            <w:t>9</w:t>
          </w:r>
          <w:r>
            <w:rPr>
              <w:rFonts w:hint="eastAsia" w:ascii="仿宋" w:hAnsi="仿宋" w:eastAsia="仿宋" w:cs="仿宋"/>
              <w:b w:val="0"/>
              <w:bCs/>
              <w:sz w:val="32"/>
              <w:szCs w:val="32"/>
            </w:rPr>
            <w:fldChar w:fldCharType="end"/>
          </w:r>
          <w:r>
            <w:rPr>
              <w:rFonts w:hint="eastAsia" w:ascii="仿宋" w:hAnsi="仿宋" w:eastAsia="仿宋" w:cs="仿宋"/>
              <w:b w:val="0"/>
              <w:bCs/>
              <w:sz w:val="32"/>
              <w:szCs w:val="32"/>
            </w:rPr>
            <w:fldChar w:fldCharType="end"/>
          </w:r>
        </w:p>
        <w:p>
          <w:pPr>
            <w:pStyle w:val="18"/>
            <w:tabs>
              <w:tab w:val="right" w:leader="dot" w:pos="8845"/>
            </w:tabs>
            <w:ind w:left="0" w:leftChars="0" w:firstLine="0" w:firstLineChars="0"/>
            <w:rPr>
              <w:rFonts w:hint="eastAsia" w:ascii="仿宋" w:hAnsi="仿宋" w:eastAsia="仿宋" w:cs="仿宋"/>
              <w:b w:val="0"/>
              <w:bCs/>
              <w:sz w:val="32"/>
              <w:szCs w:val="32"/>
            </w:rPr>
          </w:pPr>
          <w:r>
            <w:rPr>
              <w:rFonts w:hint="eastAsia" w:ascii="仿宋" w:hAnsi="仿宋" w:eastAsia="仿宋" w:cs="仿宋"/>
              <w:b w:val="0"/>
              <w:bCs/>
              <w:sz w:val="32"/>
              <w:szCs w:val="32"/>
            </w:rPr>
            <w:fldChar w:fldCharType="begin"/>
          </w:r>
          <w:r>
            <w:rPr>
              <w:rFonts w:hint="eastAsia" w:ascii="仿宋" w:hAnsi="仿宋" w:eastAsia="仿宋" w:cs="仿宋"/>
              <w:b w:val="0"/>
              <w:bCs/>
              <w:sz w:val="32"/>
              <w:szCs w:val="32"/>
            </w:rPr>
            <w:instrText xml:space="preserve"> HYPERLINK \l _Toc15803 </w:instrText>
          </w:r>
          <w:r>
            <w:rPr>
              <w:rFonts w:hint="eastAsia" w:ascii="仿宋" w:hAnsi="仿宋" w:eastAsia="仿宋" w:cs="仿宋"/>
              <w:b w:val="0"/>
              <w:bCs/>
              <w:sz w:val="32"/>
              <w:szCs w:val="32"/>
            </w:rPr>
            <w:fldChar w:fldCharType="separate"/>
          </w:r>
          <w:r>
            <w:rPr>
              <w:rFonts w:hint="eastAsia" w:ascii="仿宋" w:hAnsi="仿宋" w:eastAsia="仿宋" w:cs="仿宋"/>
              <w:b w:val="0"/>
              <w:bCs/>
              <w:sz w:val="32"/>
              <w:szCs w:val="32"/>
              <w:lang w:val="en-US" w:eastAsia="zh-CN"/>
            </w:rPr>
            <w:t>九、 国有资本经营预算支出情况说明</w:t>
          </w:r>
          <w:r>
            <w:rPr>
              <w:rFonts w:hint="eastAsia" w:ascii="仿宋" w:hAnsi="仿宋" w:eastAsia="仿宋" w:cs="仿宋"/>
              <w:b w:val="0"/>
              <w:bCs/>
              <w:sz w:val="32"/>
              <w:szCs w:val="32"/>
            </w:rPr>
            <w:tab/>
          </w:r>
          <w:r>
            <w:rPr>
              <w:rFonts w:hint="eastAsia" w:ascii="仿宋" w:hAnsi="仿宋" w:eastAsia="仿宋" w:cs="仿宋"/>
              <w:b w:val="0"/>
              <w:bCs/>
              <w:sz w:val="32"/>
              <w:szCs w:val="32"/>
            </w:rPr>
            <w:fldChar w:fldCharType="begin"/>
          </w:r>
          <w:r>
            <w:rPr>
              <w:rFonts w:hint="eastAsia" w:ascii="仿宋" w:hAnsi="仿宋" w:eastAsia="仿宋" w:cs="仿宋"/>
              <w:b w:val="0"/>
              <w:bCs/>
              <w:sz w:val="32"/>
              <w:szCs w:val="32"/>
            </w:rPr>
            <w:instrText xml:space="preserve"> PAGEREF _Toc15803 \h </w:instrText>
          </w:r>
          <w:r>
            <w:rPr>
              <w:rFonts w:hint="eastAsia" w:ascii="仿宋" w:hAnsi="仿宋" w:eastAsia="仿宋" w:cs="仿宋"/>
              <w:b w:val="0"/>
              <w:bCs/>
              <w:sz w:val="32"/>
              <w:szCs w:val="32"/>
            </w:rPr>
            <w:fldChar w:fldCharType="separate"/>
          </w:r>
          <w:r>
            <w:rPr>
              <w:rFonts w:hint="eastAsia" w:ascii="仿宋" w:hAnsi="仿宋" w:eastAsia="仿宋" w:cs="仿宋"/>
              <w:b w:val="0"/>
              <w:bCs/>
              <w:sz w:val="32"/>
              <w:szCs w:val="32"/>
            </w:rPr>
            <w:t>9</w:t>
          </w:r>
          <w:r>
            <w:rPr>
              <w:rFonts w:hint="eastAsia" w:ascii="仿宋" w:hAnsi="仿宋" w:eastAsia="仿宋" w:cs="仿宋"/>
              <w:b w:val="0"/>
              <w:bCs/>
              <w:sz w:val="32"/>
              <w:szCs w:val="32"/>
            </w:rPr>
            <w:fldChar w:fldCharType="end"/>
          </w:r>
          <w:r>
            <w:rPr>
              <w:rFonts w:hint="eastAsia" w:ascii="仿宋" w:hAnsi="仿宋" w:eastAsia="仿宋" w:cs="仿宋"/>
              <w:b w:val="0"/>
              <w:bCs/>
              <w:sz w:val="32"/>
              <w:szCs w:val="32"/>
            </w:rPr>
            <w:fldChar w:fldCharType="end"/>
          </w:r>
        </w:p>
        <w:p>
          <w:pPr>
            <w:pStyle w:val="18"/>
            <w:tabs>
              <w:tab w:val="right" w:leader="dot" w:pos="8845"/>
            </w:tabs>
            <w:ind w:left="0" w:leftChars="0" w:firstLine="0" w:firstLineChars="0"/>
            <w:rPr>
              <w:rFonts w:hint="eastAsia" w:ascii="仿宋" w:hAnsi="仿宋" w:eastAsia="仿宋" w:cs="仿宋"/>
              <w:b w:val="0"/>
              <w:bCs/>
              <w:sz w:val="32"/>
              <w:szCs w:val="32"/>
            </w:rPr>
          </w:pPr>
          <w:r>
            <w:rPr>
              <w:rFonts w:hint="eastAsia" w:ascii="仿宋" w:hAnsi="仿宋" w:eastAsia="仿宋" w:cs="仿宋"/>
              <w:b w:val="0"/>
              <w:bCs/>
              <w:sz w:val="32"/>
              <w:szCs w:val="32"/>
            </w:rPr>
            <w:fldChar w:fldCharType="begin"/>
          </w:r>
          <w:r>
            <w:rPr>
              <w:rFonts w:hint="eastAsia" w:ascii="仿宋" w:hAnsi="仿宋" w:eastAsia="仿宋" w:cs="仿宋"/>
              <w:b w:val="0"/>
              <w:bCs/>
              <w:sz w:val="32"/>
              <w:szCs w:val="32"/>
            </w:rPr>
            <w:instrText xml:space="preserve"> HYPERLINK \l _Toc15063 </w:instrText>
          </w:r>
          <w:r>
            <w:rPr>
              <w:rFonts w:hint="eastAsia" w:ascii="仿宋" w:hAnsi="仿宋" w:eastAsia="仿宋" w:cs="仿宋"/>
              <w:b w:val="0"/>
              <w:bCs/>
              <w:sz w:val="32"/>
              <w:szCs w:val="32"/>
            </w:rPr>
            <w:fldChar w:fldCharType="separate"/>
          </w:r>
          <w:r>
            <w:rPr>
              <w:rFonts w:hint="eastAsia" w:ascii="仿宋" w:hAnsi="仿宋" w:eastAsia="仿宋" w:cs="仿宋"/>
              <w:b w:val="0"/>
              <w:bCs/>
              <w:sz w:val="32"/>
              <w:szCs w:val="32"/>
              <w:lang w:val="en-US" w:eastAsia="zh-CN"/>
            </w:rPr>
            <w:t>十、 其他重要事项的情况说明</w:t>
          </w:r>
          <w:r>
            <w:rPr>
              <w:rFonts w:hint="eastAsia" w:ascii="仿宋" w:hAnsi="仿宋" w:eastAsia="仿宋" w:cs="仿宋"/>
              <w:b w:val="0"/>
              <w:bCs/>
              <w:sz w:val="32"/>
              <w:szCs w:val="32"/>
            </w:rPr>
            <w:tab/>
          </w:r>
          <w:r>
            <w:rPr>
              <w:rFonts w:hint="eastAsia" w:ascii="仿宋" w:hAnsi="仿宋" w:eastAsia="仿宋" w:cs="仿宋"/>
              <w:b w:val="0"/>
              <w:bCs/>
              <w:sz w:val="32"/>
              <w:szCs w:val="32"/>
            </w:rPr>
            <w:fldChar w:fldCharType="begin"/>
          </w:r>
          <w:r>
            <w:rPr>
              <w:rFonts w:hint="eastAsia" w:ascii="仿宋" w:hAnsi="仿宋" w:eastAsia="仿宋" w:cs="仿宋"/>
              <w:b w:val="0"/>
              <w:bCs/>
              <w:sz w:val="32"/>
              <w:szCs w:val="32"/>
            </w:rPr>
            <w:instrText xml:space="preserve"> PAGEREF _Toc15063 \h </w:instrText>
          </w:r>
          <w:r>
            <w:rPr>
              <w:rFonts w:hint="eastAsia" w:ascii="仿宋" w:hAnsi="仿宋" w:eastAsia="仿宋" w:cs="仿宋"/>
              <w:b w:val="0"/>
              <w:bCs/>
              <w:sz w:val="32"/>
              <w:szCs w:val="32"/>
            </w:rPr>
            <w:fldChar w:fldCharType="separate"/>
          </w:r>
          <w:r>
            <w:rPr>
              <w:rFonts w:hint="eastAsia" w:ascii="仿宋" w:hAnsi="仿宋" w:eastAsia="仿宋" w:cs="仿宋"/>
              <w:b w:val="0"/>
              <w:bCs/>
              <w:sz w:val="32"/>
              <w:szCs w:val="32"/>
            </w:rPr>
            <w:t>9</w:t>
          </w:r>
          <w:r>
            <w:rPr>
              <w:rFonts w:hint="eastAsia" w:ascii="仿宋" w:hAnsi="仿宋" w:eastAsia="仿宋" w:cs="仿宋"/>
              <w:b w:val="0"/>
              <w:bCs/>
              <w:sz w:val="32"/>
              <w:szCs w:val="32"/>
            </w:rPr>
            <w:fldChar w:fldCharType="end"/>
          </w:r>
          <w:r>
            <w:rPr>
              <w:rFonts w:hint="eastAsia" w:ascii="仿宋" w:hAnsi="仿宋" w:eastAsia="仿宋" w:cs="仿宋"/>
              <w:b w:val="0"/>
              <w:bCs/>
              <w:sz w:val="32"/>
              <w:szCs w:val="32"/>
            </w:rPr>
            <w:fldChar w:fldCharType="end"/>
          </w:r>
        </w:p>
        <w:p>
          <w:pPr>
            <w:pStyle w:val="18"/>
            <w:tabs>
              <w:tab w:val="right" w:leader="dot" w:pos="8845"/>
            </w:tabs>
            <w:ind w:left="0" w:leftChars="0" w:firstLine="0" w:firstLineChars="0"/>
            <w:rPr>
              <w:rFonts w:hint="eastAsia" w:ascii="仿宋" w:hAnsi="仿宋" w:eastAsia="仿宋" w:cs="仿宋"/>
              <w:b w:val="0"/>
              <w:bCs/>
              <w:sz w:val="32"/>
              <w:szCs w:val="32"/>
            </w:rPr>
          </w:pPr>
          <w:r>
            <w:rPr>
              <w:rFonts w:hint="eastAsia" w:ascii="仿宋" w:hAnsi="仿宋" w:eastAsia="仿宋" w:cs="仿宋"/>
              <w:b w:val="0"/>
              <w:bCs/>
              <w:sz w:val="32"/>
              <w:szCs w:val="32"/>
            </w:rPr>
            <w:fldChar w:fldCharType="begin"/>
          </w:r>
          <w:r>
            <w:rPr>
              <w:rFonts w:hint="eastAsia" w:ascii="仿宋" w:hAnsi="仿宋" w:eastAsia="仿宋" w:cs="仿宋"/>
              <w:b w:val="0"/>
              <w:bCs/>
              <w:sz w:val="32"/>
              <w:szCs w:val="32"/>
            </w:rPr>
            <w:instrText xml:space="preserve"> HYPERLINK \l _Toc11102 </w:instrText>
          </w:r>
          <w:r>
            <w:rPr>
              <w:rFonts w:hint="eastAsia" w:ascii="仿宋" w:hAnsi="仿宋" w:eastAsia="仿宋" w:cs="仿宋"/>
              <w:b w:val="0"/>
              <w:bCs/>
              <w:sz w:val="32"/>
              <w:szCs w:val="32"/>
            </w:rPr>
            <w:fldChar w:fldCharType="separate"/>
          </w:r>
          <w:r>
            <w:rPr>
              <w:rFonts w:hint="eastAsia" w:ascii="仿宋" w:hAnsi="仿宋" w:eastAsia="仿宋" w:cs="仿宋"/>
              <w:b w:val="0"/>
              <w:bCs/>
              <w:sz w:val="32"/>
              <w:szCs w:val="32"/>
              <w:lang w:val="en-US" w:eastAsia="zh-CN"/>
            </w:rPr>
            <w:t>十一、 名词解释</w:t>
          </w:r>
          <w:r>
            <w:rPr>
              <w:rFonts w:hint="eastAsia" w:ascii="仿宋" w:hAnsi="仿宋" w:eastAsia="仿宋" w:cs="仿宋"/>
              <w:b w:val="0"/>
              <w:bCs/>
              <w:sz w:val="32"/>
              <w:szCs w:val="32"/>
            </w:rPr>
            <w:tab/>
          </w:r>
          <w:r>
            <w:rPr>
              <w:rFonts w:hint="eastAsia" w:ascii="仿宋" w:hAnsi="仿宋" w:eastAsia="仿宋" w:cs="仿宋"/>
              <w:b w:val="0"/>
              <w:bCs/>
              <w:sz w:val="32"/>
              <w:szCs w:val="32"/>
            </w:rPr>
            <w:fldChar w:fldCharType="begin"/>
          </w:r>
          <w:r>
            <w:rPr>
              <w:rFonts w:hint="eastAsia" w:ascii="仿宋" w:hAnsi="仿宋" w:eastAsia="仿宋" w:cs="仿宋"/>
              <w:b w:val="0"/>
              <w:bCs/>
              <w:sz w:val="32"/>
              <w:szCs w:val="32"/>
            </w:rPr>
            <w:instrText xml:space="preserve"> PAGEREF _Toc11102 \h </w:instrText>
          </w:r>
          <w:r>
            <w:rPr>
              <w:rFonts w:hint="eastAsia" w:ascii="仿宋" w:hAnsi="仿宋" w:eastAsia="仿宋" w:cs="仿宋"/>
              <w:b w:val="0"/>
              <w:bCs/>
              <w:sz w:val="32"/>
              <w:szCs w:val="32"/>
            </w:rPr>
            <w:fldChar w:fldCharType="separate"/>
          </w:r>
          <w:r>
            <w:rPr>
              <w:rFonts w:hint="eastAsia" w:ascii="仿宋" w:hAnsi="仿宋" w:eastAsia="仿宋" w:cs="仿宋"/>
              <w:b w:val="0"/>
              <w:bCs/>
              <w:sz w:val="32"/>
              <w:szCs w:val="32"/>
            </w:rPr>
            <w:t>10</w:t>
          </w:r>
          <w:r>
            <w:rPr>
              <w:rFonts w:hint="eastAsia" w:ascii="仿宋" w:hAnsi="仿宋" w:eastAsia="仿宋" w:cs="仿宋"/>
              <w:b w:val="0"/>
              <w:bCs/>
              <w:sz w:val="32"/>
              <w:szCs w:val="32"/>
            </w:rPr>
            <w:fldChar w:fldCharType="end"/>
          </w:r>
          <w:r>
            <w:rPr>
              <w:rFonts w:hint="eastAsia" w:ascii="仿宋" w:hAnsi="仿宋" w:eastAsia="仿宋" w:cs="仿宋"/>
              <w:b w:val="0"/>
              <w:bCs/>
              <w:sz w:val="32"/>
              <w:szCs w:val="32"/>
            </w:rPr>
            <w:fldChar w:fldCharType="end"/>
          </w:r>
        </w:p>
        <w:p>
          <w:pPr>
            <w:pStyle w:val="18"/>
            <w:tabs>
              <w:tab w:val="right" w:leader="dot" w:pos="8845"/>
            </w:tabs>
            <w:rPr>
              <w:rFonts w:hint="eastAsia" w:ascii="仿宋" w:hAnsi="仿宋" w:eastAsia="仿宋" w:cs="仿宋"/>
              <w:sz w:val="32"/>
              <w:szCs w:val="32"/>
            </w:rPr>
          </w:pPr>
        </w:p>
        <w:p>
          <w:pPr>
            <w:pStyle w:val="18"/>
            <w:tabs>
              <w:tab w:val="right" w:leader="dot" w:pos="8845"/>
            </w:tabs>
            <w:rPr>
              <w:rFonts w:hint="eastAsia" w:ascii="仿宋" w:hAnsi="仿宋" w:eastAsia="仿宋" w:cs="仿宋"/>
              <w:sz w:val="32"/>
              <w:szCs w:val="32"/>
            </w:rPr>
          </w:pPr>
        </w:p>
        <w:p>
          <w:pPr>
            <w:pStyle w:val="18"/>
            <w:tabs>
              <w:tab w:val="right" w:leader="dot" w:pos="8845"/>
            </w:tabs>
            <w:rPr>
              <w:rFonts w:hint="eastAsia" w:ascii="仿宋" w:hAnsi="仿宋" w:eastAsia="仿宋" w:cs="仿宋"/>
              <w:sz w:val="32"/>
              <w:szCs w:val="32"/>
            </w:rPr>
          </w:pPr>
        </w:p>
        <w:p>
          <w:pPr>
            <w:pStyle w:val="18"/>
            <w:tabs>
              <w:tab w:val="right" w:leader="dot" w:pos="8845"/>
            </w:tabs>
            <w:rPr>
              <w:rFonts w:hint="eastAsia" w:ascii="仿宋" w:hAnsi="仿宋" w:eastAsia="仿宋" w:cs="仿宋"/>
              <w:sz w:val="32"/>
              <w:szCs w:val="32"/>
            </w:rPr>
          </w:pPr>
        </w:p>
        <w:p>
          <w:pPr>
            <w:pStyle w:val="18"/>
            <w:tabs>
              <w:tab w:val="right" w:leader="dot" w:pos="8845"/>
            </w:tabs>
            <w:rPr>
              <w:rFonts w:hint="eastAsia" w:ascii="仿宋" w:hAnsi="仿宋" w:eastAsia="仿宋" w:cs="仿宋"/>
              <w:sz w:val="32"/>
              <w:szCs w:val="32"/>
            </w:rPr>
          </w:pPr>
        </w:p>
        <w:p>
          <w:pPr>
            <w:pStyle w:val="18"/>
            <w:tabs>
              <w:tab w:val="right" w:leader="dot" w:pos="8845"/>
            </w:tabs>
            <w:rPr>
              <w:rFonts w:hint="eastAsia" w:ascii="仿宋" w:hAnsi="仿宋" w:eastAsia="仿宋" w:cs="仿宋"/>
              <w:sz w:val="32"/>
              <w:szCs w:val="32"/>
            </w:rPr>
          </w:pPr>
        </w:p>
        <w:p>
          <w:pPr>
            <w:pStyle w:val="18"/>
            <w:tabs>
              <w:tab w:val="right" w:leader="dot" w:pos="8845"/>
            </w:tabs>
            <w:rPr>
              <w:rFonts w:hint="eastAsia" w:ascii="仿宋" w:hAnsi="仿宋" w:eastAsia="仿宋" w:cs="仿宋"/>
              <w:sz w:val="32"/>
              <w:szCs w:val="32"/>
            </w:rPr>
          </w:pPr>
        </w:p>
        <w:p>
          <w:pPr>
            <w:pStyle w:val="18"/>
            <w:tabs>
              <w:tab w:val="right" w:leader="dot" w:pos="8845"/>
            </w:tabs>
            <w:rPr>
              <w:rFonts w:hint="eastAsia" w:ascii="仿宋" w:hAnsi="仿宋" w:eastAsia="仿宋" w:cs="仿宋"/>
              <w:sz w:val="32"/>
              <w:szCs w:val="32"/>
            </w:rPr>
          </w:pPr>
        </w:p>
        <w:p>
          <w:pPr>
            <w:pStyle w:val="18"/>
            <w:tabs>
              <w:tab w:val="right" w:leader="dot" w:pos="8845"/>
            </w:tabs>
            <w:rPr>
              <w:rFonts w:hint="eastAsia" w:ascii="仿宋" w:hAnsi="仿宋" w:eastAsia="仿宋" w:cs="仿宋"/>
              <w:sz w:val="32"/>
              <w:szCs w:val="32"/>
            </w:rPr>
          </w:pPr>
        </w:p>
        <w:p>
          <w:pPr>
            <w:pStyle w:val="18"/>
            <w:tabs>
              <w:tab w:val="right" w:leader="dot" w:pos="8845"/>
            </w:tabs>
            <w:rPr>
              <w:rFonts w:hint="eastAsia" w:ascii="仿宋" w:hAnsi="仿宋" w:eastAsia="仿宋" w:cs="仿宋"/>
              <w:sz w:val="32"/>
              <w:szCs w:val="32"/>
            </w:rPr>
          </w:pPr>
        </w:p>
        <w:p>
          <w:pPr>
            <w:pStyle w:val="18"/>
            <w:tabs>
              <w:tab w:val="right" w:leader="dot" w:pos="8845"/>
            </w:tabs>
            <w:rPr>
              <w:rFonts w:hint="eastAsia" w:ascii="仿宋" w:hAnsi="仿宋" w:eastAsia="仿宋" w:cs="仿宋"/>
              <w:sz w:val="32"/>
              <w:szCs w:val="32"/>
            </w:rPr>
          </w:pPr>
        </w:p>
        <w:p>
          <w:pPr>
            <w:pStyle w:val="18"/>
            <w:tabs>
              <w:tab w:val="right" w:leader="dot" w:pos="8845"/>
            </w:tabs>
            <w:rPr>
              <w:rFonts w:hint="eastAsia" w:ascii="仿宋" w:hAnsi="仿宋" w:eastAsia="仿宋" w:cs="仿宋"/>
              <w:sz w:val="32"/>
              <w:szCs w:val="32"/>
            </w:rPr>
          </w:pPr>
        </w:p>
        <w:p>
          <w:pPr>
            <w:pStyle w:val="18"/>
            <w:tabs>
              <w:tab w:val="right" w:leader="dot" w:pos="8845"/>
            </w:tabs>
            <w:rPr>
              <w:rFonts w:hint="eastAsia" w:ascii="仿宋" w:hAnsi="仿宋" w:eastAsia="仿宋" w:cs="仿宋"/>
              <w:sz w:val="32"/>
              <w:szCs w:val="32"/>
            </w:rPr>
          </w:pPr>
        </w:p>
        <w:p>
          <w:pPr>
            <w:pStyle w:val="18"/>
            <w:tabs>
              <w:tab w:val="right" w:leader="dot" w:pos="8845"/>
            </w:tabs>
            <w:rPr>
              <w:rFonts w:hint="eastAsia" w:ascii="仿宋" w:hAnsi="仿宋" w:eastAsia="仿宋" w:cs="仿宋"/>
              <w:sz w:val="32"/>
              <w:szCs w:val="32"/>
            </w:rPr>
          </w:pPr>
        </w:p>
        <w:p>
          <w:pPr>
            <w:pStyle w:val="18"/>
            <w:tabs>
              <w:tab w:val="right" w:leader="dot" w:pos="8845"/>
            </w:tabs>
            <w:rPr>
              <w:rFonts w:hint="eastAsia" w:ascii="仿宋" w:hAnsi="仿宋" w:eastAsia="仿宋" w:cs="仿宋"/>
              <w:sz w:val="32"/>
              <w:szCs w:val="32"/>
            </w:rPr>
          </w:pPr>
        </w:p>
        <w:p>
          <w:pPr>
            <w:pStyle w:val="18"/>
            <w:tabs>
              <w:tab w:val="right" w:leader="dot" w:pos="8845"/>
            </w:tabs>
            <w:rPr>
              <w:rFonts w:hint="eastAsia" w:ascii="仿宋" w:hAnsi="仿宋" w:eastAsia="仿宋" w:cs="仿宋"/>
              <w:sz w:val="32"/>
              <w:szCs w:val="32"/>
            </w:rPr>
          </w:pPr>
        </w:p>
        <w:p>
          <w:pPr>
            <w:pStyle w:val="18"/>
            <w:tabs>
              <w:tab w:val="right" w:leader="dot" w:pos="8845"/>
            </w:tabs>
            <w:rPr>
              <w:rFonts w:hint="eastAsia" w:ascii="仿宋" w:hAnsi="仿宋" w:eastAsia="仿宋" w:cs="仿宋"/>
              <w:sz w:val="32"/>
              <w:szCs w:val="32"/>
            </w:rPr>
          </w:pPr>
        </w:p>
        <w:p>
          <w:pPr>
            <w:pStyle w:val="18"/>
            <w:tabs>
              <w:tab w:val="right" w:leader="dot" w:pos="8845"/>
            </w:tabs>
            <w:rPr>
              <w:rFonts w:hint="eastAsia" w:ascii="仿宋" w:hAnsi="仿宋" w:eastAsia="仿宋" w:cs="仿宋"/>
              <w:sz w:val="32"/>
              <w:szCs w:val="32"/>
            </w:rPr>
          </w:pPr>
        </w:p>
        <w:p>
          <w:pPr>
            <w:pStyle w:val="8"/>
            <w:keepNext w:val="0"/>
            <w:keepLines w:val="0"/>
            <w:pageBreakBefore w:val="0"/>
            <w:widowControl w:val="0"/>
            <w:tabs>
              <w:tab w:val="right" w:leader="dot" w:pos="8845"/>
            </w:tabs>
            <w:kinsoku/>
            <w:wordWrap/>
            <w:overflowPunct/>
            <w:topLinePunct w:val="0"/>
            <w:autoSpaceDE/>
            <w:autoSpaceDN/>
            <w:bidi w:val="0"/>
            <w:adjustRightInd/>
            <w:snapToGrid/>
            <w:spacing w:line="380" w:lineRule="exact"/>
            <w:textAlignment w:val="auto"/>
          </w:pPr>
          <w:r>
            <w:rPr>
              <w:rFonts w:hint="eastAsia" w:ascii="方正仿宋_GB2312" w:hAnsi="方正仿宋_GB2312" w:eastAsia="方正仿宋_GB2312" w:cs="方正仿宋_GB2312"/>
              <w:b/>
              <w:sz w:val="32"/>
              <w:szCs w:val="32"/>
            </w:rPr>
            <w:fldChar w:fldCharType="end"/>
          </w:r>
        </w:p>
      </w:sdtContent>
    </w:sdt>
    <w:p>
      <w:pPr>
        <w:keepNext w:val="0"/>
        <w:keepLines w:val="0"/>
        <w:pageBreakBefore w:val="0"/>
        <w:widowControl/>
        <w:kinsoku/>
        <w:wordWrap/>
        <w:overflowPunct/>
        <w:topLinePunct w:val="0"/>
        <w:autoSpaceDE/>
        <w:autoSpaceDN/>
        <w:bidi w:val="0"/>
        <w:adjustRightInd/>
        <w:snapToGrid w:val="0"/>
        <w:spacing w:line="560" w:lineRule="exact"/>
        <w:textAlignment w:val="auto"/>
        <w:rPr>
          <w:rFonts w:hint="eastAsia" w:ascii="黑体" w:hAnsi="黑体" w:eastAsia="黑体" w:cs="黑体"/>
          <w:color w:val="auto"/>
          <w:sz w:val="32"/>
          <w:szCs w:val="32"/>
          <w:lang w:val="en-US" w:eastAsia="zh-CN"/>
        </w:rPr>
      </w:pPr>
      <w:r>
        <w:rPr>
          <w:color w:val="auto"/>
          <w:szCs w:val="24"/>
        </w:rPr>
        <w:fldChar w:fldCharType="end"/>
      </w:r>
      <w:r>
        <w:rPr>
          <w:rFonts w:hint="eastAsia"/>
          <w:color w:val="auto"/>
          <w:szCs w:val="24"/>
          <w:lang w:val="en-US" w:eastAsia="zh-CN"/>
        </w:rPr>
        <w:t xml:space="preserve">      </w:t>
      </w:r>
      <w:r>
        <w:rPr>
          <w:rFonts w:hint="eastAsia" w:ascii="黑体" w:hAnsi="黑体" w:eastAsia="黑体" w:cs="黑体"/>
          <w:color w:val="auto"/>
          <w:sz w:val="32"/>
          <w:szCs w:val="32"/>
          <w:lang w:val="en-US" w:eastAsia="zh-CN"/>
        </w:rPr>
        <w:t>一、基本职能及主要工作</w:t>
      </w:r>
      <w:bookmarkStart w:id="6" w:name="_Toc9696"/>
    </w:p>
    <w:p>
      <w:pPr>
        <w:keepNext w:val="0"/>
        <w:keepLines w:val="0"/>
        <w:pageBreakBefore w:val="0"/>
        <w:widowControl/>
        <w:kinsoku/>
        <w:wordWrap/>
        <w:overflowPunct/>
        <w:topLinePunct w:val="0"/>
        <w:autoSpaceDE/>
        <w:autoSpaceDN/>
        <w:bidi w:val="0"/>
        <w:adjustRightInd/>
        <w:snapToGrid w:val="0"/>
        <w:spacing w:line="560" w:lineRule="exact"/>
        <w:ind w:firstLine="643" w:firstLineChars="200"/>
        <w:textAlignment w:val="auto"/>
        <w:outlineLvl w:val="0"/>
        <w:rPr>
          <w:rFonts w:hint="eastAsia" w:ascii="楷体_GB2312" w:eastAsia="楷体_GB2312" w:cs="楷体_GB2312"/>
          <w:b/>
          <w:i w:val="0"/>
          <w:caps w:val="0"/>
          <w:color w:val="auto"/>
          <w:spacing w:val="0"/>
          <w:sz w:val="32"/>
          <w:szCs w:val="32"/>
          <w:shd w:val="clear" w:color="auto" w:fill="FFFFFF"/>
        </w:rPr>
      </w:pPr>
      <w:bookmarkStart w:id="7" w:name="_Toc28006"/>
      <w:r>
        <w:rPr>
          <w:rFonts w:ascii="楷体_GB2312" w:eastAsia="楷体_GB2312" w:cs="楷体_GB2312"/>
          <w:b/>
          <w:i w:val="0"/>
          <w:caps w:val="0"/>
          <w:color w:val="auto"/>
          <w:spacing w:val="0"/>
          <w:sz w:val="32"/>
          <w:szCs w:val="32"/>
          <w:shd w:val="clear" w:color="auto" w:fill="FFFFFF"/>
        </w:rPr>
        <w:t>（一）</w:t>
      </w:r>
      <w:r>
        <w:rPr>
          <w:rFonts w:hint="eastAsia" w:ascii="楷体_GB2312" w:eastAsia="楷体_GB2312" w:cs="楷体_GB2312"/>
          <w:b/>
          <w:i w:val="0"/>
          <w:caps w:val="0"/>
          <w:color w:val="auto"/>
          <w:spacing w:val="0"/>
          <w:sz w:val="32"/>
          <w:szCs w:val="32"/>
          <w:shd w:val="clear" w:color="auto" w:fill="FFFFFF"/>
          <w:lang w:val="en-US" w:eastAsia="zh-CN"/>
        </w:rPr>
        <w:t>广元市昭化区红岩镇白果小学</w:t>
      </w:r>
      <w:r>
        <w:rPr>
          <w:rFonts w:hint="eastAsia" w:ascii="楷体_GB2312" w:eastAsia="楷体_GB2312" w:cs="楷体_GB2312"/>
          <w:b/>
          <w:i w:val="0"/>
          <w:caps w:val="0"/>
          <w:color w:val="auto"/>
          <w:spacing w:val="0"/>
          <w:sz w:val="32"/>
          <w:szCs w:val="32"/>
          <w:shd w:val="clear" w:color="auto" w:fill="FFFFFF"/>
        </w:rPr>
        <w:t>职能简介</w:t>
      </w:r>
      <w:bookmarkEnd w:id="6"/>
      <w:bookmarkEnd w:id="7"/>
    </w:p>
    <w:p>
      <w:pPr>
        <w:keepNext w:val="0"/>
        <w:keepLines w:val="0"/>
        <w:pageBreakBefore w:val="0"/>
        <w:kinsoku/>
        <w:wordWrap/>
        <w:overflowPunct/>
        <w:topLinePunct w:val="0"/>
        <w:autoSpaceDE/>
        <w:autoSpaceDN/>
        <w:bidi w:val="0"/>
        <w:adjustRightInd/>
        <w:snapToGrid w:val="0"/>
        <w:spacing w:line="560" w:lineRule="exact"/>
        <w:ind w:firstLine="640" w:firstLineChars="200"/>
        <w:textAlignment w:val="auto"/>
        <w:rPr>
          <w:rFonts w:hint="eastAsia" w:ascii="方正仿宋_GB2312" w:hAnsi="方正仿宋_GB2312" w:eastAsia="方正仿宋_GB2312" w:cs="方正仿宋_GB2312"/>
          <w:bCs/>
          <w:color w:val="auto"/>
          <w:sz w:val="32"/>
          <w:szCs w:val="32"/>
        </w:rPr>
      </w:pPr>
      <w:bookmarkStart w:id="8" w:name="OLE_LINK4"/>
      <w:bookmarkStart w:id="9" w:name="OLE_LINK3"/>
      <w:r>
        <w:rPr>
          <w:rFonts w:hint="eastAsia" w:ascii="方正仿宋_GB2312" w:hAnsi="方正仿宋_GB2312" w:eastAsia="方正仿宋_GB2312" w:cs="方正仿宋_GB2312"/>
          <w:bCs/>
          <w:color w:val="auto"/>
          <w:sz w:val="32"/>
          <w:szCs w:val="32"/>
        </w:rPr>
        <w:t>一、正确贯彻执行党和国家的教育方针、政策、法规。</w:t>
      </w:r>
    </w:p>
    <w:p>
      <w:pPr>
        <w:keepNext w:val="0"/>
        <w:keepLines w:val="0"/>
        <w:pageBreakBefore w:val="0"/>
        <w:kinsoku/>
        <w:wordWrap/>
        <w:overflowPunct/>
        <w:topLinePunct w:val="0"/>
        <w:autoSpaceDE/>
        <w:autoSpaceDN/>
        <w:bidi w:val="0"/>
        <w:adjustRightInd/>
        <w:snapToGrid w:val="0"/>
        <w:spacing w:line="560" w:lineRule="exact"/>
        <w:ind w:firstLine="640" w:firstLineChars="200"/>
        <w:textAlignment w:val="auto"/>
        <w:rPr>
          <w:rFonts w:hint="eastAsia" w:ascii="方正仿宋_GB2312" w:hAnsi="方正仿宋_GB2312" w:eastAsia="方正仿宋_GB2312" w:cs="方正仿宋_GB2312"/>
          <w:bCs/>
          <w:color w:val="auto"/>
          <w:sz w:val="32"/>
          <w:szCs w:val="32"/>
        </w:rPr>
      </w:pPr>
      <w:r>
        <w:rPr>
          <w:rFonts w:hint="eastAsia" w:ascii="方正仿宋_GB2312" w:hAnsi="方正仿宋_GB2312" w:eastAsia="方正仿宋_GB2312" w:cs="方正仿宋_GB2312"/>
          <w:bCs/>
          <w:color w:val="auto"/>
          <w:sz w:val="32"/>
          <w:szCs w:val="32"/>
        </w:rPr>
        <w:t>二、维护学校的教学秩序，为学生创造良好的学习环境；</w:t>
      </w:r>
    </w:p>
    <w:p>
      <w:pPr>
        <w:keepNext w:val="0"/>
        <w:keepLines w:val="0"/>
        <w:pageBreakBefore w:val="0"/>
        <w:kinsoku/>
        <w:wordWrap/>
        <w:overflowPunct/>
        <w:topLinePunct w:val="0"/>
        <w:autoSpaceDE/>
        <w:autoSpaceDN/>
        <w:bidi w:val="0"/>
        <w:adjustRightInd/>
        <w:snapToGrid w:val="0"/>
        <w:spacing w:line="560" w:lineRule="exact"/>
        <w:ind w:firstLine="640" w:firstLineChars="200"/>
        <w:textAlignment w:val="auto"/>
        <w:rPr>
          <w:rFonts w:hint="eastAsia" w:ascii="方正仿宋_GB2312" w:hAnsi="方正仿宋_GB2312" w:eastAsia="方正仿宋_GB2312" w:cs="方正仿宋_GB2312"/>
          <w:bCs/>
          <w:color w:val="auto"/>
          <w:sz w:val="32"/>
          <w:szCs w:val="32"/>
        </w:rPr>
      </w:pPr>
      <w:r>
        <w:rPr>
          <w:rFonts w:hint="eastAsia" w:ascii="方正仿宋_GB2312" w:hAnsi="方正仿宋_GB2312" w:eastAsia="方正仿宋_GB2312" w:cs="方正仿宋_GB2312"/>
          <w:bCs/>
          <w:color w:val="auto"/>
          <w:sz w:val="32"/>
          <w:szCs w:val="32"/>
        </w:rPr>
        <w:t>三、积极稳妥地推进教育改革，按教育规律办事，不断提高教育质量；</w:t>
      </w:r>
    </w:p>
    <w:p>
      <w:pPr>
        <w:keepNext w:val="0"/>
        <w:keepLines w:val="0"/>
        <w:pageBreakBefore w:val="0"/>
        <w:kinsoku/>
        <w:wordWrap/>
        <w:overflowPunct/>
        <w:topLinePunct w:val="0"/>
        <w:autoSpaceDE/>
        <w:autoSpaceDN/>
        <w:bidi w:val="0"/>
        <w:adjustRightInd/>
        <w:snapToGrid w:val="0"/>
        <w:spacing w:line="560" w:lineRule="exact"/>
        <w:ind w:firstLine="640" w:firstLineChars="200"/>
        <w:textAlignment w:val="auto"/>
        <w:rPr>
          <w:rFonts w:hint="eastAsia" w:ascii="方正仿宋_GB2312" w:hAnsi="方正仿宋_GB2312" w:eastAsia="方正仿宋_GB2312" w:cs="方正仿宋_GB2312"/>
          <w:bCs/>
          <w:color w:val="auto"/>
          <w:sz w:val="32"/>
          <w:szCs w:val="32"/>
        </w:rPr>
      </w:pPr>
      <w:r>
        <w:rPr>
          <w:rFonts w:hint="eastAsia" w:ascii="方正仿宋_GB2312" w:hAnsi="方正仿宋_GB2312" w:eastAsia="方正仿宋_GB2312" w:cs="方正仿宋_GB2312"/>
          <w:bCs/>
          <w:color w:val="auto"/>
          <w:sz w:val="32"/>
          <w:szCs w:val="32"/>
        </w:rPr>
        <w:t>四、根据学校规模，设置学校管理机构，建立健全各项规章制度和岗位责任制。</w:t>
      </w:r>
    </w:p>
    <w:p>
      <w:pPr>
        <w:keepNext w:val="0"/>
        <w:keepLines w:val="0"/>
        <w:pageBreakBefore w:val="0"/>
        <w:kinsoku/>
        <w:wordWrap/>
        <w:overflowPunct/>
        <w:topLinePunct w:val="0"/>
        <w:autoSpaceDE/>
        <w:autoSpaceDN/>
        <w:bidi w:val="0"/>
        <w:adjustRightInd/>
        <w:snapToGrid w:val="0"/>
        <w:spacing w:line="560" w:lineRule="exact"/>
        <w:ind w:firstLine="640" w:firstLineChars="200"/>
        <w:textAlignment w:val="auto"/>
        <w:rPr>
          <w:rFonts w:hint="eastAsia" w:ascii="方正仿宋_GB2312" w:hAnsi="方正仿宋_GB2312" w:eastAsia="方正仿宋_GB2312" w:cs="方正仿宋_GB2312"/>
          <w:bCs/>
          <w:color w:val="auto"/>
          <w:sz w:val="32"/>
          <w:szCs w:val="32"/>
        </w:rPr>
      </w:pPr>
      <w:r>
        <w:rPr>
          <w:rFonts w:hint="eastAsia" w:ascii="方正仿宋_GB2312" w:hAnsi="方正仿宋_GB2312" w:eastAsia="方正仿宋_GB2312" w:cs="方正仿宋_GB2312"/>
          <w:bCs/>
          <w:color w:val="auto"/>
          <w:sz w:val="32"/>
          <w:szCs w:val="32"/>
        </w:rPr>
        <w:t>五、坚持教书育人，服务育人，环境育人方针，加强对学生的思想品德教育，使学生的德智体全面发展。</w:t>
      </w:r>
    </w:p>
    <w:p>
      <w:pPr>
        <w:keepNext w:val="0"/>
        <w:keepLines w:val="0"/>
        <w:pageBreakBefore w:val="0"/>
        <w:kinsoku/>
        <w:wordWrap/>
        <w:overflowPunct/>
        <w:topLinePunct w:val="0"/>
        <w:autoSpaceDE/>
        <w:autoSpaceDN/>
        <w:bidi w:val="0"/>
        <w:adjustRightInd/>
        <w:snapToGrid w:val="0"/>
        <w:spacing w:line="560" w:lineRule="exact"/>
        <w:ind w:firstLine="640" w:firstLineChars="200"/>
        <w:textAlignment w:val="auto"/>
        <w:rPr>
          <w:rFonts w:hint="eastAsia" w:ascii="方正仿宋_GB2312" w:hAnsi="方正仿宋_GB2312" w:eastAsia="方正仿宋_GB2312" w:cs="方正仿宋_GB2312"/>
          <w:bCs/>
          <w:color w:val="auto"/>
          <w:sz w:val="32"/>
          <w:szCs w:val="32"/>
        </w:rPr>
      </w:pPr>
      <w:r>
        <w:rPr>
          <w:rFonts w:hint="eastAsia" w:ascii="方正仿宋_GB2312" w:hAnsi="方正仿宋_GB2312" w:eastAsia="方正仿宋_GB2312" w:cs="方正仿宋_GB2312"/>
          <w:bCs/>
          <w:color w:val="auto"/>
          <w:sz w:val="32"/>
          <w:szCs w:val="32"/>
        </w:rPr>
        <w:t>六、抓好教师队伍建设，使每个教师都热心于教育事业；</w:t>
      </w:r>
    </w:p>
    <w:p>
      <w:pPr>
        <w:keepNext w:val="0"/>
        <w:keepLines w:val="0"/>
        <w:pageBreakBefore w:val="0"/>
        <w:kinsoku/>
        <w:wordWrap/>
        <w:overflowPunct/>
        <w:topLinePunct w:val="0"/>
        <w:autoSpaceDE/>
        <w:autoSpaceDN/>
        <w:bidi w:val="0"/>
        <w:adjustRightInd/>
        <w:snapToGrid w:val="0"/>
        <w:spacing w:line="560" w:lineRule="exact"/>
        <w:ind w:firstLine="640" w:firstLineChars="200"/>
        <w:textAlignment w:val="auto"/>
        <w:rPr>
          <w:rFonts w:hint="eastAsia" w:ascii="方正仿宋_GB2312" w:hAnsi="方正仿宋_GB2312" w:eastAsia="方正仿宋_GB2312" w:cs="方正仿宋_GB2312"/>
          <w:bCs/>
          <w:color w:val="auto"/>
          <w:sz w:val="32"/>
          <w:szCs w:val="32"/>
        </w:rPr>
      </w:pPr>
      <w:r>
        <w:rPr>
          <w:rFonts w:hint="eastAsia" w:ascii="方正仿宋_GB2312" w:hAnsi="方正仿宋_GB2312" w:eastAsia="方正仿宋_GB2312" w:cs="方正仿宋_GB2312"/>
          <w:bCs/>
          <w:color w:val="auto"/>
          <w:sz w:val="32"/>
          <w:szCs w:val="32"/>
        </w:rPr>
        <w:t>七、做好安全防范，保证学生的人身安全。</w:t>
      </w:r>
    </w:p>
    <w:p>
      <w:pPr>
        <w:keepNext w:val="0"/>
        <w:keepLines w:val="0"/>
        <w:pageBreakBefore w:val="0"/>
        <w:kinsoku/>
        <w:wordWrap/>
        <w:overflowPunct/>
        <w:topLinePunct w:val="0"/>
        <w:autoSpaceDE/>
        <w:autoSpaceDN/>
        <w:bidi w:val="0"/>
        <w:adjustRightInd/>
        <w:snapToGrid w:val="0"/>
        <w:spacing w:line="560" w:lineRule="exact"/>
        <w:ind w:firstLine="640" w:firstLineChars="200"/>
        <w:textAlignment w:val="auto"/>
        <w:rPr>
          <w:rFonts w:hint="eastAsia" w:ascii="方正仿宋_GB2312" w:hAnsi="方正仿宋_GB2312" w:eastAsia="方正仿宋_GB2312" w:cs="方正仿宋_GB2312"/>
          <w:bCs/>
          <w:color w:val="auto"/>
          <w:sz w:val="32"/>
          <w:szCs w:val="32"/>
        </w:rPr>
      </w:pPr>
      <w:r>
        <w:rPr>
          <w:rFonts w:hint="eastAsia" w:ascii="方正仿宋_GB2312" w:hAnsi="方正仿宋_GB2312" w:eastAsia="方正仿宋_GB2312" w:cs="方正仿宋_GB2312"/>
          <w:bCs/>
          <w:color w:val="auto"/>
          <w:sz w:val="32"/>
          <w:szCs w:val="32"/>
        </w:rPr>
        <w:t>八.负责关心教职工生活，发挥教代会职能作用。</w:t>
      </w:r>
    </w:p>
    <w:p>
      <w:pPr>
        <w:keepNext w:val="0"/>
        <w:keepLines w:val="0"/>
        <w:pageBreakBefore w:val="0"/>
        <w:kinsoku/>
        <w:wordWrap/>
        <w:overflowPunct/>
        <w:topLinePunct w:val="0"/>
        <w:autoSpaceDE/>
        <w:autoSpaceDN/>
        <w:bidi w:val="0"/>
        <w:adjustRightInd/>
        <w:snapToGrid w:val="0"/>
        <w:spacing w:line="560" w:lineRule="exact"/>
        <w:ind w:firstLine="640" w:firstLineChars="200"/>
        <w:textAlignment w:val="auto"/>
        <w:rPr>
          <w:rFonts w:hint="eastAsia" w:ascii="方正仿宋_GB2312" w:hAnsi="方正仿宋_GB2312" w:eastAsia="方正仿宋_GB2312" w:cs="方正仿宋_GB2312"/>
          <w:color w:val="auto"/>
          <w:lang w:val="en-US" w:eastAsia="zh-CN"/>
        </w:rPr>
      </w:pPr>
      <w:r>
        <w:rPr>
          <w:rFonts w:hint="eastAsia" w:ascii="方正仿宋_GB2312" w:hAnsi="方正仿宋_GB2312" w:eastAsia="方正仿宋_GB2312" w:cs="方正仿宋_GB2312"/>
          <w:bCs/>
          <w:color w:val="auto"/>
          <w:sz w:val="32"/>
          <w:szCs w:val="32"/>
        </w:rPr>
        <w:t>九.承办上级交办的其他事项。</w:t>
      </w:r>
      <w:bookmarkEnd w:id="8"/>
      <w:bookmarkEnd w:id="9"/>
    </w:p>
    <w:p>
      <w:pPr>
        <w:keepNext w:val="0"/>
        <w:keepLines w:val="0"/>
        <w:pageBreakBefore w:val="0"/>
        <w:kinsoku/>
        <w:wordWrap/>
        <w:overflowPunct/>
        <w:topLinePunct w:val="0"/>
        <w:autoSpaceDE/>
        <w:autoSpaceDN/>
        <w:bidi w:val="0"/>
        <w:adjustRightInd/>
        <w:snapToGrid w:val="0"/>
        <w:spacing w:line="560" w:lineRule="exact"/>
        <w:ind w:firstLine="640" w:firstLineChars="200"/>
        <w:textAlignment w:val="auto"/>
        <w:rPr>
          <w:rFonts w:hint="eastAsia" w:ascii="方正仿宋_GB2312" w:hAnsi="方正仿宋_GB2312" w:eastAsia="方正仿宋_GB2312" w:cs="方正仿宋_GB2312"/>
          <w:color w:val="auto"/>
          <w:lang w:val="en-US" w:eastAsia="zh-CN"/>
        </w:rPr>
      </w:pPr>
      <w:r>
        <w:rPr>
          <w:rFonts w:hint="eastAsia" w:ascii="方正仿宋_GB2312" w:hAnsi="方正仿宋_GB2312" w:eastAsia="方正仿宋_GB2312" w:cs="方正仿宋_GB2312"/>
          <w:bCs/>
          <w:color w:val="auto"/>
          <w:sz w:val="32"/>
          <w:szCs w:val="32"/>
          <w:lang w:val="en-US" w:eastAsia="zh-CN"/>
        </w:rPr>
        <w:t>十</w:t>
      </w:r>
      <w:r>
        <w:rPr>
          <w:rFonts w:hint="eastAsia" w:ascii="方正仿宋_GB2312" w:hAnsi="方正仿宋_GB2312" w:eastAsia="方正仿宋_GB2312" w:cs="方正仿宋_GB2312"/>
          <w:bCs/>
          <w:color w:val="auto"/>
          <w:sz w:val="32"/>
          <w:szCs w:val="32"/>
        </w:rPr>
        <w:t>.</w:t>
      </w:r>
      <w:r>
        <w:rPr>
          <w:rFonts w:hint="eastAsia" w:ascii="方正仿宋_GB2312" w:hAnsi="方正仿宋_GB2312" w:eastAsia="方正仿宋_GB2312" w:cs="方正仿宋_GB2312"/>
          <w:bCs/>
          <w:color w:val="auto"/>
          <w:sz w:val="32"/>
          <w:szCs w:val="32"/>
          <w:lang w:val="en-US" w:eastAsia="zh-CN"/>
        </w:rPr>
        <w:t>加强学校文化建设，提升学校文化内涵。</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130" w:beforeAutospacing="0" w:after="0" w:afterAutospacing="0" w:line="560" w:lineRule="exact"/>
        <w:ind w:left="0" w:right="0" w:firstLine="643" w:firstLineChars="200"/>
        <w:jc w:val="both"/>
        <w:textAlignment w:val="auto"/>
        <w:outlineLvl w:val="0"/>
        <w:rPr>
          <w:rFonts w:hint="eastAsia" w:ascii="楷体" w:hAnsi="楷体" w:eastAsia="楷体" w:cs="楷体"/>
          <w:bCs/>
          <w:color w:val="auto"/>
          <w:sz w:val="32"/>
          <w:szCs w:val="32"/>
        </w:rPr>
      </w:pPr>
      <w:bookmarkStart w:id="10" w:name="_Toc19044"/>
      <w:bookmarkStart w:id="11" w:name="_Toc22726"/>
      <w:r>
        <w:rPr>
          <w:rFonts w:hint="eastAsia" w:ascii="楷体" w:hAnsi="楷体" w:eastAsia="楷体" w:cs="楷体"/>
          <w:b/>
          <w:i w:val="0"/>
          <w:caps w:val="0"/>
          <w:color w:val="auto"/>
          <w:spacing w:val="0"/>
          <w:sz w:val="32"/>
          <w:szCs w:val="32"/>
          <w:shd w:val="clear" w:color="auto" w:fill="FFFFFF"/>
        </w:rPr>
        <w:t>（二）</w:t>
      </w:r>
      <w:r>
        <w:rPr>
          <w:rFonts w:hint="eastAsia" w:ascii="楷体" w:hAnsi="楷体" w:eastAsia="楷体" w:cs="楷体"/>
          <w:b/>
          <w:i w:val="0"/>
          <w:caps w:val="0"/>
          <w:color w:val="auto"/>
          <w:spacing w:val="0"/>
          <w:sz w:val="32"/>
          <w:szCs w:val="32"/>
          <w:shd w:val="clear" w:color="auto" w:fill="FFFFFF"/>
          <w:lang w:val="en-US" w:eastAsia="zh-CN"/>
        </w:rPr>
        <w:t>广元市昭化区红岩镇白果小学</w:t>
      </w:r>
      <w:r>
        <w:rPr>
          <w:rFonts w:hint="eastAsia" w:ascii="楷体" w:hAnsi="楷体" w:eastAsia="楷体" w:cs="楷体"/>
          <w:b/>
          <w:i w:val="0"/>
          <w:caps w:val="0"/>
          <w:color w:val="auto"/>
          <w:spacing w:val="0"/>
          <w:sz w:val="32"/>
          <w:szCs w:val="32"/>
          <w:shd w:val="clear" w:color="auto" w:fill="FFFFFF"/>
        </w:rPr>
        <w:t>202</w:t>
      </w:r>
      <w:r>
        <w:rPr>
          <w:rFonts w:hint="eastAsia" w:ascii="楷体" w:hAnsi="楷体" w:eastAsia="楷体" w:cs="楷体"/>
          <w:b/>
          <w:i w:val="0"/>
          <w:caps w:val="0"/>
          <w:color w:val="auto"/>
          <w:spacing w:val="0"/>
          <w:sz w:val="32"/>
          <w:szCs w:val="32"/>
          <w:shd w:val="clear" w:color="auto" w:fill="FFFFFF"/>
          <w:lang w:val="en-US" w:eastAsia="zh-CN"/>
        </w:rPr>
        <w:t>4</w:t>
      </w:r>
      <w:r>
        <w:rPr>
          <w:rFonts w:hint="eastAsia" w:ascii="楷体" w:hAnsi="楷体" w:eastAsia="楷体" w:cs="楷体"/>
          <w:b/>
          <w:i w:val="0"/>
          <w:caps w:val="0"/>
          <w:color w:val="auto"/>
          <w:spacing w:val="0"/>
          <w:sz w:val="32"/>
          <w:szCs w:val="32"/>
          <w:shd w:val="clear" w:color="auto" w:fill="FFFFFF"/>
        </w:rPr>
        <w:t>年重点工作</w:t>
      </w:r>
      <w:bookmarkEnd w:id="10"/>
      <w:bookmarkEnd w:id="11"/>
    </w:p>
    <w:p>
      <w:pPr>
        <w:keepNext w:val="0"/>
        <w:keepLines w:val="0"/>
        <w:pageBreakBefore w:val="0"/>
        <w:kinsoku/>
        <w:wordWrap/>
        <w:overflowPunct/>
        <w:topLinePunct w:val="0"/>
        <w:autoSpaceDE/>
        <w:autoSpaceDN/>
        <w:bidi w:val="0"/>
        <w:adjustRightInd/>
        <w:snapToGrid w:val="0"/>
        <w:spacing w:line="560" w:lineRule="exact"/>
        <w:ind w:firstLine="643" w:firstLineChars="200"/>
        <w:textAlignment w:val="auto"/>
        <w:outlineLvl w:val="1"/>
        <w:rPr>
          <w:rFonts w:hint="eastAsia" w:ascii="Times New Roman" w:hAnsi="Times New Roman" w:eastAsia="楷体_GB2312"/>
          <w:b/>
          <w:bCs/>
          <w:color w:val="auto"/>
          <w:sz w:val="32"/>
          <w:szCs w:val="32"/>
        </w:rPr>
      </w:pPr>
      <w:bookmarkStart w:id="12" w:name="_Toc15067"/>
      <w:bookmarkStart w:id="13" w:name="_Toc13138"/>
      <w:r>
        <w:rPr>
          <w:rFonts w:hint="eastAsia" w:ascii="Times New Roman" w:hAnsi="Times New Roman" w:eastAsia="楷体_GB2312"/>
          <w:b/>
          <w:bCs/>
          <w:color w:val="auto"/>
          <w:sz w:val="32"/>
          <w:szCs w:val="32"/>
        </w:rPr>
        <w:t>1.</w:t>
      </w:r>
      <w:r>
        <w:rPr>
          <w:rFonts w:hint="eastAsia" w:ascii="Times New Roman" w:hAnsi="Times New Roman" w:eastAsia="楷体_GB2312"/>
          <w:b/>
          <w:bCs/>
          <w:color w:val="auto"/>
          <w:sz w:val="32"/>
          <w:szCs w:val="32"/>
          <w:lang w:val="en-US" w:eastAsia="zh-CN"/>
        </w:rPr>
        <w:t>强化</w:t>
      </w:r>
      <w:r>
        <w:rPr>
          <w:rFonts w:hint="eastAsia" w:ascii="Times New Roman" w:hAnsi="Times New Roman" w:eastAsia="楷体_GB2312"/>
          <w:b/>
          <w:bCs/>
          <w:color w:val="auto"/>
          <w:sz w:val="32"/>
          <w:szCs w:val="32"/>
        </w:rPr>
        <w:t>提升党建水平</w:t>
      </w:r>
      <w:bookmarkEnd w:id="12"/>
      <w:bookmarkEnd w:id="13"/>
    </w:p>
    <w:p>
      <w:pPr>
        <w:keepNext w:val="0"/>
        <w:keepLines w:val="0"/>
        <w:pageBreakBefore w:val="0"/>
        <w:kinsoku/>
        <w:wordWrap/>
        <w:overflowPunct/>
        <w:topLinePunct w:val="0"/>
        <w:autoSpaceDE/>
        <w:autoSpaceDN/>
        <w:bidi w:val="0"/>
        <w:adjustRightInd/>
        <w:snapToGrid w:val="0"/>
        <w:spacing w:line="560" w:lineRule="exact"/>
        <w:ind w:firstLine="643" w:firstLineChars="200"/>
        <w:textAlignment w:val="auto"/>
        <w:rPr>
          <w:rFonts w:ascii="Times New Roman" w:hAnsi="Times New Roman" w:eastAsia="仿宋_GB2312"/>
          <w:color w:val="auto"/>
          <w:sz w:val="32"/>
          <w:szCs w:val="32"/>
        </w:rPr>
      </w:pPr>
      <w:r>
        <w:rPr>
          <w:rFonts w:hint="eastAsia" w:ascii="Times New Roman" w:hAnsi="Times New Roman" w:eastAsia="楷体_GB2312"/>
          <w:b/>
          <w:bCs/>
          <w:color w:val="auto"/>
          <w:sz w:val="32"/>
          <w:szCs w:val="32"/>
        </w:rPr>
        <w:t>（</w:t>
      </w:r>
      <w:r>
        <w:rPr>
          <w:rFonts w:ascii="Times New Roman" w:hAnsi="Times New Roman" w:eastAsia="楷体_GB2312"/>
          <w:b/>
          <w:bCs/>
          <w:color w:val="auto"/>
          <w:sz w:val="32"/>
          <w:szCs w:val="32"/>
        </w:rPr>
        <w:t>1</w:t>
      </w:r>
      <w:r>
        <w:rPr>
          <w:rFonts w:hint="eastAsia" w:ascii="Times New Roman" w:hAnsi="Times New Roman" w:eastAsia="楷体_GB2312"/>
          <w:b/>
          <w:bCs/>
          <w:color w:val="auto"/>
          <w:sz w:val="32"/>
          <w:szCs w:val="32"/>
        </w:rPr>
        <w:t>）</w:t>
      </w:r>
      <w:r>
        <w:rPr>
          <w:rFonts w:hint="eastAsia" w:ascii="Times New Roman" w:hAnsi="Times New Roman" w:eastAsia="楷体_GB2312"/>
          <w:b/>
          <w:color w:val="auto"/>
          <w:sz w:val="32"/>
          <w:szCs w:val="32"/>
        </w:rPr>
        <w:t>夯实组织建设。</w:t>
      </w:r>
      <w:r>
        <w:rPr>
          <w:rFonts w:hint="eastAsia" w:ascii="Times New Roman" w:hAnsi="Times New Roman" w:eastAsia="仿宋_GB2312"/>
          <w:color w:val="auto"/>
          <w:sz w:val="32"/>
          <w:szCs w:val="32"/>
        </w:rPr>
        <w:t>强化党组织的政治功能和组织力，全面深化校长负责制，选优配强党务工作者，开展党务工作者能力提升行动。扎实推进党支部标准化规范化建设，打造一批示范点。加强党员队伍管理，规范党内政治生活，落细</w:t>
      </w:r>
      <w:r>
        <w:rPr>
          <w:rFonts w:ascii="Times New Roman" w:hAnsi="Times New Roman" w:eastAsia="仿宋_GB2312"/>
          <w:color w:val="auto"/>
          <w:sz w:val="32"/>
          <w:szCs w:val="32"/>
        </w:rPr>
        <w:t>“</w:t>
      </w:r>
      <w:r>
        <w:rPr>
          <w:rFonts w:hint="eastAsia" w:ascii="Times New Roman" w:hAnsi="Times New Roman" w:eastAsia="仿宋_GB2312"/>
          <w:color w:val="auto"/>
          <w:sz w:val="32"/>
          <w:szCs w:val="32"/>
        </w:rPr>
        <w:t>三会一课</w:t>
      </w:r>
      <w:r>
        <w:rPr>
          <w:rFonts w:ascii="Times New Roman" w:hAnsi="Times New Roman" w:eastAsia="仿宋_GB2312"/>
          <w:color w:val="auto"/>
          <w:sz w:val="32"/>
          <w:szCs w:val="32"/>
        </w:rPr>
        <w:t>”</w:t>
      </w:r>
      <w:r>
        <w:rPr>
          <w:rFonts w:hint="eastAsia" w:ascii="Times New Roman" w:hAnsi="Times New Roman" w:eastAsia="仿宋_GB2312"/>
          <w:color w:val="auto"/>
          <w:sz w:val="32"/>
          <w:szCs w:val="32"/>
        </w:rPr>
        <w:t>、党员教师</w:t>
      </w:r>
      <w:r>
        <w:rPr>
          <w:rFonts w:ascii="Times New Roman" w:hAnsi="Times New Roman" w:eastAsia="仿宋_GB2312"/>
          <w:color w:val="auto"/>
          <w:sz w:val="32"/>
          <w:szCs w:val="32"/>
        </w:rPr>
        <w:t>“</w:t>
      </w:r>
      <w:r>
        <w:rPr>
          <w:rFonts w:hint="eastAsia" w:ascii="Times New Roman" w:hAnsi="Times New Roman" w:eastAsia="仿宋_GB2312"/>
          <w:color w:val="auto"/>
          <w:sz w:val="32"/>
          <w:szCs w:val="32"/>
        </w:rPr>
        <w:t>三个一</w:t>
      </w:r>
      <w:r>
        <w:rPr>
          <w:rFonts w:ascii="Times New Roman" w:hAnsi="Times New Roman" w:eastAsia="仿宋_GB2312"/>
          <w:color w:val="auto"/>
          <w:sz w:val="32"/>
          <w:szCs w:val="32"/>
        </w:rPr>
        <w:t>”</w:t>
      </w:r>
      <w:r>
        <w:rPr>
          <w:rFonts w:hint="eastAsia" w:ascii="Times New Roman" w:hAnsi="Times New Roman" w:eastAsia="仿宋_GB2312"/>
          <w:color w:val="auto"/>
          <w:sz w:val="32"/>
          <w:szCs w:val="32"/>
        </w:rPr>
        <w:t>、骨干教师</w:t>
      </w:r>
      <w:r>
        <w:rPr>
          <w:rFonts w:ascii="Times New Roman" w:hAnsi="Times New Roman" w:eastAsia="仿宋_GB2312"/>
          <w:color w:val="auto"/>
          <w:sz w:val="32"/>
          <w:szCs w:val="32"/>
        </w:rPr>
        <w:t>“</w:t>
      </w:r>
      <w:r>
        <w:rPr>
          <w:rFonts w:hint="eastAsia" w:ascii="Times New Roman" w:hAnsi="Times New Roman" w:eastAsia="仿宋_GB2312"/>
          <w:color w:val="auto"/>
          <w:sz w:val="32"/>
          <w:szCs w:val="32"/>
        </w:rPr>
        <w:t>三向培养</w:t>
      </w:r>
      <w:r>
        <w:rPr>
          <w:rFonts w:ascii="Times New Roman" w:hAnsi="Times New Roman" w:eastAsia="仿宋_GB2312"/>
          <w:color w:val="auto"/>
          <w:sz w:val="32"/>
          <w:szCs w:val="32"/>
        </w:rPr>
        <w:t>”</w:t>
      </w:r>
      <w:r>
        <w:rPr>
          <w:rFonts w:hint="eastAsia" w:ascii="Times New Roman" w:hAnsi="Times New Roman" w:eastAsia="仿宋_GB2312"/>
          <w:color w:val="auto"/>
          <w:sz w:val="32"/>
          <w:szCs w:val="32"/>
        </w:rPr>
        <w:t>等要求。</w:t>
      </w:r>
    </w:p>
    <w:p>
      <w:pPr>
        <w:keepNext w:val="0"/>
        <w:keepLines w:val="0"/>
        <w:pageBreakBefore w:val="0"/>
        <w:kinsoku/>
        <w:wordWrap/>
        <w:overflowPunct/>
        <w:topLinePunct w:val="0"/>
        <w:autoSpaceDE/>
        <w:autoSpaceDN/>
        <w:bidi w:val="0"/>
        <w:adjustRightInd/>
        <w:snapToGrid w:val="0"/>
        <w:spacing w:line="560" w:lineRule="exact"/>
        <w:ind w:firstLine="643" w:firstLineChars="200"/>
        <w:textAlignment w:val="auto"/>
        <w:rPr>
          <w:rFonts w:hint="eastAsia" w:ascii="Times New Roman" w:hAnsi="Times New Roman" w:eastAsia="仿宋_GB2312"/>
          <w:color w:val="auto"/>
          <w:sz w:val="32"/>
          <w:szCs w:val="32"/>
        </w:rPr>
      </w:pPr>
      <w:r>
        <w:rPr>
          <w:rFonts w:hint="eastAsia" w:ascii="Times New Roman" w:hAnsi="Times New Roman" w:eastAsia="楷体_GB2312"/>
          <w:b/>
          <w:bCs/>
          <w:color w:val="auto"/>
          <w:sz w:val="32"/>
          <w:szCs w:val="32"/>
        </w:rPr>
        <w:t>（2）</w:t>
      </w:r>
      <w:r>
        <w:rPr>
          <w:rFonts w:hint="eastAsia" w:ascii="Times New Roman" w:hAnsi="Times New Roman" w:eastAsia="楷体_GB2312"/>
          <w:b/>
          <w:color w:val="auto"/>
          <w:sz w:val="32"/>
          <w:szCs w:val="32"/>
        </w:rPr>
        <w:t>加强思想建设。</w:t>
      </w:r>
      <w:r>
        <w:rPr>
          <w:rFonts w:hint="eastAsia" w:ascii="Times New Roman" w:hAnsi="Times New Roman" w:eastAsia="仿宋_GB2312"/>
          <w:color w:val="auto"/>
          <w:sz w:val="32"/>
          <w:szCs w:val="32"/>
        </w:rPr>
        <w:t>开展党史学习教育，深入学习贯彻习近平新时代中国特色社会主义思想，进一步升华思想境界、强化担当精神。加强思政教育，做实政治引领、课程研发、保障落实三位一体思政育人模式。加强意识形态阵地建设管理，定期分析研判本行业领域风险。加强网络舆情研判处置，规范使用网络、微博、微信等新媒体。</w:t>
      </w:r>
    </w:p>
    <w:p>
      <w:pPr>
        <w:keepNext w:val="0"/>
        <w:keepLines w:val="0"/>
        <w:pageBreakBefore w:val="0"/>
        <w:kinsoku/>
        <w:wordWrap/>
        <w:overflowPunct/>
        <w:topLinePunct w:val="0"/>
        <w:autoSpaceDE/>
        <w:autoSpaceDN/>
        <w:bidi w:val="0"/>
        <w:adjustRightInd/>
        <w:snapToGrid w:val="0"/>
        <w:spacing w:line="560" w:lineRule="exact"/>
        <w:ind w:firstLine="643" w:firstLineChars="200"/>
        <w:textAlignment w:val="auto"/>
        <w:outlineLvl w:val="1"/>
        <w:rPr>
          <w:rFonts w:hint="eastAsia" w:ascii="Times New Roman" w:hAnsi="Times New Roman" w:eastAsia="楷体_GB2312"/>
          <w:b/>
          <w:bCs/>
          <w:color w:val="auto"/>
          <w:sz w:val="32"/>
          <w:szCs w:val="32"/>
        </w:rPr>
      </w:pPr>
      <w:bookmarkStart w:id="14" w:name="_Toc15709"/>
      <w:bookmarkStart w:id="15" w:name="_Toc12763"/>
      <w:r>
        <w:rPr>
          <w:rFonts w:hint="eastAsia" w:ascii="Times New Roman" w:hAnsi="Times New Roman" w:eastAsia="楷体_GB2312"/>
          <w:b/>
          <w:bCs/>
          <w:color w:val="auto"/>
          <w:sz w:val="32"/>
          <w:szCs w:val="32"/>
        </w:rPr>
        <w:t>2.五育并举推动立德树人</w:t>
      </w:r>
      <w:bookmarkEnd w:id="14"/>
      <w:bookmarkEnd w:id="15"/>
    </w:p>
    <w:p>
      <w:pPr>
        <w:keepNext w:val="0"/>
        <w:keepLines w:val="0"/>
        <w:pageBreakBefore w:val="0"/>
        <w:kinsoku/>
        <w:wordWrap/>
        <w:overflowPunct/>
        <w:topLinePunct w:val="0"/>
        <w:autoSpaceDE/>
        <w:autoSpaceDN/>
        <w:bidi w:val="0"/>
        <w:adjustRightInd/>
        <w:snapToGrid w:val="0"/>
        <w:spacing w:line="560" w:lineRule="exact"/>
        <w:ind w:firstLine="643" w:firstLineChars="200"/>
        <w:textAlignment w:val="auto"/>
        <w:rPr>
          <w:rFonts w:ascii="Times New Roman" w:hAnsi="Times New Roman" w:eastAsia="仿宋_GB2312"/>
          <w:color w:val="auto"/>
          <w:sz w:val="32"/>
          <w:szCs w:val="32"/>
        </w:rPr>
      </w:pPr>
      <w:r>
        <w:rPr>
          <w:rFonts w:hint="eastAsia" w:ascii="Times New Roman" w:hAnsi="Times New Roman" w:eastAsia="楷体_GB2312"/>
          <w:b/>
          <w:bCs/>
          <w:color w:val="auto"/>
          <w:sz w:val="32"/>
          <w:szCs w:val="32"/>
        </w:rPr>
        <w:t>（</w:t>
      </w:r>
      <w:r>
        <w:rPr>
          <w:rFonts w:hint="eastAsia" w:ascii="Times New Roman" w:hAnsi="Times New Roman" w:eastAsia="楷体_GB2312"/>
          <w:b/>
          <w:bCs/>
          <w:color w:val="auto"/>
          <w:sz w:val="32"/>
          <w:szCs w:val="32"/>
          <w:lang w:val="en-US" w:eastAsia="zh-CN"/>
        </w:rPr>
        <w:t>1</w:t>
      </w:r>
      <w:r>
        <w:rPr>
          <w:rFonts w:hint="eastAsia" w:ascii="Times New Roman" w:hAnsi="Times New Roman" w:eastAsia="楷体_GB2312"/>
          <w:b/>
          <w:bCs/>
          <w:color w:val="auto"/>
          <w:sz w:val="32"/>
          <w:szCs w:val="32"/>
        </w:rPr>
        <w:t>）</w:t>
      </w:r>
      <w:r>
        <w:rPr>
          <w:rFonts w:hint="eastAsia" w:ascii="Times New Roman" w:hAnsi="Times New Roman" w:eastAsia="楷体_GB2312"/>
          <w:b/>
          <w:color w:val="auto"/>
          <w:sz w:val="32"/>
          <w:szCs w:val="32"/>
        </w:rPr>
        <w:t>深化德育工作。</w:t>
      </w:r>
      <w:r>
        <w:rPr>
          <w:rFonts w:hint="eastAsia" w:ascii="Times New Roman" w:hAnsi="Times New Roman" w:eastAsia="仿宋_GB2312"/>
          <w:color w:val="auto"/>
          <w:sz w:val="32"/>
          <w:szCs w:val="32"/>
        </w:rPr>
        <w:t>开展党史、新中国史、改革开放史、社会主义发展史</w:t>
      </w:r>
      <w:r>
        <w:rPr>
          <w:rFonts w:ascii="Times New Roman" w:hAnsi="Times New Roman" w:eastAsia="仿宋_GB2312"/>
          <w:color w:val="auto"/>
          <w:sz w:val="32"/>
          <w:szCs w:val="32"/>
        </w:rPr>
        <w:t>“</w:t>
      </w:r>
      <w:r>
        <w:rPr>
          <w:rFonts w:hint="eastAsia" w:ascii="Times New Roman" w:hAnsi="Times New Roman" w:eastAsia="仿宋_GB2312"/>
          <w:color w:val="auto"/>
          <w:sz w:val="32"/>
          <w:szCs w:val="32"/>
        </w:rPr>
        <w:t>四史</w:t>
      </w:r>
      <w:r>
        <w:rPr>
          <w:rFonts w:ascii="Times New Roman" w:hAnsi="Times New Roman" w:eastAsia="仿宋_GB2312"/>
          <w:color w:val="auto"/>
          <w:sz w:val="32"/>
          <w:szCs w:val="32"/>
        </w:rPr>
        <w:t>”</w:t>
      </w:r>
      <w:r>
        <w:rPr>
          <w:rFonts w:hint="eastAsia" w:ascii="Times New Roman" w:hAnsi="Times New Roman" w:eastAsia="仿宋_GB2312"/>
          <w:color w:val="auto"/>
          <w:sz w:val="32"/>
          <w:szCs w:val="32"/>
        </w:rPr>
        <w:t>教育活动，传承红色基因、厚植爱国情怀。加强德育与学科课程的衔接，提升学科教学德育实效。加强班主任和德育队伍建设，提炼推广优秀班主任工作经验。推动校外活动场所建设。办好家长学校，形成家庭、社会和学校齐抓共管工作格局。抓实</w:t>
      </w:r>
      <w:r>
        <w:rPr>
          <w:rFonts w:ascii="Times New Roman" w:hAnsi="Times New Roman" w:eastAsia="仿宋_GB2312"/>
          <w:color w:val="auto"/>
          <w:sz w:val="32"/>
          <w:szCs w:val="32"/>
        </w:rPr>
        <w:t>“</w:t>
      </w:r>
      <w:r>
        <w:rPr>
          <w:rFonts w:hint="eastAsia" w:ascii="Times New Roman" w:hAnsi="Times New Roman" w:eastAsia="仿宋_GB2312"/>
          <w:color w:val="auto"/>
          <w:sz w:val="32"/>
          <w:szCs w:val="32"/>
        </w:rPr>
        <w:t>心育</w:t>
      </w:r>
      <w:r>
        <w:rPr>
          <w:rFonts w:ascii="Times New Roman" w:hAnsi="Times New Roman" w:eastAsia="仿宋_GB2312"/>
          <w:color w:val="auto"/>
          <w:sz w:val="32"/>
          <w:szCs w:val="32"/>
        </w:rPr>
        <w:t>”</w:t>
      </w:r>
      <w:r>
        <w:rPr>
          <w:rFonts w:hint="eastAsia" w:ascii="Times New Roman" w:hAnsi="Times New Roman" w:eastAsia="仿宋_GB2312"/>
          <w:color w:val="auto"/>
          <w:sz w:val="32"/>
          <w:szCs w:val="32"/>
        </w:rPr>
        <w:t>，巩固</w:t>
      </w:r>
      <w:r>
        <w:rPr>
          <w:rFonts w:ascii="Times New Roman" w:hAnsi="Times New Roman" w:eastAsia="仿宋_GB2312"/>
          <w:color w:val="auto"/>
          <w:sz w:val="32"/>
          <w:szCs w:val="32"/>
        </w:rPr>
        <w:t>“</w:t>
      </w:r>
      <w:r>
        <w:rPr>
          <w:rFonts w:hint="eastAsia" w:ascii="Times New Roman" w:hAnsi="Times New Roman" w:eastAsia="仿宋_GB2312"/>
          <w:color w:val="auto"/>
          <w:sz w:val="32"/>
          <w:szCs w:val="32"/>
        </w:rPr>
        <w:t>替代服务</w:t>
      </w:r>
      <w:r>
        <w:rPr>
          <w:rFonts w:ascii="Times New Roman" w:hAnsi="Times New Roman" w:eastAsia="仿宋_GB2312"/>
          <w:color w:val="auto"/>
          <w:sz w:val="32"/>
          <w:szCs w:val="32"/>
        </w:rPr>
        <w:t>”</w:t>
      </w:r>
      <w:r>
        <w:rPr>
          <w:rFonts w:hint="eastAsia" w:ascii="Times New Roman" w:hAnsi="Times New Roman" w:eastAsia="仿宋_GB2312"/>
          <w:color w:val="auto"/>
          <w:sz w:val="32"/>
          <w:szCs w:val="32"/>
        </w:rPr>
        <w:t>成果，关爱留守儿童。</w:t>
      </w:r>
    </w:p>
    <w:p>
      <w:pPr>
        <w:keepNext w:val="0"/>
        <w:keepLines w:val="0"/>
        <w:pageBreakBefore w:val="0"/>
        <w:kinsoku/>
        <w:wordWrap/>
        <w:overflowPunct/>
        <w:topLinePunct w:val="0"/>
        <w:autoSpaceDE/>
        <w:autoSpaceDN/>
        <w:bidi w:val="0"/>
        <w:adjustRightInd/>
        <w:snapToGrid w:val="0"/>
        <w:spacing w:line="560" w:lineRule="exact"/>
        <w:ind w:firstLine="643" w:firstLineChars="200"/>
        <w:textAlignment w:val="auto"/>
        <w:rPr>
          <w:rFonts w:hint="eastAsia" w:ascii="Times New Roman" w:hAnsi="Times New Roman" w:eastAsia="仿宋_GB2312"/>
          <w:color w:val="auto"/>
          <w:sz w:val="32"/>
          <w:szCs w:val="32"/>
        </w:rPr>
      </w:pPr>
      <w:r>
        <w:rPr>
          <w:rFonts w:hint="eastAsia" w:ascii="Times New Roman" w:hAnsi="Times New Roman" w:eastAsia="楷体_GB2312"/>
          <w:b/>
          <w:bCs/>
          <w:color w:val="auto"/>
          <w:sz w:val="32"/>
          <w:szCs w:val="32"/>
        </w:rPr>
        <w:t>（</w:t>
      </w:r>
      <w:r>
        <w:rPr>
          <w:rFonts w:hint="eastAsia" w:ascii="Times New Roman" w:hAnsi="Times New Roman" w:eastAsia="楷体_GB2312"/>
          <w:b/>
          <w:bCs/>
          <w:color w:val="auto"/>
          <w:sz w:val="32"/>
          <w:szCs w:val="32"/>
          <w:lang w:val="en-US" w:eastAsia="zh-CN"/>
        </w:rPr>
        <w:t>2</w:t>
      </w:r>
      <w:r>
        <w:rPr>
          <w:rFonts w:hint="eastAsia" w:ascii="Times New Roman" w:hAnsi="Times New Roman" w:eastAsia="楷体_GB2312"/>
          <w:b/>
          <w:bCs/>
          <w:color w:val="auto"/>
          <w:sz w:val="32"/>
          <w:szCs w:val="32"/>
        </w:rPr>
        <w:t>）</w:t>
      </w:r>
      <w:r>
        <w:rPr>
          <w:rFonts w:hint="eastAsia" w:ascii="Times New Roman" w:hAnsi="Times New Roman" w:eastAsia="楷体_GB2312"/>
          <w:b/>
          <w:color w:val="auto"/>
          <w:sz w:val="32"/>
          <w:szCs w:val="32"/>
        </w:rPr>
        <w:t>提升学生综合素养。</w:t>
      </w:r>
      <w:r>
        <w:rPr>
          <w:rFonts w:hint="eastAsia" w:ascii="Times New Roman" w:hAnsi="Times New Roman" w:eastAsia="仿宋_GB2312"/>
          <w:color w:val="auto"/>
          <w:sz w:val="32"/>
          <w:szCs w:val="32"/>
        </w:rPr>
        <w:t>推进体育艺术工作，创建校艺术教育特色学校、优秀学生艺术社团。实施国家学生体质健康标准测试，开展体育教学质量监测工作。举办校园艺术节活动，开展学生艺术素质测评。加强新时代劳动教育，开齐开足劳动教育课程，建成校园劳动教育场地，积极开展劳动教育实践活动。</w:t>
      </w:r>
    </w:p>
    <w:p>
      <w:pPr>
        <w:keepNext w:val="0"/>
        <w:keepLines w:val="0"/>
        <w:pageBreakBefore w:val="0"/>
        <w:kinsoku/>
        <w:wordWrap/>
        <w:overflowPunct/>
        <w:topLinePunct w:val="0"/>
        <w:autoSpaceDE/>
        <w:autoSpaceDN/>
        <w:bidi w:val="0"/>
        <w:adjustRightInd/>
        <w:snapToGrid w:val="0"/>
        <w:spacing w:line="560" w:lineRule="exact"/>
        <w:ind w:firstLine="643" w:firstLineChars="200"/>
        <w:textAlignment w:val="auto"/>
        <w:rPr>
          <w:rFonts w:hint="eastAsia" w:ascii="楷体" w:hAnsi="楷体" w:eastAsia="楷体" w:cs="楷体"/>
          <w:color w:val="auto"/>
          <w:sz w:val="28"/>
          <w:szCs w:val="36"/>
          <w:lang w:eastAsia="zh-CN"/>
        </w:rPr>
      </w:pPr>
      <w:r>
        <w:rPr>
          <w:rFonts w:hint="eastAsia" w:ascii="楷体" w:hAnsi="楷体" w:eastAsia="楷体" w:cs="楷体"/>
          <w:b/>
          <w:bCs/>
          <w:color w:val="auto"/>
          <w:sz w:val="32"/>
          <w:szCs w:val="32"/>
          <w:lang w:eastAsia="zh-CN"/>
        </w:rPr>
        <w:t>（</w:t>
      </w:r>
      <w:r>
        <w:rPr>
          <w:rFonts w:hint="eastAsia" w:ascii="楷体" w:hAnsi="楷体" w:eastAsia="楷体" w:cs="楷体"/>
          <w:b/>
          <w:bCs/>
          <w:color w:val="auto"/>
          <w:sz w:val="32"/>
          <w:szCs w:val="32"/>
          <w:lang w:val="en-US" w:eastAsia="zh-CN"/>
        </w:rPr>
        <w:t>3</w:t>
      </w:r>
      <w:r>
        <w:rPr>
          <w:rFonts w:hint="eastAsia" w:ascii="楷体" w:hAnsi="楷体" w:eastAsia="楷体" w:cs="楷体"/>
          <w:b/>
          <w:bCs/>
          <w:color w:val="auto"/>
          <w:sz w:val="32"/>
          <w:szCs w:val="32"/>
          <w:lang w:eastAsia="zh-CN"/>
        </w:rPr>
        <w:t>）打造激情德育，积极推进东辰模式。</w:t>
      </w:r>
    </w:p>
    <w:p>
      <w:pPr>
        <w:keepNext w:val="0"/>
        <w:keepLines w:val="0"/>
        <w:pageBreakBefore w:val="0"/>
        <w:kinsoku/>
        <w:wordWrap/>
        <w:overflowPunct/>
        <w:topLinePunct w:val="0"/>
        <w:autoSpaceDE/>
        <w:autoSpaceDN/>
        <w:bidi w:val="0"/>
        <w:adjustRightInd/>
        <w:snapToGrid w:val="0"/>
        <w:spacing w:line="560" w:lineRule="exact"/>
        <w:ind w:firstLine="640" w:firstLineChars="200"/>
        <w:textAlignment w:val="auto"/>
        <w:rPr>
          <w:rFonts w:hint="eastAsia" w:ascii="方正仿宋_GB2312" w:hAnsi="方正仿宋_GB2312" w:eastAsia="方正仿宋_GB2312" w:cs="方正仿宋_GB2312"/>
          <w:color w:val="auto"/>
          <w:sz w:val="32"/>
          <w:szCs w:val="32"/>
          <w:lang w:eastAsia="zh-CN"/>
        </w:rPr>
      </w:pPr>
      <w:r>
        <w:rPr>
          <w:rFonts w:hint="eastAsia" w:ascii="方正仿宋_GB2312" w:hAnsi="方正仿宋_GB2312" w:eastAsia="方正仿宋_GB2312" w:cs="方正仿宋_GB2312"/>
          <w:color w:val="auto"/>
          <w:sz w:val="32"/>
          <w:szCs w:val="32"/>
          <w:lang w:eastAsia="zh-CN"/>
        </w:rPr>
        <w:t>坚持活动育人，以激情跑操、激情课间操、课前唱歌等活动，提升学生的德育综合素养。</w:t>
      </w:r>
    </w:p>
    <w:p>
      <w:pPr>
        <w:keepNext w:val="0"/>
        <w:keepLines w:val="0"/>
        <w:pageBreakBefore w:val="0"/>
        <w:kinsoku/>
        <w:wordWrap/>
        <w:overflowPunct/>
        <w:topLinePunct w:val="0"/>
        <w:autoSpaceDE/>
        <w:autoSpaceDN/>
        <w:bidi w:val="0"/>
        <w:adjustRightInd/>
        <w:snapToGrid w:val="0"/>
        <w:spacing w:line="560" w:lineRule="exact"/>
        <w:ind w:firstLine="643" w:firstLineChars="200"/>
        <w:textAlignment w:val="auto"/>
        <w:outlineLvl w:val="1"/>
        <w:rPr>
          <w:rFonts w:hint="eastAsia" w:ascii="Times New Roman" w:hAnsi="Times New Roman" w:eastAsia="楷体_GB2312"/>
          <w:b/>
          <w:bCs/>
          <w:color w:val="auto"/>
          <w:sz w:val="32"/>
          <w:szCs w:val="32"/>
          <w:lang w:eastAsia="zh-CN"/>
        </w:rPr>
      </w:pPr>
      <w:bookmarkStart w:id="16" w:name="_Toc12369"/>
      <w:bookmarkStart w:id="17" w:name="_Toc7972"/>
      <w:r>
        <w:rPr>
          <w:rFonts w:hint="eastAsia" w:ascii="Times New Roman" w:hAnsi="Times New Roman" w:eastAsia="楷体_GB2312"/>
          <w:b/>
          <w:bCs/>
          <w:color w:val="auto"/>
          <w:sz w:val="32"/>
          <w:szCs w:val="32"/>
          <w:lang w:val="en-US" w:eastAsia="zh-CN"/>
        </w:rPr>
        <w:t>3</w:t>
      </w:r>
      <w:r>
        <w:rPr>
          <w:rFonts w:hint="eastAsia" w:ascii="Times New Roman" w:hAnsi="Times New Roman" w:eastAsia="楷体_GB2312"/>
          <w:b/>
          <w:bCs/>
          <w:color w:val="auto"/>
          <w:sz w:val="32"/>
          <w:szCs w:val="32"/>
        </w:rPr>
        <w:t>.</w:t>
      </w:r>
      <w:r>
        <w:rPr>
          <w:rFonts w:hint="eastAsia" w:ascii="Times New Roman" w:hAnsi="Times New Roman" w:eastAsia="楷体_GB2312"/>
          <w:b/>
          <w:bCs/>
          <w:color w:val="auto"/>
          <w:sz w:val="32"/>
          <w:szCs w:val="32"/>
          <w:lang w:eastAsia="zh-CN"/>
        </w:rPr>
        <w:t>打造高效课堂，落实“双减”。</w:t>
      </w:r>
      <w:bookmarkEnd w:id="16"/>
      <w:bookmarkEnd w:id="17"/>
    </w:p>
    <w:p>
      <w:pPr>
        <w:keepNext w:val="0"/>
        <w:keepLines w:val="0"/>
        <w:pageBreakBefore w:val="0"/>
        <w:widowControl/>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60" w:lineRule="exact"/>
        <w:ind w:left="0" w:right="0" w:firstLine="643" w:firstLineChars="200"/>
        <w:jc w:val="both"/>
        <w:textAlignment w:val="auto"/>
        <w:rPr>
          <w:rFonts w:hint="eastAsia" w:ascii="方正仿宋_GB2312" w:hAnsi="方正仿宋_GB2312" w:eastAsia="方正仿宋_GB2312" w:cs="方正仿宋_GB2312"/>
          <w:i w:val="0"/>
          <w:caps w:val="0"/>
          <w:color w:val="auto"/>
          <w:spacing w:val="0"/>
          <w:kern w:val="0"/>
          <w:sz w:val="32"/>
          <w:szCs w:val="32"/>
          <w:shd w:val="clear" w:color="auto" w:fill="FFFFFF"/>
          <w:lang w:val="en-US" w:eastAsia="zh-CN" w:bidi="ar"/>
        </w:rPr>
      </w:pPr>
      <w:r>
        <w:rPr>
          <w:rFonts w:hint="eastAsia" w:ascii="楷体" w:hAnsi="楷体" w:eastAsia="楷体" w:cs="楷体"/>
          <w:b/>
          <w:bCs/>
          <w:i w:val="0"/>
          <w:caps w:val="0"/>
          <w:color w:val="auto"/>
          <w:spacing w:val="0"/>
          <w:kern w:val="0"/>
          <w:sz w:val="32"/>
          <w:szCs w:val="32"/>
          <w:shd w:val="clear" w:color="auto" w:fill="FFFFFF"/>
          <w:lang w:val="en-US" w:eastAsia="zh-CN" w:bidi="ar"/>
        </w:rPr>
        <w:t>（1）向常规管理要质量。</w:t>
      </w:r>
      <w:r>
        <w:rPr>
          <w:rFonts w:hint="eastAsia" w:ascii="方正仿宋_GB2312" w:hAnsi="方正仿宋_GB2312" w:eastAsia="方正仿宋_GB2312" w:cs="方正仿宋_GB2312"/>
          <w:i w:val="0"/>
          <w:caps w:val="0"/>
          <w:color w:val="auto"/>
          <w:spacing w:val="0"/>
          <w:kern w:val="0"/>
          <w:sz w:val="32"/>
          <w:szCs w:val="32"/>
          <w:shd w:val="clear" w:color="auto" w:fill="FFFFFF"/>
          <w:lang w:val="en-US" w:eastAsia="zh-CN" w:bidi="ar"/>
        </w:rPr>
        <w:t>强化平时,注重课堂教学的有效性,重点放在认真备课、认真上课、认真提优补差，大面积提高课堂教学质量上。实行规范化管理，使教师业务学习、集体备课、交流研讨规范化、制度化。教导处将检查记录的结果在校务会上及时反馈，并与教师评优评先挂钩。</w:t>
      </w:r>
    </w:p>
    <w:p>
      <w:pPr>
        <w:keepNext w:val="0"/>
        <w:keepLines w:val="0"/>
        <w:pageBreakBefore w:val="0"/>
        <w:widowControl/>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60" w:lineRule="exact"/>
        <w:ind w:right="0" w:firstLine="643" w:firstLineChars="200"/>
        <w:jc w:val="both"/>
        <w:textAlignment w:val="auto"/>
        <w:rPr>
          <w:rFonts w:hint="default" w:ascii="方正仿宋_GB2312" w:hAnsi="方正仿宋_GB2312" w:eastAsia="方正仿宋_GB2312" w:cs="方正仿宋_GB2312"/>
          <w:i w:val="0"/>
          <w:caps w:val="0"/>
          <w:color w:val="auto"/>
          <w:spacing w:val="0"/>
          <w:kern w:val="0"/>
          <w:sz w:val="32"/>
          <w:szCs w:val="32"/>
          <w:shd w:val="clear" w:color="auto" w:fill="FFFFFF"/>
          <w:lang w:val="en-US" w:eastAsia="zh-CN" w:bidi="ar"/>
        </w:rPr>
      </w:pPr>
      <w:r>
        <w:rPr>
          <w:rFonts w:hint="eastAsia" w:ascii="楷体" w:hAnsi="楷体" w:eastAsia="楷体" w:cs="楷体"/>
          <w:b/>
          <w:bCs/>
          <w:i w:val="0"/>
          <w:caps w:val="0"/>
          <w:color w:val="auto"/>
          <w:spacing w:val="0"/>
          <w:kern w:val="0"/>
          <w:sz w:val="32"/>
          <w:szCs w:val="32"/>
          <w:shd w:val="clear" w:color="auto" w:fill="FFFFFF"/>
          <w:lang w:val="en-US" w:eastAsia="zh-CN" w:bidi="ar"/>
        </w:rPr>
        <w:t>（2）加强教研组、备课组建设和管理。</w:t>
      </w:r>
      <w:r>
        <w:rPr>
          <w:rFonts w:hint="eastAsia" w:ascii="方正仿宋_GB2312" w:hAnsi="方正仿宋_GB2312" w:eastAsia="方正仿宋_GB2312" w:cs="方正仿宋_GB2312"/>
          <w:i w:val="0"/>
          <w:caps w:val="0"/>
          <w:color w:val="auto"/>
          <w:spacing w:val="0"/>
          <w:kern w:val="0"/>
          <w:sz w:val="32"/>
          <w:szCs w:val="32"/>
          <w:shd w:val="clear" w:color="auto" w:fill="FFFFFF"/>
          <w:lang w:val="en-US" w:eastAsia="zh-CN" w:bidi="ar"/>
        </w:rPr>
        <w:t>教研组、备课组是学校教学研究最基层的组织，是教师成长的摇篮，是教师进行教学和研究的主阵地。教研活动同样要在“实”字上下功夫，在“研”字上求发展，真正使教研活动经常化、专题化和系列化，做到每一次教研活动目标明确、形式多样、人人参与、讲求实效。教导处、教科室要加强组织和指导作用，发挥教研组、备课组的集体作用，共同学习、实践、探讨、总结、提高。</w:t>
      </w:r>
    </w:p>
    <w:p>
      <w:pPr>
        <w:keepNext w:val="0"/>
        <w:keepLines w:val="0"/>
        <w:pageBreakBefore w:val="0"/>
        <w:widowControl/>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60" w:lineRule="exact"/>
        <w:ind w:right="0" w:firstLine="643" w:firstLineChars="200"/>
        <w:jc w:val="both"/>
        <w:textAlignment w:val="auto"/>
        <w:rPr>
          <w:rFonts w:hint="eastAsia" w:ascii="方正仿宋_GB2312" w:hAnsi="方正仿宋_GB2312" w:eastAsia="方正仿宋_GB2312" w:cs="方正仿宋_GB2312"/>
          <w:i w:val="0"/>
          <w:caps w:val="0"/>
          <w:color w:val="auto"/>
          <w:spacing w:val="0"/>
          <w:kern w:val="0"/>
          <w:sz w:val="32"/>
          <w:szCs w:val="32"/>
          <w:shd w:val="clear" w:color="auto" w:fill="FFFFFF"/>
          <w:lang w:val="en-US" w:eastAsia="zh-CN" w:bidi="ar"/>
        </w:rPr>
      </w:pPr>
      <w:r>
        <w:rPr>
          <w:rFonts w:hint="eastAsia" w:ascii="楷体" w:hAnsi="楷体" w:eastAsia="楷体" w:cs="楷体"/>
          <w:b/>
          <w:bCs/>
          <w:i w:val="0"/>
          <w:caps w:val="0"/>
          <w:color w:val="auto"/>
          <w:spacing w:val="0"/>
          <w:kern w:val="0"/>
          <w:sz w:val="32"/>
          <w:szCs w:val="32"/>
          <w:shd w:val="clear" w:color="auto" w:fill="FFFFFF"/>
          <w:lang w:val="en-US" w:eastAsia="zh-CN" w:bidi="ar"/>
        </w:rPr>
        <w:t>（3）强化课堂教学研究。</w:t>
      </w:r>
      <w:r>
        <w:rPr>
          <w:rFonts w:hint="eastAsia" w:ascii="方正仿宋_GB2312" w:hAnsi="方正仿宋_GB2312" w:eastAsia="方正仿宋_GB2312" w:cs="方正仿宋_GB2312"/>
          <w:i w:val="0"/>
          <w:caps w:val="0"/>
          <w:color w:val="auto"/>
          <w:spacing w:val="0"/>
          <w:kern w:val="0"/>
          <w:sz w:val="32"/>
          <w:szCs w:val="32"/>
          <w:shd w:val="clear" w:color="auto" w:fill="FFFFFF"/>
          <w:lang w:val="en-US" w:eastAsia="zh-CN" w:bidi="ar"/>
        </w:rPr>
        <w:t>课堂教学是实施有效教育的主渠道，是教学改革的切入点。</w:t>
      </w:r>
      <w:r>
        <w:rPr>
          <w:rFonts w:hint="eastAsia" w:ascii="方正仿宋_GB2312" w:hAnsi="方正仿宋_GB2312" w:eastAsia="方正仿宋_GB2312" w:cs="方正仿宋_GB2312"/>
          <w:b/>
          <w:bCs/>
          <w:i w:val="0"/>
          <w:caps w:val="0"/>
          <w:color w:val="auto"/>
          <w:spacing w:val="0"/>
          <w:kern w:val="0"/>
          <w:sz w:val="32"/>
          <w:szCs w:val="32"/>
          <w:shd w:val="clear" w:color="auto" w:fill="FFFFFF"/>
          <w:lang w:val="en-US" w:eastAsia="zh-CN" w:bidi="ar"/>
        </w:rPr>
        <w:t>一是</w:t>
      </w:r>
      <w:r>
        <w:rPr>
          <w:rFonts w:hint="eastAsia" w:ascii="方正仿宋_GB2312" w:hAnsi="方正仿宋_GB2312" w:eastAsia="方正仿宋_GB2312" w:cs="方正仿宋_GB2312"/>
          <w:i w:val="0"/>
          <w:caps w:val="0"/>
          <w:color w:val="auto"/>
          <w:spacing w:val="0"/>
          <w:kern w:val="0"/>
          <w:sz w:val="32"/>
          <w:szCs w:val="32"/>
          <w:shd w:val="clear" w:color="auto" w:fill="FFFFFF"/>
          <w:lang w:val="en-US" w:eastAsia="zh-CN" w:bidi="ar"/>
        </w:rPr>
        <w:t>“教学能手示范课”分层推进。由教导处组织部分学科带头人、骨干教师集中开展“同课异构”、“异课同构”、“专题式研讨课”等，开展主题研讨，提升认识。由教研组长组织本组的教师，围绕本次活动主题，在组内开展能手示范课。</w:t>
      </w:r>
      <w:r>
        <w:rPr>
          <w:rFonts w:hint="eastAsia" w:ascii="方正仿宋_GB2312" w:hAnsi="方正仿宋_GB2312" w:eastAsia="方正仿宋_GB2312" w:cs="方正仿宋_GB2312"/>
          <w:b/>
          <w:bCs/>
          <w:i w:val="0"/>
          <w:caps w:val="0"/>
          <w:color w:val="auto"/>
          <w:spacing w:val="0"/>
          <w:kern w:val="0"/>
          <w:sz w:val="32"/>
          <w:szCs w:val="32"/>
          <w:shd w:val="clear" w:color="auto" w:fill="FFFFFF"/>
          <w:lang w:val="en-US" w:eastAsia="zh-CN" w:bidi="ar"/>
        </w:rPr>
        <w:t>二是</w:t>
      </w:r>
      <w:r>
        <w:rPr>
          <w:rFonts w:hint="eastAsia" w:ascii="方正仿宋_GB2312" w:hAnsi="方正仿宋_GB2312" w:eastAsia="方正仿宋_GB2312" w:cs="方正仿宋_GB2312"/>
          <w:i w:val="0"/>
          <w:caps w:val="0"/>
          <w:color w:val="auto"/>
          <w:spacing w:val="0"/>
          <w:kern w:val="0"/>
          <w:sz w:val="32"/>
          <w:szCs w:val="32"/>
          <w:shd w:val="clear" w:color="auto" w:fill="FFFFFF"/>
          <w:lang w:val="en-US" w:eastAsia="zh-CN" w:bidi="ar"/>
        </w:rPr>
        <w:t>“青年教师诊断课”问诊课堂。青年教师要与指定师傅结对，开展课堂教学问诊活动，强调问题发现，注重归因分析，教案共同研讨。尤其是结对师傅每次听课至少找出问题，直接反馈给执教教师，并在以后的教学过程中跟踪指导。</w:t>
      </w:r>
      <w:r>
        <w:rPr>
          <w:rFonts w:hint="eastAsia" w:ascii="方正仿宋_GB2312" w:hAnsi="方正仿宋_GB2312" w:eastAsia="方正仿宋_GB2312" w:cs="方正仿宋_GB2312"/>
          <w:b/>
          <w:bCs/>
          <w:i w:val="0"/>
          <w:caps w:val="0"/>
          <w:color w:val="auto"/>
          <w:spacing w:val="0"/>
          <w:kern w:val="0"/>
          <w:sz w:val="32"/>
          <w:szCs w:val="32"/>
          <w:shd w:val="clear" w:color="auto" w:fill="FFFFFF"/>
          <w:lang w:val="en-US" w:eastAsia="zh-CN" w:bidi="ar"/>
        </w:rPr>
        <w:t>三是</w:t>
      </w:r>
      <w:r>
        <w:rPr>
          <w:rFonts w:hint="eastAsia" w:ascii="方正仿宋_GB2312" w:hAnsi="方正仿宋_GB2312" w:eastAsia="方正仿宋_GB2312" w:cs="方正仿宋_GB2312"/>
          <w:i w:val="0"/>
          <w:caps w:val="0"/>
          <w:color w:val="auto"/>
          <w:spacing w:val="0"/>
          <w:kern w:val="0"/>
          <w:sz w:val="32"/>
          <w:szCs w:val="32"/>
          <w:shd w:val="clear" w:color="auto" w:fill="FFFFFF"/>
          <w:lang w:val="en-US" w:eastAsia="zh-CN" w:bidi="ar"/>
        </w:rPr>
        <w:t>“学科教师研讨课”推动共进。非骨干教师除参与前两项活动，可在教研组团队的带动下，共同选课、集体备课、反复研讨，执教一节组内公开课。</w:t>
      </w:r>
      <w:r>
        <w:rPr>
          <w:rFonts w:hint="eastAsia" w:ascii="方正仿宋_GB2312" w:hAnsi="方正仿宋_GB2312" w:eastAsia="方正仿宋_GB2312" w:cs="方正仿宋_GB2312"/>
          <w:b/>
          <w:bCs/>
          <w:i w:val="0"/>
          <w:caps w:val="0"/>
          <w:color w:val="auto"/>
          <w:spacing w:val="0"/>
          <w:kern w:val="0"/>
          <w:sz w:val="32"/>
          <w:szCs w:val="32"/>
          <w:shd w:val="clear" w:color="auto" w:fill="FFFFFF"/>
          <w:lang w:val="en-US" w:eastAsia="zh-CN" w:bidi="ar"/>
        </w:rPr>
        <w:t>四是</w:t>
      </w:r>
      <w:r>
        <w:rPr>
          <w:rFonts w:hint="eastAsia" w:ascii="方正仿宋_GB2312" w:hAnsi="方正仿宋_GB2312" w:eastAsia="方正仿宋_GB2312" w:cs="方正仿宋_GB2312"/>
          <w:i w:val="0"/>
          <w:caps w:val="0"/>
          <w:color w:val="auto"/>
          <w:spacing w:val="0"/>
          <w:kern w:val="0"/>
          <w:sz w:val="32"/>
          <w:szCs w:val="32"/>
          <w:shd w:val="clear" w:color="auto" w:fill="FFFFFF"/>
          <w:lang w:val="en-US" w:eastAsia="zh-CN" w:bidi="ar"/>
        </w:rPr>
        <w:t>“课堂教学大比武”展示团队。以学科教研组为单位进行教学技能竞赛，每组随机抽取一名教师上课，一名教师说课，由个人或小集体展示评课。通过集体研讨确定课题，贯穿新理念设计教案，比出特色，为学校团队对外展示奠定基础。</w:t>
      </w:r>
    </w:p>
    <w:p>
      <w:pPr>
        <w:keepNext w:val="0"/>
        <w:keepLines w:val="0"/>
        <w:pageBreakBefore w:val="0"/>
        <w:widowControl/>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60" w:lineRule="exact"/>
        <w:ind w:right="0" w:firstLine="640" w:firstLineChars="200"/>
        <w:jc w:val="both"/>
        <w:textAlignment w:val="auto"/>
        <w:rPr>
          <w:rFonts w:hint="eastAsia" w:ascii="方正仿宋_GB2312" w:hAnsi="方正仿宋_GB2312" w:eastAsia="方正仿宋_GB2312" w:cs="方正仿宋_GB2312"/>
          <w:i w:val="0"/>
          <w:caps w:val="0"/>
          <w:color w:val="auto"/>
          <w:spacing w:val="0"/>
          <w:kern w:val="0"/>
          <w:sz w:val="32"/>
          <w:szCs w:val="32"/>
          <w:shd w:val="clear" w:color="auto" w:fill="FFFFFF"/>
          <w:lang w:val="en-US" w:eastAsia="zh-CN" w:bidi="ar"/>
        </w:rPr>
      </w:pPr>
      <w:r>
        <w:rPr>
          <w:rFonts w:hint="eastAsia" w:ascii="方正仿宋_GB2312" w:hAnsi="方正仿宋_GB2312" w:eastAsia="方正仿宋_GB2312" w:cs="方正仿宋_GB2312"/>
          <w:i w:val="0"/>
          <w:caps w:val="0"/>
          <w:color w:val="auto"/>
          <w:spacing w:val="0"/>
          <w:kern w:val="0"/>
          <w:sz w:val="32"/>
          <w:szCs w:val="32"/>
          <w:shd w:val="clear" w:color="auto" w:fill="FFFFFF"/>
          <w:lang w:val="en-US" w:eastAsia="zh-CN" w:bidi="ar"/>
        </w:rPr>
        <w:t>五是“推门听课”落实当堂达标。对课堂教学效率、学生学习习惯、学习方式、当堂达标情况等进行扎实指导和落实。</w:t>
      </w:r>
    </w:p>
    <w:p>
      <w:pPr>
        <w:keepNext w:val="0"/>
        <w:keepLines w:val="0"/>
        <w:pageBreakBefore w:val="0"/>
        <w:widowControl/>
        <w:numPr>
          <w:ilvl w:val="0"/>
          <w:numId w:val="1"/>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60" w:lineRule="exact"/>
        <w:ind w:right="0" w:firstLine="643" w:firstLineChars="200"/>
        <w:jc w:val="both"/>
        <w:textAlignment w:val="auto"/>
        <w:rPr>
          <w:rFonts w:hint="eastAsia" w:ascii="方正仿宋_GB2312" w:hAnsi="方正仿宋_GB2312" w:eastAsia="方正仿宋_GB2312" w:cs="方正仿宋_GB2312"/>
          <w:i w:val="0"/>
          <w:caps w:val="0"/>
          <w:color w:val="auto"/>
          <w:spacing w:val="0"/>
          <w:kern w:val="0"/>
          <w:sz w:val="32"/>
          <w:szCs w:val="32"/>
          <w:shd w:val="clear" w:color="auto" w:fill="FFFFFF"/>
          <w:lang w:val="en-US" w:eastAsia="zh-CN" w:bidi="ar"/>
        </w:rPr>
      </w:pPr>
      <w:r>
        <w:rPr>
          <w:rFonts w:hint="eastAsia" w:ascii="方正仿宋_GB2312" w:hAnsi="方正仿宋_GB2312" w:eastAsia="方正仿宋_GB2312" w:cs="方正仿宋_GB2312"/>
          <w:b/>
          <w:bCs/>
          <w:i w:val="0"/>
          <w:caps w:val="0"/>
          <w:color w:val="auto"/>
          <w:spacing w:val="0"/>
          <w:kern w:val="0"/>
          <w:sz w:val="32"/>
          <w:szCs w:val="32"/>
          <w:shd w:val="clear" w:color="auto" w:fill="FFFFFF"/>
          <w:lang w:val="en-US" w:eastAsia="zh-CN" w:bidi="ar"/>
        </w:rPr>
        <w:t>抓学习习惯培养。</w:t>
      </w:r>
      <w:r>
        <w:rPr>
          <w:rFonts w:hint="eastAsia" w:ascii="方正仿宋_GB2312" w:hAnsi="方正仿宋_GB2312" w:eastAsia="方正仿宋_GB2312" w:cs="方正仿宋_GB2312"/>
          <w:i w:val="0"/>
          <w:caps w:val="0"/>
          <w:color w:val="auto"/>
          <w:spacing w:val="0"/>
          <w:kern w:val="0"/>
          <w:sz w:val="32"/>
          <w:szCs w:val="32"/>
          <w:shd w:val="clear" w:color="auto" w:fill="FFFFFF"/>
          <w:lang w:val="en-US" w:eastAsia="zh-CN" w:bidi="ar"/>
        </w:rPr>
        <w:t>要将学生的课堂学习习惯作为评估教师课堂教学的重要内容，德育处要制订学生学习习惯培养计划，明确内容和进度。组织教师加强经验交流、专题研讨，从课前准备、听说读写、勤学善思、探究合作等多方面培养学生良好的学习习惯。并在各类优质课评比中，加大学生课堂学习习惯所占评估比重。</w:t>
      </w:r>
    </w:p>
    <w:p>
      <w:pPr>
        <w:keepNext w:val="0"/>
        <w:keepLines w:val="0"/>
        <w:pageBreakBefore w:val="0"/>
        <w:widowControl/>
        <w:numPr>
          <w:ilvl w:val="0"/>
          <w:numId w:val="1"/>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60" w:lineRule="exact"/>
        <w:ind w:left="0" w:leftChars="0" w:right="0" w:rightChars="0" w:firstLine="643" w:firstLineChars="200"/>
        <w:jc w:val="both"/>
        <w:textAlignment w:val="auto"/>
        <w:rPr>
          <w:rFonts w:hint="eastAsia" w:ascii="Times New Roman" w:hAnsi="Times New Roman" w:eastAsia="楷体_GB2312"/>
          <w:b/>
          <w:bCs/>
          <w:color w:val="auto"/>
          <w:sz w:val="32"/>
          <w:szCs w:val="32"/>
          <w:lang w:eastAsia="zh-CN"/>
        </w:rPr>
      </w:pPr>
      <w:r>
        <w:rPr>
          <w:rFonts w:hint="eastAsia" w:ascii="楷体" w:hAnsi="楷体" w:eastAsia="楷体" w:cs="楷体"/>
          <w:b/>
          <w:bCs/>
          <w:i w:val="0"/>
          <w:caps w:val="0"/>
          <w:color w:val="auto"/>
          <w:spacing w:val="0"/>
          <w:kern w:val="0"/>
          <w:sz w:val="32"/>
          <w:szCs w:val="32"/>
          <w:shd w:val="clear" w:color="auto" w:fill="FFFFFF"/>
          <w:lang w:val="en-US" w:eastAsia="zh-CN" w:bidi="ar"/>
        </w:rPr>
        <w:t>深入课题研究。</w:t>
      </w:r>
      <w:r>
        <w:rPr>
          <w:rFonts w:hint="eastAsia" w:ascii="方正仿宋_GB2312" w:hAnsi="方正仿宋_GB2312" w:eastAsia="方正仿宋_GB2312" w:cs="方正仿宋_GB2312"/>
          <w:i w:val="0"/>
          <w:caps w:val="0"/>
          <w:color w:val="auto"/>
          <w:spacing w:val="0"/>
          <w:kern w:val="0"/>
          <w:sz w:val="32"/>
          <w:szCs w:val="32"/>
          <w:shd w:val="clear" w:color="auto" w:fill="FFFFFF"/>
          <w:lang w:val="en-US" w:eastAsia="zh-CN" w:bidi="ar"/>
        </w:rPr>
        <w:t>积极推进市级劳动教育课题，同时进一步落实课题常规性工作，有效改革教学沙龙活动;注重提炼，形成高质量的论文或案例，开展评比活动;提高研讨的有效性，真正推进教学、推动教师发展，整理成系统的材料，进一步寻找理论的支撑点，力争形成课题研究的专著，提升学校研究品味。</w:t>
      </w:r>
      <w:r>
        <w:rPr>
          <w:rFonts w:hint="eastAsia" w:ascii="仿宋" w:hAnsi="仿宋" w:eastAsia="仿宋" w:cs="仿宋"/>
          <w:i w:val="0"/>
          <w:caps w:val="0"/>
          <w:color w:val="auto"/>
          <w:spacing w:val="0"/>
          <w:kern w:val="0"/>
          <w:sz w:val="32"/>
          <w:szCs w:val="32"/>
          <w:shd w:val="clear" w:color="auto" w:fill="FFFFFF"/>
          <w:lang w:val="en-US" w:eastAsia="zh-CN" w:bidi="ar"/>
        </w:rPr>
        <w:t xml:space="preserve">   </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60" w:lineRule="exact"/>
        <w:ind w:right="0" w:rightChars="0" w:firstLine="643" w:firstLineChars="200"/>
        <w:jc w:val="both"/>
        <w:textAlignment w:val="auto"/>
        <w:outlineLvl w:val="1"/>
        <w:rPr>
          <w:rFonts w:hint="eastAsia" w:ascii="Times New Roman" w:hAnsi="Times New Roman" w:eastAsia="楷体_GB2312"/>
          <w:b/>
          <w:bCs/>
          <w:color w:val="auto"/>
          <w:sz w:val="32"/>
          <w:szCs w:val="32"/>
          <w:lang w:eastAsia="zh-CN"/>
        </w:rPr>
      </w:pPr>
      <w:bookmarkStart w:id="18" w:name="_Toc17788"/>
      <w:bookmarkStart w:id="19" w:name="_Toc8778"/>
      <w:r>
        <w:rPr>
          <w:rFonts w:hint="eastAsia" w:ascii="Times New Roman" w:hAnsi="Times New Roman" w:eastAsia="楷体_GB2312"/>
          <w:b/>
          <w:bCs/>
          <w:color w:val="auto"/>
          <w:sz w:val="32"/>
          <w:szCs w:val="32"/>
          <w:lang w:val="en-US" w:eastAsia="zh-CN"/>
        </w:rPr>
        <w:t>4</w:t>
      </w:r>
      <w:r>
        <w:rPr>
          <w:rFonts w:hint="eastAsia" w:ascii="Times New Roman" w:hAnsi="Times New Roman" w:eastAsia="楷体_GB2312"/>
          <w:b/>
          <w:bCs/>
          <w:color w:val="auto"/>
          <w:sz w:val="32"/>
          <w:szCs w:val="32"/>
        </w:rPr>
        <w:t>.</w:t>
      </w:r>
      <w:r>
        <w:rPr>
          <w:rFonts w:hint="eastAsia" w:ascii="Times New Roman" w:hAnsi="Times New Roman" w:eastAsia="楷体_GB2312"/>
          <w:b/>
          <w:bCs/>
          <w:color w:val="auto"/>
          <w:sz w:val="32"/>
          <w:szCs w:val="32"/>
          <w:lang w:eastAsia="zh-CN"/>
        </w:rPr>
        <w:t>打造一校一品，校园文化“银杏文化建设”。</w:t>
      </w:r>
      <w:bookmarkEnd w:id="18"/>
      <w:bookmarkEnd w:id="19"/>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60" w:lineRule="exact"/>
        <w:ind w:right="0" w:rightChars="0" w:firstLine="640" w:firstLineChars="200"/>
        <w:jc w:val="both"/>
        <w:textAlignment w:val="auto"/>
        <w:rPr>
          <w:rFonts w:hint="eastAsia" w:ascii="仿宋" w:hAnsi="仿宋" w:eastAsia="仿宋" w:cs="仿宋"/>
          <w:i w:val="0"/>
          <w:caps w:val="0"/>
          <w:color w:val="auto"/>
          <w:spacing w:val="0"/>
          <w:kern w:val="0"/>
          <w:sz w:val="32"/>
          <w:szCs w:val="32"/>
          <w:shd w:val="clear" w:color="auto" w:fill="FFFFFF"/>
          <w:lang w:val="en-US" w:eastAsia="zh-CN" w:bidi="ar"/>
        </w:rPr>
      </w:pPr>
      <w:r>
        <w:rPr>
          <w:rFonts w:hint="eastAsia" w:ascii="方正仿宋_GB2312" w:hAnsi="方正仿宋_GB2312" w:eastAsia="方正仿宋_GB2312" w:cs="方正仿宋_GB2312"/>
          <w:i w:val="0"/>
          <w:caps w:val="0"/>
          <w:color w:val="auto"/>
          <w:spacing w:val="0"/>
          <w:kern w:val="0"/>
          <w:sz w:val="32"/>
          <w:szCs w:val="32"/>
          <w:shd w:val="clear" w:color="auto" w:fill="FFFFFF"/>
          <w:lang w:val="en-US" w:eastAsia="zh-CN" w:bidi="ar"/>
        </w:rPr>
        <w:t xml:space="preserve">学校围绕白果地名的由来，深入挖掘银杏树的精神品质，紧紧围绕“汲银杏文化魂，育银杏好少年”的办学理念，打造学校文化、班级文化、课后延时服务等多种活动充分融入银杏文化。  </w:t>
      </w:r>
    </w:p>
    <w:p>
      <w:pPr>
        <w:keepNext w:val="0"/>
        <w:keepLines w:val="0"/>
        <w:pageBreakBefore w:val="0"/>
        <w:widowControl/>
        <w:numPr>
          <w:ilvl w:val="0"/>
          <w:numId w:val="2"/>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60" w:lineRule="exact"/>
        <w:ind w:right="0" w:rightChars="0" w:firstLine="640" w:firstLineChars="200"/>
        <w:jc w:val="both"/>
        <w:textAlignment w:val="auto"/>
        <w:outlineLvl w:val="0"/>
        <w:rPr>
          <w:rFonts w:hint="eastAsia" w:ascii="黑体" w:hAnsi="黑体" w:eastAsia="黑体" w:cs="黑体"/>
          <w:color w:val="auto"/>
          <w:sz w:val="32"/>
          <w:szCs w:val="32"/>
          <w:lang w:val="en-US" w:eastAsia="zh-CN"/>
        </w:rPr>
      </w:pPr>
      <w:bookmarkStart w:id="20" w:name="_Toc25495"/>
      <w:bookmarkStart w:id="21" w:name="_Toc26315"/>
      <w:r>
        <w:rPr>
          <w:rFonts w:hint="eastAsia" w:ascii="黑体" w:hAnsi="黑体" w:eastAsia="黑体" w:cs="黑体"/>
          <w:color w:val="auto"/>
          <w:sz w:val="32"/>
          <w:szCs w:val="32"/>
          <w:lang w:val="en-US" w:eastAsia="zh-CN"/>
        </w:rPr>
        <w:t>部门预算单位构成</w:t>
      </w:r>
      <w:bookmarkEnd w:id="20"/>
      <w:bookmarkEnd w:id="21"/>
    </w:p>
    <w:p>
      <w:pPr>
        <w:keepNext w:val="0"/>
        <w:keepLines w:val="0"/>
        <w:pageBreakBefore w:val="0"/>
        <w:widowControl/>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60" w:lineRule="exact"/>
        <w:ind w:left="0" w:right="0" w:firstLine="640" w:firstLineChars="200"/>
        <w:jc w:val="both"/>
        <w:textAlignment w:val="auto"/>
        <w:rPr>
          <w:rFonts w:hint="eastAsia" w:ascii="方正仿宋_GB2312" w:hAnsi="方正仿宋_GB2312" w:eastAsia="方正仿宋_GB2312" w:cs="方正仿宋_GB2312"/>
          <w:color w:val="auto"/>
          <w:sz w:val="32"/>
          <w:szCs w:val="32"/>
        </w:rPr>
      </w:pPr>
      <w:r>
        <w:rPr>
          <w:rFonts w:hint="eastAsia" w:ascii="方正仿宋_GB2312" w:hAnsi="方正仿宋_GB2312" w:eastAsia="方正仿宋_GB2312" w:cs="方正仿宋_GB2312"/>
          <w:color w:val="auto"/>
          <w:sz w:val="32"/>
          <w:szCs w:val="32"/>
          <w:lang w:val="en-US" w:eastAsia="zh-CN"/>
        </w:rPr>
        <w:t>白果小学</w:t>
      </w:r>
      <w:r>
        <w:rPr>
          <w:rFonts w:hint="eastAsia" w:ascii="方正仿宋_GB2312" w:hAnsi="方正仿宋_GB2312" w:eastAsia="方正仿宋_GB2312" w:cs="方正仿宋_GB2312"/>
          <w:color w:val="auto"/>
          <w:sz w:val="32"/>
          <w:szCs w:val="32"/>
        </w:rPr>
        <w:t>所属</w:t>
      </w:r>
      <w:r>
        <w:rPr>
          <w:rFonts w:hint="eastAsia" w:ascii="方正仿宋_GB2312" w:hAnsi="方正仿宋_GB2312" w:eastAsia="方正仿宋_GB2312" w:cs="方正仿宋_GB2312"/>
          <w:color w:val="auto"/>
          <w:sz w:val="32"/>
          <w:szCs w:val="32"/>
          <w:lang w:val="en-US" w:eastAsia="zh-CN"/>
        </w:rPr>
        <w:t>广元市昭化区教育局</w:t>
      </w:r>
      <w:r>
        <w:rPr>
          <w:rFonts w:hint="eastAsia" w:ascii="方正仿宋_GB2312" w:hAnsi="方正仿宋_GB2312" w:eastAsia="方正仿宋_GB2312" w:cs="方正仿宋_GB2312"/>
          <w:color w:val="auto"/>
          <w:sz w:val="32"/>
          <w:szCs w:val="32"/>
        </w:rPr>
        <w:t>的二级预算单位，单位性质为财政补助事业</w:t>
      </w:r>
      <w:r>
        <w:rPr>
          <w:rFonts w:hint="eastAsia" w:ascii="方正仿宋_GB2312" w:hAnsi="方正仿宋_GB2312" w:eastAsia="方正仿宋_GB2312" w:cs="方正仿宋_GB2312"/>
          <w:color w:val="auto"/>
          <w:sz w:val="32"/>
          <w:szCs w:val="32"/>
          <w:lang w:eastAsia="zh-CN"/>
        </w:rPr>
        <w:t>，</w:t>
      </w:r>
      <w:r>
        <w:rPr>
          <w:rFonts w:hint="eastAsia" w:ascii="方正仿宋_GB2312" w:hAnsi="方正仿宋_GB2312" w:eastAsia="方正仿宋_GB2312" w:cs="方正仿宋_GB2312"/>
          <w:color w:val="auto"/>
          <w:sz w:val="32"/>
          <w:szCs w:val="32"/>
        </w:rPr>
        <w:t>单位</w:t>
      </w:r>
      <w:r>
        <w:rPr>
          <w:rFonts w:hint="eastAsia" w:ascii="方正仿宋_GB2312" w:hAnsi="方正仿宋_GB2312" w:eastAsia="方正仿宋_GB2312" w:cs="方正仿宋_GB2312"/>
          <w:color w:val="auto"/>
          <w:sz w:val="32"/>
          <w:szCs w:val="32"/>
          <w:lang w:val="en-US" w:eastAsia="zh-CN"/>
        </w:rPr>
        <w:t>本单位无下属机构</w:t>
      </w:r>
      <w:r>
        <w:rPr>
          <w:rFonts w:hint="eastAsia" w:ascii="方正仿宋_GB2312" w:hAnsi="方正仿宋_GB2312" w:eastAsia="方正仿宋_GB2312" w:cs="方正仿宋_GB2312"/>
          <w:color w:val="auto"/>
          <w:sz w:val="32"/>
          <w:szCs w:val="32"/>
          <w:lang w:eastAsia="zh-CN"/>
        </w:rPr>
        <w:t>，</w:t>
      </w:r>
      <w:r>
        <w:rPr>
          <w:rFonts w:hint="eastAsia" w:ascii="方正仿宋_GB2312" w:hAnsi="方正仿宋_GB2312" w:eastAsia="方正仿宋_GB2312" w:cs="方正仿宋_GB2312"/>
          <w:color w:val="auto"/>
          <w:sz w:val="32"/>
          <w:szCs w:val="32"/>
        </w:rPr>
        <w:t>202</w:t>
      </w:r>
      <w:r>
        <w:rPr>
          <w:rFonts w:hint="eastAsia" w:ascii="方正仿宋_GB2312" w:hAnsi="方正仿宋_GB2312" w:eastAsia="方正仿宋_GB2312" w:cs="方正仿宋_GB2312"/>
          <w:color w:val="auto"/>
          <w:sz w:val="32"/>
          <w:szCs w:val="32"/>
          <w:lang w:val="en-US" w:eastAsia="zh-CN"/>
        </w:rPr>
        <w:t>4</w:t>
      </w:r>
      <w:r>
        <w:rPr>
          <w:rFonts w:hint="eastAsia" w:ascii="方正仿宋_GB2312" w:hAnsi="方正仿宋_GB2312" w:eastAsia="方正仿宋_GB2312" w:cs="方正仿宋_GB2312"/>
          <w:color w:val="auto"/>
          <w:sz w:val="32"/>
          <w:szCs w:val="32"/>
        </w:rPr>
        <w:t>年初在职教职工2</w:t>
      </w:r>
      <w:r>
        <w:rPr>
          <w:rFonts w:hint="eastAsia" w:ascii="方正仿宋_GB2312" w:hAnsi="方正仿宋_GB2312" w:eastAsia="方正仿宋_GB2312" w:cs="方正仿宋_GB2312"/>
          <w:color w:val="auto"/>
          <w:sz w:val="32"/>
          <w:szCs w:val="32"/>
          <w:lang w:val="en-US" w:eastAsia="zh-CN"/>
        </w:rPr>
        <w:t>0</w:t>
      </w:r>
      <w:r>
        <w:rPr>
          <w:rFonts w:hint="eastAsia" w:ascii="方正仿宋_GB2312" w:hAnsi="方正仿宋_GB2312" w:eastAsia="方正仿宋_GB2312" w:cs="方正仿宋_GB2312"/>
          <w:color w:val="auto"/>
          <w:sz w:val="32"/>
          <w:szCs w:val="32"/>
        </w:rPr>
        <w:t>人。</w:t>
      </w:r>
    </w:p>
    <w:p>
      <w:pPr>
        <w:keepNext w:val="0"/>
        <w:keepLines w:val="0"/>
        <w:pageBreakBefore w:val="0"/>
        <w:widowControl/>
        <w:numPr>
          <w:ilvl w:val="0"/>
          <w:numId w:val="2"/>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60" w:lineRule="exact"/>
        <w:ind w:left="0" w:leftChars="0" w:right="0" w:firstLine="640" w:firstLineChars="200"/>
        <w:jc w:val="both"/>
        <w:textAlignment w:val="auto"/>
        <w:outlineLvl w:val="0"/>
        <w:rPr>
          <w:rFonts w:hint="eastAsia" w:ascii="黑体" w:hAnsi="黑体" w:eastAsia="黑体" w:cs="黑体"/>
          <w:color w:val="auto"/>
          <w:sz w:val="32"/>
          <w:szCs w:val="32"/>
          <w:lang w:val="en-US" w:eastAsia="zh-CN"/>
        </w:rPr>
      </w:pPr>
      <w:bookmarkStart w:id="22" w:name="_Toc25246"/>
      <w:bookmarkStart w:id="23" w:name="_Toc14685"/>
      <w:r>
        <w:rPr>
          <w:rFonts w:hint="eastAsia" w:ascii="黑体" w:hAnsi="黑体" w:eastAsia="黑体" w:cs="黑体"/>
          <w:color w:val="auto"/>
          <w:sz w:val="32"/>
          <w:szCs w:val="32"/>
          <w:lang w:val="en-US" w:eastAsia="zh-CN"/>
        </w:rPr>
        <w:t>收支预算情况说明</w:t>
      </w:r>
      <w:bookmarkEnd w:id="22"/>
      <w:bookmarkEnd w:id="23"/>
    </w:p>
    <w:p>
      <w:pPr>
        <w:keepNext w:val="0"/>
        <w:keepLines w:val="0"/>
        <w:pageBreakBefore w:val="0"/>
        <w:widowControl/>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60" w:lineRule="exact"/>
        <w:ind w:left="0" w:right="0" w:firstLine="640" w:firstLineChars="200"/>
        <w:jc w:val="both"/>
        <w:textAlignment w:val="auto"/>
        <w:rPr>
          <w:rFonts w:hint="eastAsia" w:ascii="仿宋_GB2312" w:hAnsi="Times New Roman" w:eastAsia="仿宋_GB2312" w:cs="仿宋_GB2312"/>
          <w:i w:val="0"/>
          <w:caps w:val="0"/>
          <w:color w:val="auto"/>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auto"/>
          <w:spacing w:val="0"/>
          <w:kern w:val="0"/>
          <w:sz w:val="32"/>
          <w:szCs w:val="32"/>
          <w:shd w:val="clear" w:color="auto" w:fill="FFFFFF"/>
          <w:lang w:val="en-US" w:eastAsia="zh-CN" w:bidi="ar"/>
        </w:rPr>
        <w:t>按照综合预算的原则，昭化区红岩镇白果小学所有收入和支出均纳入部门预算管理。收入包括：一般公共预算拨款收入、上年结转；支出包括：教育支出。昭化区红岩镇白果小学单位2024年收支总预算393.09万元,比2023年收支预算总数减少26.35万元，主要原因2023年退休3人，</w:t>
      </w:r>
      <w:r>
        <w:rPr>
          <w:rFonts w:hint="eastAsia" w:ascii="仿宋_GB2312" w:hAnsi="仿宋_GB2312" w:eastAsia="仿宋_GB2312" w:cs="仿宋_GB2312"/>
          <w:color w:val="auto"/>
          <w:sz w:val="32"/>
          <w:szCs w:val="32"/>
          <w:lang w:val="en-US" w:eastAsia="zh-CN"/>
        </w:rPr>
        <w:t>无新增人员，人员经费减少。</w:t>
      </w:r>
    </w:p>
    <w:p>
      <w:pPr>
        <w:keepNext w:val="0"/>
        <w:keepLines w:val="0"/>
        <w:pageBreakBefore w:val="0"/>
        <w:widowControl/>
        <w:numPr>
          <w:ilvl w:val="0"/>
          <w:numId w:val="3"/>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60" w:lineRule="exact"/>
        <w:ind w:left="0" w:right="0" w:firstLine="640" w:firstLineChars="200"/>
        <w:jc w:val="both"/>
        <w:textAlignment w:val="auto"/>
        <w:outlineLvl w:val="0"/>
        <w:rPr>
          <w:rFonts w:hint="eastAsia" w:ascii="楷体_GB2312" w:hAnsi="楷体_GB2312" w:eastAsia="楷体_GB2312" w:cs="楷体_GB2312"/>
          <w:color w:val="auto"/>
          <w:sz w:val="32"/>
          <w:szCs w:val="32"/>
          <w:lang w:val="en-US" w:eastAsia="zh-CN"/>
        </w:rPr>
      </w:pPr>
      <w:bookmarkStart w:id="24" w:name="_Toc3317"/>
      <w:bookmarkStart w:id="25" w:name="_Toc14737"/>
      <w:r>
        <w:rPr>
          <w:rFonts w:hint="eastAsia" w:ascii="楷体_GB2312" w:hAnsi="楷体_GB2312" w:eastAsia="楷体_GB2312" w:cs="楷体_GB2312"/>
          <w:color w:val="auto"/>
          <w:sz w:val="32"/>
          <w:szCs w:val="32"/>
          <w:lang w:val="en-US" w:eastAsia="zh-CN"/>
        </w:rPr>
        <w:t>收入预算情况</w:t>
      </w:r>
      <w:bookmarkEnd w:id="24"/>
      <w:bookmarkEnd w:id="25"/>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昭化区红岩镇白果小学2024年收入预算393.09万元，其中：上年结转0万元，占0%；一般公共预算拨款收入393.09万元，占100%。</w:t>
      </w:r>
    </w:p>
    <w:p>
      <w:pPr>
        <w:keepNext w:val="0"/>
        <w:keepLines w:val="0"/>
        <w:pageBreakBefore w:val="0"/>
        <w:widowControl/>
        <w:numPr>
          <w:ilvl w:val="0"/>
          <w:numId w:val="3"/>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60" w:lineRule="exact"/>
        <w:ind w:left="0" w:leftChars="0" w:right="0" w:rightChars="0" w:firstLine="640" w:firstLineChars="200"/>
        <w:jc w:val="both"/>
        <w:textAlignment w:val="auto"/>
        <w:outlineLvl w:val="0"/>
        <w:rPr>
          <w:rFonts w:hint="eastAsia" w:ascii="楷体_GB2312" w:hAnsi="楷体_GB2312" w:eastAsia="楷体_GB2312" w:cs="楷体_GB2312"/>
          <w:color w:val="auto"/>
          <w:sz w:val="32"/>
          <w:szCs w:val="32"/>
          <w:lang w:val="en-US" w:eastAsia="zh-CN"/>
        </w:rPr>
      </w:pPr>
      <w:bookmarkStart w:id="26" w:name="_Toc9187"/>
      <w:bookmarkStart w:id="27" w:name="_Toc8742"/>
      <w:r>
        <w:rPr>
          <w:rFonts w:hint="eastAsia" w:ascii="楷体_GB2312" w:hAnsi="楷体_GB2312" w:eastAsia="楷体_GB2312" w:cs="楷体_GB2312"/>
          <w:color w:val="auto"/>
          <w:sz w:val="32"/>
          <w:szCs w:val="32"/>
          <w:lang w:val="en-US" w:eastAsia="zh-CN"/>
        </w:rPr>
        <w:t>支出预算情况</w:t>
      </w:r>
      <w:bookmarkEnd w:id="26"/>
      <w:bookmarkEnd w:id="27"/>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color w:val="auto"/>
          <w:sz w:val="32"/>
          <w:szCs w:val="32"/>
          <w:lang w:val="en-US" w:eastAsia="zh-CN"/>
        </w:rPr>
        <w:t>昭化区红岩镇白果小学2024年支出预算393.09万元，其中：基本支出363.39万元，占92.44%；项目支出29.7万元，占7.56%</w:t>
      </w:r>
      <w:r>
        <w:rPr>
          <w:rFonts w:hint="eastAsia" w:ascii="仿宋_GB2312" w:hAnsi="仿宋_GB2312" w:eastAsia="仿宋_GB2312" w:cs="仿宋_GB2312"/>
          <w:b w:val="0"/>
          <w:bCs w:val="0"/>
          <w:color w:val="auto"/>
          <w:sz w:val="32"/>
          <w:szCs w:val="32"/>
          <w:lang w:val="en-US" w:eastAsia="zh-CN"/>
        </w:rPr>
        <w:t xml:space="preserve">。  </w:t>
      </w:r>
    </w:p>
    <w:p>
      <w:pPr>
        <w:keepNext w:val="0"/>
        <w:keepLines w:val="0"/>
        <w:pageBreakBefore w:val="0"/>
        <w:widowControl/>
        <w:numPr>
          <w:ilvl w:val="0"/>
          <w:numId w:val="2"/>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60" w:lineRule="exact"/>
        <w:ind w:left="0" w:leftChars="0" w:right="0" w:rightChars="0" w:firstLine="640" w:firstLineChars="200"/>
        <w:jc w:val="both"/>
        <w:textAlignment w:val="auto"/>
        <w:outlineLvl w:val="1"/>
        <w:rPr>
          <w:rFonts w:hint="eastAsia" w:ascii="黑体" w:hAnsi="黑体" w:eastAsia="黑体" w:cs="黑体"/>
          <w:color w:val="auto"/>
          <w:sz w:val="32"/>
          <w:szCs w:val="32"/>
          <w:lang w:val="en-US" w:eastAsia="zh-CN"/>
        </w:rPr>
      </w:pPr>
      <w:bookmarkStart w:id="28" w:name="_Toc14508"/>
      <w:bookmarkStart w:id="29" w:name="_Toc31244"/>
      <w:r>
        <w:rPr>
          <w:rFonts w:hint="eastAsia" w:ascii="黑体" w:hAnsi="黑体" w:eastAsia="黑体" w:cs="黑体"/>
          <w:color w:val="auto"/>
          <w:sz w:val="32"/>
          <w:szCs w:val="32"/>
          <w:lang w:val="en-US" w:eastAsia="zh-CN"/>
        </w:rPr>
        <w:t>财政拨款收支预算情况说明</w:t>
      </w:r>
      <w:bookmarkEnd w:id="28"/>
      <w:bookmarkEnd w:id="29"/>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昭化区红岩镇白果小学2024年财政拨款收支预算总数393.09万元,比2023年财政拨款收支预算总数减少26.35万元，主要原因是2023年3人退休，无新增人员，人员经费减少。</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60" w:lineRule="exact"/>
        <w:ind w:right="0" w:rightChars="0" w:firstLine="640" w:firstLineChars="200"/>
        <w:jc w:val="both"/>
        <w:textAlignment w:val="auto"/>
        <w:rPr>
          <w:rFonts w:hint="eastAsia" w:ascii="仿宋_GB2312" w:hAnsi="Times New Roman" w:eastAsia="仿宋_GB2312" w:cs="仿宋_GB2312"/>
          <w:i w:val="0"/>
          <w:caps w:val="0"/>
          <w:color w:val="auto"/>
          <w:spacing w:val="0"/>
          <w:kern w:val="0"/>
          <w:sz w:val="32"/>
          <w:szCs w:val="32"/>
          <w:shd w:val="clear" w:color="auto" w:fill="FFFFFF"/>
          <w:lang w:val="en-US" w:eastAsia="zh-CN" w:bidi="ar"/>
        </w:rPr>
      </w:pPr>
      <w:r>
        <w:rPr>
          <w:rFonts w:hint="eastAsia" w:ascii="仿宋_GB2312" w:hAnsi="仿宋_GB2312" w:eastAsia="仿宋_GB2312" w:cs="仿宋_GB2312"/>
          <w:color w:val="auto"/>
          <w:sz w:val="32"/>
          <w:szCs w:val="32"/>
          <w:lang w:val="en-US" w:eastAsia="zh-CN"/>
        </w:rPr>
        <w:t>收入包括：</w:t>
      </w:r>
      <w:r>
        <w:rPr>
          <w:rFonts w:hint="eastAsia" w:ascii="仿宋_GB2312" w:hAnsi="Times New Roman" w:eastAsia="仿宋_GB2312" w:cs="仿宋_GB2312"/>
          <w:i w:val="0"/>
          <w:caps w:val="0"/>
          <w:color w:val="auto"/>
          <w:spacing w:val="0"/>
          <w:kern w:val="0"/>
          <w:sz w:val="32"/>
          <w:szCs w:val="32"/>
          <w:shd w:val="clear" w:color="auto" w:fill="FFFFFF"/>
          <w:lang w:val="en-US" w:eastAsia="zh-CN" w:bidi="ar"/>
        </w:rPr>
        <w:t>本年一般公共预算拨款收入393.09万元、上年结转一般公共预算拨款收入0万元；支出包括：教育支出393.09万.</w:t>
      </w:r>
    </w:p>
    <w:p>
      <w:pPr>
        <w:keepNext w:val="0"/>
        <w:keepLines w:val="0"/>
        <w:pageBreakBefore w:val="0"/>
        <w:widowControl/>
        <w:numPr>
          <w:ilvl w:val="0"/>
          <w:numId w:val="2"/>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60" w:lineRule="exact"/>
        <w:ind w:left="0" w:leftChars="0" w:right="0" w:rightChars="0" w:firstLine="640" w:firstLineChars="200"/>
        <w:jc w:val="both"/>
        <w:textAlignment w:val="auto"/>
        <w:outlineLvl w:val="1"/>
        <w:rPr>
          <w:rFonts w:hint="eastAsia" w:ascii="楷体_GB2312" w:hAnsi="楷体_GB2312" w:eastAsia="楷体_GB2312" w:cs="楷体_GB2312"/>
          <w:color w:val="auto"/>
          <w:sz w:val="32"/>
          <w:szCs w:val="32"/>
          <w:lang w:val="en-US" w:eastAsia="zh-CN"/>
        </w:rPr>
      </w:pPr>
      <w:bookmarkStart w:id="30" w:name="_Toc389"/>
      <w:bookmarkStart w:id="31" w:name="_Toc28567"/>
      <w:r>
        <w:rPr>
          <w:rFonts w:hint="eastAsia" w:ascii="黑体" w:hAnsi="黑体" w:eastAsia="黑体" w:cs="黑体"/>
          <w:color w:val="auto"/>
          <w:sz w:val="32"/>
          <w:szCs w:val="32"/>
          <w:lang w:val="en-US" w:eastAsia="zh-CN"/>
        </w:rPr>
        <w:t>一般公共预算当年拨款情况说明</w:t>
      </w:r>
      <w:bookmarkEnd w:id="30"/>
      <w:bookmarkEnd w:id="31"/>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60" w:lineRule="exact"/>
        <w:ind w:right="0" w:rightChars="0" w:firstLine="640" w:firstLineChars="200"/>
        <w:jc w:val="both"/>
        <w:textAlignment w:val="auto"/>
        <w:outlineLvl w:val="0"/>
        <w:rPr>
          <w:rFonts w:hint="eastAsia" w:ascii="楷体_GB2312" w:hAnsi="楷体_GB2312" w:eastAsia="楷体_GB2312" w:cs="楷体_GB2312"/>
          <w:color w:val="auto"/>
          <w:sz w:val="32"/>
          <w:szCs w:val="32"/>
          <w:lang w:val="en-US" w:eastAsia="zh-CN"/>
        </w:rPr>
      </w:pPr>
      <w:bookmarkStart w:id="32" w:name="_Toc16563"/>
      <w:bookmarkStart w:id="33" w:name="_Toc5520"/>
      <w:r>
        <w:rPr>
          <w:rFonts w:hint="eastAsia" w:ascii="楷体_GB2312" w:hAnsi="楷体_GB2312" w:eastAsia="楷体_GB2312" w:cs="楷体_GB2312"/>
          <w:color w:val="auto"/>
          <w:sz w:val="32"/>
          <w:szCs w:val="32"/>
          <w:lang w:val="en-US" w:eastAsia="zh-CN"/>
        </w:rPr>
        <w:t>（一）一般公共预算当年拨款规模变化情况</w:t>
      </w:r>
      <w:bookmarkEnd w:id="32"/>
      <w:bookmarkEnd w:id="33"/>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Times New Roman" w:eastAsia="仿宋_GB2312" w:cs="仿宋_GB2312"/>
          <w:i w:val="0"/>
          <w:caps w:val="0"/>
          <w:color w:val="auto"/>
          <w:spacing w:val="0"/>
          <w:kern w:val="0"/>
          <w:sz w:val="32"/>
          <w:szCs w:val="32"/>
          <w:shd w:val="clear" w:color="auto" w:fill="FFFFFF"/>
          <w:lang w:val="en-US" w:eastAsia="zh-CN" w:bidi="ar"/>
        </w:rPr>
        <w:t>昭化区红岩镇白果小学2024年一般公共预算当年拨款393.09万元，比2022年预算数减少26.35万元，</w:t>
      </w:r>
      <w:r>
        <w:rPr>
          <w:rFonts w:hint="eastAsia" w:ascii="仿宋_GB2312" w:hAnsi="仿宋_GB2312" w:eastAsia="仿宋_GB2312" w:cs="仿宋_GB2312"/>
          <w:color w:val="auto"/>
          <w:sz w:val="32"/>
          <w:szCs w:val="32"/>
          <w:lang w:val="en-US" w:eastAsia="zh-CN"/>
        </w:rPr>
        <w:t>主要原因是2023年3人退休，无新增人员，人员经费减少。</w:t>
      </w:r>
    </w:p>
    <w:p>
      <w:pPr>
        <w:keepNext w:val="0"/>
        <w:keepLines w:val="0"/>
        <w:pageBreakBefore w:val="0"/>
        <w:widowControl/>
        <w:numPr>
          <w:ilvl w:val="0"/>
          <w:numId w:val="3"/>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60" w:lineRule="exact"/>
        <w:ind w:left="0" w:leftChars="0" w:right="0" w:rightChars="0" w:firstLine="640" w:firstLineChars="200"/>
        <w:jc w:val="both"/>
        <w:textAlignment w:val="auto"/>
        <w:outlineLvl w:val="0"/>
        <w:rPr>
          <w:rFonts w:hint="eastAsia" w:ascii="楷体_GB2312" w:hAnsi="楷体_GB2312" w:eastAsia="楷体_GB2312" w:cs="楷体_GB2312"/>
          <w:color w:val="auto"/>
          <w:sz w:val="32"/>
          <w:szCs w:val="32"/>
          <w:lang w:val="en-US" w:eastAsia="zh-CN"/>
        </w:rPr>
      </w:pPr>
      <w:bookmarkStart w:id="34" w:name="_Toc16669"/>
      <w:bookmarkStart w:id="35" w:name="_Toc31704"/>
      <w:r>
        <w:rPr>
          <w:rFonts w:hint="eastAsia" w:ascii="楷体_GB2312" w:hAnsi="楷体_GB2312" w:eastAsia="楷体_GB2312" w:cs="楷体_GB2312"/>
          <w:color w:val="auto"/>
          <w:sz w:val="32"/>
          <w:szCs w:val="32"/>
          <w:lang w:val="en-US" w:eastAsia="zh-CN"/>
        </w:rPr>
        <w:t>一般公共预算当年拨款结构情况</w:t>
      </w:r>
      <w:bookmarkEnd w:id="34"/>
      <w:bookmarkEnd w:id="35"/>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Times New Roman" w:eastAsia="仿宋_GB2312" w:cs="仿宋_GB2312"/>
          <w:i w:val="0"/>
          <w:caps w:val="0"/>
          <w:color w:val="auto"/>
          <w:spacing w:val="0"/>
          <w:kern w:val="0"/>
          <w:sz w:val="32"/>
          <w:szCs w:val="32"/>
          <w:shd w:val="clear" w:color="auto" w:fill="FFFFFF"/>
          <w:lang w:val="en-US" w:eastAsia="zh-CN" w:bidi="ar"/>
        </w:rPr>
        <w:t>教育支出419.44万元，占</w:t>
      </w:r>
      <w:r>
        <w:rPr>
          <w:rFonts w:hint="eastAsia" w:ascii="Times New Roman" w:hAnsi="Times New Roman" w:eastAsia="仿宋_GB2312" w:cs="Times New Roman"/>
          <w:i w:val="0"/>
          <w:caps w:val="0"/>
          <w:color w:val="auto"/>
          <w:spacing w:val="0"/>
          <w:kern w:val="0"/>
          <w:sz w:val="32"/>
          <w:szCs w:val="32"/>
          <w:shd w:val="clear" w:color="auto" w:fill="FFFFFF"/>
          <w:lang w:val="en-US" w:eastAsia="zh-CN" w:bidi="ar"/>
        </w:rPr>
        <w:t>100</w:t>
      </w:r>
      <w:r>
        <w:rPr>
          <w:rFonts w:hint="eastAsia" w:ascii="仿宋_GB2312" w:hAnsi="Times New Roman" w:eastAsia="仿宋_GB2312" w:cs="仿宋_GB2312"/>
          <w:i w:val="0"/>
          <w:caps w:val="0"/>
          <w:color w:val="auto"/>
          <w:spacing w:val="0"/>
          <w:kern w:val="0"/>
          <w:sz w:val="32"/>
          <w:szCs w:val="32"/>
          <w:shd w:val="clear" w:color="auto" w:fill="FFFFFF"/>
          <w:lang w:val="en-US" w:eastAsia="zh-CN" w:bidi="ar"/>
        </w:rPr>
        <w:t>%</w:t>
      </w:r>
      <w:r>
        <w:rPr>
          <w:rFonts w:hint="eastAsia" w:ascii="仿宋_GB2312" w:hAnsi="仿宋_GB2312" w:eastAsia="仿宋_GB2312" w:cs="仿宋_GB2312"/>
          <w:color w:val="auto"/>
          <w:sz w:val="32"/>
          <w:szCs w:val="32"/>
          <w:lang w:val="en-US" w:eastAsia="zh-CN"/>
        </w:rPr>
        <w:t>。</w:t>
      </w:r>
    </w:p>
    <w:p>
      <w:pPr>
        <w:keepNext w:val="0"/>
        <w:keepLines w:val="0"/>
        <w:pageBreakBefore w:val="0"/>
        <w:widowControl/>
        <w:numPr>
          <w:ilvl w:val="0"/>
          <w:numId w:val="3"/>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60" w:lineRule="exact"/>
        <w:ind w:left="0" w:leftChars="0" w:right="0" w:rightChars="0" w:firstLine="640" w:firstLineChars="200"/>
        <w:jc w:val="both"/>
        <w:textAlignment w:val="auto"/>
        <w:outlineLvl w:val="0"/>
        <w:rPr>
          <w:rFonts w:hint="eastAsia" w:ascii="楷体_GB2312" w:hAnsi="楷体_GB2312" w:eastAsia="楷体_GB2312" w:cs="楷体_GB2312"/>
          <w:color w:val="auto"/>
          <w:sz w:val="32"/>
          <w:szCs w:val="32"/>
          <w:lang w:val="en-US" w:eastAsia="zh-CN"/>
        </w:rPr>
      </w:pPr>
      <w:bookmarkStart w:id="36" w:name="_Toc11548"/>
      <w:bookmarkStart w:id="37" w:name="_Toc13296"/>
      <w:r>
        <w:rPr>
          <w:rFonts w:hint="eastAsia" w:ascii="楷体_GB2312" w:hAnsi="楷体_GB2312" w:eastAsia="楷体_GB2312" w:cs="楷体_GB2312"/>
          <w:color w:val="auto"/>
          <w:sz w:val="32"/>
          <w:szCs w:val="32"/>
          <w:lang w:val="en-US" w:eastAsia="zh-CN"/>
        </w:rPr>
        <w:t>一般公共预算当年拨款具体使用情况</w:t>
      </w:r>
      <w:bookmarkEnd w:id="36"/>
      <w:bookmarkEnd w:id="37"/>
    </w:p>
    <w:p>
      <w:pPr>
        <w:keepNext w:val="0"/>
        <w:keepLines w:val="0"/>
        <w:pageBreakBefore w:val="0"/>
        <w:widowControl/>
        <w:numPr>
          <w:ilvl w:val="0"/>
          <w:numId w:val="4"/>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60" w:lineRule="exact"/>
        <w:ind w:right="0" w:rightChars="0" w:firstLine="640" w:firstLineChars="200"/>
        <w:jc w:val="both"/>
        <w:textAlignment w:val="auto"/>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rPr>
        <w:t>教育支出</w:t>
      </w:r>
      <w:r>
        <w:rPr>
          <w:rFonts w:ascii="Times New Roman" w:hAnsi="Times New Roman" w:eastAsia="仿宋_GB2312"/>
          <w:color w:val="auto"/>
          <w:sz w:val="32"/>
          <w:szCs w:val="32"/>
        </w:rPr>
        <w:t>（类）</w:t>
      </w:r>
      <w:r>
        <w:rPr>
          <w:rFonts w:hint="eastAsia" w:ascii="Times New Roman" w:hAnsi="Times New Roman" w:eastAsia="仿宋_GB2312"/>
          <w:color w:val="auto"/>
          <w:sz w:val="32"/>
          <w:szCs w:val="32"/>
        </w:rPr>
        <w:t>普通教育</w:t>
      </w:r>
      <w:r>
        <w:rPr>
          <w:rFonts w:ascii="Times New Roman" w:hAnsi="Times New Roman" w:eastAsia="仿宋_GB2312"/>
          <w:color w:val="auto"/>
          <w:sz w:val="32"/>
          <w:szCs w:val="32"/>
        </w:rPr>
        <w:t>（款）</w:t>
      </w:r>
      <w:r>
        <w:rPr>
          <w:rFonts w:hint="eastAsia" w:ascii="Times New Roman" w:hAnsi="Times New Roman" w:eastAsia="仿宋_GB2312"/>
          <w:color w:val="auto"/>
          <w:sz w:val="32"/>
          <w:szCs w:val="32"/>
        </w:rPr>
        <w:t>小学教育</w:t>
      </w:r>
      <w:r>
        <w:rPr>
          <w:rFonts w:ascii="Times New Roman" w:hAnsi="Times New Roman" w:eastAsia="仿宋_GB2312"/>
          <w:color w:val="auto"/>
          <w:sz w:val="32"/>
          <w:szCs w:val="32"/>
        </w:rPr>
        <w:t>（项）202</w:t>
      </w:r>
      <w:r>
        <w:rPr>
          <w:rFonts w:hint="eastAsia" w:ascii="Times New Roman" w:hAnsi="Times New Roman" w:eastAsia="仿宋_GB2312"/>
          <w:color w:val="auto"/>
          <w:sz w:val="32"/>
          <w:szCs w:val="32"/>
          <w:lang w:val="en-US" w:eastAsia="zh-CN"/>
        </w:rPr>
        <w:t>3</w:t>
      </w:r>
      <w:r>
        <w:rPr>
          <w:rFonts w:ascii="Times New Roman" w:hAnsi="Times New Roman" w:eastAsia="仿宋_GB2312"/>
          <w:color w:val="auto"/>
          <w:sz w:val="32"/>
          <w:szCs w:val="32"/>
        </w:rPr>
        <w:t>年预算数为</w:t>
      </w:r>
      <w:r>
        <w:rPr>
          <w:rFonts w:hint="eastAsia" w:ascii="Times New Roman" w:hAnsi="Times New Roman" w:eastAsia="仿宋_GB2312"/>
          <w:color w:val="auto"/>
          <w:sz w:val="32"/>
          <w:szCs w:val="32"/>
          <w:lang w:val="en-US" w:eastAsia="zh-CN"/>
        </w:rPr>
        <w:t>393.09</w:t>
      </w:r>
      <w:r>
        <w:rPr>
          <w:rFonts w:ascii="Times New Roman" w:hAnsi="Times New Roman" w:eastAsia="仿宋_GB2312"/>
          <w:color w:val="auto"/>
          <w:sz w:val="32"/>
          <w:szCs w:val="32"/>
        </w:rPr>
        <w:t>万元，主要用于：</w:t>
      </w:r>
      <w:r>
        <w:rPr>
          <w:rFonts w:hint="eastAsia" w:ascii="Times New Roman" w:hAnsi="Times New Roman" w:eastAsia="仿宋_GB2312"/>
          <w:color w:val="auto"/>
          <w:sz w:val="32"/>
          <w:szCs w:val="32"/>
          <w:lang w:val="en-US" w:eastAsia="zh-CN"/>
        </w:rPr>
        <w:t>昭化区红岩镇白果小学</w:t>
      </w:r>
      <w:r>
        <w:rPr>
          <w:rFonts w:hint="eastAsia" w:ascii="Times New Roman" w:hAnsi="Times New Roman" w:eastAsia="仿宋_GB2312"/>
          <w:color w:val="auto"/>
          <w:sz w:val="32"/>
          <w:szCs w:val="32"/>
        </w:rPr>
        <w:t>教育发展的基本支出，包括基本工资、津贴补贴等人员经费以及办公费、印刷费、水电费等日常公用经费。</w:t>
      </w:r>
    </w:p>
    <w:p>
      <w:pPr>
        <w:keepNext w:val="0"/>
        <w:keepLines w:val="0"/>
        <w:pageBreakBefore w:val="0"/>
        <w:widowControl/>
        <w:numPr>
          <w:ilvl w:val="0"/>
          <w:numId w:val="2"/>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60" w:lineRule="exact"/>
        <w:ind w:left="0" w:leftChars="0" w:right="0" w:rightChars="0" w:firstLine="640" w:firstLineChars="200"/>
        <w:jc w:val="both"/>
        <w:textAlignment w:val="auto"/>
        <w:outlineLvl w:val="1"/>
        <w:rPr>
          <w:rFonts w:hint="eastAsia" w:ascii="黑体" w:hAnsi="黑体" w:eastAsia="黑体" w:cs="黑体"/>
          <w:color w:val="auto"/>
          <w:sz w:val="32"/>
          <w:szCs w:val="32"/>
          <w:lang w:val="en-US" w:eastAsia="zh-CN"/>
        </w:rPr>
      </w:pPr>
      <w:bookmarkStart w:id="38" w:name="_Toc27673"/>
      <w:bookmarkStart w:id="39" w:name="_Toc12355"/>
      <w:r>
        <w:rPr>
          <w:rFonts w:hint="eastAsia" w:ascii="黑体" w:hAnsi="黑体" w:eastAsia="黑体" w:cs="黑体"/>
          <w:color w:val="auto"/>
          <w:sz w:val="32"/>
          <w:szCs w:val="32"/>
          <w:lang w:val="en-US" w:eastAsia="zh-CN"/>
        </w:rPr>
        <w:t>一般公共预算基本支出情况说明</w:t>
      </w:r>
      <w:bookmarkEnd w:id="38"/>
      <w:bookmarkEnd w:id="39"/>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昭化区红岩镇白果小学2024年一般公共预算基本支出393.09万元，其中：</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人员经费363.39万元，主要包括：基本工资、津贴补贴、奖金、社会保险缴费、离休费、住房公积金、抚恤金等支出。</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公用经费29.70万元，主要包括：办公费、印刷费、水费、电费、邮电费、差旅费、维修（护）费、会议费、培训费、劳务费、工会经费、学生活动等支出。</w:t>
      </w:r>
    </w:p>
    <w:p>
      <w:pPr>
        <w:keepNext w:val="0"/>
        <w:keepLines w:val="0"/>
        <w:pageBreakBefore w:val="0"/>
        <w:widowControl/>
        <w:numPr>
          <w:ilvl w:val="0"/>
          <w:numId w:val="2"/>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60" w:lineRule="exact"/>
        <w:ind w:left="0" w:leftChars="0" w:right="0" w:rightChars="0" w:firstLine="640" w:firstLineChars="200"/>
        <w:jc w:val="both"/>
        <w:textAlignment w:val="auto"/>
        <w:outlineLvl w:val="1"/>
        <w:rPr>
          <w:rFonts w:hint="eastAsia" w:ascii="黑体" w:hAnsi="黑体" w:eastAsia="黑体" w:cs="黑体"/>
          <w:color w:val="auto"/>
          <w:sz w:val="32"/>
          <w:szCs w:val="32"/>
          <w:lang w:val="en-US" w:eastAsia="zh-CN"/>
        </w:rPr>
      </w:pPr>
      <w:bookmarkStart w:id="40" w:name="_Toc27109"/>
      <w:bookmarkStart w:id="41" w:name="_Toc31074"/>
      <w:r>
        <w:rPr>
          <w:rFonts w:hint="eastAsia" w:ascii="黑体" w:hAnsi="黑体" w:eastAsia="黑体" w:cs="黑体"/>
          <w:color w:val="auto"/>
          <w:sz w:val="32"/>
          <w:szCs w:val="32"/>
          <w:lang w:val="en-US" w:eastAsia="zh-CN"/>
        </w:rPr>
        <w:t>“三公”经费财政拨款预算安排情况说明</w:t>
      </w:r>
      <w:bookmarkEnd w:id="40"/>
      <w:bookmarkEnd w:id="41"/>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昭化区红岩镇白果小学2024年“三公”经费财政拨款预算数0万元，其中：公务接待费0万元，公务用车购置及运行维护费0万元，因公出国（境）经费0万元。</w:t>
      </w:r>
    </w:p>
    <w:p>
      <w:pPr>
        <w:keepNext w:val="0"/>
        <w:keepLines w:val="0"/>
        <w:pageBreakBefore w:val="0"/>
        <w:widowControl/>
        <w:numPr>
          <w:ilvl w:val="0"/>
          <w:numId w:val="5"/>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60" w:lineRule="exact"/>
        <w:ind w:right="0" w:rightChars="0" w:firstLine="640" w:firstLineChars="200"/>
        <w:jc w:val="both"/>
        <w:textAlignment w:val="auto"/>
        <w:outlineLvl w:val="0"/>
        <w:rPr>
          <w:rFonts w:hint="eastAsia" w:ascii="楷体_GB2312" w:hAnsi="楷体_GB2312" w:eastAsia="楷体_GB2312" w:cs="楷体_GB2312"/>
          <w:color w:val="auto"/>
          <w:sz w:val="32"/>
          <w:szCs w:val="32"/>
          <w:lang w:val="en-US" w:eastAsia="zh-CN"/>
        </w:rPr>
      </w:pPr>
      <w:bookmarkStart w:id="42" w:name="_Toc7136"/>
      <w:bookmarkStart w:id="43" w:name="_Toc14649"/>
      <w:r>
        <w:rPr>
          <w:rFonts w:hint="eastAsia" w:ascii="楷体_GB2312" w:hAnsi="楷体_GB2312" w:eastAsia="楷体_GB2312" w:cs="楷体_GB2312"/>
          <w:color w:val="auto"/>
          <w:sz w:val="32"/>
          <w:szCs w:val="32"/>
          <w:lang w:val="en-US" w:eastAsia="zh-CN"/>
        </w:rPr>
        <w:t>公务接待费</w:t>
      </w:r>
      <w:bookmarkEnd w:id="42"/>
      <w:bookmarkEnd w:id="43"/>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公务接待费与2023年预算相比持平。</w:t>
      </w:r>
    </w:p>
    <w:p>
      <w:pPr>
        <w:keepNext w:val="0"/>
        <w:keepLines w:val="0"/>
        <w:pageBreakBefore w:val="0"/>
        <w:widowControl/>
        <w:numPr>
          <w:ilvl w:val="0"/>
          <w:numId w:val="5"/>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60" w:lineRule="exact"/>
        <w:ind w:left="0" w:leftChars="0" w:right="0" w:rightChars="0" w:firstLine="640" w:firstLineChars="200"/>
        <w:jc w:val="both"/>
        <w:textAlignment w:val="auto"/>
        <w:outlineLvl w:val="0"/>
        <w:rPr>
          <w:rFonts w:hint="eastAsia" w:ascii="楷体_GB2312" w:hAnsi="楷体_GB2312" w:eastAsia="楷体_GB2312" w:cs="楷体_GB2312"/>
          <w:color w:val="auto"/>
          <w:sz w:val="32"/>
          <w:szCs w:val="32"/>
          <w:lang w:val="en-US" w:eastAsia="zh-CN"/>
        </w:rPr>
      </w:pPr>
      <w:bookmarkStart w:id="44" w:name="_Toc12107"/>
      <w:bookmarkStart w:id="45" w:name="_Toc26944"/>
      <w:r>
        <w:rPr>
          <w:rFonts w:hint="eastAsia" w:ascii="楷体_GB2312" w:hAnsi="楷体_GB2312" w:eastAsia="楷体_GB2312" w:cs="楷体_GB2312"/>
          <w:color w:val="auto"/>
          <w:sz w:val="32"/>
          <w:szCs w:val="32"/>
          <w:lang w:val="en-US" w:eastAsia="zh-CN"/>
        </w:rPr>
        <w:t>公务用车购置及运行维护费</w:t>
      </w:r>
      <w:bookmarkEnd w:id="44"/>
      <w:bookmarkEnd w:id="45"/>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公务用车购置及运行维护费与2023年预算相比持平。</w:t>
      </w:r>
    </w:p>
    <w:p>
      <w:pPr>
        <w:keepNext w:val="0"/>
        <w:keepLines w:val="0"/>
        <w:pageBreakBefore w:val="0"/>
        <w:widowControl/>
        <w:numPr>
          <w:ilvl w:val="0"/>
          <w:numId w:val="5"/>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60" w:lineRule="exact"/>
        <w:ind w:left="0" w:leftChars="0" w:right="0" w:rightChars="0" w:firstLine="640" w:firstLineChars="200"/>
        <w:jc w:val="both"/>
        <w:textAlignment w:val="auto"/>
        <w:outlineLvl w:val="0"/>
        <w:rPr>
          <w:rFonts w:hint="eastAsia" w:ascii="仿宋_GB2312" w:hAnsi="仿宋_GB2312" w:eastAsia="仿宋_GB2312" w:cs="仿宋_GB2312"/>
          <w:color w:val="auto"/>
          <w:sz w:val="32"/>
          <w:szCs w:val="32"/>
          <w:lang w:val="en-US" w:eastAsia="zh-CN"/>
        </w:rPr>
      </w:pPr>
      <w:bookmarkStart w:id="46" w:name="_Toc9796"/>
      <w:bookmarkStart w:id="47" w:name="_Toc5976"/>
      <w:r>
        <w:rPr>
          <w:rFonts w:hint="eastAsia" w:ascii="楷体_GB2312" w:hAnsi="楷体_GB2312" w:eastAsia="楷体_GB2312" w:cs="楷体_GB2312"/>
          <w:color w:val="auto"/>
          <w:sz w:val="32"/>
          <w:szCs w:val="32"/>
          <w:lang w:val="en-US" w:eastAsia="zh-CN"/>
        </w:rPr>
        <w:t>因公出国（境）经费</w:t>
      </w:r>
      <w:bookmarkEnd w:id="46"/>
      <w:bookmarkEnd w:id="47"/>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因公出国（境）经费与2022年预算相比持平</w:t>
      </w:r>
    </w:p>
    <w:p>
      <w:pPr>
        <w:keepNext w:val="0"/>
        <w:keepLines w:val="0"/>
        <w:pageBreakBefore w:val="0"/>
        <w:widowControl/>
        <w:numPr>
          <w:ilvl w:val="0"/>
          <w:numId w:val="2"/>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60" w:lineRule="exact"/>
        <w:ind w:left="0" w:leftChars="0" w:right="0" w:rightChars="0" w:firstLine="640" w:firstLineChars="200"/>
        <w:jc w:val="both"/>
        <w:textAlignment w:val="auto"/>
        <w:outlineLvl w:val="1"/>
        <w:rPr>
          <w:rFonts w:hint="eastAsia" w:ascii="黑体" w:hAnsi="黑体" w:eastAsia="黑体" w:cs="黑体"/>
          <w:color w:val="auto"/>
          <w:sz w:val="32"/>
          <w:szCs w:val="32"/>
          <w:lang w:val="en-US" w:eastAsia="zh-CN"/>
        </w:rPr>
      </w:pPr>
      <w:bookmarkStart w:id="48" w:name="_Toc2045"/>
      <w:bookmarkStart w:id="49" w:name="_Toc18903"/>
      <w:r>
        <w:rPr>
          <w:rFonts w:hint="eastAsia" w:ascii="黑体" w:hAnsi="黑体" w:eastAsia="黑体" w:cs="黑体"/>
          <w:color w:val="auto"/>
          <w:sz w:val="32"/>
          <w:szCs w:val="32"/>
          <w:lang w:val="en-US" w:eastAsia="zh-CN"/>
        </w:rPr>
        <w:t>政府性基金预算支出情况说明</w:t>
      </w:r>
      <w:bookmarkEnd w:id="48"/>
      <w:bookmarkEnd w:id="49"/>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60" w:lineRule="exact"/>
        <w:ind w:right="0" w:rightChars="0" w:firstLine="640" w:firstLineChars="200"/>
        <w:jc w:val="both"/>
        <w:textAlignment w:val="auto"/>
        <w:rPr>
          <w:rFonts w:hint="eastAsia" w:ascii="仿宋" w:hAnsi="仿宋" w:eastAsia="仿宋" w:cs="仿宋"/>
          <w:color w:val="auto"/>
          <w:sz w:val="32"/>
          <w:szCs w:val="32"/>
          <w:lang w:val="en-US" w:eastAsia="zh-CN"/>
        </w:rPr>
      </w:pPr>
      <w:r>
        <w:rPr>
          <w:rFonts w:hint="eastAsia" w:ascii="仿宋" w:hAnsi="仿宋" w:eastAsia="仿宋" w:cs="仿宋"/>
          <w:i w:val="0"/>
          <w:caps w:val="0"/>
          <w:color w:val="auto"/>
          <w:spacing w:val="0"/>
          <w:kern w:val="0"/>
          <w:sz w:val="32"/>
          <w:szCs w:val="32"/>
          <w:shd w:val="clear" w:color="auto" w:fill="FFFFFF"/>
          <w:lang w:val="en-US" w:eastAsia="zh-CN" w:bidi="ar"/>
        </w:rPr>
        <w:t>昭化区红岩镇白果小学</w:t>
      </w:r>
      <w:r>
        <w:rPr>
          <w:rFonts w:hint="eastAsia" w:ascii="仿宋" w:hAnsi="仿宋" w:eastAsia="仿宋" w:cs="仿宋"/>
          <w:color w:val="auto"/>
          <w:sz w:val="32"/>
          <w:szCs w:val="32"/>
          <w:lang w:val="en-US" w:eastAsia="zh-CN"/>
        </w:rPr>
        <w:t>2024年无政府性基金预算拨款安排的支出。</w:t>
      </w:r>
    </w:p>
    <w:p>
      <w:pPr>
        <w:keepNext w:val="0"/>
        <w:keepLines w:val="0"/>
        <w:pageBreakBefore w:val="0"/>
        <w:widowControl/>
        <w:numPr>
          <w:ilvl w:val="0"/>
          <w:numId w:val="2"/>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60" w:lineRule="exact"/>
        <w:ind w:left="0" w:leftChars="0" w:right="0" w:rightChars="0" w:firstLine="640" w:firstLineChars="200"/>
        <w:jc w:val="both"/>
        <w:textAlignment w:val="auto"/>
        <w:outlineLvl w:val="1"/>
        <w:rPr>
          <w:rFonts w:hint="eastAsia" w:ascii="黑体" w:hAnsi="黑体" w:eastAsia="黑体" w:cs="黑体"/>
          <w:color w:val="auto"/>
          <w:sz w:val="32"/>
          <w:szCs w:val="32"/>
          <w:lang w:val="en-US" w:eastAsia="zh-CN"/>
        </w:rPr>
      </w:pPr>
      <w:bookmarkStart w:id="50" w:name="_Toc22614"/>
      <w:bookmarkStart w:id="51" w:name="_Toc15803"/>
      <w:r>
        <w:rPr>
          <w:rFonts w:hint="eastAsia" w:ascii="黑体" w:hAnsi="黑体" w:eastAsia="黑体" w:cs="黑体"/>
          <w:color w:val="auto"/>
          <w:sz w:val="32"/>
          <w:szCs w:val="32"/>
          <w:lang w:val="en-US" w:eastAsia="zh-CN"/>
        </w:rPr>
        <w:t>国有资本经营预算支出情况说明</w:t>
      </w:r>
      <w:bookmarkEnd w:id="50"/>
      <w:bookmarkEnd w:id="51"/>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60" w:lineRule="exact"/>
        <w:ind w:right="0" w:rightChars="0" w:firstLine="640" w:firstLineChars="200"/>
        <w:jc w:val="both"/>
        <w:textAlignment w:val="auto"/>
        <w:rPr>
          <w:rFonts w:hint="eastAsia" w:ascii="方正仿宋_GB2312" w:hAnsi="方正仿宋_GB2312" w:eastAsia="方正仿宋_GB2312" w:cs="方正仿宋_GB2312"/>
          <w:color w:val="auto"/>
          <w:sz w:val="32"/>
          <w:szCs w:val="32"/>
          <w:lang w:val="en-US" w:eastAsia="zh-CN"/>
        </w:rPr>
      </w:pPr>
      <w:r>
        <w:rPr>
          <w:rFonts w:hint="eastAsia" w:ascii="方正仿宋_GB2312" w:hAnsi="方正仿宋_GB2312" w:eastAsia="方正仿宋_GB2312" w:cs="方正仿宋_GB2312"/>
          <w:color w:val="auto"/>
          <w:sz w:val="32"/>
          <w:szCs w:val="32"/>
          <w:lang w:val="en-US" w:eastAsia="zh-CN"/>
        </w:rPr>
        <w:t>昭化区红岩镇白果小学2024年无国有资本经营预算拨款安排的支出。</w:t>
      </w:r>
    </w:p>
    <w:p>
      <w:pPr>
        <w:keepNext w:val="0"/>
        <w:keepLines w:val="0"/>
        <w:pageBreakBefore w:val="0"/>
        <w:widowControl/>
        <w:numPr>
          <w:ilvl w:val="0"/>
          <w:numId w:val="2"/>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60" w:lineRule="exact"/>
        <w:ind w:left="0" w:leftChars="0" w:right="0" w:rightChars="0" w:firstLine="640" w:firstLineChars="200"/>
        <w:jc w:val="both"/>
        <w:textAlignment w:val="auto"/>
        <w:outlineLvl w:val="1"/>
        <w:rPr>
          <w:rFonts w:hint="eastAsia" w:ascii="黑体" w:hAnsi="黑体" w:eastAsia="黑体" w:cs="黑体"/>
          <w:color w:val="auto"/>
          <w:sz w:val="32"/>
          <w:szCs w:val="32"/>
          <w:lang w:val="en-US" w:eastAsia="zh-CN"/>
        </w:rPr>
      </w:pPr>
      <w:bookmarkStart w:id="52" w:name="_Toc27244"/>
      <w:bookmarkStart w:id="53" w:name="_Toc15063"/>
      <w:r>
        <w:rPr>
          <w:rFonts w:hint="eastAsia" w:ascii="黑体" w:hAnsi="黑体" w:eastAsia="黑体" w:cs="黑体"/>
          <w:color w:val="auto"/>
          <w:sz w:val="32"/>
          <w:szCs w:val="32"/>
          <w:lang w:val="en-US" w:eastAsia="zh-CN"/>
        </w:rPr>
        <w:t>其他重要事项的情况说明</w:t>
      </w:r>
      <w:bookmarkEnd w:id="52"/>
      <w:bookmarkEnd w:id="53"/>
    </w:p>
    <w:p>
      <w:pPr>
        <w:keepNext w:val="0"/>
        <w:keepLines w:val="0"/>
        <w:pageBreakBefore w:val="0"/>
        <w:widowControl/>
        <w:numPr>
          <w:ilvl w:val="0"/>
          <w:numId w:val="6"/>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60" w:lineRule="exact"/>
        <w:ind w:right="0" w:rightChars="0" w:firstLine="640" w:firstLineChars="200"/>
        <w:jc w:val="both"/>
        <w:textAlignment w:val="auto"/>
        <w:outlineLvl w:val="0"/>
        <w:rPr>
          <w:rFonts w:hint="eastAsia" w:ascii="楷体_GB2312" w:hAnsi="楷体_GB2312" w:eastAsia="楷体_GB2312" w:cs="楷体_GB2312"/>
          <w:color w:val="auto"/>
          <w:sz w:val="32"/>
          <w:szCs w:val="32"/>
          <w:lang w:val="en-US" w:eastAsia="zh-CN"/>
        </w:rPr>
      </w:pPr>
      <w:bookmarkStart w:id="54" w:name="_Toc2133"/>
      <w:bookmarkStart w:id="55" w:name="_Toc16313"/>
      <w:r>
        <w:rPr>
          <w:rFonts w:hint="eastAsia" w:ascii="楷体_GB2312" w:hAnsi="楷体_GB2312" w:eastAsia="楷体_GB2312" w:cs="楷体_GB2312"/>
          <w:color w:val="auto"/>
          <w:sz w:val="32"/>
          <w:szCs w:val="32"/>
          <w:lang w:val="en-US" w:eastAsia="zh-CN"/>
        </w:rPr>
        <w:t>机关运行经费</w:t>
      </w:r>
      <w:bookmarkEnd w:id="54"/>
      <w:bookmarkEnd w:id="55"/>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60" w:lineRule="exact"/>
        <w:ind w:right="0" w:rightChars="0" w:firstLine="640" w:firstLineChars="200"/>
        <w:jc w:val="both"/>
        <w:textAlignment w:val="auto"/>
        <w:rPr>
          <w:rFonts w:hint="eastAsia" w:ascii="仿宋_GB2312" w:hAnsi="Times New Roman" w:eastAsia="仿宋_GB2312" w:cs="仿宋_GB2312"/>
          <w:i w:val="0"/>
          <w:caps w:val="0"/>
          <w:color w:val="auto"/>
          <w:spacing w:val="0"/>
          <w:kern w:val="0"/>
          <w:sz w:val="32"/>
          <w:szCs w:val="32"/>
          <w:shd w:val="clear" w:color="auto" w:fill="FFFFFF"/>
          <w:lang w:val="en-US" w:eastAsia="zh-CN" w:bidi="ar"/>
        </w:rPr>
      </w:pPr>
      <w:r>
        <w:rPr>
          <w:rFonts w:hint="eastAsia" w:ascii="仿宋_GB2312" w:hAnsi="仿宋_GB2312" w:eastAsia="仿宋_GB2312" w:cs="仿宋_GB2312"/>
          <w:color w:val="auto"/>
          <w:sz w:val="32"/>
          <w:szCs w:val="32"/>
          <w:lang w:val="en-US" w:eastAsia="zh-CN"/>
        </w:rPr>
        <w:t>2024年，</w:t>
      </w:r>
      <w:r>
        <w:rPr>
          <w:rFonts w:hint="eastAsia" w:ascii="Times New Roman" w:hAnsi="Times New Roman" w:eastAsia="仿宋_GB2312"/>
          <w:color w:val="auto"/>
          <w:sz w:val="32"/>
          <w:szCs w:val="32"/>
          <w:lang w:val="en-US" w:eastAsia="zh-CN"/>
        </w:rPr>
        <w:t>昭化区红岩镇白果小学属于公益一类事业单位无</w:t>
      </w:r>
      <w:r>
        <w:rPr>
          <w:rFonts w:hint="eastAsia" w:ascii="仿宋_GB2312" w:hAnsi="Times New Roman" w:eastAsia="仿宋_GB2312" w:cs="仿宋_GB2312"/>
          <w:i w:val="0"/>
          <w:caps w:val="0"/>
          <w:color w:val="auto"/>
          <w:spacing w:val="0"/>
          <w:kern w:val="0"/>
          <w:sz w:val="32"/>
          <w:szCs w:val="32"/>
          <w:shd w:val="clear" w:color="auto" w:fill="FFFFFF"/>
          <w:lang w:val="en-US" w:eastAsia="zh-CN" w:bidi="ar"/>
        </w:rPr>
        <w:t>机关运行经费。</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60" w:lineRule="exact"/>
        <w:ind w:right="0" w:rightChars="0" w:firstLine="640" w:firstLineChars="200"/>
        <w:jc w:val="both"/>
        <w:textAlignment w:val="auto"/>
        <w:outlineLvl w:val="0"/>
        <w:rPr>
          <w:rFonts w:hint="eastAsia" w:ascii="楷体_GB2312" w:hAnsi="楷体_GB2312" w:eastAsia="楷体_GB2312" w:cs="楷体_GB2312"/>
          <w:color w:val="auto"/>
          <w:sz w:val="32"/>
          <w:szCs w:val="32"/>
          <w:lang w:val="en-US" w:eastAsia="zh-CN"/>
        </w:rPr>
      </w:pPr>
      <w:bookmarkStart w:id="56" w:name="_Toc9174"/>
      <w:bookmarkStart w:id="57" w:name="_Toc7765"/>
      <w:r>
        <w:rPr>
          <w:rFonts w:hint="eastAsia" w:ascii="楷体_GB2312" w:hAnsi="楷体_GB2312" w:eastAsia="楷体_GB2312" w:cs="楷体_GB2312"/>
          <w:color w:val="auto"/>
          <w:sz w:val="32"/>
          <w:szCs w:val="32"/>
          <w:lang w:val="en-US" w:eastAsia="zh-CN"/>
        </w:rPr>
        <w:t>（二）政府采购情况</w:t>
      </w:r>
      <w:bookmarkEnd w:id="56"/>
      <w:bookmarkEnd w:id="57"/>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60" w:lineRule="exact"/>
        <w:ind w:left="0" w:leftChars="0" w:right="0" w:rightChars="0" w:firstLine="640" w:firstLineChars="200"/>
        <w:jc w:val="both"/>
        <w:textAlignment w:val="auto"/>
        <w:rPr>
          <w:rFonts w:hint="eastAsia" w:ascii="Times New Roman" w:hAnsi="Times New Roman" w:eastAsia="仿宋_GB2312" w:cs="Times New Roman"/>
          <w:i w:val="0"/>
          <w:caps w:val="0"/>
          <w:color w:val="auto"/>
          <w:spacing w:val="0"/>
          <w:kern w:val="0"/>
          <w:sz w:val="32"/>
          <w:szCs w:val="32"/>
          <w:shd w:val="clear" w:color="auto" w:fill="FFFFFF"/>
          <w:lang w:val="en-US" w:eastAsia="zh-CN" w:bidi="ar"/>
        </w:rPr>
      </w:pPr>
      <w:r>
        <w:rPr>
          <w:rFonts w:hint="eastAsia" w:ascii="仿宋_GB2312" w:hAnsi="仿宋_GB2312" w:eastAsia="仿宋_GB2312" w:cs="仿宋_GB2312"/>
          <w:color w:val="auto"/>
          <w:sz w:val="32"/>
          <w:szCs w:val="32"/>
          <w:lang w:val="en-US" w:eastAsia="zh-CN"/>
        </w:rPr>
        <w:t>2024年，</w:t>
      </w:r>
      <w:r>
        <w:rPr>
          <w:rFonts w:hint="eastAsia" w:ascii="Times New Roman" w:hAnsi="Times New Roman" w:eastAsia="仿宋_GB2312"/>
          <w:color w:val="auto"/>
          <w:sz w:val="32"/>
          <w:szCs w:val="32"/>
          <w:lang w:val="en-US" w:eastAsia="zh-CN"/>
        </w:rPr>
        <w:t>昭化区红岩镇白果小学未</w:t>
      </w:r>
      <w:r>
        <w:rPr>
          <w:rFonts w:hint="eastAsia" w:ascii="仿宋_GB2312" w:hAnsi="Times New Roman" w:eastAsia="仿宋_GB2312" w:cs="仿宋_GB2312"/>
          <w:i w:val="0"/>
          <w:caps w:val="0"/>
          <w:color w:val="auto"/>
          <w:spacing w:val="0"/>
          <w:kern w:val="0"/>
          <w:sz w:val="32"/>
          <w:szCs w:val="32"/>
          <w:shd w:val="clear" w:color="auto" w:fill="FFFFFF"/>
          <w:lang w:val="en-US" w:eastAsia="zh-CN" w:bidi="ar"/>
        </w:rPr>
        <w:t>安排政府采购预算拨款的支出</w:t>
      </w:r>
      <w:r>
        <w:rPr>
          <w:rFonts w:hint="eastAsia" w:ascii="Times New Roman" w:hAnsi="Times New Roman" w:eastAsia="仿宋_GB2312" w:cs="Times New Roman"/>
          <w:i w:val="0"/>
          <w:caps w:val="0"/>
          <w:color w:val="auto"/>
          <w:spacing w:val="0"/>
          <w:kern w:val="0"/>
          <w:sz w:val="32"/>
          <w:szCs w:val="32"/>
          <w:shd w:val="clear" w:color="auto" w:fill="FFFFFF"/>
          <w:lang w:val="en-US" w:eastAsia="zh-CN" w:bidi="ar"/>
        </w:rPr>
        <w:t>。</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60" w:lineRule="exact"/>
        <w:ind w:left="0" w:leftChars="0" w:right="0" w:rightChars="0" w:firstLine="640" w:firstLineChars="200"/>
        <w:jc w:val="both"/>
        <w:textAlignment w:val="auto"/>
        <w:outlineLvl w:val="0"/>
        <w:rPr>
          <w:rFonts w:hint="eastAsia" w:ascii="楷体_GB2312" w:hAnsi="楷体_GB2312" w:eastAsia="楷体_GB2312" w:cs="楷体_GB2312"/>
          <w:color w:val="auto"/>
          <w:sz w:val="32"/>
          <w:szCs w:val="32"/>
          <w:lang w:val="en-US" w:eastAsia="zh-CN"/>
        </w:rPr>
      </w:pPr>
      <w:bookmarkStart w:id="58" w:name="_Toc3605"/>
      <w:bookmarkStart w:id="59" w:name="_Toc9062"/>
      <w:r>
        <w:rPr>
          <w:rFonts w:hint="eastAsia" w:ascii="楷体_GB2312" w:hAnsi="楷体_GB2312" w:eastAsia="楷体_GB2312" w:cs="楷体_GB2312"/>
          <w:color w:val="auto"/>
          <w:sz w:val="32"/>
          <w:szCs w:val="32"/>
          <w:lang w:val="en-US" w:eastAsia="zh-CN"/>
        </w:rPr>
        <w:t>（三）国有资产占有使用情况</w:t>
      </w:r>
      <w:bookmarkEnd w:id="58"/>
      <w:bookmarkEnd w:id="59"/>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60" w:lineRule="exact"/>
        <w:ind w:left="0" w:leftChars="0" w:right="0" w:rightChars="0" w:firstLine="640" w:firstLineChars="200"/>
        <w:jc w:val="both"/>
        <w:textAlignment w:val="auto"/>
        <w:rPr>
          <w:rFonts w:hint="eastAsia" w:ascii="仿宋" w:hAnsi="仿宋" w:eastAsia="仿宋" w:cs="仿宋"/>
          <w:color w:val="auto"/>
          <w:sz w:val="32"/>
          <w:szCs w:val="32"/>
        </w:rPr>
      </w:pPr>
      <w:r>
        <w:rPr>
          <w:rFonts w:hint="eastAsia" w:ascii="仿宋_GB2312" w:hAnsi="仿宋_GB2312" w:eastAsia="仿宋_GB2312" w:cs="仿宋_GB2312"/>
          <w:color w:val="auto"/>
          <w:sz w:val="32"/>
          <w:szCs w:val="32"/>
          <w:lang w:val="en-US" w:eastAsia="zh-CN"/>
        </w:rPr>
        <w:t>截</w:t>
      </w:r>
      <w:r>
        <w:rPr>
          <w:rFonts w:hint="eastAsia" w:ascii="仿宋_GB2312" w:hAnsi="Times New Roman" w:eastAsia="仿宋_GB2312" w:cs="仿宋_GB2312"/>
          <w:i w:val="0"/>
          <w:caps w:val="0"/>
          <w:color w:val="auto"/>
          <w:spacing w:val="0"/>
          <w:kern w:val="0"/>
          <w:sz w:val="32"/>
          <w:szCs w:val="32"/>
          <w:shd w:val="clear" w:color="auto" w:fill="FFFFFF"/>
          <w:lang w:val="en-US" w:eastAsia="zh-CN" w:bidi="ar"/>
        </w:rPr>
        <w:t>截至2023年底，</w:t>
      </w:r>
      <w:r>
        <w:rPr>
          <w:rFonts w:hint="eastAsia" w:ascii="Times New Roman" w:hAnsi="Times New Roman" w:eastAsia="仿宋_GB2312"/>
          <w:color w:val="auto"/>
          <w:sz w:val="32"/>
          <w:szCs w:val="32"/>
          <w:lang w:val="en-US" w:eastAsia="zh-CN"/>
        </w:rPr>
        <w:t>昭化区红岩镇白果小学</w:t>
      </w:r>
      <w:r>
        <w:rPr>
          <w:rFonts w:hint="eastAsia" w:ascii="仿宋_GB2312" w:hAnsi="Times New Roman" w:eastAsia="仿宋_GB2312" w:cs="仿宋_GB2312"/>
          <w:i w:val="0"/>
          <w:caps w:val="0"/>
          <w:color w:val="auto"/>
          <w:spacing w:val="0"/>
          <w:kern w:val="0"/>
          <w:sz w:val="32"/>
          <w:szCs w:val="32"/>
          <w:shd w:val="clear" w:color="auto" w:fill="FFFFFF"/>
          <w:lang w:val="en-US" w:eastAsia="zh-CN" w:bidi="ar"/>
        </w:rPr>
        <w:t>共有车辆</w:t>
      </w:r>
      <w:r>
        <w:rPr>
          <w:rFonts w:hint="eastAsia" w:ascii="Times New Roman" w:hAnsi="Times New Roman" w:eastAsia="仿宋_GB2312" w:cs="Times New Roman"/>
          <w:i w:val="0"/>
          <w:caps w:val="0"/>
          <w:color w:val="auto"/>
          <w:spacing w:val="0"/>
          <w:kern w:val="0"/>
          <w:sz w:val="32"/>
          <w:szCs w:val="32"/>
          <w:shd w:val="clear" w:color="auto" w:fill="FFFFFF"/>
          <w:lang w:val="en-US" w:eastAsia="zh-CN" w:bidi="ar"/>
        </w:rPr>
        <w:t>0</w:t>
      </w:r>
      <w:r>
        <w:rPr>
          <w:rFonts w:hint="eastAsia" w:ascii="仿宋_GB2312" w:hAnsi="Times New Roman" w:eastAsia="仿宋_GB2312" w:cs="仿宋_GB2312"/>
          <w:i w:val="0"/>
          <w:caps w:val="0"/>
          <w:color w:val="auto"/>
          <w:spacing w:val="0"/>
          <w:kern w:val="0"/>
          <w:sz w:val="32"/>
          <w:szCs w:val="32"/>
          <w:shd w:val="clear" w:color="auto" w:fill="FFFFFF"/>
          <w:lang w:val="en-US" w:eastAsia="zh-CN" w:bidi="ar"/>
        </w:rPr>
        <w:t>辆</w:t>
      </w:r>
      <w:r>
        <w:rPr>
          <w:rFonts w:hint="eastAsia" w:ascii="仿宋" w:hAnsi="仿宋" w:eastAsia="仿宋" w:cs="仿宋"/>
          <w:i w:val="0"/>
          <w:caps w:val="0"/>
          <w:color w:val="auto"/>
          <w:spacing w:val="0"/>
          <w:kern w:val="0"/>
          <w:sz w:val="32"/>
          <w:szCs w:val="32"/>
          <w:shd w:val="clear" w:color="auto" w:fill="FFFFFF"/>
          <w:lang w:val="en-US" w:eastAsia="zh-CN" w:bidi="ar"/>
        </w:rPr>
        <w:t>，</w:t>
      </w:r>
      <w:r>
        <w:rPr>
          <w:rFonts w:hint="eastAsia" w:ascii="仿宋" w:hAnsi="仿宋" w:eastAsia="仿宋" w:cs="仿宋"/>
          <w:color w:val="auto"/>
          <w:sz w:val="32"/>
          <w:szCs w:val="32"/>
        </w:rPr>
        <w:t>202</w:t>
      </w:r>
      <w:r>
        <w:rPr>
          <w:rFonts w:hint="eastAsia" w:ascii="仿宋" w:hAnsi="仿宋" w:eastAsia="仿宋" w:cs="仿宋"/>
          <w:color w:val="auto"/>
          <w:sz w:val="32"/>
          <w:szCs w:val="32"/>
          <w:lang w:val="en-US" w:eastAsia="zh-CN"/>
        </w:rPr>
        <w:t>4</w:t>
      </w:r>
      <w:r>
        <w:rPr>
          <w:rFonts w:hint="eastAsia" w:ascii="仿宋" w:hAnsi="仿宋" w:eastAsia="仿宋" w:cs="仿宋"/>
          <w:color w:val="auto"/>
          <w:sz w:val="32"/>
          <w:szCs w:val="32"/>
        </w:rPr>
        <w:t>年部门预算未安排购置车辆及单位价值200万元以上大型设备。</w:t>
      </w:r>
    </w:p>
    <w:p>
      <w:pPr>
        <w:keepNext w:val="0"/>
        <w:keepLines w:val="0"/>
        <w:pageBreakBefore w:val="0"/>
        <w:widowControl/>
        <w:numPr>
          <w:ilvl w:val="0"/>
          <w:numId w:val="7"/>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60" w:lineRule="exact"/>
        <w:ind w:left="0" w:leftChars="0" w:right="0" w:rightChars="0" w:firstLine="640" w:firstLineChars="200"/>
        <w:jc w:val="both"/>
        <w:textAlignment w:val="auto"/>
        <w:outlineLvl w:val="0"/>
        <w:rPr>
          <w:rFonts w:hint="eastAsia" w:ascii="仿宋_GB2312" w:hAnsi="仿宋_GB2312" w:eastAsia="仿宋_GB2312" w:cs="仿宋_GB2312"/>
          <w:color w:val="auto"/>
          <w:sz w:val="32"/>
          <w:szCs w:val="32"/>
          <w:lang w:val="en-US" w:eastAsia="zh-CN"/>
        </w:rPr>
      </w:pPr>
      <w:bookmarkStart w:id="60" w:name="_Toc15417"/>
      <w:bookmarkStart w:id="61" w:name="_Toc32516"/>
      <w:r>
        <w:rPr>
          <w:rFonts w:hint="eastAsia" w:ascii="楷体_GB2312" w:hAnsi="楷体_GB2312" w:eastAsia="楷体_GB2312" w:cs="楷体_GB2312"/>
          <w:color w:val="auto"/>
          <w:sz w:val="32"/>
          <w:szCs w:val="32"/>
          <w:lang w:val="en-US" w:eastAsia="zh-CN"/>
        </w:rPr>
        <w:t>绩效目标设置情况</w:t>
      </w:r>
      <w:bookmarkEnd w:id="60"/>
      <w:bookmarkEnd w:id="61"/>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2024年昭化区红岩镇白果小学开展绩效目标管理的项目4个，涉及预算29.70万元。其中：人员类项目2个，涉及预算16.40万元；运转类项目2个，涉及预算13.3万元。</w:t>
      </w:r>
    </w:p>
    <w:p>
      <w:pPr>
        <w:keepNext w:val="0"/>
        <w:keepLines w:val="0"/>
        <w:pageBreakBefore w:val="0"/>
        <w:widowControl/>
        <w:numPr>
          <w:ilvl w:val="0"/>
          <w:numId w:val="8"/>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60" w:lineRule="exact"/>
        <w:ind w:left="0" w:leftChars="0" w:right="0" w:rightChars="0" w:firstLine="640" w:firstLineChars="200"/>
        <w:jc w:val="both"/>
        <w:textAlignment w:val="auto"/>
        <w:outlineLvl w:val="1"/>
        <w:rPr>
          <w:rFonts w:hint="eastAsia" w:ascii="黑体" w:hAnsi="黑体" w:eastAsia="黑体" w:cs="黑体"/>
          <w:color w:val="auto"/>
          <w:sz w:val="32"/>
          <w:szCs w:val="32"/>
          <w:lang w:val="en-US" w:eastAsia="zh-CN"/>
        </w:rPr>
      </w:pPr>
      <w:bookmarkStart w:id="62" w:name="_Toc11102"/>
      <w:bookmarkStart w:id="63" w:name="_Toc6555"/>
      <w:r>
        <w:rPr>
          <w:rFonts w:hint="eastAsia" w:ascii="黑体" w:hAnsi="黑体" w:eastAsia="黑体" w:cs="黑体"/>
          <w:color w:val="auto"/>
          <w:sz w:val="32"/>
          <w:szCs w:val="32"/>
          <w:lang w:val="en-US" w:eastAsia="zh-CN"/>
        </w:rPr>
        <w:t>名词解释</w:t>
      </w:r>
      <w:bookmarkEnd w:id="62"/>
      <w:bookmarkEnd w:id="63"/>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color w:val="auto"/>
          <w:sz w:val="32"/>
          <w:szCs w:val="32"/>
          <w:lang w:val="en-US" w:eastAsia="zh-CN"/>
        </w:rPr>
        <w:t>（一）财政拨款收入</w:t>
      </w:r>
      <w:r>
        <w:rPr>
          <w:rFonts w:hint="default" w:ascii="楷体_GB2312" w:hAnsi="楷体_GB2312" w:eastAsia="楷体_GB2312" w:cs="楷体_GB2312"/>
          <w:color w:val="auto"/>
          <w:sz w:val="32"/>
          <w:szCs w:val="32"/>
          <w:lang w:val="en-US" w:eastAsia="zh-CN"/>
        </w:rPr>
        <w:t>:</w:t>
      </w:r>
      <w:r>
        <w:rPr>
          <w:rFonts w:hint="eastAsia" w:ascii="仿宋_GB2312" w:hAnsi="仿宋_GB2312" w:eastAsia="仿宋_GB2312" w:cs="仿宋_GB2312"/>
          <w:color w:val="auto"/>
          <w:sz w:val="32"/>
          <w:szCs w:val="32"/>
          <w:lang w:val="en-US" w:eastAsia="zh-CN"/>
        </w:rPr>
        <w:t>指</w:t>
      </w:r>
      <w:bookmarkStart w:id="64" w:name="_GoBack"/>
      <w:bookmarkEnd w:id="64"/>
      <w:r>
        <w:rPr>
          <w:rFonts w:hint="eastAsia" w:ascii="仿宋_GB2312" w:hAnsi="仿宋_GB2312" w:eastAsia="仿宋_GB2312" w:cs="仿宋_GB2312"/>
          <w:color w:val="auto"/>
          <w:sz w:val="32"/>
          <w:szCs w:val="32"/>
          <w:lang w:val="en-US" w:eastAsia="zh-CN"/>
        </w:rPr>
        <w:t>财政当年安排的财政预算收入。按现行管理制度</w:t>
      </w:r>
      <w:r>
        <w:rPr>
          <w:rFonts w:hint="default"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lang w:val="en-US" w:eastAsia="zh-CN"/>
        </w:rPr>
        <w:t>部门预算中反映的财政拨款包括一般公共预算拨款和政府性基金预算拨款。</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color w:val="auto"/>
          <w:sz w:val="32"/>
          <w:szCs w:val="32"/>
          <w:lang w:val="en-US" w:eastAsia="zh-CN"/>
        </w:rPr>
        <w:t>（二）上年结转：</w:t>
      </w:r>
      <w:r>
        <w:rPr>
          <w:rFonts w:hint="eastAsia" w:ascii="仿宋_GB2312" w:hAnsi="仿宋_GB2312" w:eastAsia="仿宋_GB2312" w:cs="仿宋_GB2312"/>
          <w:color w:val="auto"/>
          <w:sz w:val="32"/>
          <w:szCs w:val="32"/>
          <w:lang w:val="en-US" w:eastAsia="zh-CN"/>
        </w:rPr>
        <w:t>指以前年度尚未完成，结转到本年仍按原规定用途继续使用的资金。</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60" w:lineRule="exact"/>
        <w:ind w:left="0" w:leftChars="0" w:right="0" w:rightChars="0" w:firstLine="640" w:firstLineChars="200"/>
        <w:jc w:val="both"/>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eastAsia="zh-CN"/>
        </w:rPr>
        <w:t>（</w:t>
      </w:r>
      <w:r>
        <w:rPr>
          <w:rFonts w:hint="eastAsia" w:ascii="楷体" w:hAnsi="楷体" w:eastAsia="楷体" w:cs="楷体"/>
          <w:b w:val="0"/>
          <w:bCs w:val="0"/>
          <w:color w:val="auto"/>
          <w:sz w:val="32"/>
          <w:szCs w:val="32"/>
          <w:lang w:eastAsia="zh-CN"/>
        </w:rPr>
        <w:t>三）</w:t>
      </w:r>
      <w:r>
        <w:rPr>
          <w:rFonts w:hint="eastAsia" w:ascii="楷体" w:hAnsi="楷体" w:eastAsia="楷体" w:cs="楷体"/>
          <w:b w:val="0"/>
          <w:bCs w:val="0"/>
          <w:color w:val="auto"/>
          <w:sz w:val="32"/>
          <w:szCs w:val="32"/>
        </w:rPr>
        <w:t>教育支出（类）</w:t>
      </w:r>
      <w:r>
        <w:rPr>
          <w:rFonts w:hint="eastAsia" w:ascii="仿宋" w:hAnsi="仿宋" w:eastAsia="仿宋" w:cs="仿宋"/>
          <w:color w:val="auto"/>
          <w:sz w:val="32"/>
          <w:szCs w:val="32"/>
        </w:rPr>
        <w:t>普通教育（款）小学教育（项）：指全区小学教育发展的基本支出，包括基本工资、津贴补贴等人员经费以及办公费、印刷费、水电费等日常公用经费。</w:t>
      </w:r>
      <w:r>
        <w:rPr>
          <w:rFonts w:hint="eastAsia" w:ascii="仿宋" w:hAnsi="仿宋" w:eastAsia="仿宋" w:cs="仿宋"/>
          <w:color w:val="auto"/>
          <w:sz w:val="32"/>
          <w:szCs w:val="32"/>
          <w:lang w:val="en-US" w:eastAsia="zh-CN"/>
        </w:rPr>
        <w:t xml:space="preserve">  </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60" w:lineRule="exact"/>
        <w:ind w:left="0" w:leftChars="0" w:right="0" w:rightChars="0" w:firstLine="640" w:firstLineChars="200"/>
        <w:jc w:val="both"/>
        <w:textAlignment w:val="auto"/>
        <w:rPr>
          <w:rFonts w:hint="eastAsia" w:ascii="仿宋" w:hAnsi="仿宋" w:eastAsia="仿宋" w:cs="仿宋"/>
          <w:color w:val="auto"/>
          <w:sz w:val="32"/>
          <w:szCs w:val="32"/>
          <w:lang w:val="en-US" w:eastAsia="zh-CN"/>
        </w:rPr>
      </w:pPr>
      <w:r>
        <w:rPr>
          <w:rFonts w:hint="eastAsia" w:ascii="楷体" w:hAnsi="楷体" w:eastAsia="楷体" w:cs="楷体"/>
          <w:color w:val="auto"/>
          <w:sz w:val="32"/>
          <w:szCs w:val="32"/>
        </w:rPr>
        <w:t>（</w:t>
      </w:r>
      <w:r>
        <w:rPr>
          <w:rFonts w:hint="eastAsia" w:ascii="楷体" w:hAnsi="楷体" w:eastAsia="楷体" w:cs="楷体"/>
          <w:color w:val="auto"/>
          <w:sz w:val="32"/>
          <w:szCs w:val="32"/>
          <w:lang w:val="en-US" w:eastAsia="zh-CN"/>
        </w:rPr>
        <w:t>四</w:t>
      </w:r>
      <w:r>
        <w:rPr>
          <w:rFonts w:hint="eastAsia" w:ascii="楷体" w:hAnsi="楷体" w:eastAsia="楷体" w:cs="楷体"/>
          <w:color w:val="auto"/>
          <w:sz w:val="32"/>
          <w:szCs w:val="32"/>
        </w:rPr>
        <w:t>）基本支出：</w:t>
      </w:r>
      <w:r>
        <w:rPr>
          <w:rFonts w:hint="eastAsia" w:ascii="仿宋" w:hAnsi="仿宋" w:eastAsia="仿宋" w:cs="仿宋"/>
          <w:color w:val="auto"/>
          <w:sz w:val="32"/>
          <w:szCs w:val="32"/>
        </w:rPr>
        <w:t>指为保证机构正常运转，完成日常工作任务而发生的人员支出和公用支出。</w:t>
      </w:r>
      <w:r>
        <w:rPr>
          <w:rFonts w:hint="eastAsia" w:ascii="仿宋" w:hAnsi="仿宋" w:eastAsia="仿宋" w:cs="仿宋"/>
          <w:color w:val="auto"/>
          <w:sz w:val="32"/>
          <w:szCs w:val="32"/>
          <w:lang w:val="en-US" w:eastAsia="zh-CN"/>
        </w:rPr>
        <w:t xml:space="preserve"> </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60" w:lineRule="exact"/>
        <w:ind w:left="0" w:leftChars="0" w:right="0" w:rightChars="0" w:firstLine="640" w:firstLineChars="200"/>
        <w:jc w:val="both"/>
        <w:textAlignment w:val="auto"/>
        <w:rPr>
          <w:rFonts w:hint="eastAsia" w:ascii="仿宋" w:hAnsi="仿宋" w:eastAsia="仿宋" w:cs="仿宋"/>
          <w:color w:val="auto"/>
          <w:sz w:val="32"/>
          <w:szCs w:val="32"/>
          <w:lang w:val="en-US" w:eastAsia="zh-CN"/>
        </w:rPr>
      </w:pPr>
      <w:r>
        <w:rPr>
          <w:rFonts w:hint="eastAsia" w:ascii="楷体" w:hAnsi="楷体" w:eastAsia="楷体" w:cs="楷体"/>
          <w:color w:val="auto"/>
          <w:sz w:val="32"/>
          <w:szCs w:val="32"/>
        </w:rPr>
        <w:t>（</w:t>
      </w:r>
      <w:r>
        <w:rPr>
          <w:rFonts w:hint="eastAsia" w:ascii="楷体" w:hAnsi="楷体" w:eastAsia="楷体" w:cs="楷体"/>
          <w:color w:val="auto"/>
          <w:sz w:val="32"/>
          <w:szCs w:val="32"/>
          <w:lang w:val="en-US" w:eastAsia="zh-CN"/>
        </w:rPr>
        <w:t>五</w:t>
      </w:r>
      <w:r>
        <w:rPr>
          <w:rFonts w:hint="eastAsia" w:ascii="楷体" w:hAnsi="楷体" w:eastAsia="楷体" w:cs="楷体"/>
          <w:color w:val="auto"/>
          <w:sz w:val="32"/>
          <w:szCs w:val="32"/>
        </w:rPr>
        <w:t>）项目支出：</w:t>
      </w:r>
      <w:r>
        <w:rPr>
          <w:rFonts w:hint="eastAsia" w:ascii="仿宋" w:hAnsi="仿宋" w:eastAsia="仿宋" w:cs="仿宋"/>
          <w:color w:val="auto"/>
          <w:sz w:val="32"/>
          <w:szCs w:val="32"/>
        </w:rPr>
        <w:t>指在基本支出之外为完成特定行政任务和事业发展目标所发生的支出</w:t>
      </w:r>
      <w:r>
        <w:rPr>
          <w:rFonts w:hint="eastAsia" w:ascii="仿宋" w:hAnsi="仿宋" w:eastAsia="仿宋" w:cs="仿宋"/>
          <w:color w:val="auto"/>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val="0"/>
        <w:spacing w:line="560" w:lineRule="exact"/>
        <w:ind w:left="0" w:leftChars="0" w:firstLine="560" w:firstLineChars="200"/>
        <w:textAlignment w:val="auto"/>
        <w:rPr>
          <w:rFonts w:hint="eastAsia" w:ascii="仿宋" w:hAnsi="仿宋" w:eastAsia="仿宋" w:cs="仿宋"/>
          <w:b w:val="0"/>
          <w:bCs w:val="0"/>
          <w:color w:val="auto"/>
          <w:sz w:val="28"/>
          <w:szCs w:val="28"/>
          <w:lang w:val="en-US" w:eastAsia="zh-CN"/>
        </w:rPr>
      </w:pPr>
      <w:r>
        <w:rPr>
          <w:rFonts w:hint="eastAsia" w:ascii="楷体" w:hAnsi="楷体" w:eastAsia="楷体" w:cs="楷体"/>
          <w:b w:val="0"/>
          <w:bCs w:val="0"/>
          <w:color w:val="auto"/>
          <w:sz w:val="28"/>
          <w:szCs w:val="28"/>
          <w:lang w:val="en-US" w:eastAsia="zh-CN"/>
        </w:rPr>
        <w:t>附件：1.</w:t>
      </w:r>
      <w:r>
        <w:rPr>
          <w:rFonts w:hint="eastAsia" w:ascii="仿宋" w:hAnsi="仿宋" w:eastAsia="仿宋" w:cs="仿宋"/>
          <w:b w:val="0"/>
          <w:bCs w:val="0"/>
          <w:color w:val="auto"/>
          <w:sz w:val="28"/>
          <w:szCs w:val="28"/>
          <w:lang w:val="en-US" w:eastAsia="zh-CN"/>
        </w:rPr>
        <w:t>预算公开表</w:t>
      </w:r>
    </w:p>
    <w:p>
      <w:pPr>
        <w:keepNext w:val="0"/>
        <w:keepLines w:val="0"/>
        <w:pageBreakBefore w:val="0"/>
        <w:widowControl w:val="0"/>
        <w:kinsoku/>
        <w:wordWrap/>
        <w:overflowPunct/>
        <w:topLinePunct w:val="0"/>
        <w:autoSpaceDE/>
        <w:autoSpaceDN/>
        <w:bidi w:val="0"/>
        <w:adjustRightInd/>
        <w:snapToGrid w:val="0"/>
        <w:spacing w:line="560" w:lineRule="exact"/>
        <w:ind w:left="0" w:leftChars="0" w:firstLine="560" w:firstLineChars="200"/>
        <w:textAlignment w:val="auto"/>
        <w:rPr>
          <w:rFonts w:hint="eastAsia" w:ascii="楷体" w:hAnsi="楷体" w:eastAsia="楷体" w:cs="楷体"/>
          <w:b w:val="0"/>
          <w:bCs w:val="0"/>
          <w:color w:val="auto"/>
          <w:sz w:val="32"/>
          <w:szCs w:val="32"/>
          <w:lang w:val="en-US" w:eastAsia="zh-CN"/>
        </w:rPr>
      </w:pPr>
      <w:r>
        <w:rPr>
          <w:rFonts w:hint="eastAsia" w:ascii="楷体" w:hAnsi="楷体" w:eastAsia="楷体" w:cs="楷体"/>
          <w:b w:val="0"/>
          <w:bCs w:val="0"/>
          <w:color w:val="auto"/>
          <w:sz w:val="28"/>
          <w:szCs w:val="28"/>
          <w:lang w:val="en-US" w:eastAsia="zh-CN"/>
        </w:rPr>
        <w:t xml:space="preserve">      2.</w:t>
      </w:r>
      <w:r>
        <w:rPr>
          <w:rFonts w:hint="eastAsia" w:ascii="仿宋" w:hAnsi="仿宋" w:eastAsia="仿宋" w:cs="仿宋"/>
          <w:b w:val="0"/>
          <w:bCs w:val="0"/>
          <w:color w:val="auto"/>
          <w:sz w:val="28"/>
          <w:szCs w:val="28"/>
          <w:lang w:val="en-US" w:eastAsia="zh-CN"/>
        </w:rPr>
        <w:t>项目支出绩效目标表</w:t>
      </w:r>
    </w:p>
    <w:p>
      <w:pPr>
        <w:keepNext w:val="0"/>
        <w:keepLines w:val="0"/>
        <w:pageBreakBefore w:val="0"/>
        <w:widowControl w:val="0"/>
        <w:kinsoku/>
        <w:wordWrap/>
        <w:overflowPunct/>
        <w:topLinePunct w:val="0"/>
        <w:autoSpaceDE/>
        <w:autoSpaceDN/>
        <w:bidi w:val="0"/>
        <w:adjustRightInd/>
        <w:snapToGrid w:val="0"/>
        <w:spacing w:line="560" w:lineRule="exact"/>
        <w:ind w:left="0" w:leftChars="0" w:firstLine="643" w:firstLineChars="200"/>
        <w:textAlignment w:val="auto"/>
        <w:rPr>
          <w:rFonts w:hint="eastAsia" w:ascii="仿宋_GB2312" w:hAnsi="仿宋_GB2312" w:eastAsia="仿宋_GB2312" w:cs="仿宋_GB2312"/>
          <w:b/>
          <w:bCs/>
          <w:color w:val="auto"/>
          <w:sz w:val="32"/>
          <w:szCs w:val="32"/>
          <w:lang w:val="en-US" w:eastAsia="zh-CN"/>
        </w:rPr>
      </w:pPr>
    </w:p>
    <w:sectPr>
      <w:footerReference r:id="rId3" w:type="default"/>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8BFC1E3-32C3-4B0B-8EEC-4A67FCED08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8C744591-7558-4FCC-8F3B-2F03F3D2D490}"/>
  </w:font>
  <w:font w:name="Cambria">
    <w:panose1 w:val="02040503050406030204"/>
    <w:charset w:val="00"/>
    <w:family w:val="roman"/>
    <w:pitch w:val="default"/>
    <w:sig w:usb0="E00002FF" w:usb1="400004FF" w:usb2="00000000" w:usb3="00000000" w:csb0="2000019F" w:csb1="00000000"/>
  </w:font>
  <w:font w:name="Liberation Sans">
    <w:altName w:val="Vijaya"/>
    <w:panose1 w:val="020B0604020202020204"/>
    <w:charset w:val="00"/>
    <w:family w:val="swiss"/>
    <w:pitch w:val="default"/>
    <w:sig w:usb0="00000000" w:usb1="00000000" w:usb2="00000000" w:usb3="00000000" w:csb0="6000009F" w:csb1="DFD70000"/>
  </w:font>
  <w:font w:name="Noto Sans CJK SC Regular">
    <w:altName w:val="宋体"/>
    <w:panose1 w:val="020B0500000000000000"/>
    <w:charset w:val="86"/>
    <w:family w:val="auto"/>
    <w:pitch w:val="default"/>
    <w:sig w:usb0="00000000" w:usb1="00000000" w:usb2="00000016" w:usb3="00000000" w:csb0="602E0107" w:csb1="00000000"/>
  </w:font>
  <w:font w:name="方正仿宋_GB2312">
    <w:panose1 w:val="02000000000000000000"/>
    <w:charset w:val="86"/>
    <w:family w:val="auto"/>
    <w:pitch w:val="default"/>
    <w:sig w:usb0="A00002BF" w:usb1="184F6CFA" w:usb2="00000012" w:usb3="00000000" w:csb0="00040001" w:csb1="00000000"/>
    <w:embedRegular r:id="rId3" w:fontKey="{2E6F8444-B12C-45EA-8898-00AAC8C7FF53}"/>
  </w:font>
  <w:font w:name="仿宋">
    <w:panose1 w:val="02010609060101010101"/>
    <w:charset w:val="86"/>
    <w:family w:val="auto"/>
    <w:pitch w:val="default"/>
    <w:sig w:usb0="800002BF" w:usb1="38CF7CFA" w:usb2="00000016" w:usb3="00000000" w:csb0="00040001" w:csb1="00000000"/>
    <w:embedRegular r:id="rId4" w:fontKey="{1727E3C2-15CB-47B4-BEF9-60F0D25EBA0E}"/>
  </w:font>
  <w:font w:name="楷体_GB2312">
    <w:altName w:val="楷体"/>
    <w:panose1 w:val="02010609030101010101"/>
    <w:charset w:val="86"/>
    <w:family w:val="auto"/>
    <w:pitch w:val="default"/>
    <w:sig w:usb0="00000000" w:usb1="00000000" w:usb2="00000000" w:usb3="00000000" w:csb0="00040000" w:csb1="00000000"/>
    <w:embedRegular r:id="rId5" w:fontKey="{40BEB540-9C80-4B7E-9E39-112AA854210C}"/>
  </w:font>
  <w:font w:name="楷体">
    <w:panose1 w:val="02010609060101010101"/>
    <w:charset w:val="86"/>
    <w:family w:val="auto"/>
    <w:pitch w:val="default"/>
    <w:sig w:usb0="800002BF" w:usb1="38CF7CFA" w:usb2="00000016" w:usb3="00000000" w:csb0="00040001" w:csb1="00000000"/>
    <w:embedRegular r:id="rId6" w:fontKey="{7F944220-224D-443A-AFD3-F272DCB215EE}"/>
  </w:font>
  <w:font w:name="仿宋_GB2312">
    <w:altName w:val="仿宋"/>
    <w:panose1 w:val="02010609030101010101"/>
    <w:charset w:val="86"/>
    <w:family w:val="auto"/>
    <w:pitch w:val="default"/>
    <w:sig w:usb0="00000000" w:usb1="00000000" w:usb2="00000000" w:usb3="00000000" w:csb0="00040000" w:csb1="00000000"/>
    <w:embedRegular r:id="rId7" w:fontKey="{A277DDBC-D210-495E-9858-E929D7FB2495}"/>
  </w:font>
  <w:font w:name="Vijaya">
    <w:panose1 w:val="020B0604020202020204"/>
    <w:charset w:val="00"/>
    <w:family w:val="auto"/>
    <w:pitch w:val="default"/>
    <w:sig w:usb0="001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6"/>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E80DAF"/>
    <w:multiLevelType w:val="singleLevel"/>
    <w:tmpl w:val="A1E80DAF"/>
    <w:lvl w:ilvl="0" w:tentative="0">
      <w:start w:val="1"/>
      <w:numFmt w:val="chineseCounting"/>
      <w:suff w:val="nothing"/>
      <w:lvlText w:val="（%1）"/>
      <w:lvlJc w:val="left"/>
      <w:rPr>
        <w:rFonts w:hint="eastAsia"/>
      </w:rPr>
    </w:lvl>
  </w:abstractNum>
  <w:abstractNum w:abstractNumId="1">
    <w:nsid w:val="C1A22C8C"/>
    <w:multiLevelType w:val="singleLevel"/>
    <w:tmpl w:val="C1A22C8C"/>
    <w:lvl w:ilvl="0" w:tentative="0">
      <w:start w:val="2"/>
      <w:numFmt w:val="decimal"/>
      <w:lvlText w:val="%1."/>
      <w:lvlJc w:val="left"/>
      <w:pPr>
        <w:tabs>
          <w:tab w:val="left" w:pos="312"/>
        </w:tabs>
      </w:pPr>
    </w:lvl>
  </w:abstractNum>
  <w:abstractNum w:abstractNumId="2">
    <w:nsid w:val="C8EED940"/>
    <w:multiLevelType w:val="singleLevel"/>
    <w:tmpl w:val="C8EED940"/>
    <w:lvl w:ilvl="0" w:tentative="0">
      <w:start w:val="1"/>
      <w:numFmt w:val="chineseCounting"/>
      <w:suff w:val="nothing"/>
      <w:lvlText w:val="（%1）"/>
      <w:lvlJc w:val="left"/>
      <w:rPr>
        <w:rFonts w:hint="eastAsia"/>
      </w:rPr>
    </w:lvl>
  </w:abstractNum>
  <w:abstractNum w:abstractNumId="3">
    <w:nsid w:val="D1A2F918"/>
    <w:multiLevelType w:val="singleLevel"/>
    <w:tmpl w:val="D1A2F918"/>
    <w:lvl w:ilvl="0" w:tentative="0">
      <w:start w:val="11"/>
      <w:numFmt w:val="chineseCounting"/>
      <w:suff w:val="nothing"/>
      <w:lvlText w:val="%1、"/>
      <w:lvlJc w:val="left"/>
      <w:rPr>
        <w:rFonts w:hint="eastAsia"/>
      </w:rPr>
    </w:lvl>
  </w:abstractNum>
  <w:abstractNum w:abstractNumId="4">
    <w:nsid w:val="E6647036"/>
    <w:multiLevelType w:val="singleLevel"/>
    <w:tmpl w:val="E6647036"/>
    <w:lvl w:ilvl="0" w:tentative="0">
      <w:start w:val="1"/>
      <w:numFmt w:val="chineseCounting"/>
      <w:suff w:val="nothing"/>
      <w:lvlText w:val="（%1）"/>
      <w:lvlJc w:val="left"/>
      <w:rPr>
        <w:rFonts w:hint="eastAsia"/>
      </w:rPr>
    </w:lvl>
  </w:abstractNum>
  <w:abstractNum w:abstractNumId="5">
    <w:nsid w:val="26181B36"/>
    <w:multiLevelType w:val="singleLevel"/>
    <w:tmpl w:val="26181B36"/>
    <w:lvl w:ilvl="0" w:tentative="0">
      <w:start w:val="4"/>
      <w:numFmt w:val="decimal"/>
      <w:suff w:val="nothing"/>
      <w:lvlText w:val="（%1）"/>
      <w:lvlJc w:val="left"/>
    </w:lvl>
  </w:abstractNum>
  <w:abstractNum w:abstractNumId="6">
    <w:nsid w:val="42978226"/>
    <w:multiLevelType w:val="singleLevel"/>
    <w:tmpl w:val="42978226"/>
    <w:lvl w:ilvl="0" w:tentative="0">
      <w:start w:val="2"/>
      <w:numFmt w:val="chineseCounting"/>
      <w:suff w:val="nothing"/>
      <w:lvlText w:val="%1、"/>
      <w:lvlJc w:val="left"/>
      <w:rPr>
        <w:rFonts w:hint="eastAsia"/>
      </w:rPr>
    </w:lvl>
  </w:abstractNum>
  <w:abstractNum w:abstractNumId="7">
    <w:nsid w:val="5BFCE1D6"/>
    <w:multiLevelType w:val="singleLevel"/>
    <w:tmpl w:val="5BFCE1D6"/>
    <w:lvl w:ilvl="0" w:tentative="0">
      <w:start w:val="2"/>
      <w:numFmt w:val="chineseCounting"/>
      <w:suff w:val="nothing"/>
      <w:lvlText w:val="（%1）"/>
      <w:lvlJc w:val="left"/>
      <w:rPr>
        <w:rFonts w:hint="eastAsia"/>
      </w:rPr>
    </w:lvl>
  </w:abstractNum>
  <w:num w:numId="1">
    <w:abstractNumId w:val="5"/>
  </w:num>
  <w:num w:numId="2">
    <w:abstractNumId w:val="6"/>
  </w:num>
  <w:num w:numId="3">
    <w:abstractNumId w:val="4"/>
  </w:num>
  <w:num w:numId="4">
    <w:abstractNumId w:val="1"/>
  </w:num>
  <w:num w:numId="5">
    <w:abstractNumId w:val="0"/>
  </w:num>
  <w:num w:numId="6">
    <w:abstractNumId w:val="2"/>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displayBackgroundShape w:val="1"/>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lhNTlmMWMwY2NkZGNhOTM0ZTIzOTMwM2UwMjVlYzgifQ=="/>
  </w:docVars>
  <w:rsids>
    <w:rsidRoot w:val="00000000"/>
    <w:rsid w:val="012352D1"/>
    <w:rsid w:val="01BB3CD7"/>
    <w:rsid w:val="027D2D3A"/>
    <w:rsid w:val="03575C81"/>
    <w:rsid w:val="04A3117E"/>
    <w:rsid w:val="073C7668"/>
    <w:rsid w:val="0768045D"/>
    <w:rsid w:val="080A5211"/>
    <w:rsid w:val="0B73117E"/>
    <w:rsid w:val="0DD759F4"/>
    <w:rsid w:val="17A62011"/>
    <w:rsid w:val="1F7BF06F"/>
    <w:rsid w:val="1FEE4B73"/>
    <w:rsid w:val="23CE9849"/>
    <w:rsid w:val="334B30A4"/>
    <w:rsid w:val="359A3628"/>
    <w:rsid w:val="39F304DD"/>
    <w:rsid w:val="3A466A89"/>
    <w:rsid w:val="4E557C94"/>
    <w:rsid w:val="4ECC7F56"/>
    <w:rsid w:val="4F577103"/>
    <w:rsid w:val="539719D0"/>
    <w:rsid w:val="53EF7110"/>
    <w:rsid w:val="54244390"/>
    <w:rsid w:val="54662A63"/>
    <w:rsid w:val="56C87B9D"/>
    <w:rsid w:val="56DC71A4"/>
    <w:rsid w:val="58064E12"/>
    <w:rsid w:val="59D81EA5"/>
    <w:rsid w:val="5A6621A7"/>
    <w:rsid w:val="5BFEE015"/>
    <w:rsid w:val="5CC85F43"/>
    <w:rsid w:val="5E6F08FE"/>
    <w:rsid w:val="5F2C16DC"/>
    <w:rsid w:val="5F37766E"/>
    <w:rsid w:val="60E411CE"/>
    <w:rsid w:val="63EDCF55"/>
    <w:rsid w:val="63FBFBCF"/>
    <w:rsid w:val="669360FD"/>
    <w:rsid w:val="67E20393"/>
    <w:rsid w:val="68FF6A83"/>
    <w:rsid w:val="69846F6A"/>
    <w:rsid w:val="6CAC0BB8"/>
    <w:rsid w:val="6CCE7A47"/>
    <w:rsid w:val="6DE36237"/>
    <w:rsid w:val="6FBBC9CF"/>
    <w:rsid w:val="7089769A"/>
    <w:rsid w:val="71022D79"/>
    <w:rsid w:val="72BDE561"/>
    <w:rsid w:val="78462278"/>
    <w:rsid w:val="7997EA6C"/>
    <w:rsid w:val="7AE77D42"/>
    <w:rsid w:val="7AEAE675"/>
    <w:rsid w:val="7B4E6013"/>
    <w:rsid w:val="7BAFCE5D"/>
    <w:rsid w:val="7C523723"/>
    <w:rsid w:val="7CD2057E"/>
    <w:rsid w:val="7D46598C"/>
    <w:rsid w:val="7DFB240B"/>
    <w:rsid w:val="7E0935ED"/>
    <w:rsid w:val="7E3C17DD"/>
    <w:rsid w:val="7E8B0313"/>
    <w:rsid w:val="7F3177DE"/>
    <w:rsid w:val="7FCF2AF7"/>
    <w:rsid w:val="9FEF033D"/>
    <w:rsid w:val="A27FF1E5"/>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AE4EFE1"/>
    <w:rsid w:val="FB9B6F12"/>
    <w:rsid w:val="FBB66A4A"/>
    <w:rsid w:val="FDEE6989"/>
    <w:rsid w:val="FF5E7DB8"/>
    <w:rsid w:val="FF77E367"/>
    <w:rsid w:val="FFD576EB"/>
    <w:rsid w:val="FFFBE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paragraph" w:styleId="2">
    <w:name w:val="heading 2"/>
    <w:basedOn w:val="1"/>
    <w:next w:val="1"/>
    <w:qFormat/>
    <w:uiPriority w:val="0"/>
    <w:pPr>
      <w:keepNext/>
      <w:keepLines/>
      <w:spacing w:before="260" w:after="260" w:line="416" w:lineRule="auto"/>
      <w:outlineLvl w:val="1"/>
    </w:pPr>
    <w:rPr>
      <w:rFonts w:ascii="Cambria" w:hAnsi="Cambria" w:cs="Cambria"/>
      <w:b/>
      <w:bCs/>
      <w:sz w:val="32"/>
      <w:szCs w:val="32"/>
    </w:rPr>
  </w:style>
  <w:style w:type="character" w:default="1" w:styleId="13">
    <w:name w:val="Default Paragraph Font"/>
    <w:autoRedefine/>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3">
    <w:name w:val="caption"/>
    <w:basedOn w:val="1"/>
    <w:autoRedefine/>
    <w:qFormat/>
    <w:uiPriority w:val="0"/>
    <w:pPr>
      <w:widowControl w:val="0"/>
      <w:suppressLineNumbers/>
      <w:suppressAutoHyphens/>
      <w:spacing w:before="120" w:after="120"/>
    </w:pPr>
    <w:rPr>
      <w:i/>
      <w:iCs/>
      <w:sz w:val="24"/>
      <w:szCs w:val="24"/>
    </w:rPr>
  </w:style>
  <w:style w:type="paragraph" w:styleId="4">
    <w:name w:val="Body Text"/>
    <w:basedOn w:val="1"/>
    <w:autoRedefine/>
    <w:qFormat/>
    <w:uiPriority w:val="0"/>
    <w:pPr>
      <w:spacing w:before="0" w:after="140" w:line="276" w:lineRule="auto"/>
    </w:pPr>
  </w:style>
  <w:style w:type="paragraph" w:styleId="5">
    <w:name w:val="toc 3"/>
    <w:basedOn w:val="1"/>
    <w:next w:val="1"/>
    <w:uiPriority w:val="0"/>
    <w:pPr>
      <w:ind w:left="840" w:leftChars="400"/>
    </w:pPr>
  </w:style>
  <w:style w:type="paragraph" w:styleId="6">
    <w:name w:val="footer"/>
    <w:basedOn w:val="1"/>
    <w:autoRedefine/>
    <w:qFormat/>
    <w:uiPriority w:val="0"/>
    <w:pPr>
      <w:tabs>
        <w:tab w:val="center" w:pos="4153"/>
        <w:tab w:val="right" w:pos="8306"/>
      </w:tabs>
      <w:snapToGrid w:val="0"/>
      <w:jc w:val="left"/>
    </w:pPr>
    <w:rPr>
      <w:sz w:val="18"/>
    </w:rPr>
  </w:style>
  <w:style w:type="paragraph" w:styleId="7">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oc 1"/>
    <w:basedOn w:val="1"/>
    <w:next w:val="1"/>
    <w:uiPriority w:val="0"/>
  </w:style>
  <w:style w:type="paragraph" w:styleId="9">
    <w:name w:val="List"/>
    <w:basedOn w:val="4"/>
    <w:autoRedefine/>
    <w:qFormat/>
    <w:uiPriority w:val="0"/>
  </w:style>
  <w:style w:type="paragraph" w:styleId="10">
    <w:name w:val="toc 2"/>
    <w:basedOn w:val="1"/>
    <w:next w:val="1"/>
    <w:autoRedefine/>
    <w:qFormat/>
    <w:uiPriority w:val="0"/>
    <w:pPr>
      <w:ind w:left="420" w:leftChars="200"/>
    </w:pPr>
  </w:style>
  <w:style w:type="paragraph" w:styleId="11">
    <w:name w:val="Normal (Web)"/>
    <w:basedOn w:val="1"/>
    <w:autoRedefine/>
    <w:qFormat/>
    <w:uiPriority w:val="0"/>
    <w:rPr>
      <w:sz w:val="24"/>
    </w:rPr>
  </w:style>
  <w:style w:type="character" w:customStyle="1" w:styleId="14">
    <w:name w:val="默认段落字体1"/>
    <w:autoRedefine/>
    <w:qFormat/>
    <w:uiPriority w:val="0"/>
  </w:style>
  <w:style w:type="paragraph" w:customStyle="1" w:styleId="15">
    <w:name w:val="Heading"/>
    <w:basedOn w:val="1"/>
    <w:next w:val="4"/>
    <w:autoRedefine/>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6">
    <w:name w:val="Index"/>
    <w:basedOn w:val="1"/>
    <w:autoRedefine/>
    <w:qFormat/>
    <w:uiPriority w:val="0"/>
    <w:pPr>
      <w:widowControl w:val="0"/>
      <w:suppressLineNumbers/>
      <w:suppressAutoHyphens/>
    </w:pPr>
  </w:style>
  <w:style w:type="paragraph" w:customStyle="1" w:styleId="17">
    <w:name w:val="WPSOffice手动目录 1"/>
    <w:autoRedefine/>
    <w:qFormat/>
    <w:uiPriority w:val="0"/>
    <w:pPr>
      <w:ind w:leftChars="0"/>
    </w:pPr>
    <w:rPr>
      <w:rFonts w:ascii="Times New Roman" w:hAnsi="Times New Roman" w:eastAsia="宋体" w:cs="Times New Roman"/>
      <w:sz w:val="20"/>
      <w:szCs w:val="20"/>
    </w:rPr>
  </w:style>
  <w:style w:type="paragraph" w:customStyle="1" w:styleId="18">
    <w:name w:val="WPSOffice手动目录 2"/>
    <w:autoRedefine/>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Office_12.1.0.16388_F1E327BC-269C-435d-A152-05C5408002CA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king</cp:lastModifiedBy>
  <dcterms:modified xsi:type="dcterms:W3CDTF">2024-04-08T07:19:29Z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96081F72B7444D3C8C1C7DDAED24732C_13</vt:lpwstr>
  </property>
</Properties>
</file>