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9678"/>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广元市昭化区卫子镇小学</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53205"/>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bookmarkStart w:id="27" w:name="_GoBack"/>
          <w:bookmarkEnd w:id="27"/>
        </w:p>
        <w:p>
          <w:pPr>
            <w:pStyle w:val="15"/>
            <w:tabs>
              <w:tab w:val="right" w:leader="dot" w:pos="8845"/>
            </w:tabs>
            <w:rPr>
              <w:rFonts w:hint="eastAsia" w:ascii="仿宋" w:hAnsi="仿宋" w:eastAsia="仿宋" w:cs="仿宋"/>
              <w:b/>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"1-2" \h \u </w:instrTex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p>
        <w:p>
          <w:pPr>
            <w:pStyle w:val="15"/>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_Toc18948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_Toc18948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_Toc16657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i w:val="0"/>
              <w:caps w:val="0"/>
              <w:spacing w:val="0"/>
              <w:sz w:val="32"/>
              <w:szCs w:val="32"/>
              <w:shd w:val="clear" w:color="auto" w:fill="FFFFFF"/>
            </w:rPr>
            <w:t>（一）</w:t>
          </w:r>
          <w:r>
            <w:rPr>
              <w:rFonts w:hint="eastAsia" w:ascii="仿宋" w:hAnsi="仿宋" w:eastAsia="仿宋" w:cs="仿宋"/>
              <w:i w:val="0"/>
              <w:caps w:val="0"/>
              <w:spacing w:val="0"/>
              <w:sz w:val="32"/>
              <w:szCs w:val="32"/>
              <w:shd w:val="clear" w:color="auto" w:fill="FFFFFF"/>
              <w:lang w:val="en-US" w:eastAsia="zh-CN"/>
            </w:rPr>
            <w:t>单位</w:t>
          </w:r>
          <w:r>
            <w:rPr>
              <w:rFonts w:hint="eastAsia" w:ascii="仿宋" w:hAnsi="仿宋" w:eastAsia="仿宋" w:cs="仿宋"/>
              <w:i w:val="0"/>
              <w:caps w:val="0"/>
              <w:spacing w:val="0"/>
              <w:sz w:val="32"/>
              <w:szCs w:val="32"/>
              <w:shd w:val="clear" w:color="auto" w:fill="FFFFFF"/>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_Toc16657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_Toc20873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Cs/>
              <w:sz w:val="32"/>
              <w:szCs w:val="32"/>
            </w:rPr>
            <w:t>（二）</w:t>
          </w:r>
          <w:r>
            <w:rPr>
              <w:rFonts w:hint="eastAsia" w:ascii="仿宋" w:hAnsi="仿宋" w:eastAsia="仿宋" w:cs="仿宋"/>
              <w:bCs/>
              <w:sz w:val="32"/>
              <w:szCs w:val="32"/>
              <w:lang w:val="en-US" w:eastAsia="zh-CN"/>
            </w:rPr>
            <w:t>单位</w:t>
          </w:r>
          <w:r>
            <w:rPr>
              <w:rFonts w:hint="eastAsia" w:ascii="仿宋" w:hAnsi="仿宋" w:eastAsia="仿宋" w:cs="仿宋"/>
              <w:bCs/>
              <w:sz w:val="32"/>
              <w:szCs w:val="32"/>
              <w:lang w:val="en-US"/>
            </w:rPr>
            <w:t>2024</w:t>
          </w:r>
          <w:r>
            <w:rPr>
              <w:rFonts w:hint="eastAsia" w:ascii="仿宋" w:hAnsi="仿宋" w:eastAsia="仿宋" w:cs="仿宋"/>
              <w:bCs/>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_Toc20873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_Toc17502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二、预算单位构成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_Toc17502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_Toc2031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_Toc2031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_Toc18896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_Toc18896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_Toc486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_Toc486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_Toc13861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_Toc13861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_Toc17105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_Toc17105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_Toc9159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_Toc9159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_Toc8805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_Toc8805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_Toc24251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_Toc24251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_Toc27412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_Toc27412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_Toc1066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_Toc1066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_Toc14328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（一）公务接待费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_Toc14328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_Toc13066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 公务用车购置及运行维护费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_Toc13066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_Toc847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（三）因公出国（境）经费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_Toc847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_Toc32579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_Toc32579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_Toc29077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_Toc29077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_Toc8896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_Toc8896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_Toc913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_Toc913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sdtContent>
    </w:sdt>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18948"/>
      <w:r>
        <w:rPr>
          <w:rFonts w:hint="eastAsia" w:ascii="黑体" w:hAnsi="黑体" w:eastAsia="黑体" w:cs="黑体"/>
          <w:sz w:val="32"/>
          <w:szCs w:val="32"/>
          <w:lang w:val="en-US" w:eastAsia="zh-CN"/>
        </w:rPr>
        <w:t>一、基本职能及主要工作</w:t>
      </w:r>
      <w:bookmarkEnd w:id="1"/>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firstLine="321" w:firstLineChars="100"/>
        <w:jc w:val="both"/>
        <w:outlineLvl w:val="1"/>
        <w:rPr>
          <w:rFonts w:hint="eastAsia" w:ascii="楷体_GB2312" w:eastAsia="楷体_GB2312" w:cs="楷体_GB2312"/>
          <w:b/>
          <w:i w:val="0"/>
          <w:caps w:val="0"/>
          <w:color w:val="333333"/>
          <w:spacing w:val="0"/>
          <w:sz w:val="32"/>
          <w:szCs w:val="32"/>
          <w:shd w:val="clear" w:color="auto" w:fill="FFFFFF"/>
        </w:rPr>
      </w:pPr>
      <w:bookmarkStart w:id="2" w:name="_Toc16657"/>
      <w:r>
        <w:rPr>
          <w:rFonts w:ascii="楷体_GB2312" w:eastAsia="楷体_GB2312" w:cs="楷体_GB2312"/>
          <w:b/>
          <w:i w:val="0"/>
          <w:caps w:val="0"/>
          <w:color w:val="333333"/>
          <w:spacing w:val="0"/>
          <w:sz w:val="32"/>
          <w:szCs w:val="32"/>
          <w:shd w:val="clear" w:color="auto" w:fill="FFFFFF"/>
        </w:rPr>
        <w:t>（一）</w:t>
      </w:r>
      <w:r>
        <w:rPr>
          <w:rFonts w:hint="eastAsia" w:ascii="楷体_GB2312" w:eastAsia="楷体_GB2312" w:cs="楷体_GB2312"/>
          <w:b/>
          <w:i w:val="0"/>
          <w:caps w:val="0"/>
          <w:color w:val="333333"/>
          <w:spacing w:val="0"/>
          <w:sz w:val="32"/>
          <w:szCs w:val="32"/>
          <w:shd w:val="clear" w:color="auto" w:fill="FFFFFF"/>
          <w:lang w:val="en-US" w:eastAsia="zh-CN"/>
        </w:rPr>
        <w:t>单位</w:t>
      </w:r>
      <w:r>
        <w:rPr>
          <w:rFonts w:hint="eastAsia" w:ascii="楷体_GB2312" w:eastAsia="楷体_GB2312" w:cs="楷体_GB2312"/>
          <w:b/>
          <w:i w:val="0"/>
          <w:caps w:val="0"/>
          <w:color w:val="333333"/>
          <w:spacing w:val="0"/>
          <w:sz w:val="32"/>
          <w:szCs w:val="32"/>
          <w:shd w:val="clear" w:color="auto" w:fill="FFFFFF"/>
        </w:rPr>
        <w:t>职能简介</w:t>
      </w:r>
      <w:bookmarkEnd w:id="2"/>
    </w:p>
    <w:p>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1.贯彻党的教育方针，坚持社会主义办学方向，实行教育与生产劳动相结合，对学生进行德育、智育、体育、美育和劳动等方面的教育。</w:t>
      </w:r>
    </w:p>
    <w:p>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2.负责配合政府依法动员、组织适龄儿童、少年入学，严格控制学生辍学，依法保证适龄儿童、少年接受九年义务教育。</w:t>
      </w:r>
    </w:p>
    <w:p>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3.负责依法制定学校章程，并按照章程自主管理。</w:t>
      </w:r>
    </w:p>
    <w:p>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4.负责制定学校教育发展规划， 并抓好组织实施和落实工作。</w:t>
      </w:r>
    </w:p>
    <w:p>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5.负责按照教育主管部门发布的指导性教学计划、 教学大纲，组织实施教育教学活动。</w:t>
      </w:r>
    </w:p>
    <w:p>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6.</w:t>
      </w:r>
      <w:r>
        <w:rPr>
          <w:rFonts w:hint="eastAsia" w:ascii="仿宋_GB2312" w:hAnsi="Times New Roman" w:eastAsia="仿宋_GB2312" w:cs="Times New Roman"/>
          <w:color w:val="auto"/>
          <w:kern w:val="0"/>
          <w:sz w:val="24"/>
          <w:szCs w:val="20"/>
          <w:lang w:val="en-US" w:eastAsia="zh-CN" w:bidi="ar"/>
        </w:rPr>
        <w:t xml:space="preserve"> </w:t>
      </w:r>
      <w:r>
        <w:rPr>
          <w:rFonts w:hint="eastAsia" w:ascii="仿宋" w:hAnsi="仿宋" w:eastAsia="仿宋" w:cs="仿宋"/>
          <w:color w:val="auto"/>
          <w:kern w:val="2"/>
          <w:sz w:val="32"/>
          <w:szCs w:val="32"/>
          <w:lang w:val="en-US" w:eastAsia="zh-CN" w:bidi="ar"/>
        </w:rPr>
        <w:t>负责学籍管理并对学生实施奖励或处分。</w:t>
      </w:r>
    </w:p>
    <w:p>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7.</w:t>
      </w:r>
      <w:r>
        <w:rPr>
          <w:rFonts w:hint="eastAsia" w:ascii="仿宋_GB2312" w:hAnsi="Times New Roman" w:eastAsia="仿宋_GB2312" w:cs="Times New Roman"/>
          <w:color w:val="auto"/>
          <w:kern w:val="0"/>
          <w:sz w:val="24"/>
          <w:szCs w:val="20"/>
          <w:lang w:val="en-US" w:eastAsia="zh-CN" w:bidi="ar"/>
        </w:rPr>
        <w:t xml:space="preserve"> </w:t>
      </w:r>
      <w:r>
        <w:rPr>
          <w:rFonts w:hint="eastAsia" w:ascii="仿宋" w:hAnsi="仿宋" w:eastAsia="仿宋" w:cs="仿宋"/>
          <w:color w:val="auto"/>
          <w:kern w:val="2"/>
          <w:sz w:val="32"/>
          <w:szCs w:val="32"/>
          <w:lang w:val="en-US" w:eastAsia="zh-CN" w:bidi="ar"/>
        </w:rPr>
        <w:t>负责依法制定本校教师及其他职工聘任办法并对教师及其他员工实施包括奖励、处分在内的工作。</w:t>
      </w:r>
    </w:p>
    <w:p>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8. 负责科学管理、合理使用学校的设施和经费，并积极筹措资金，改善办学条件。</w:t>
      </w:r>
    </w:p>
    <w:p>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9. 负责维护学校、师生的合法权益，有权拒绝任何组织和个人对教育教学活动进行非法干扰。</w:t>
      </w:r>
    </w:p>
    <w:p>
      <w:pPr>
        <w:pStyle w:val="8"/>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10.</w:t>
      </w:r>
      <w:r>
        <w:rPr>
          <w:rFonts w:hint="eastAsia" w:ascii="仿宋_GB2312" w:hAnsi="Times New Roman" w:eastAsia="仿宋_GB2312" w:cs="Times New Roman"/>
          <w:color w:val="auto"/>
          <w:kern w:val="0"/>
          <w:sz w:val="24"/>
          <w:szCs w:val="20"/>
          <w:lang w:val="en-US" w:eastAsia="zh-CN" w:bidi="ar"/>
        </w:rPr>
        <w:t xml:space="preserve"> </w:t>
      </w:r>
      <w:r>
        <w:rPr>
          <w:rFonts w:hint="eastAsia" w:ascii="仿宋" w:hAnsi="仿宋" w:eastAsia="仿宋" w:cs="仿宋"/>
          <w:color w:val="auto"/>
          <w:kern w:val="2"/>
          <w:sz w:val="32"/>
          <w:szCs w:val="32"/>
          <w:lang w:val="en-US" w:eastAsia="zh-CN" w:bidi="ar"/>
        </w:rPr>
        <w:t>依法接受各级教育行政部门的检查指导和人民群众的监督。</w:t>
      </w:r>
    </w:p>
    <w:p>
      <w:pPr>
        <w:pStyle w:val="14"/>
        <w:spacing w:line="576" w:lineRule="exact"/>
        <w:ind w:firstLine="640" w:firstLineChars="200"/>
        <w:rPr>
          <w:rFonts w:hint="eastAsia" w:ascii="楷体_GB2312" w:hAnsi="楷体_GB2312" w:eastAsia="楷体_GB2312" w:cs="楷体_GB2312"/>
          <w:sz w:val="32"/>
          <w:szCs w:val="32"/>
        </w:rPr>
      </w:pPr>
      <w:r>
        <w:rPr>
          <w:rFonts w:hint="eastAsia" w:ascii="仿宋" w:hAnsi="仿宋" w:eastAsia="仿宋" w:cs="仿宋"/>
          <w:color w:val="auto"/>
          <w:kern w:val="2"/>
          <w:sz w:val="32"/>
          <w:szCs w:val="32"/>
          <w:lang w:val="en-US" w:eastAsia="zh-CN" w:bidi="ar"/>
        </w:rPr>
        <w:t>11.承办上级交办的其他事项。</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rPr>
      </w:pPr>
      <w:bookmarkStart w:id="3" w:name="_Toc20873"/>
      <w:r>
        <w:rPr>
          <w:rFonts w:hint="eastAsia" w:ascii="楷体_GB2312" w:hAnsi="楷体_GB2312" w:eastAsia="楷体_GB2312" w:cs="楷体_GB2312"/>
          <w:b/>
          <w:bCs/>
          <w:sz w:val="32"/>
          <w:szCs w:val="32"/>
          <w:lang w:val="en-US" w:eastAsia="zh-CN"/>
        </w:rPr>
        <w:t>单位</w:t>
      </w:r>
      <w:r>
        <w:rPr>
          <w:rFonts w:hint="eastAsia" w:ascii="楷体_GB2312" w:hAnsi="楷体_GB2312" w:eastAsia="楷体_GB2312" w:cs="楷体_GB2312"/>
          <w:b/>
          <w:bCs/>
          <w:sz w:val="32"/>
          <w:szCs w:val="32"/>
          <w:lang w:val="en-US"/>
        </w:rPr>
        <w:t>2024</w:t>
      </w:r>
      <w:r>
        <w:rPr>
          <w:rFonts w:hint="eastAsia" w:ascii="楷体_GB2312" w:hAnsi="楷体_GB2312" w:eastAsia="楷体_GB2312" w:cs="楷体_GB2312"/>
          <w:b/>
          <w:bCs/>
          <w:sz w:val="32"/>
          <w:szCs w:val="32"/>
        </w:rPr>
        <w:t>年重点工作</w:t>
      </w:r>
      <w:bookmarkEnd w:id="3"/>
    </w:p>
    <w:p>
      <w:pPr>
        <w:ind w:firstLine="675" w:firstLineChars="21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2024年工作，在做好常规工作的同时，紧紧围绕“师德师风、教育质量、保生保学、队伍素质提升、德育管理精细化、项目攻坚”等重点工作开展。</w:t>
      </w:r>
    </w:p>
    <w:p>
      <w:pPr>
        <w:ind w:firstLine="678" w:firstLineChars="21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做好党</w:t>
      </w:r>
      <w:r>
        <w:rPr>
          <w:rFonts w:hint="eastAsia" w:ascii="仿宋_GB2312" w:hAnsi="仿宋_GB2312" w:eastAsia="仿宋_GB2312" w:cs="仿宋_GB2312"/>
          <w:b/>
          <w:bCs/>
          <w:sz w:val="32"/>
          <w:szCs w:val="32"/>
          <w:lang w:eastAsia="zh-CN"/>
        </w:rPr>
        <w:t>的</w:t>
      </w:r>
      <w:r>
        <w:rPr>
          <w:rFonts w:hint="eastAsia" w:ascii="仿宋_GB2312" w:hAnsi="仿宋_GB2312" w:eastAsia="仿宋_GB2312" w:cs="仿宋_GB2312"/>
          <w:b/>
          <w:bCs/>
          <w:sz w:val="32"/>
          <w:szCs w:val="32"/>
        </w:rPr>
        <w:t>建</w:t>
      </w:r>
      <w:r>
        <w:rPr>
          <w:rFonts w:hint="eastAsia" w:ascii="仿宋_GB2312" w:hAnsi="仿宋_GB2312" w:eastAsia="仿宋_GB2312" w:cs="仿宋_GB2312"/>
          <w:b/>
          <w:bCs/>
          <w:sz w:val="32"/>
          <w:szCs w:val="32"/>
          <w:lang w:eastAsia="zh-CN"/>
        </w:rPr>
        <w:t>设、意识形态、廉政建设等</w:t>
      </w:r>
      <w:r>
        <w:rPr>
          <w:rFonts w:hint="eastAsia" w:ascii="仿宋_GB2312" w:hAnsi="仿宋_GB2312" w:eastAsia="仿宋_GB2312" w:cs="仿宋_GB2312"/>
          <w:b/>
          <w:bCs/>
          <w:sz w:val="32"/>
          <w:szCs w:val="32"/>
        </w:rPr>
        <w:t>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尽职履责，全面落实党建责任。建立支部书记为第一责任人、班子其他成员为直接责任人的党建责任体系。与各位党员干部签订了目标责任书，</w:t>
      </w:r>
      <w:r>
        <w:rPr>
          <w:rFonts w:hint="eastAsia" w:ascii="仿宋_GB2312" w:hAnsi="仿宋_GB2312" w:eastAsia="仿宋_GB2312" w:cs="仿宋_GB2312"/>
          <w:kern w:val="0"/>
          <w:sz w:val="32"/>
          <w:szCs w:val="32"/>
        </w:rPr>
        <w:t>督促党员干部认真履行党建直接责任人职责</w:t>
      </w:r>
      <w:r>
        <w:rPr>
          <w:rFonts w:hint="eastAsia" w:ascii="仿宋_GB2312" w:hAnsi="仿宋_GB2312" w:eastAsia="仿宋_GB2312" w:cs="仿宋_GB2312"/>
          <w:kern w:val="0"/>
          <w:sz w:val="32"/>
          <w:szCs w:val="32"/>
          <w:lang w:eastAsia="zh-CN"/>
        </w:rPr>
        <w:t>，认真落实党组织领导下的校长负责制</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强化意识，持续加强组织建设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充分发挥党支部的战斗堡垒作用，把抓好学习作为加强支部思想建设的首要任务。</w:t>
      </w:r>
      <w:r>
        <w:rPr>
          <w:rFonts w:hint="eastAsia" w:ascii="仿宋_GB2312" w:hAnsi="仿宋_GB2312" w:eastAsia="仿宋_GB2312" w:cs="仿宋_GB2312"/>
          <w:sz w:val="32"/>
          <w:szCs w:val="32"/>
          <w:lang w:eastAsia="zh-CN"/>
        </w:rPr>
        <w:t>认真</w:t>
      </w:r>
      <w:r>
        <w:rPr>
          <w:rFonts w:hint="eastAsia" w:ascii="仿宋_GB2312" w:hAnsi="仿宋_GB2312" w:eastAsia="仿宋_GB2312" w:cs="仿宋_GB2312"/>
          <w:sz w:val="32"/>
          <w:szCs w:val="32"/>
        </w:rPr>
        <w:t>开展每月的</w:t>
      </w:r>
      <w:r>
        <w:rPr>
          <w:rFonts w:hint="eastAsia" w:ascii="仿宋_GB2312" w:hAnsi="仿宋_GB2312" w:eastAsia="仿宋_GB2312" w:cs="仿宋_GB2312"/>
          <w:sz w:val="32"/>
          <w:szCs w:val="32"/>
          <w:lang w:eastAsia="zh-CN"/>
        </w:rPr>
        <w:t>主题</w:t>
      </w:r>
      <w:r>
        <w:rPr>
          <w:rFonts w:hint="eastAsia" w:ascii="仿宋_GB2312" w:hAnsi="仿宋_GB2312" w:eastAsia="仿宋_GB2312" w:cs="仿宋_GB2312"/>
          <w:sz w:val="32"/>
          <w:szCs w:val="32"/>
        </w:rPr>
        <w:t>党日活动，</w:t>
      </w:r>
      <w:r>
        <w:rPr>
          <w:rFonts w:hint="eastAsia" w:ascii="仿宋_GB2312" w:hAnsi="仿宋_GB2312" w:eastAsia="仿宋_GB2312" w:cs="仿宋_GB2312"/>
          <w:bCs/>
          <w:color w:val="000000"/>
          <w:sz w:val="32"/>
          <w:szCs w:val="32"/>
          <w:lang w:val="en-US" w:eastAsia="zh-CN"/>
        </w:rPr>
        <w:t>学习宣传贯彻习近平新时代中国特色社会主义思想，学习宣传贯彻党的二十大精神。书记、校长带头上思政课</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b w:val="0"/>
          <w:bCs/>
          <w:sz w:val="32"/>
          <w:szCs w:val="32"/>
        </w:rPr>
        <w:t>正风肃纪，确保学校风清气正。</w:t>
      </w:r>
      <w:r>
        <w:rPr>
          <w:rFonts w:hint="eastAsia" w:ascii="仿宋_GB2312" w:hAnsi="仿宋_GB2312" w:eastAsia="仿宋_GB2312" w:cs="仿宋_GB2312"/>
          <w:sz w:val="32"/>
          <w:szCs w:val="32"/>
        </w:rPr>
        <w:t>始终坚持原则、依法办学、依法治校、依法从教，</w:t>
      </w:r>
      <w:r>
        <w:rPr>
          <w:rFonts w:hint="eastAsia" w:ascii="仿宋_GB2312" w:hAnsi="仿宋_GB2312" w:eastAsia="仿宋_GB2312" w:cs="仿宋_GB2312"/>
          <w:b w:val="0"/>
          <w:bCs w:val="0"/>
          <w:color w:val="000000"/>
          <w:kern w:val="0"/>
          <w:sz w:val="32"/>
          <w:szCs w:val="32"/>
        </w:rPr>
        <w:t>坚持师德建设常态化，增强内驱力向心力</w:t>
      </w:r>
      <w:r>
        <w:rPr>
          <w:rFonts w:hint="eastAsia" w:ascii="仿宋_GB2312" w:hAnsi="仿宋_GB2312" w:eastAsia="仿宋_GB2312" w:cs="仿宋_GB2312"/>
          <w:b w:val="0"/>
          <w:bCs w:val="0"/>
          <w:color w:val="000000"/>
          <w:kern w:val="0"/>
          <w:sz w:val="32"/>
          <w:szCs w:val="32"/>
          <w:lang w:eastAsia="zh-CN"/>
        </w:rPr>
        <w:t>，</w:t>
      </w:r>
      <w:r>
        <w:rPr>
          <w:rFonts w:hint="eastAsia" w:ascii="仿宋_GB2312" w:hAnsi="仿宋_GB2312" w:eastAsia="仿宋_GB2312" w:cs="仿宋_GB2312"/>
          <w:sz w:val="32"/>
          <w:szCs w:val="32"/>
        </w:rPr>
        <w:t>不断提高廉洁自律的自觉性，全面实施党务公开和</w:t>
      </w:r>
      <w:r>
        <w:rPr>
          <w:rFonts w:hint="eastAsia" w:ascii="仿宋_GB2312" w:hAnsi="仿宋_GB2312" w:eastAsia="仿宋_GB2312" w:cs="仿宋_GB2312"/>
          <w:sz w:val="32"/>
          <w:szCs w:val="32"/>
          <w:lang w:eastAsia="zh-CN"/>
        </w:rPr>
        <w:t>校</w:t>
      </w:r>
      <w:r>
        <w:rPr>
          <w:rFonts w:hint="eastAsia" w:ascii="仿宋_GB2312" w:hAnsi="仿宋_GB2312" w:eastAsia="仿宋_GB2312" w:cs="仿宋_GB2312"/>
          <w:sz w:val="32"/>
          <w:szCs w:val="32"/>
        </w:rPr>
        <w:t>务公开，广泛接受家长及社会监督，为学校教育事业发展营造良好的政治生态环境，努力办好人民满意的教育。</w:t>
      </w:r>
    </w:p>
    <w:p>
      <w:pPr>
        <w:widowControl/>
        <w:numPr>
          <w:ilvl w:val="0"/>
          <w:numId w:val="0"/>
        </w:numPr>
        <w:shd w:val="clear" w:color="auto" w:fill="FFFFFF"/>
        <w:spacing w:line="520" w:lineRule="exact"/>
        <w:ind w:firstLine="643" w:firstLineChars="200"/>
        <w:rPr>
          <w:rFonts w:hint="eastAsia" w:ascii="仿宋_GB2312" w:hAnsi="仿宋_GB2312" w:eastAsia="仿宋_GB2312" w:cs="仿宋_GB2312"/>
          <w:b w:val="0"/>
          <w:bCs/>
          <w:color w:val="000000"/>
          <w:kern w:val="0"/>
          <w:sz w:val="32"/>
          <w:szCs w:val="32"/>
        </w:rPr>
      </w:pPr>
      <w:r>
        <w:rPr>
          <w:rFonts w:hint="eastAsia" w:ascii="仿宋_GB2312" w:hAnsi="仿宋_GB2312" w:eastAsia="仿宋_GB2312" w:cs="仿宋_GB2312"/>
          <w:b/>
          <w:bCs w:val="0"/>
          <w:color w:val="000000"/>
          <w:kern w:val="0"/>
          <w:sz w:val="32"/>
          <w:szCs w:val="32"/>
          <w:lang w:val="en-US" w:eastAsia="zh-CN"/>
        </w:rPr>
        <w:t>2</w:t>
      </w:r>
      <w:r>
        <w:rPr>
          <w:rFonts w:hint="eastAsia" w:ascii="仿宋_GB2312" w:hAnsi="仿宋_GB2312" w:eastAsia="仿宋_GB2312" w:cs="仿宋_GB2312"/>
          <w:b/>
          <w:bCs w:val="0"/>
          <w:color w:val="000000"/>
          <w:kern w:val="0"/>
          <w:sz w:val="32"/>
          <w:szCs w:val="32"/>
          <w:lang w:eastAsia="zh-CN"/>
        </w:rPr>
        <w:t>、</w:t>
      </w:r>
      <w:r>
        <w:rPr>
          <w:rFonts w:hint="eastAsia" w:ascii="仿宋_GB2312" w:hAnsi="仿宋_GB2312" w:eastAsia="仿宋_GB2312" w:cs="仿宋_GB2312"/>
          <w:b/>
          <w:bCs w:val="0"/>
          <w:color w:val="000000"/>
          <w:kern w:val="0"/>
          <w:sz w:val="32"/>
          <w:szCs w:val="32"/>
        </w:rPr>
        <w:t>坚持安全教育常态化。</w:t>
      </w:r>
    </w:p>
    <w:p>
      <w:pPr>
        <w:widowControl/>
        <w:numPr>
          <w:ilvl w:val="0"/>
          <w:numId w:val="0"/>
        </w:numPr>
        <w:shd w:val="clear" w:color="auto" w:fill="FFFFFF"/>
        <w:spacing w:line="520"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坚持“预防为主，排查先行”基本思想，切实落实</w:t>
      </w:r>
      <w:r>
        <w:rPr>
          <w:rFonts w:hint="eastAsia" w:ascii="仿宋_GB2312" w:hAnsi="仿宋_GB2312" w:eastAsia="仿宋_GB2312" w:cs="仿宋_GB2312"/>
          <w:color w:val="000000"/>
          <w:kern w:val="0"/>
          <w:sz w:val="32"/>
          <w:szCs w:val="32"/>
          <w:lang w:eastAsia="zh-CN"/>
        </w:rPr>
        <w:t>安全管理</w:t>
      </w:r>
      <w:r>
        <w:rPr>
          <w:rFonts w:hint="eastAsia" w:ascii="仿宋_GB2312" w:hAnsi="仿宋_GB2312" w:eastAsia="仿宋_GB2312" w:cs="仿宋_GB2312"/>
          <w:color w:val="000000"/>
          <w:kern w:val="0"/>
          <w:sz w:val="32"/>
          <w:szCs w:val="32"/>
        </w:rPr>
        <w:t>“四个一”</w:t>
      </w:r>
      <w:r>
        <w:rPr>
          <w:rFonts w:hint="eastAsia" w:ascii="仿宋_GB2312" w:hAnsi="仿宋_GB2312" w:eastAsia="仿宋_GB2312" w:cs="仿宋_GB2312"/>
          <w:color w:val="000000"/>
          <w:kern w:val="0"/>
          <w:sz w:val="32"/>
          <w:szCs w:val="32"/>
          <w:lang w:eastAsia="zh-CN"/>
        </w:rPr>
        <w:t>制度</w:t>
      </w:r>
      <w:r>
        <w:rPr>
          <w:rFonts w:hint="eastAsia" w:ascii="仿宋_GB2312" w:hAnsi="仿宋_GB2312" w:eastAsia="仿宋_GB2312" w:cs="仿宋_GB2312"/>
          <w:color w:val="000000"/>
          <w:kern w:val="0"/>
          <w:sz w:val="32"/>
          <w:szCs w:val="32"/>
        </w:rPr>
        <w:t>（每期一演练，每月一排查，每周一主题，每日一教育）；坚持“安全工作人人有责”的基本要求，学校与教师、学校与家长层层签订安全责任书；坚持常规安全教育与主题安全教育相结合的基本方法，“经常抓、抓经常”</w:t>
      </w:r>
      <w:r>
        <w:rPr>
          <w:rFonts w:hint="eastAsia" w:ascii="仿宋_GB2312" w:hAnsi="仿宋_GB2312" w:eastAsia="仿宋_GB2312" w:cs="仿宋_GB2312"/>
          <w:color w:val="000000"/>
          <w:kern w:val="0"/>
          <w:sz w:val="32"/>
          <w:szCs w:val="32"/>
          <w:lang w:eastAsia="zh-CN"/>
        </w:rPr>
        <w:t>；由于学校上期拆除了旧食堂和学生宿舍，我们在抓好常规安全教育管理基础上，要重点抓好学生就餐和就寝的安全管理</w:t>
      </w:r>
      <w:r>
        <w:rPr>
          <w:rFonts w:hint="eastAsia" w:ascii="仿宋_GB2312" w:hAnsi="仿宋_GB2312" w:eastAsia="仿宋_GB2312" w:cs="仿宋_GB2312"/>
          <w:color w:val="000000"/>
          <w:kern w:val="0"/>
          <w:sz w:val="32"/>
          <w:szCs w:val="32"/>
        </w:rPr>
        <w:t>。</w:t>
      </w:r>
    </w:p>
    <w:p>
      <w:pPr>
        <w:widowControl/>
        <w:numPr>
          <w:ilvl w:val="0"/>
          <w:numId w:val="0"/>
        </w:numPr>
        <w:shd w:val="clear" w:color="auto" w:fill="FFFFFF"/>
        <w:spacing w:line="500" w:lineRule="exact"/>
        <w:ind w:firstLine="643" w:firstLineChars="200"/>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lang w:val="en-US" w:eastAsia="zh-CN"/>
        </w:rPr>
        <w:t>3</w:t>
      </w:r>
      <w:r>
        <w:rPr>
          <w:rFonts w:hint="eastAsia" w:ascii="仿宋_GB2312" w:hAnsi="仿宋_GB2312" w:eastAsia="仿宋_GB2312" w:cs="仿宋_GB2312"/>
          <w:b/>
          <w:bCs/>
          <w:color w:val="000000"/>
          <w:kern w:val="0"/>
          <w:sz w:val="32"/>
          <w:szCs w:val="32"/>
          <w:lang w:eastAsia="zh-CN"/>
        </w:rPr>
        <w:t>、</w:t>
      </w:r>
      <w:r>
        <w:rPr>
          <w:rFonts w:hint="eastAsia" w:ascii="仿宋_GB2312" w:hAnsi="仿宋_GB2312" w:eastAsia="仿宋_GB2312" w:cs="仿宋_GB2312"/>
          <w:b/>
          <w:bCs/>
          <w:color w:val="000000"/>
          <w:kern w:val="0"/>
          <w:sz w:val="32"/>
          <w:szCs w:val="32"/>
        </w:rPr>
        <w:t>坚持养成教育常态化。</w:t>
      </w:r>
    </w:p>
    <w:p>
      <w:pPr>
        <w:widowControl/>
        <w:numPr>
          <w:ilvl w:val="0"/>
          <w:numId w:val="0"/>
        </w:numPr>
        <w:shd w:val="clear" w:color="auto" w:fill="FFFFFF"/>
        <w:spacing w:line="5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继续推行 “三自管理”模式：一二年级以“自律”为核心，以“三管”（管好自己的口、管好自己的手、管好自己的腿）为突破口，强力推进基础行为习惯的养成；三四年级以“自理”为核心，以“一日三理”（打理个人卫生、整理床铺书桌、处理班级事务）为抓手，大力促进学生生活习惯的养成；五六年级以“自觉”为核心，以“三个态度”（我的生活我打理、我的学习我做主、我的幸福我创造）为引领，弱化教师管理，逐步实现</w:t>
      </w:r>
      <w:r>
        <w:rPr>
          <w:rFonts w:hint="eastAsia" w:ascii="仿宋_GB2312" w:hAnsi="仿宋_GB2312" w:eastAsia="仿宋_GB2312" w:cs="仿宋_GB2312"/>
          <w:color w:val="000000"/>
          <w:kern w:val="0"/>
          <w:sz w:val="32"/>
          <w:szCs w:val="32"/>
          <w:lang w:eastAsia="zh-CN"/>
        </w:rPr>
        <w:t>社会</w:t>
      </w:r>
      <w:r>
        <w:rPr>
          <w:rFonts w:hint="eastAsia" w:ascii="仿宋_GB2312" w:hAnsi="仿宋_GB2312" w:eastAsia="仿宋_GB2312" w:cs="仿宋_GB2312"/>
          <w:color w:val="000000"/>
          <w:kern w:val="0"/>
          <w:sz w:val="32"/>
          <w:szCs w:val="32"/>
        </w:rPr>
        <w:t>习惯的养成。让每一位学生实现从“自律”到“自理”到“自觉”，人人参与班级和学校管理，从而推动自主管理向纵深发展。</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val="0"/>
          <w:color w:val="000000"/>
          <w:kern w:val="0"/>
          <w:sz w:val="32"/>
          <w:szCs w:val="32"/>
          <w:lang w:eastAsia="zh-CN"/>
        </w:rPr>
      </w:pPr>
      <w:r>
        <w:rPr>
          <w:rFonts w:hint="eastAsia" w:ascii="仿宋_GB2312" w:hAnsi="仿宋_GB2312" w:eastAsia="仿宋_GB2312" w:cs="仿宋_GB2312"/>
          <w:b/>
          <w:bCs w:val="0"/>
          <w:kern w:val="2"/>
          <w:sz w:val="32"/>
          <w:szCs w:val="32"/>
          <w:lang w:val="en-US" w:eastAsia="zh-CN" w:bidi="ar"/>
        </w:rPr>
        <w:t>4、抓科研、提质量</w:t>
      </w:r>
      <w:r>
        <w:rPr>
          <w:rFonts w:hint="eastAsia" w:ascii="仿宋_GB2312" w:hAnsi="仿宋_GB2312" w:eastAsia="仿宋_GB2312" w:cs="仿宋_GB2312"/>
          <w:b/>
          <w:bCs w:val="0"/>
          <w:color w:val="000000"/>
          <w:kern w:val="0"/>
          <w:sz w:val="32"/>
          <w:szCs w:val="32"/>
          <w:lang w:eastAsia="zh-CN"/>
        </w:rPr>
        <w:t>。</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加强对</w:t>
      </w:r>
      <w:r>
        <w:rPr>
          <w:rFonts w:hint="eastAsia" w:ascii="仿宋_GB2312" w:hAnsi="仿宋_GB2312" w:eastAsia="仿宋_GB2312" w:cs="仿宋_GB2312"/>
          <w:b w:val="0"/>
          <w:bCs w:val="0"/>
          <w:color w:val="000000"/>
          <w:kern w:val="0"/>
          <w:sz w:val="32"/>
          <w:szCs w:val="32"/>
          <w:lang w:eastAsia="zh-CN"/>
        </w:rPr>
        <w:t>“五项管理”和“双减”工作的</w:t>
      </w:r>
      <w:r>
        <w:rPr>
          <w:rFonts w:hint="eastAsia" w:ascii="仿宋_GB2312" w:hAnsi="仿宋_GB2312" w:eastAsia="仿宋_GB2312" w:cs="仿宋_GB2312"/>
          <w:b w:val="0"/>
          <w:bCs w:val="0"/>
          <w:color w:val="000000"/>
          <w:kern w:val="0"/>
          <w:sz w:val="32"/>
          <w:szCs w:val="32"/>
        </w:rPr>
        <w:t>执行情况和教学行为规范情况的检查</w:t>
      </w:r>
      <w:r>
        <w:rPr>
          <w:rFonts w:hint="eastAsia" w:ascii="仿宋_GB2312" w:hAnsi="仿宋_GB2312" w:eastAsia="仿宋_GB2312" w:cs="仿宋_GB2312"/>
          <w:b w:val="0"/>
          <w:bCs w:val="0"/>
          <w:color w:val="000000"/>
          <w:kern w:val="0"/>
          <w:sz w:val="32"/>
          <w:szCs w:val="32"/>
          <w:lang w:eastAsia="zh-CN"/>
        </w:rPr>
        <w:t>；</w:t>
      </w:r>
      <w:r>
        <w:rPr>
          <w:rFonts w:hint="eastAsia" w:ascii="仿宋_GB2312" w:hAnsi="仿宋_GB2312" w:eastAsia="仿宋_GB2312" w:cs="仿宋_GB2312"/>
          <w:b w:val="0"/>
          <w:bCs w:val="0"/>
          <w:color w:val="000000"/>
          <w:kern w:val="0"/>
          <w:sz w:val="32"/>
          <w:szCs w:val="32"/>
        </w:rPr>
        <w:t>狠抓教学常规，规范教学行为；强化教育科研，</w:t>
      </w:r>
      <w:r>
        <w:rPr>
          <w:rFonts w:hint="eastAsia" w:ascii="仿宋_GB2312" w:hAnsi="仿宋_GB2312" w:eastAsia="仿宋_GB2312" w:cs="仿宋_GB2312"/>
          <w:sz w:val="32"/>
          <w:szCs w:val="32"/>
          <w:lang w:eastAsia="zh-CN"/>
        </w:rPr>
        <w:t>积极开展</w:t>
      </w:r>
      <w:r>
        <w:rPr>
          <w:rFonts w:hint="eastAsia" w:ascii="仿宋_GB2312" w:hAnsi="仿宋_GB2312" w:eastAsia="仿宋_GB2312" w:cs="仿宋_GB2312"/>
          <w:sz w:val="32"/>
          <w:szCs w:val="32"/>
        </w:rPr>
        <w:t>市级课题《小学课堂学习效果监测策略实践研究》</w:t>
      </w:r>
      <w:r>
        <w:rPr>
          <w:rFonts w:hint="eastAsia" w:ascii="仿宋_GB2312" w:hAnsi="仿宋_GB2312" w:eastAsia="仿宋_GB2312" w:cs="仿宋_GB2312"/>
          <w:sz w:val="32"/>
          <w:szCs w:val="32"/>
          <w:lang w:eastAsia="zh-CN"/>
        </w:rPr>
        <w:t>的研究</w:t>
      </w:r>
      <w:r>
        <w:rPr>
          <w:rFonts w:hint="eastAsia" w:ascii="仿宋_GB2312" w:hAnsi="仿宋_GB2312" w:eastAsia="仿宋_GB2312" w:cs="仿宋_GB2312"/>
          <w:b w:val="0"/>
          <w:bCs w:val="0"/>
          <w:color w:val="000000"/>
          <w:kern w:val="0"/>
          <w:sz w:val="32"/>
          <w:szCs w:val="32"/>
          <w:lang w:eastAsia="zh-CN"/>
        </w:rPr>
        <w:t>，行政主要领导带头上考试科目，主动办讲座；教学成绩保十三争前十。</w:t>
      </w:r>
    </w:p>
    <w:p>
      <w:pPr>
        <w:keepNext w:val="0"/>
        <w:keepLines w:val="0"/>
        <w:widowControl w:val="0"/>
        <w:numPr>
          <w:ilvl w:val="0"/>
          <w:numId w:val="0"/>
        </w:numPr>
        <w:suppressLineNumbers w:val="0"/>
        <w:spacing w:before="0" w:beforeAutospacing="0" w:after="0" w:afterAutospacing="0"/>
        <w:ind w:right="0" w:rightChars="0" w:firstLine="643" w:firstLineChars="200"/>
        <w:jc w:val="left"/>
        <w:rPr>
          <w:rFonts w:hint="eastAsia" w:ascii="仿宋_GB2312" w:hAnsi="仿宋_GB2312" w:eastAsia="仿宋_GB2312" w:cs="仿宋_GB2312"/>
          <w:b/>
          <w:bCs/>
          <w:kern w:val="2"/>
          <w:sz w:val="32"/>
          <w:szCs w:val="32"/>
          <w:lang w:val="en-US" w:eastAsia="zh-CN" w:bidi="ar"/>
        </w:rPr>
      </w:pPr>
      <w:r>
        <w:rPr>
          <w:rFonts w:hint="eastAsia" w:ascii="仿宋_GB2312" w:hAnsi="仿宋_GB2312" w:eastAsia="仿宋_GB2312" w:cs="仿宋_GB2312"/>
          <w:b/>
          <w:bCs/>
          <w:kern w:val="2"/>
          <w:sz w:val="32"/>
          <w:szCs w:val="32"/>
          <w:lang w:val="en-US" w:eastAsia="zh-CN" w:bidi="ar"/>
        </w:rPr>
        <w:t>5、固生源、稳规模。</w:t>
      </w:r>
    </w:p>
    <w:p>
      <w:pPr>
        <w:keepNext w:val="0"/>
        <w:keepLines w:val="0"/>
        <w:widowControl w:val="0"/>
        <w:numPr>
          <w:ilvl w:val="0"/>
          <w:numId w:val="0"/>
        </w:numPr>
        <w:suppressLineNumbers w:val="0"/>
        <w:spacing w:before="0" w:beforeAutospacing="0" w:after="0" w:afterAutospacing="0"/>
        <w:ind w:right="0" w:rightChars="0" w:firstLine="640" w:firstLineChars="200"/>
        <w:jc w:val="left"/>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落实教师联村联社工作机制，抓实教师结对学生行动，开展好“千名教师访万家”活动，讲政策、说成绩、看变化，引导学生回流。确保</w:t>
      </w:r>
      <w:r>
        <w:rPr>
          <w:rFonts w:hint="eastAsia" w:ascii="仿宋_GB2312" w:hAnsi="仿宋_GB2312" w:eastAsia="仿宋_GB2312" w:cs="仿宋_GB2312"/>
          <w:sz w:val="32"/>
          <w:szCs w:val="32"/>
          <w:lang w:val="en-US" w:eastAsia="zh-CN"/>
        </w:rPr>
        <w:t>小升初留昭率95%，实现既定目标，</w:t>
      </w:r>
      <w:r>
        <w:rPr>
          <w:rFonts w:hint="eastAsia" w:ascii="仿宋_GB2312" w:hAnsi="仿宋_GB2312" w:eastAsia="仿宋_GB2312" w:cs="仿宋_GB2312"/>
          <w:kern w:val="2"/>
          <w:sz w:val="32"/>
          <w:szCs w:val="32"/>
          <w:lang w:val="en-US" w:eastAsia="zh-CN" w:bidi="ar"/>
        </w:rPr>
        <w:t>全面完成向初中学校送生任务。</w:t>
      </w:r>
    </w:p>
    <w:p>
      <w:pPr>
        <w:widowControl/>
        <w:numPr>
          <w:ilvl w:val="0"/>
          <w:numId w:val="0"/>
        </w:numPr>
        <w:shd w:val="clear" w:color="auto" w:fill="FFFFFF"/>
        <w:spacing w:line="500" w:lineRule="exact"/>
        <w:ind w:firstLine="640" w:firstLineChars="200"/>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6</w:t>
      </w:r>
      <w:r>
        <w:rPr>
          <w:rFonts w:hint="eastAsia" w:ascii="仿宋_GB2312" w:hAnsi="仿宋_GB2312" w:eastAsia="仿宋_GB2312" w:cs="仿宋_GB2312"/>
          <w:b w:val="0"/>
          <w:bCs w:val="0"/>
          <w:color w:val="000000"/>
          <w:kern w:val="0"/>
          <w:sz w:val="32"/>
          <w:szCs w:val="32"/>
          <w:lang w:eastAsia="zh-CN"/>
        </w:rPr>
        <w:t>、法治教育创省示范校，食堂创省健康食堂。</w:t>
      </w:r>
    </w:p>
    <w:p>
      <w:pPr>
        <w:widowControl/>
        <w:numPr>
          <w:ilvl w:val="0"/>
          <w:numId w:val="0"/>
        </w:numPr>
        <w:shd w:val="clear" w:color="auto" w:fill="FFFFFF"/>
        <w:spacing w:line="520" w:lineRule="exact"/>
        <w:ind w:firstLine="640" w:firstLineChars="200"/>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7</w:t>
      </w:r>
      <w:r>
        <w:rPr>
          <w:rFonts w:hint="eastAsia" w:ascii="仿宋_GB2312" w:hAnsi="仿宋_GB2312" w:eastAsia="仿宋_GB2312" w:cs="仿宋_GB2312"/>
          <w:b w:val="0"/>
          <w:bCs w:val="0"/>
          <w:color w:val="000000"/>
          <w:kern w:val="0"/>
          <w:sz w:val="32"/>
          <w:szCs w:val="32"/>
          <w:lang w:eastAsia="zh-CN"/>
        </w:rPr>
        <w:t>、项目管理强推进。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7502"/>
      <w:r>
        <w:rPr>
          <w:rFonts w:hint="eastAsia" w:ascii="黑体" w:hAnsi="黑体" w:eastAsia="黑体" w:cs="黑体"/>
          <w:sz w:val="32"/>
          <w:szCs w:val="32"/>
          <w:lang w:val="en-US" w:eastAsia="zh-CN"/>
        </w:rPr>
        <w:t>二、预算单位构成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我单位为广元市昭化区教育局单位的下属二级预算单位，本单位无下属机构，属于公益一类事业单位。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2031"/>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按照综合预算的原则，卫子小学所有收入和支出均纳入部门预算管理。收入包括：一般公共预算拨款收入；支出包括：教育支出。卫子小学2024年收支预算总数693.64万元,比2023年收支预算总数减少29.31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基本支出个人对家庭的补助减少。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8896"/>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卫子小学2024年收入预算693.64万元，其中：上年结转0万元，占0%；一般公共预算拨款收入693.64万元，占100%。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486"/>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卫子小学2024年支出预算693.64万元，其中:基本支出651.12万元，占93.87%；项目支出42.52万元，占6.13%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13861"/>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卫子小学2024年财政拨款收支预算总数693.64万元,比2023年财政拨款收支预算总数减少29.31万元，主要原因是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基本支出个人对家庭的补助减少。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收入包括：本年一般公共预算拨款收入693.64万元；支出包括：教育支出693.64万元。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7105"/>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9159"/>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卫子小学2024年一般公共预算当年拨款693.64万元，比2023年预算数减少29.31万元，主要原因是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基本支出个人对家庭的补助减少。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8805"/>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教育支出693.64万元，占100%。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4251"/>
      <w:r>
        <w:rPr>
          <w:rFonts w:hint="eastAsia" w:ascii="楷体_GB2312" w:hAnsi="楷体_GB2312" w:eastAsia="楷体_GB2312" w:cs="楷体_GB2312"/>
          <w:sz w:val="32"/>
          <w:szCs w:val="32"/>
          <w:lang w:val="en-US" w:eastAsia="zh-CN"/>
        </w:rPr>
        <w:t>（三）一般公共预算当年拨款具体使用情况</w:t>
      </w:r>
      <w:bookmarkEnd w:id="12"/>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1.教育支出（类）普通教育（款）学前教育（项）202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4.52</w:t>
      </w:r>
      <w:r>
        <w:rPr>
          <w:rFonts w:hint="eastAsia" w:ascii="仿宋_GB2312" w:hAnsi="仿宋_GB2312" w:eastAsia="仿宋_GB2312" w:cs="仿宋_GB2312"/>
          <w:sz w:val="32"/>
          <w:szCs w:val="32"/>
        </w:rPr>
        <w:t>万元，主要用于：学前教育发展的基本支出，包括办公费、印刷费、水电费等日常公用经费。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教育支出（类）普通教育（款）小学教育（项）202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689.12</w:t>
      </w:r>
      <w:r>
        <w:rPr>
          <w:rFonts w:hint="eastAsia" w:ascii="仿宋_GB2312" w:hAnsi="仿宋_GB2312" w:eastAsia="仿宋_GB2312" w:cs="仿宋_GB2312"/>
          <w:sz w:val="32"/>
          <w:szCs w:val="32"/>
        </w:rPr>
        <w:t>万元，主要用于：本单位基本支出，包括基本工资、津贴补贴、基础绩效奖等人员经费以及机构运行所需的办公费、印刷费、维修（护）费、工会经费等运行补助经费。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27412"/>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卫子小学2024年一般公共预算基本支出651.52万元，其中：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人员经费651.52万元，主要包括：基本工资、津贴补贴、奖金、社会保险缴费、住房公积金等支出。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066"/>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卫子小学2024年“三公”经费财政拨款预算数0万元，其中：公务接待费0万元，公务用车购置及运行维护费0万元，因公出国（境）经费0万元。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4328"/>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公务接待费与2023年预算持平。</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3066"/>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847"/>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32579"/>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卫子小学2024年政府性基金预算拨款安排支出0万元。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29077"/>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卫子小学2024年无国有资本经营预算拨款安排的支出。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8896"/>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734"/>
      <w:r>
        <w:rPr>
          <w:rFonts w:hint="eastAsia" w:ascii="楷体_GB2312" w:hAnsi="楷体_GB2312" w:eastAsia="楷体_GB2312" w:cs="楷体_GB2312"/>
          <w:sz w:val="32"/>
          <w:szCs w:val="32"/>
          <w:lang w:val="en-US" w:eastAsia="zh-CN"/>
        </w:rPr>
        <w:t>（一）机关运行经费</w:t>
      </w:r>
      <w:bookmarkEnd w:id="2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2023年卫子小学属于公益一类事业单位无机关运行经费。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105"/>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2024年，卫子小学未安排政府采购预算。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7754"/>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截至2023年底，卫子小学共有车辆0辆，无价值200万元以上的大型设备。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10821"/>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2024年卫子小学开展绩效目标管理的项目4个，涉及预算42.52万元。其中：人员类项目0个，涉及预算 0万元；运转类项目4个，涉及预算42.52万元；特定目标类项目0个，涉及预算0万元。因部分项目内容涉密，不予公开。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913"/>
      <w:r>
        <w:rPr>
          <w:rFonts w:hint="eastAsia" w:ascii="黑体" w:hAnsi="黑体" w:eastAsia="黑体" w:cs="黑体"/>
          <w:sz w:val="32"/>
          <w:szCs w:val="32"/>
          <w:lang w:val="en-US" w:eastAsia="zh-CN"/>
        </w:rPr>
        <w:t>十一、名词解释</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 xml:space="preserve">（一）财政拨款收入:指财政当年安排的财政预算收入。按现行管理制度,单位预算中反映的财政拨款包括一般公共预算拨款。                     </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（二）教育（类）教育管理事务（款）行政运行（项）：指本单位用于保障机构正常运行、开展日常工作的基本支出。</w:t>
      </w:r>
      <w:r>
        <w:rPr>
          <w:rFonts w:hint="eastAsia" w:ascii="方正仿宋_GB2312" w:hAnsi="方正仿宋_GB2312" w:eastAsia="方正仿宋_GB2312" w:cs="方正仿宋_GB2312"/>
          <w:sz w:val="32"/>
          <w:szCs w:val="32"/>
          <w:lang w:val="en-US" w:eastAsia="zh-CN"/>
        </w:rPr>
        <w:br w:type="textWrapping"/>
      </w:r>
      <w:r>
        <w:rPr>
          <w:rFonts w:hint="eastAsia" w:ascii="方正仿宋_GB2312" w:hAnsi="方正仿宋_GB2312" w:eastAsia="方正仿宋_GB2312" w:cs="方正仿宋_GB2312"/>
          <w:sz w:val="32"/>
          <w:szCs w:val="32"/>
          <w:lang w:val="en-US" w:eastAsia="zh-CN"/>
        </w:rPr>
        <w:t xml:space="preserve">  （三）教育支出（类）普通教育（款）学前教育（项）：指本单位学前教育发展的基本支出，包括基本工资、津贴补贴等人员经费以及办公费、印刷费、水电费等日常公用经费。</w:t>
      </w:r>
      <w:r>
        <w:rPr>
          <w:rFonts w:hint="eastAsia" w:ascii="方正仿宋_GB2312" w:hAnsi="方正仿宋_GB2312" w:eastAsia="方正仿宋_GB2312" w:cs="方正仿宋_GB2312"/>
          <w:sz w:val="32"/>
          <w:szCs w:val="32"/>
          <w:lang w:val="en-US" w:eastAsia="zh-CN"/>
        </w:rPr>
        <w:br w:type="textWrapping"/>
      </w:r>
      <w:r>
        <w:rPr>
          <w:rFonts w:hint="eastAsia" w:ascii="方正仿宋_GB2312" w:hAnsi="方正仿宋_GB2312" w:eastAsia="方正仿宋_GB2312" w:cs="方正仿宋_GB2312"/>
          <w:sz w:val="32"/>
          <w:szCs w:val="32"/>
          <w:lang w:val="en-US" w:eastAsia="zh-CN"/>
        </w:rPr>
        <w:t xml:space="preserve">  （四）教育支出（类）普通教育（款）小学教育（项）：指本单位小学教育发展的基本支出，包括基本工资、津贴补贴等人员经费以及办公费、印刷费、水电费等日常公用经费。</w:t>
      </w:r>
      <w:r>
        <w:rPr>
          <w:rFonts w:hint="eastAsia" w:ascii="方正仿宋_GB2312" w:hAnsi="方正仿宋_GB2312" w:eastAsia="方正仿宋_GB2312" w:cs="方正仿宋_GB2312"/>
          <w:sz w:val="32"/>
          <w:szCs w:val="32"/>
          <w:lang w:val="en-US" w:eastAsia="zh-CN"/>
        </w:rPr>
        <w:br w:type="textWrapping"/>
      </w:r>
      <w:r>
        <w:rPr>
          <w:rFonts w:hint="eastAsia" w:ascii="方正仿宋_GB2312" w:hAnsi="方正仿宋_GB2312" w:eastAsia="方正仿宋_GB2312" w:cs="方正仿宋_GB2312"/>
          <w:sz w:val="32"/>
          <w:szCs w:val="32"/>
          <w:lang w:val="en-US" w:eastAsia="zh-CN"/>
        </w:rPr>
        <w:t xml:space="preserve">  （五）住房保障（类）住房改革支出（款）住房公积金（项）：指按照《住房公积金管理条例》的规定，由单位及其在职职工缴存的长期住房储金。</w:t>
      </w:r>
      <w:r>
        <w:rPr>
          <w:rFonts w:hint="eastAsia" w:ascii="方正仿宋_GB2312" w:hAnsi="方正仿宋_GB2312" w:eastAsia="方正仿宋_GB2312" w:cs="方正仿宋_GB2312"/>
          <w:sz w:val="32"/>
          <w:szCs w:val="32"/>
          <w:lang w:val="en-US" w:eastAsia="zh-CN"/>
        </w:rPr>
        <w:br w:type="textWrapping"/>
      </w:r>
      <w:r>
        <w:rPr>
          <w:rFonts w:hint="eastAsia" w:ascii="方正仿宋_GB2312" w:hAnsi="方正仿宋_GB2312" w:eastAsia="方正仿宋_GB2312" w:cs="方正仿宋_GB2312"/>
          <w:sz w:val="32"/>
          <w:szCs w:val="32"/>
          <w:lang w:val="en-US" w:eastAsia="zh-CN"/>
        </w:rPr>
        <w:t>　（六）基本支出：指为保证机构正常运转，完成日常工作任务而发生的人员支出和公用支出。</w:t>
      </w:r>
      <w:r>
        <w:rPr>
          <w:rFonts w:hint="eastAsia" w:ascii="方正仿宋_GB2312" w:hAnsi="方正仿宋_GB2312" w:eastAsia="方正仿宋_GB2312" w:cs="方正仿宋_GB2312"/>
          <w:sz w:val="32"/>
          <w:szCs w:val="32"/>
          <w:lang w:val="en-US" w:eastAsia="zh-CN"/>
        </w:rPr>
        <w:br w:type="textWrapping"/>
      </w:r>
      <w:r>
        <w:rPr>
          <w:rFonts w:hint="eastAsia" w:ascii="方正仿宋_GB2312" w:hAnsi="方正仿宋_GB2312" w:eastAsia="方正仿宋_GB2312" w:cs="方正仿宋_GB2312"/>
          <w:sz w:val="32"/>
          <w:szCs w:val="32"/>
          <w:lang w:val="en-US" w:eastAsia="zh-CN"/>
        </w:rPr>
        <w:t>　（七）项目支出：指在基本支出之外为完成特定行政任务和事业发展目标所发生的支出。</w:t>
      </w:r>
      <w:r>
        <w:rPr>
          <w:rFonts w:hint="eastAsia" w:ascii="方正仿宋_GB2312" w:hAnsi="方正仿宋_GB2312" w:eastAsia="方正仿宋_GB2312" w:cs="方正仿宋_GB2312"/>
          <w:sz w:val="32"/>
          <w:szCs w:val="32"/>
          <w:lang w:val="en-US" w:eastAsia="zh-CN"/>
        </w:rPr>
        <w:br w:type="textWrapping"/>
      </w:r>
      <w:r>
        <w:rPr>
          <w:rFonts w:hint="eastAsia" w:ascii="方正仿宋_GB2312" w:hAnsi="方正仿宋_GB2312" w:eastAsia="方正仿宋_GB2312" w:cs="方正仿宋_GB2312"/>
          <w:sz w:val="32"/>
          <w:szCs w:val="32"/>
          <w:lang w:val="en-US" w:eastAsia="zh-CN"/>
        </w:rPr>
        <w:t xml:space="preserve">  （八）“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eastAsia" w:ascii="方正仿宋_GB2312" w:hAnsi="方正仿宋_GB2312" w:eastAsia="方正仿宋_GB2312" w:cs="方正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预算公开报表</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26" w:name="_Toc7970"/>
      <w:r>
        <w:rPr>
          <w:rFonts w:hint="eastAsia" w:ascii="仿宋_GB2312" w:hAnsi="仿宋_GB2312" w:eastAsia="仿宋_GB2312" w:cs="仿宋_GB2312"/>
          <w:sz w:val="32"/>
          <w:szCs w:val="32"/>
          <w:lang w:val="en-US" w:eastAsia="zh-CN"/>
        </w:rPr>
        <w:t>项目支出绩效目标表</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ijaya">
    <w:panose1 w:val="020B0604020202020204"/>
    <w:charset w:val="00"/>
    <w:family w:val="auto"/>
    <w:pitch w:val="default"/>
    <w:sig w:usb0="00100003" w:usb1="00000000" w:usb2="00000000" w:usb3="00000000" w:csb0="00000001"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F4214"/>
    <w:multiLevelType w:val="singleLevel"/>
    <w:tmpl w:val="885F4214"/>
    <w:lvl w:ilvl="0" w:tentative="0">
      <w:start w:val="2"/>
      <w:numFmt w:val="chineseCounting"/>
      <w:suff w:val="nothing"/>
      <w:lvlText w:val="（%1）"/>
      <w:lvlJc w:val="left"/>
      <w:rPr>
        <w:rFonts w:hint="eastAsia"/>
      </w:rPr>
    </w:lvl>
  </w:abstractNum>
  <w:abstractNum w:abstractNumId="1">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1400F51"/>
    <w:rsid w:val="018502B5"/>
    <w:rsid w:val="01CC715B"/>
    <w:rsid w:val="02612B5C"/>
    <w:rsid w:val="026D3C61"/>
    <w:rsid w:val="03CA4F34"/>
    <w:rsid w:val="052534BA"/>
    <w:rsid w:val="061439B5"/>
    <w:rsid w:val="06D93A63"/>
    <w:rsid w:val="07A94155"/>
    <w:rsid w:val="08D6431D"/>
    <w:rsid w:val="09806177"/>
    <w:rsid w:val="09BF1E8A"/>
    <w:rsid w:val="0A394618"/>
    <w:rsid w:val="0A9312BD"/>
    <w:rsid w:val="0AC77248"/>
    <w:rsid w:val="0B5A3DE6"/>
    <w:rsid w:val="0BFB189F"/>
    <w:rsid w:val="0C0F0FC1"/>
    <w:rsid w:val="0CC70681"/>
    <w:rsid w:val="0CCC6D98"/>
    <w:rsid w:val="0D293501"/>
    <w:rsid w:val="0DE01B78"/>
    <w:rsid w:val="0EED0856"/>
    <w:rsid w:val="0F225395"/>
    <w:rsid w:val="11115EDA"/>
    <w:rsid w:val="111868BD"/>
    <w:rsid w:val="11561326"/>
    <w:rsid w:val="11724107"/>
    <w:rsid w:val="11875983"/>
    <w:rsid w:val="11AB719A"/>
    <w:rsid w:val="13F72CCB"/>
    <w:rsid w:val="15273705"/>
    <w:rsid w:val="154C4F1A"/>
    <w:rsid w:val="163A7468"/>
    <w:rsid w:val="16E250BE"/>
    <w:rsid w:val="170E6C90"/>
    <w:rsid w:val="17150D9A"/>
    <w:rsid w:val="17A236EE"/>
    <w:rsid w:val="19A846E9"/>
    <w:rsid w:val="1A1B310D"/>
    <w:rsid w:val="1A29223E"/>
    <w:rsid w:val="1CB25FAA"/>
    <w:rsid w:val="1CF50AD0"/>
    <w:rsid w:val="1D562179"/>
    <w:rsid w:val="1DAB29F9"/>
    <w:rsid w:val="1DB16262"/>
    <w:rsid w:val="1E594203"/>
    <w:rsid w:val="1F7BF06F"/>
    <w:rsid w:val="1FEE4B73"/>
    <w:rsid w:val="20A56E64"/>
    <w:rsid w:val="215D225D"/>
    <w:rsid w:val="22410236"/>
    <w:rsid w:val="22BB4743"/>
    <w:rsid w:val="2358717F"/>
    <w:rsid w:val="23887A65"/>
    <w:rsid w:val="23CE9849"/>
    <w:rsid w:val="24107A5A"/>
    <w:rsid w:val="246B49DB"/>
    <w:rsid w:val="24942439"/>
    <w:rsid w:val="261776BD"/>
    <w:rsid w:val="261D4255"/>
    <w:rsid w:val="266C4096"/>
    <w:rsid w:val="26F954CE"/>
    <w:rsid w:val="273E043A"/>
    <w:rsid w:val="28024832"/>
    <w:rsid w:val="2884463C"/>
    <w:rsid w:val="28AB1AFF"/>
    <w:rsid w:val="2C30164F"/>
    <w:rsid w:val="2C792640"/>
    <w:rsid w:val="2CCF60E9"/>
    <w:rsid w:val="2D016192"/>
    <w:rsid w:val="2DA134D1"/>
    <w:rsid w:val="2E4554E1"/>
    <w:rsid w:val="2E693FEF"/>
    <w:rsid w:val="2F2B399A"/>
    <w:rsid w:val="2F84625D"/>
    <w:rsid w:val="2FEE4937"/>
    <w:rsid w:val="315C42DF"/>
    <w:rsid w:val="31BC4D7D"/>
    <w:rsid w:val="31CA29DE"/>
    <w:rsid w:val="31D420C7"/>
    <w:rsid w:val="32DC56D7"/>
    <w:rsid w:val="353A4937"/>
    <w:rsid w:val="35B55ED1"/>
    <w:rsid w:val="35D25868"/>
    <w:rsid w:val="36730100"/>
    <w:rsid w:val="36B9703B"/>
    <w:rsid w:val="37F232A7"/>
    <w:rsid w:val="38207E14"/>
    <w:rsid w:val="382C3151"/>
    <w:rsid w:val="382C4A0B"/>
    <w:rsid w:val="39F304DD"/>
    <w:rsid w:val="3A3951BD"/>
    <w:rsid w:val="3A465B2C"/>
    <w:rsid w:val="3C7249B6"/>
    <w:rsid w:val="3C8666B4"/>
    <w:rsid w:val="3F3643C1"/>
    <w:rsid w:val="3FBA6DA0"/>
    <w:rsid w:val="404843AC"/>
    <w:rsid w:val="40805A26"/>
    <w:rsid w:val="40BF4A16"/>
    <w:rsid w:val="42383FAC"/>
    <w:rsid w:val="42B75819"/>
    <w:rsid w:val="435B61A4"/>
    <w:rsid w:val="44641089"/>
    <w:rsid w:val="44DE525C"/>
    <w:rsid w:val="45931383"/>
    <w:rsid w:val="45C63E87"/>
    <w:rsid w:val="46DD5122"/>
    <w:rsid w:val="474433F3"/>
    <w:rsid w:val="478C5888"/>
    <w:rsid w:val="4921579A"/>
    <w:rsid w:val="49813EF8"/>
    <w:rsid w:val="49DC5B65"/>
    <w:rsid w:val="4A233794"/>
    <w:rsid w:val="4A7144AC"/>
    <w:rsid w:val="4AAF7FA1"/>
    <w:rsid w:val="4DF32836"/>
    <w:rsid w:val="4FB34975"/>
    <w:rsid w:val="4FDF04D8"/>
    <w:rsid w:val="4FF23E8F"/>
    <w:rsid w:val="500F447B"/>
    <w:rsid w:val="507D1AEF"/>
    <w:rsid w:val="516A3A56"/>
    <w:rsid w:val="53486A69"/>
    <w:rsid w:val="53986FA1"/>
    <w:rsid w:val="53CB1124"/>
    <w:rsid w:val="54244390"/>
    <w:rsid w:val="543C792C"/>
    <w:rsid w:val="54662A63"/>
    <w:rsid w:val="546724CF"/>
    <w:rsid w:val="54694B6B"/>
    <w:rsid w:val="556F6005"/>
    <w:rsid w:val="568E3F80"/>
    <w:rsid w:val="56A12BDB"/>
    <w:rsid w:val="58064E12"/>
    <w:rsid w:val="5840407A"/>
    <w:rsid w:val="58A67F95"/>
    <w:rsid w:val="5A684349"/>
    <w:rsid w:val="5A7616BE"/>
    <w:rsid w:val="5B48305A"/>
    <w:rsid w:val="5BC330C5"/>
    <w:rsid w:val="5BFEE015"/>
    <w:rsid w:val="5C64411C"/>
    <w:rsid w:val="5D2D2508"/>
    <w:rsid w:val="5E162F9C"/>
    <w:rsid w:val="5EA06D09"/>
    <w:rsid w:val="5EBD3D5F"/>
    <w:rsid w:val="5F025C16"/>
    <w:rsid w:val="5F6230E0"/>
    <w:rsid w:val="60150B9A"/>
    <w:rsid w:val="60D372FD"/>
    <w:rsid w:val="612772E5"/>
    <w:rsid w:val="61B718AC"/>
    <w:rsid w:val="633B733B"/>
    <w:rsid w:val="63EDCF55"/>
    <w:rsid w:val="63FBFBCF"/>
    <w:rsid w:val="6410048D"/>
    <w:rsid w:val="64A47B5E"/>
    <w:rsid w:val="658D0178"/>
    <w:rsid w:val="66074602"/>
    <w:rsid w:val="66643820"/>
    <w:rsid w:val="669360FD"/>
    <w:rsid w:val="681C38A5"/>
    <w:rsid w:val="687356EA"/>
    <w:rsid w:val="68FF6A83"/>
    <w:rsid w:val="69030863"/>
    <w:rsid w:val="69A31B25"/>
    <w:rsid w:val="69DF7EA1"/>
    <w:rsid w:val="6A2C78E5"/>
    <w:rsid w:val="6CAD71C1"/>
    <w:rsid w:val="6CF463F7"/>
    <w:rsid w:val="6DA760DC"/>
    <w:rsid w:val="6E7361E8"/>
    <w:rsid w:val="6F2D283B"/>
    <w:rsid w:val="6F881820"/>
    <w:rsid w:val="6FBBC9CF"/>
    <w:rsid w:val="6FC22B43"/>
    <w:rsid w:val="70C60851"/>
    <w:rsid w:val="70EE2D4A"/>
    <w:rsid w:val="72BDE561"/>
    <w:rsid w:val="732F685F"/>
    <w:rsid w:val="735F0AE9"/>
    <w:rsid w:val="74A23383"/>
    <w:rsid w:val="74D826E3"/>
    <w:rsid w:val="7556360B"/>
    <w:rsid w:val="75CA78E1"/>
    <w:rsid w:val="76F36118"/>
    <w:rsid w:val="77364257"/>
    <w:rsid w:val="78013B7F"/>
    <w:rsid w:val="78462278"/>
    <w:rsid w:val="785250C1"/>
    <w:rsid w:val="78683CC1"/>
    <w:rsid w:val="789631FF"/>
    <w:rsid w:val="78D43D28"/>
    <w:rsid w:val="7997EA6C"/>
    <w:rsid w:val="7A124B07"/>
    <w:rsid w:val="7ABB51D2"/>
    <w:rsid w:val="7AEAE675"/>
    <w:rsid w:val="7BAFCE5D"/>
    <w:rsid w:val="7C523723"/>
    <w:rsid w:val="7C6B6751"/>
    <w:rsid w:val="7D46598C"/>
    <w:rsid w:val="7D5E1E12"/>
    <w:rsid w:val="7DFB240B"/>
    <w:rsid w:val="7E0935ED"/>
    <w:rsid w:val="7E5C0A47"/>
    <w:rsid w:val="7EA907AD"/>
    <w:rsid w:val="7EE50A3C"/>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caption"/>
    <w:basedOn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styleId="14">
    <w:name w:val="No Spacing"/>
    <w:qFormat/>
    <w:uiPriority w:val="1"/>
    <w:pPr>
      <w:widowControl w:val="0"/>
      <w:jc w:val="both"/>
    </w:pPr>
    <w:rPr>
      <w:rFonts w:ascii="Times New Roman" w:hAnsi="Times New Roman" w:eastAsia="仿宋" w:cs="Times New Roman"/>
      <w:kern w:val="2"/>
      <w:sz w:val="32"/>
      <w:szCs w:val="24"/>
      <w:lang w:val="en-US" w:eastAsia="zh-CN" w:bidi="ar-SA"/>
    </w:rPr>
  </w:style>
  <w:style w:type="paragraph" w:customStyle="1" w:styleId="15">
    <w:name w:val="WPSOffice手动目录 1"/>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5304</Words>
  <Characters>6040</Characters>
  <TotalTime>2</TotalTime>
  <ScaleCrop>false</ScaleCrop>
  <LinksUpToDate>false</LinksUpToDate>
  <CharactersWithSpaces>6111</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2024-03-27T05:26:43Z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