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广元市昭化区王家镇晋贤小学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8)</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五、一般公共预算当年拨款情况说明....................(9</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9)</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（二）一般公共预算当年拨款结构情况..................(9</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（三）一般公共预算当年拨款具体使用情况..............(9</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六、一般公共预算基本支出情况说明....................(9</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七、“三公”经费财政拨款预算安排情况说明............(10</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八、政府性基金预算支出情况说明.....................(10</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九、国有资本经营预算支出情况说明...................(10</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right"/>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11)</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十一、名词解释....................................(12</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晋贤小学</w:t>
      </w:r>
      <w:r>
        <w:rPr>
          <w:rFonts w:hint="eastAsia" w:ascii="楷体_GB2312" w:hAnsi="楷体_GB2312" w:eastAsia="楷体_GB2312" w:cs="楷体_GB2312"/>
          <w:sz w:val="32"/>
          <w:szCs w:val="32"/>
        </w:rPr>
        <w:t>职能简介</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1.认真贯彻落实党和国家的方针、政策,正确执行上级主管部门的决议和指示,全面实施素质教育,培养德、智、体、美、劳等全面发展的社会主义事业建设者和接班人。</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2.用科学的发展观指导教育教学工作。加强教育科研工作，推动校本教育的健康发展；加强教学管理，不断推进新课程改革，全面提高教学质量。</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3.负责配合政府依法动员、组织适龄儿童入学，严格控制学生辍学，依法保证适龄儿童接受九年义务教育。</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4. 科学管理、合理使用学校的设施和经费，并积极筹措资金，改善办学条件。</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5. 维护学校、师生的合法权益，拒绝任何组织和个人对教育教学活动进行非法干扰。</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6. 负责创建绿色校园、文明校园和平安校园。</w:t>
      </w:r>
    </w:p>
    <w:p>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7. 加强学校内部管理，做好后勤保障工作。关心教职工生活，发挥教代会职能作用。依法制定本校教师及其他职工管理办法，并对教师及其他员工实施包括奖励、处分在内的具体管理活动。</w:t>
      </w:r>
    </w:p>
    <w:p>
      <w:pPr>
        <w:pStyle w:val="8"/>
        <w:widowControl/>
        <w:spacing w:before="120" w:line="600" w:lineRule="exact"/>
        <w:ind w:firstLine="660"/>
        <w:rPr>
          <w:rFonts w:hint="eastAsia" w:ascii="仿宋" w:hAnsi="仿宋" w:eastAsia="仿宋" w:cs="仿宋"/>
          <w:sz w:val="32"/>
          <w:szCs w:val="32"/>
        </w:rPr>
      </w:pPr>
      <w:r>
        <w:rPr>
          <w:rFonts w:hint="eastAsia" w:ascii="仿宋" w:hAnsi="仿宋" w:eastAsia="仿宋" w:cs="仿宋"/>
          <w:sz w:val="32"/>
          <w:szCs w:val="32"/>
        </w:rPr>
        <w:t>8. 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10" w:leftChars="0" w:firstLine="640" w:firstLineChars="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晋贤小学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autoSpaceDE w:val="0"/>
        <w:spacing w:line="576" w:lineRule="exact"/>
        <w:ind w:firstLine="643" w:firstLineChars="200"/>
        <w:rPr>
          <w:rFonts w:ascii="仿宋_GB2312" w:eastAsia="仿宋_GB2312"/>
          <w:b/>
          <w:sz w:val="32"/>
          <w:szCs w:val="32"/>
        </w:rPr>
      </w:pPr>
      <w:r>
        <w:rPr>
          <w:rFonts w:hint="eastAsia" w:ascii="仿宋_GB2312" w:eastAsia="仿宋_GB2312"/>
          <w:b/>
          <w:sz w:val="32"/>
          <w:szCs w:val="32"/>
        </w:rPr>
        <w:t>1、以党建工作为引领，做好党员党性意识与廉洁教育。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（1）认真实施党组织领导下的校长负责制试点改革工作，加强师生思政教育。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（2）制定切实可行的党建工作计划。</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（3）加强党风廉政建设，做好“一岗双责”的工作。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（4）切实开展好“三会一课”、“红色星期五活动”。</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（5）做好“新时代中小学教师行为规范十项准则”践行工作，做到守规矩，讲纪律。严格自律，防患于未然。</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（6）做好党务公开，每月按时收取党费。</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2、以德育教育为首位，做好学生行为习惯及礼仪教育。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（1）德育工作以少先队活动为主要阵地，以“贤文化”精神为引领，开展各项活动。</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（2）本学期少先队活动做好每月的主题教育。加强学生的爱国主义教育，国防教育，国家安全教育，法治教育。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（3）加强学生防毒禁毒、防邪反邪、抗艾滋病教育。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（4）树立学生身边的典型，对学生做好榜样教育。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（5）认真做好每一期的开学第一课、艺术人才大赛、课间诵读及艺术节等工作。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（6）做好留守儿童的关爱与心理健康辅导，做好高年级女生青春前期的教育工作。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（7）做好资料收集与归档工作。</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3、以教学工作为主体，提升学校教育管理及教育质量。</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（1）坚持半月月查制度，对教师六认真工作做到分层管理，每月量化到人头。</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（2）加强对青年教师的指导与督查。</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（3）加强教研组的管理，做好教学研究与教师培训，制定详细的、切实可行的工作计划，落实好、开展好。</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（4）做好课题研究工作，保障课题研究的人力、财力。</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（5）加强学生的学籍管理，做好招生工作。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（6）做好家校联系工作，坚持并落实好“千名教师访万家”活动。</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（7）做好少年宫的活动开展，少年宫辅导教师的培训，适当聘请校外辅导员。</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（8）做好教育教学的档案收集、装订工作。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（9）做好各种质量检测、教育教学评估工作。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（10）做好幼儿教育的指导与管理工作。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（11）做好学校技术装备管理和使用工作。</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4、以安全建设为保障，构建校园文明和谐及稳定平安。</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（1）继续做好校园安全网格化管理和双重预防机制建设，实施清单制管理。</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（2）加强路队建设，做好学生上学、放学安全教育工作。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（3）开展好各类安全教育的班队活动，主题活动、宣传活动。</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（4）做好与家长的联络工作，做到信息畅通。</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（5）做好门卫及安保工作，确保校园平安。</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（6）加强食品卫生安全，严格规范操作流程。</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（7）加强学生的自我保护、自我救护能力的培养。</w:t>
      </w:r>
    </w:p>
    <w:p>
      <w:pPr>
        <w:autoSpaceDE w:val="0"/>
        <w:spacing w:line="576" w:lineRule="exact"/>
        <w:ind w:firstLine="643" w:firstLineChars="200"/>
        <w:rPr>
          <w:rFonts w:hint="eastAsia" w:ascii="仿宋_GB2312" w:eastAsia="仿宋_GB2312"/>
          <w:b/>
          <w:bCs/>
          <w:sz w:val="32"/>
          <w:szCs w:val="32"/>
        </w:rPr>
      </w:pPr>
      <w:r>
        <w:rPr>
          <w:rFonts w:hint="eastAsia" w:ascii="仿宋_GB2312" w:eastAsia="仿宋_GB2312"/>
          <w:b/>
          <w:bCs/>
          <w:sz w:val="32"/>
          <w:szCs w:val="32"/>
        </w:rPr>
        <w:t>5、以疫情防控为抓手，确保师生身体健康及心理健康。</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（1）结合学校实际情况，拟定好“两案”“九制”，并认真落实到位，将疫情防控常态化。</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做好开学前后的各项准备及管理。</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（3）加强师生每天的健康监测。</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（4）做好疫情防控期间师生的心理健康教育。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（5）规范处置疫情防控期间的各种情况，明确责任边界。</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（6）落实好学生错时错峰上学、放学、就餐、就寝的各项安排。</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6、以扶贫工作为重点，做好适龄儿童就学保障和资助工作。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（1）继续做好适龄儿童控辍保学工作。继续严格按照“六长”负责制要求，切实履行好学校责任，确保每个适龄儿童接受完义务教育。</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（2）按照国家政策要求，全面落实学生资助工作，继续做好政策宣传，及时兑现，不遗漏一人。</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（3）巩固好标准中心校建设，确保四项指标不下滑，严格按照事业年报，保证好各项指标。</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7、以工会工作为桥梁，做好教师关爱慰问及权益保障。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（1）做好老教师及生病、困难教师慰问工作。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（2）切实履行好教代会职责，做好学校监督工作。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（3）根据实际开展好工会活动，增强教师的凝聚力。</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（4）合理解决教职工的实际困难。</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（5）做好校务公开。</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8、以后勤工作为服务，做好师生后勤服务及营养工作。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（1）加强学生的营养餐的阳光管理。</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（2）严把食品入口关，做到单据合理规范，索票索证齐全。</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（3）加强从业人员的培训，持证上岗。</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（4）严格规范操作程序，确保食品卫生安全。</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（5）做好学校统计工作，做好学校财务公开。</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（6）做好学生的资助工作，做到公开、公正、公平。</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（7）做好学校财产管理工作</w:t>
      </w:r>
    </w:p>
    <w:p>
      <w:pPr>
        <w:autoSpaceDE w:val="0"/>
        <w:spacing w:line="576" w:lineRule="exact"/>
        <w:ind w:firstLine="643" w:firstLineChars="200"/>
        <w:rPr>
          <w:rFonts w:hint="eastAsia" w:ascii="仿宋_GB2312" w:eastAsia="仿宋_GB2312"/>
          <w:b/>
          <w:sz w:val="32"/>
          <w:szCs w:val="32"/>
        </w:rPr>
      </w:pPr>
      <w:r>
        <w:rPr>
          <w:rFonts w:hint="eastAsia" w:ascii="仿宋_GB2312" w:eastAsia="仿宋_GB2312"/>
          <w:b/>
          <w:sz w:val="32"/>
          <w:szCs w:val="32"/>
        </w:rPr>
        <w:t>9、以信息工作为窗口，做好校园文化建设及宣传工作。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（1）及时报送学校信息，完成区教育局下达的目标任务。</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（2）做好校园橱窗建设，按时更换有关内容。每个班建好“贤文化”宣传栏。</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（3）做好办公室的各项工作，做好电子显示屏宣传工作。</w:t>
      </w:r>
    </w:p>
    <w:p>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（4）做好教师的档案管理，学校所有档案的收集归档工作。</w:t>
      </w:r>
    </w:p>
    <w:p>
      <w:pPr>
        <w:ind w:firstLine="640" w:firstLineChars="200"/>
        <w:rPr>
          <w:rFonts w:hint="eastAsia"/>
        </w:rPr>
      </w:pPr>
      <w:r>
        <w:rPr>
          <w:rFonts w:hint="eastAsia" w:ascii="仿宋_GB2312" w:eastAsia="仿宋_GB2312"/>
          <w:sz w:val="32"/>
          <w:szCs w:val="32"/>
        </w:rPr>
        <w:t>（5）深入挖掘以“贤文化”为主题的校园文化建设，丰富其内涵。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我单位</w:t>
      </w:r>
      <w:r>
        <w:rPr>
          <w:rFonts w:hint="eastAsia" w:ascii="仿宋" w:hAnsi="仿宋" w:eastAsia="仿宋"/>
          <w:sz w:val="32"/>
          <w:szCs w:val="32"/>
        </w:rPr>
        <w:t>为广元市昭化区教育局所属的二级预算单位，</w:t>
      </w:r>
      <w:r>
        <w:rPr>
          <w:rFonts w:hint="eastAsia" w:ascii="仿宋" w:hAnsi="仿宋" w:eastAsia="仿宋"/>
          <w:sz w:val="32"/>
          <w:szCs w:val="32"/>
          <w:lang w:val="en-US" w:eastAsia="zh-CN"/>
        </w:rPr>
        <w:t>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按照综合预算的原则，晋贤小学所有收入和支出均纳入部门预算管理。收入包括：一般公共预算拨款收入；支出包括：教育支出。晋贤小学2024年收支总预算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万元,比2023年收支预算总数减少10.22万元，主要原因是人员减少。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晋贤小学2024年收入预算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 w:hAnsi="仿宋" w:eastAsia="仿宋" w:cs="Times New Roman"/>
          <w:sz w:val="32"/>
          <w:szCs w:val="32"/>
          <w:lang w:val="en-US" w:eastAsia="zh-CN"/>
        </w:rPr>
        <w:t>万元，其中：一般公共预算拨款收入</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 w:hAnsi="仿宋" w:eastAsia="仿宋" w:cs="Times New Roman"/>
          <w:sz w:val="32"/>
          <w:szCs w:val="32"/>
          <w:lang w:val="en-US" w:eastAsia="zh-CN"/>
        </w:rPr>
        <w:t>万元，占100%。</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 w:hAnsi="仿宋" w:eastAsia="仿宋" w:cs="Times New Roman"/>
          <w:sz w:val="32"/>
          <w:szCs w:val="32"/>
          <w:lang w:val="en-US" w:eastAsia="zh-CN"/>
        </w:rPr>
        <w:t>晋贤小学2024年支出预算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万元，其中：基本支出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367.88</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万元，占92.76%；项目支出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28.72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万元，占7.24%。</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lang w:val="en-US"/>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晋贤小学2024年财政拨款收支总预算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万元,比2023年收支预算总数减少10.22万元，主要原因是人员减少。</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收入包括：本年一般公共预算拨款收入</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支出包括：教育支出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晋贤小学2024年一般公共预算当年拨款</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万元，比2023年收支预算总数减少10.22万元，主要原因是人员减少。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396.6</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教育支出（类）普通教育（款）小学教育（项）2024年预算数为393.28万元，主要用于：本单位基本支出，包括基本工资、津贴补贴、基础绩效奖等人员经费以及机构运行所需的办公费、印刷费、维修（护）费、工会经费等经费。</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2.教育支出（类）普通教育（款）学前教育（项）2024年预算数为3.32万元，主要用于：运行所需的办公费、印刷费、维修（护）费等经费。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pageBreakBefore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晋贤小学</w:t>
      </w:r>
      <w:r>
        <w:rPr>
          <w:rFonts w:hint="eastAsia" w:ascii="Times New Roman" w:hAnsi="Times New Roman" w:eastAsia="仿宋_GB2312"/>
          <w:sz w:val="32"/>
          <w:szCs w:val="32"/>
          <w:lang w:eastAsia="zh-CN"/>
        </w:rPr>
        <w:t>2024</w:t>
      </w:r>
      <w:r>
        <w:rPr>
          <w:rFonts w:ascii="Times New Roman" w:hAnsi="Times New Roman" w:eastAsia="仿宋_GB2312"/>
          <w:sz w:val="32"/>
          <w:szCs w:val="32"/>
        </w:rPr>
        <w:t>年一般公共预算基本支出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367.88</w:t>
      </w:r>
      <w:r>
        <w:rPr>
          <w:rFonts w:ascii="Times New Roman" w:hAnsi="Times New Roman" w:eastAsia="仿宋_GB2312"/>
          <w:sz w:val="32"/>
          <w:szCs w:val="32"/>
        </w:rPr>
        <w:t>万元，其中：人员经费</w:t>
      </w:r>
      <w:r>
        <w:rPr>
          <w:rFonts w:hint="eastAsia" w:ascii="Times New Roman" w:hAnsi="Times New Roman" w:eastAsia="仿宋_GB2312"/>
          <w:sz w:val="32"/>
          <w:szCs w:val="32"/>
        </w:rPr>
        <w:t>367.88</w:t>
      </w:r>
      <w:r>
        <w:rPr>
          <w:rFonts w:ascii="Times New Roman" w:hAnsi="Times New Roman" w:eastAsia="仿宋_GB2312"/>
          <w:sz w:val="32"/>
          <w:szCs w:val="32"/>
        </w:rPr>
        <w:t>万元，主要包括：基本工资、津贴补贴、奖金、</w:t>
      </w:r>
      <w:r>
        <w:rPr>
          <w:rFonts w:hint="eastAsia" w:ascii="Times New Roman" w:hAnsi="Times New Roman" w:eastAsia="仿宋_GB2312"/>
          <w:sz w:val="32"/>
          <w:szCs w:val="32"/>
        </w:rPr>
        <w:t>绩效工资、</w:t>
      </w:r>
      <w:r>
        <w:rPr>
          <w:rFonts w:ascii="Times New Roman" w:hAnsi="Times New Roman" w:eastAsia="仿宋_GB2312"/>
          <w:sz w:val="32"/>
          <w:szCs w:val="32"/>
        </w:rPr>
        <w:t>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ascii="Times New Roman" w:hAnsi="Times New Roman" w:eastAsia="仿宋_GB2312"/>
          <w:sz w:val="32"/>
          <w:szCs w:val="32"/>
        </w:rPr>
        <w:t>公用经费</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晋贤小学2024年“三公”经费财政拨款预算数</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万元，其中：公务接待费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万元，公务用车购置及运行维护费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万元，因公出国（境）经费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2024年公务接待费较2023年相比持平。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firstLine="960" w:firstLineChars="3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公务用车购置及运行维护费与2023年预算持平。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firstLine="960" w:firstLineChars="3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单位现有公务用车0辆。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firstLine="960" w:firstLineChars="3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晋贤小学2024年因公出国（境）经费预算与2023年相比持平。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晋贤小学2024年没有使用政府性基金预算拨款安排的支出。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晋贤小学2024年没有使用国有资本经营预算拨款安排的支出。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2024年，晋贤小学</w:t>
      </w:r>
      <w:r>
        <w:rPr>
          <w:rFonts w:ascii="Times New Roman" w:hAnsi="Times New Roman" w:eastAsia="仿宋_GB2312"/>
          <w:sz w:val="32"/>
          <w:szCs w:val="32"/>
        </w:rPr>
        <w:t>机关运行经费财政拨款预算为</w:t>
      </w:r>
      <w:r>
        <w:rPr>
          <w:rFonts w:hint="eastAsia" w:ascii="Times New Roman" w:hAnsi="Times New Roman" w:eastAsia="仿宋_GB2312"/>
          <w:sz w:val="32"/>
          <w:szCs w:val="32"/>
        </w:rPr>
        <w:t>0</w:t>
      </w:r>
      <w:r>
        <w:rPr>
          <w:rFonts w:ascii="Times New Roman" w:hAnsi="Times New Roman" w:eastAsia="仿宋_GB2312"/>
          <w:sz w:val="32"/>
          <w:szCs w:val="32"/>
        </w:rPr>
        <w:t>万元，比</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2023</w:t>
      </w:r>
      <w:r>
        <w:rPr>
          <w:rFonts w:ascii="Times New Roman" w:hAnsi="Times New Roman" w:eastAsia="仿宋_GB2312"/>
          <w:sz w:val="32"/>
          <w:szCs w:val="32"/>
        </w:rPr>
        <w:t>年预算</w:t>
      </w:r>
      <w:r>
        <w:rPr>
          <w:rFonts w:hint="eastAsia" w:ascii="Times New Roman" w:hAnsi="Times New Roman" w:eastAsia="仿宋_GB2312"/>
          <w:sz w:val="32"/>
          <w:szCs w:val="32"/>
          <w:lang w:val="en-US" w:eastAsia="zh-CN"/>
        </w:rPr>
        <w:t>相比持平</w:t>
      </w:r>
      <w:r>
        <w:rPr>
          <w:rFonts w:ascii="Times New Roman" w:hAnsi="Times New Roman" w:eastAsia="仿宋_GB2312"/>
          <w:sz w:val="32"/>
          <w:szCs w:val="32"/>
        </w:rPr>
        <w:t>主要原因是</w:t>
      </w:r>
      <w:r>
        <w:rPr>
          <w:rFonts w:hint="eastAsia" w:ascii="Times New Roman" w:hAnsi="Times New Roman" w:eastAsia="仿宋_GB2312"/>
          <w:sz w:val="32"/>
          <w:szCs w:val="32"/>
        </w:rPr>
        <w:t>我单位无机关运行财政拨款预算收入。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2024年，晋贤小学</w:t>
      </w:r>
      <w:r>
        <w:rPr>
          <w:rFonts w:hint="eastAsia" w:ascii="Times New Roman" w:hAnsi="Times New Roman" w:eastAsia="仿宋_GB2312"/>
          <w:sz w:val="32"/>
          <w:szCs w:val="32"/>
        </w:rPr>
        <w:t>没有</w:t>
      </w:r>
      <w:r>
        <w:rPr>
          <w:rFonts w:ascii="Times New Roman" w:hAnsi="Times New Roman" w:eastAsia="仿宋_GB2312"/>
          <w:sz w:val="32"/>
          <w:szCs w:val="32"/>
        </w:rPr>
        <w:t>安排政府采购预算</w:t>
      </w:r>
      <w:r>
        <w:rPr>
          <w:rFonts w:hint="eastAsia" w:ascii="Times New Roman" w:hAnsi="Times New Roman"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截至2023年底，我单位共有车辆0辆。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2024年单位预算未安排购置车辆及单位价值200万以上的大型设备。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2024年晋贤小学开展绩效目标管理的项目4个，涉及预算</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28.72</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sz w:val="32"/>
          <w:szCs w:val="32"/>
          <w:lang w:val="en-US" w:eastAsia="zh-CN"/>
        </w:rPr>
        <w:t>万元。其中：人员类项目2个，涉及预算 15.4万元；运转类项目2个，涉及预算13.32万元。因部分项目内容涉密，不予公开。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w:t>
      </w:r>
      <w:bookmarkStart w:id="0" w:name="_GoBack"/>
      <w:bookmarkEnd w:id="0"/>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（二）教育支出（类）普通教育（款）学前教育（项）：指全区学前教育发展的基本支出，包括基本工资、津贴补贴等人员经费以及办公费、印刷费、水电费等日常公用经费。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（三）教育支出（类）普通教育（款）小学教育（项）：指全区小学教育发展的基本支出，包括基本工资、津贴补贴等人员经费以及办公费、印刷费、水电费等日常公用经费。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机关运行经费：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附件：1.360316—预算公开表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2.360316—项目支出绩效目标表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869A74"/>
    <w:multiLevelType w:val="singleLevel"/>
    <w:tmpl w:val="C2869A74"/>
    <w:lvl w:ilvl="0" w:tentative="0">
      <w:start w:val="2"/>
      <w:numFmt w:val="chineseCounting"/>
      <w:suff w:val="nothing"/>
      <w:lvlText w:val="（%1）"/>
      <w:lvlJc w:val="left"/>
      <w:pPr>
        <w:ind w:left="-1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1F7BF06F"/>
    <w:rsid w:val="1FEE4B73"/>
    <w:rsid w:val="23CE9849"/>
    <w:rsid w:val="2B247EE9"/>
    <w:rsid w:val="39F304DD"/>
    <w:rsid w:val="4A5440A0"/>
    <w:rsid w:val="54244390"/>
    <w:rsid w:val="54662A63"/>
    <w:rsid w:val="58064E12"/>
    <w:rsid w:val="5BFEE015"/>
    <w:rsid w:val="63EDCF55"/>
    <w:rsid w:val="63FBFBCF"/>
    <w:rsid w:val="669360FD"/>
    <w:rsid w:val="68FF6A83"/>
    <w:rsid w:val="6CF22FEC"/>
    <w:rsid w:val="6E955B01"/>
    <w:rsid w:val="6FBBC9CF"/>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