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28167"/>
      <w:bookmarkStart w:id="1" w:name="_Toc17594"/>
      <w:bookmarkStart w:id="2" w:name="_Toc30375"/>
      <w:bookmarkStart w:id="3" w:name="_Toc3046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广元市昭化区磨滩镇小新小学</w:t>
      </w:r>
      <w:bookmarkEnd w:id="0"/>
      <w:bookmarkEnd w:id="1"/>
      <w:bookmarkEnd w:id="2"/>
      <w:bookmarkEnd w:id="3"/>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仿宋" w:hAnsi="仿宋" w:eastAsia="仿宋" w:cs="仿宋"/>
          <w:b/>
          <w:bCs w:val="0"/>
          <w:color w:val="auto"/>
          <w:kern w:val="0"/>
          <w:sz w:val="32"/>
          <w:szCs w:val="32"/>
          <w:lang w:val="en-US" w:eastAsia="zh-CN"/>
        </w:rPr>
      </w:pPr>
      <w:r>
        <w:rPr>
          <w:rFonts w:hint="eastAsia" w:ascii="仿宋" w:hAnsi="仿宋" w:eastAsia="仿宋" w:cs="仿宋"/>
          <w:b/>
          <w:bCs w:val="0"/>
          <w:color w:val="auto"/>
          <w:kern w:val="0"/>
          <w:sz w:val="32"/>
          <w:szCs w:val="32"/>
          <w:lang w:val="en-US" w:eastAsia="zh-CN"/>
        </w:rPr>
        <w:t>目   录</w:t>
      </w:r>
    </w:p>
    <w:sdt>
      <w:sdtPr>
        <w:rPr>
          <w:rFonts w:hint="eastAsia" w:ascii="仿宋" w:hAnsi="仿宋" w:eastAsia="仿宋" w:cs="仿宋"/>
          <w:color w:val="auto"/>
          <w:kern w:val="2"/>
          <w:sz w:val="32"/>
          <w:szCs w:val="32"/>
          <w:lang w:val="en-US" w:eastAsia="zh-CN" w:bidi="ar-SA"/>
        </w:rPr>
        <w:id w:val="147455083"/>
        <w15:color w:val="DBDBDB"/>
        <w:docPartObj>
          <w:docPartGallery w:val="Table of Contents"/>
          <w:docPartUnique/>
        </w:docPartObj>
      </w:sdtPr>
      <w:sdtEndP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_Toc8211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_Toc8211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_Toc24722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_Toc24722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_Toc4542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_Toc4542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_Toc27583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二、部门预算单位构成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_Toc27583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_Toc21002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_Toc21002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_Toc27593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_Toc27593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_Toc22551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_Toc22551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_Toc18489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四、财政拨款收支预算情况说明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_Toc18489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_Toc29605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五、一般公共预算当年拨款情况说明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_Toc29605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_Toc27929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_Toc27929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_Toc32767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_Toc32767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_Toc12855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_Toc12855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_Toc24774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_Toc24774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_Toc13222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_Toc13222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_Toc27068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八、政府性基金预算支出情况说明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_Toc27068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_Toc5987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九、国有资本经营预算支出情况说明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_Toc5987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_Toc15016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十、其他重要事项的情况说明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_Toc15016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_Toc1129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十一、名词解释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_Toc1129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sdtContent>
    </w:sdt>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8211"/>
      <w:r>
        <w:rPr>
          <w:rFonts w:hint="eastAsia" w:ascii="黑体" w:hAnsi="黑体" w:eastAsia="黑体" w:cs="黑体"/>
          <w:sz w:val="32"/>
          <w:szCs w:val="32"/>
          <w:lang w:val="en-US" w:eastAsia="zh-CN"/>
        </w:rPr>
        <w:t>一、基本职能及主要工作</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2472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5"/>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1.贯彻党的教育方针，坚持社会主义办学方向，实行教育与生产劳动相结合，对学生进行德育、智育、体育、美育和劳动等方面的教育。</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2.负责配合政府依法动员、组织适龄儿童、少年入学，严格控制学生辍学，依法保证适龄儿童、少年接受九年义务教育。</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3.负责依法制定学校章程，并按照章程自主管理。</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4.负责制定学校教育发展规划， 并抓好组织实施和落实工作。</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5.负责按照教育主管部门发布的指导性教学计划、 教学大纲， 组织实施教育教学活动。</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6.</w:t>
      </w:r>
      <w:r>
        <w:rPr>
          <w:rFonts w:hint="eastAsia" w:ascii="仿宋_GB2312" w:hAnsi="Times New Roman" w:eastAsia="仿宋_GB2312" w:cs="Times New Roman"/>
          <w:color w:val="auto"/>
          <w:kern w:val="0"/>
          <w:sz w:val="32"/>
          <w:szCs w:val="32"/>
          <w:lang w:val="en-US" w:eastAsia="zh-CN" w:bidi="ar"/>
        </w:rPr>
        <w:t xml:space="preserve"> </w:t>
      </w:r>
      <w:r>
        <w:rPr>
          <w:rFonts w:hint="eastAsia" w:ascii="仿宋" w:hAnsi="仿宋" w:eastAsia="仿宋" w:cs="仿宋"/>
          <w:color w:val="auto"/>
          <w:kern w:val="2"/>
          <w:sz w:val="32"/>
          <w:szCs w:val="32"/>
          <w:lang w:val="en-US" w:eastAsia="zh-CN" w:bidi="ar"/>
        </w:rPr>
        <w:t>负责学籍管理并对学生实施奖励或处分。</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7.</w:t>
      </w:r>
      <w:r>
        <w:rPr>
          <w:rFonts w:hint="eastAsia" w:ascii="仿宋_GB2312" w:hAnsi="Times New Roman" w:eastAsia="仿宋_GB2312" w:cs="Times New Roman"/>
          <w:color w:val="auto"/>
          <w:kern w:val="0"/>
          <w:sz w:val="32"/>
          <w:szCs w:val="32"/>
          <w:lang w:val="en-US" w:eastAsia="zh-CN" w:bidi="ar"/>
        </w:rPr>
        <w:t xml:space="preserve"> </w:t>
      </w:r>
      <w:r>
        <w:rPr>
          <w:rFonts w:hint="eastAsia" w:ascii="仿宋" w:hAnsi="仿宋" w:eastAsia="仿宋" w:cs="仿宋"/>
          <w:color w:val="auto"/>
          <w:kern w:val="2"/>
          <w:sz w:val="32"/>
          <w:szCs w:val="32"/>
          <w:lang w:val="en-US" w:eastAsia="zh-CN" w:bidi="ar"/>
        </w:rPr>
        <w:t>负责依法制定本校教师及其他职工聘任办法并对教师及其他员工实施包括奖励、处分在内的</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8.负责科学管理、合理使用学校的设施和经费，并积极筹措资金，改善办学条件。</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9.负责维护学校、师生的合法权益，有权拒绝任何组织和个人对教育教学活动进行非法干扰。</w:t>
      </w:r>
    </w:p>
    <w:p>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10.</w:t>
      </w:r>
      <w:r>
        <w:rPr>
          <w:rFonts w:hint="eastAsia" w:ascii="仿宋_GB2312" w:hAnsi="Times New Roman" w:eastAsia="仿宋_GB2312" w:cs="Times New Roman"/>
          <w:color w:val="auto"/>
          <w:kern w:val="0"/>
          <w:sz w:val="32"/>
          <w:szCs w:val="32"/>
          <w:lang w:val="en-US" w:eastAsia="zh-CN" w:bidi="ar"/>
        </w:rPr>
        <w:t xml:space="preserve"> </w:t>
      </w:r>
      <w:r>
        <w:rPr>
          <w:rFonts w:hint="eastAsia" w:ascii="仿宋" w:hAnsi="仿宋" w:eastAsia="仿宋" w:cs="仿宋"/>
          <w:color w:val="auto"/>
          <w:kern w:val="2"/>
          <w:sz w:val="32"/>
          <w:szCs w:val="32"/>
          <w:lang w:val="en-US" w:eastAsia="zh-CN" w:bidi="ar"/>
        </w:rPr>
        <w:t>依法接受各级教育行政部门的检查指导和人民群众的监督。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仿宋" w:hAnsi="仿宋" w:eastAsia="仿宋" w:cs="仿宋"/>
          <w:color w:val="auto"/>
          <w:kern w:val="2"/>
          <w:sz w:val="32"/>
          <w:szCs w:val="32"/>
          <w:lang w:val="en-US" w:eastAsia="zh-CN" w:bidi="ar"/>
        </w:rPr>
        <w:t>11.承办上级交办的其他事项。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4542"/>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sz w:val="32"/>
          <w:szCs w:val="32"/>
          <w:lang w:val="en-US" w:eastAsia="zh-CN"/>
        </w:rPr>
      </w:pPr>
      <w:bookmarkStart w:id="7" w:name="_Toc26922"/>
      <w:r>
        <w:rPr>
          <w:rFonts w:hint="eastAsia" w:ascii="仿宋" w:hAnsi="仿宋" w:eastAsia="仿宋" w:cs="仿宋"/>
          <w:sz w:val="32"/>
          <w:szCs w:val="32"/>
          <w:lang w:val="en-US" w:eastAsia="zh-CN"/>
        </w:rPr>
        <w:t>1.求实务本办实事</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支部将围绕教学抓党建，抓好党建促教学，把党史教育</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与教育教学工作紧密结合。要求全体教师潜心育人，通过师生结对学业辅导、心理疏导、多渠道资助帮扶、千名教师访万家等各种途径关爱留守儿童、困境儿童，努力提升教学质量和育人成效，真正为民办实事。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sz w:val="32"/>
          <w:szCs w:val="32"/>
          <w:lang w:val="en-US" w:eastAsia="zh-CN"/>
        </w:rPr>
      </w:pPr>
      <w:bookmarkStart w:id="8" w:name="_Toc21113"/>
      <w:r>
        <w:rPr>
          <w:rFonts w:hint="eastAsia" w:ascii="仿宋" w:hAnsi="仿宋" w:eastAsia="仿宋" w:cs="仿宋"/>
          <w:sz w:val="32"/>
          <w:szCs w:val="32"/>
          <w:lang w:val="en-US" w:eastAsia="zh-CN"/>
        </w:rPr>
        <w:t>2.廉洁自律抓作风</w:t>
      </w:r>
      <w:bookmarkEnd w:id="8"/>
    </w:p>
    <w:p>
      <w:pPr>
        <w:numPr>
          <w:ilvl w:val="0"/>
          <w:numId w:val="0"/>
        </w:numPr>
        <w:ind w:firstLine="64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开展干部纪律作风整顿工作和“以案促改”工作，强化师德师风建设。一是加强学习和警示教育。组织全体教职工认真学习各级有关干部纪律作风整顿的文件和要求，以身边人、常见事加强警示教育。紧密结合教育教学工作，以问题为导向，以工作中的小问题为切入口，以自查和他人提、领导点等方式全面开展问题查摆，深入开展剖析，并在工作中立行立改、按期销号，并形成长效机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3.整合资源，积极教研教改。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一是支持教师外派学习、培训，充实理论，积累经验；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是合理利用网络等资源，提升能力，辅助教学；三是联合研讨，共同成长：积极对接广元尚熙、康乐园送教到园，与柏林小学开展教学交流；四是以微课题为切入口进行农村小班化有效教学模式探索；五是通过实习生指导增强学校教研氛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4.做实常规，扎实过程管理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加强教学常规管理，做实教学六认真，通计划、明要求、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过程，交叉检查，例会公布，逗硬奖惩。学校领导班子带头上主课，坚持推门听课，及时交流，当周整改。以幼儿园为源头，抓实常规，丰富活动，文明礼仪；以小学为主体，规范课堂，丰富课程，深抓习惯；以毕业班为突破口，夯实过程，改进教法，提升效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outlineLvl w:val="1"/>
        <w:rPr>
          <w:rFonts w:hint="eastAsia" w:ascii="仿宋" w:hAnsi="仿宋" w:eastAsia="仿宋" w:cs="仿宋"/>
          <w:sz w:val="32"/>
          <w:szCs w:val="32"/>
          <w:lang w:val="en-US" w:eastAsia="zh-CN"/>
        </w:rPr>
      </w:pPr>
      <w:bookmarkStart w:id="9" w:name="_Toc32643"/>
      <w:r>
        <w:rPr>
          <w:rFonts w:hint="eastAsia" w:ascii="仿宋" w:hAnsi="仿宋" w:eastAsia="仿宋" w:cs="仿宋"/>
          <w:sz w:val="32"/>
          <w:szCs w:val="32"/>
          <w:lang w:val="en-US" w:eastAsia="zh-CN"/>
        </w:rPr>
        <w:t>5.五项管理和双减，全面落细落实</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学校严格落实教育部、省市区关于五项管理和双减工作</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textAlignment w:val="auto"/>
        <w:rPr>
          <w:rFonts w:hint="eastAsia" w:ascii="楷体_GB2312" w:eastAsia="楷体_GB2312" w:cs="楷体_GB2312"/>
          <w:b/>
          <w:i w:val="0"/>
          <w:caps w:val="0"/>
          <w:color w:val="333333"/>
          <w:spacing w:val="0"/>
          <w:sz w:val="32"/>
          <w:szCs w:val="32"/>
          <w:shd w:val="clear" w:color="auto" w:fill="FFFFFF"/>
        </w:rPr>
      </w:pPr>
      <w:r>
        <w:rPr>
          <w:rFonts w:hint="eastAsia" w:ascii="仿宋" w:hAnsi="仿宋" w:eastAsia="仿宋" w:cs="仿宋"/>
          <w:sz w:val="32"/>
          <w:szCs w:val="32"/>
          <w:lang w:val="en-US" w:eastAsia="zh-CN"/>
        </w:rPr>
        <w:t>要求，结合学校实际，规范教学行为，严守作息时间，严控手机管理，加强心理健康教育。本期，我校主动联系4名实习生，填补了无艺体专业教师的短板。精心组织设计课后延时服务，搞好社团建设，培养学生兴趣特长。认真组织每天的体育锻炼，积极训练，参加了区运动会，开展了秋季运动会。充分发挥农村独特的自然资源优势，利用课余时间研学，带领学生走出教室，走进田野，认识自然的美妙神奇，感受家乡的变化，展望美好未来。加强了音乐、美术等课程学习，并通过每周一花，美文朗诵等全面加强美育。每日扫除、保洁，责任到人，植树种花，清淤拔草，校园地开垦、种植等活动全面加强劳动教育。学生全员参与，个个能唱会跳，能写会画，才艺多样展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27583"/>
      <w:r>
        <w:rPr>
          <w:rFonts w:hint="eastAsia" w:ascii="黑体" w:hAnsi="黑体" w:eastAsia="黑体" w:cs="黑体"/>
          <w:sz w:val="32"/>
          <w:szCs w:val="32"/>
          <w:lang w:val="en-US" w:eastAsia="zh-CN"/>
        </w:rPr>
        <w:t>二、部门预算单位构成</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广元市昭化区教育局</w:t>
      </w:r>
      <w:r>
        <w:rPr>
          <w:rFonts w:hint="eastAsia" w:ascii="仿宋_GB2312" w:hAnsi="仿宋_GB2312" w:eastAsia="仿宋_GB2312" w:cs="仿宋_GB2312"/>
          <w:sz w:val="32"/>
          <w:szCs w:val="32"/>
          <w:lang w:val="en-US" w:eastAsia="zh-CN"/>
        </w:rPr>
        <w:t>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21002"/>
      <w:r>
        <w:rPr>
          <w:rFonts w:hint="eastAsia" w:ascii="黑体" w:hAnsi="黑体" w:eastAsia="黑体" w:cs="黑体"/>
          <w:sz w:val="32"/>
          <w:szCs w:val="32"/>
          <w:lang w:val="en-US" w:eastAsia="zh-CN"/>
        </w:rPr>
        <w:t>三、收支预算情况说明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小新小学所有收入和支出均纳入部门预算管理。收入包括：一般公共预算拨款收入；支出包括：教育支出。小新小学2024年收支预算总数308.46万元,比2023年收支预算总数增加3.58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教育基本支出增加，工资福利增加。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7593"/>
      <w:r>
        <w:rPr>
          <w:rFonts w:hint="eastAsia" w:ascii="楷体_GB2312" w:hAnsi="楷体_GB2312" w:eastAsia="楷体_GB2312" w:cs="楷体_GB2312"/>
          <w:sz w:val="32"/>
          <w:szCs w:val="32"/>
          <w:lang w:val="en-US" w:eastAsia="zh-CN"/>
        </w:rPr>
        <w:t>（一）收入预算情况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小新小学2024年收入预算308.46万元，其中：上年结转0万元，占0%；一般公共预算拨款收入308.46万元，占100%。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22551"/>
      <w:r>
        <w:rPr>
          <w:rFonts w:hint="eastAsia" w:ascii="楷体_GB2312" w:hAnsi="楷体_GB2312" w:eastAsia="楷体_GB2312" w:cs="楷体_GB2312"/>
          <w:sz w:val="32"/>
          <w:szCs w:val="32"/>
          <w:lang w:val="en-US" w:eastAsia="zh-CN"/>
        </w:rPr>
        <w:t>（二）支出预算情况</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小新小学2024年支出预算308.46万元，其中：基本支出278.78万元，占90.38%；项目支出29.68万元，占9.62%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8489"/>
      <w:r>
        <w:rPr>
          <w:rFonts w:hint="eastAsia" w:ascii="黑体" w:hAnsi="黑体" w:eastAsia="黑体" w:cs="黑体"/>
          <w:sz w:val="32"/>
          <w:szCs w:val="32"/>
          <w:lang w:val="en-US" w:eastAsia="zh-CN"/>
        </w:rPr>
        <w:t>四、财政拨款收支预算情况说明</w:t>
      </w:r>
      <w:bookmarkEnd w:id="14"/>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小新小学2024年财政拨款收支预算总数308.46万元,比2023年财政拨款收支预算总数增加3.58万元，主要原因是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教育基本支出增加，工资福利增加。</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收入包括：本年一般公共预算拨款收入308.46万元；支出包括：教育支出308.46万元。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bookmarkStart w:id="15" w:name="_Toc29605"/>
      <w:r>
        <w:rPr>
          <w:rFonts w:hint="eastAsia" w:ascii="黑体" w:hAnsi="黑体" w:eastAsia="黑体" w:cs="黑体"/>
          <w:sz w:val="32"/>
          <w:szCs w:val="32"/>
          <w:lang w:val="en-US" w:eastAsia="zh-CN"/>
        </w:rPr>
        <w:t>五、一般公共预算当年拨款情况说明</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7929"/>
      <w:r>
        <w:rPr>
          <w:rFonts w:hint="eastAsia" w:ascii="楷体_GB2312" w:hAnsi="楷体_GB2312" w:eastAsia="楷体_GB2312" w:cs="楷体_GB2312"/>
          <w:sz w:val="32"/>
          <w:szCs w:val="32"/>
          <w:lang w:val="en-US" w:eastAsia="zh-CN"/>
        </w:rPr>
        <w:t>（一）一般公共预算当年拨款规模变化情况</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小新小学2024年一般公共预算当年拨款308.46万元，比2023年预算数增加3.58万元，主要原因是教育基本支出增加，工资福利增加。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32767"/>
      <w:r>
        <w:rPr>
          <w:rFonts w:hint="eastAsia" w:ascii="楷体_GB2312" w:hAnsi="楷体_GB2312" w:eastAsia="楷体_GB2312" w:cs="楷体_GB2312"/>
          <w:sz w:val="32"/>
          <w:szCs w:val="32"/>
          <w:lang w:val="en-US" w:eastAsia="zh-CN"/>
        </w:rPr>
        <w:t>（二）一般公共预算当年拨款结构情况</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一般公共服务支出308.46万元，占100%；教育支出308.46万元，占100%。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2855"/>
      <w:r>
        <w:rPr>
          <w:rFonts w:hint="eastAsia" w:ascii="楷体_GB2312" w:hAnsi="楷体_GB2312" w:eastAsia="楷体_GB2312" w:cs="楷体_GB2312"/>
          <w:sz w:val="32"/>
          <w:szCs w:val="32"/>
          <w:lang w:val="en-US" w:eastAsia="zh-CN"/>
        </w:rPr>
        <w:t>（三）一般公共预算当年拨款具体使用情况</w:t>
      </w:r>
      <w:bookmarkEnd w:id="18"/>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黑体" w:hAnsi="宋体" w:eastAsia="黑体" w:cs="黑体"/>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教育支出（类）普通教育（款）学前教育（项）2024年预算数为2.28万元，主要用于：学校学前教育发展的基本支出，包括基本工资、津贴补贴等人员经费以及办公费、印刷费、水电费等日常公用经费。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xml:space="preserve">   教育支出（类）普通教育（款）小学教育（项）2024年预算数为305.18万元，主要用于：学校小学教育发展的基本支出，包括基本工资、津贴补贴等人员经费以及办公费、印刷费、水电费等日常公用经费。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4774"/>
      <w:r>
        <w:rPr>
          <w:rFonts w:hint="eastAsia" w:ascii="黑体" w:hAnsi="黑体" w:eastAsia="黑体" w:cs="黑体"/>
          <w:sz w:val="32"/>
          <w:szCs w:val="32"/>
          <w:lang w:val="en-US" w:eastAsia="zh-CN"/>
        </w:rPr>
        <w:t>六、一般公共预算基本支出情况说明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小新小学2024年一般公共预算基本支出278.78万元，其中：</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人员经费278.78万元，主要包括：基本工资、津贴补贴、奖金、社会保险缴费、住房公积金等支出。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3222"/>
      <w:r>
        <w:rPr>
          <w:rFonts w:hint="eastAsia" w:ascii="黑体" w:hAnsi="黑体" w:eastAsia="黑体" w:cs="黑体"/>
          <w:sz w:val="32"/>
          <w:szCs w:val="32"/>
          <w:lang w:val="en-US" w:eastAsia="zh-CN"/>
        </w:rPr>
        <w:t>七、“三公”经费财政拨款预算安排情况说明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1708"/>
      <w:r>
        <w:rPr>
          <w:rFonts w:hint="eastAsia" w:ascii="楷体_GB2312" w:hAnsi="楷体_GB2312" w:eastAsia="楷体_GB2312" w:cs="楷体_GB2312"/>
          <w:sz w:val="32"/>
          <w:szCs w:val="32"/>
          <w:lang w:val="en-US" w:eastAsia="zh-CN"/>
        </w:rPr>
        <w:t>（一）公务接待费</w:t>
      </w:r>
      <w:bookmarkEnd w:id="2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7341"/>
      <w:r>
        <w:rPr>
          <w:rFonts w:hint="eastAsia" w:ascii="楷体_GB2312" w:hAnsi="楷体_GB2312" w:eastAsia="楷体_GB2312" w:cs="楷体_GB2312"/>
          <w:sz w:val="32"/>
          <w:szCs w:val="32"/>
          <w:lang w:val="en-US" w:eastAsia="zh-CN"/>
        </w:rPr>
        <w:t>公务用车购置及运行维护费</w:t>
      </w:r>
      <w:bookmarkEnd w:id="22"/>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3" w:name="_Toc2475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27068"/>
      <w:r>
        <w:rPr>
          <w:rFonts w:hint="eastAsia" w:ascii="黑体" w:hAnsi="黑体" w:eastAsia="黑体" w:cs="黑体"/>
          <w:sz w:val="32"/>
          <w:szCs w:val="32"/>
          <w:lang w:val="en-US" w:eastAsia="zh-CN"/>
        </w:rPr>
        <w:t>八、政府性基金预算支出情况说明</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5" w:name="_Toc5987"/>
      <w:r>
        <w:rPr>
          <w:rFonts w:hint="eastAsia" w:ascii="黑体" w:hAnsi="黑体" w:eastAsia="黑体" w:cs="黑体"/>
          <w:sz w:val="32"/>
          <w:szCs w:val="32"/>
          <w:lang w:val="en-US" w:eastAsia="zh-CN"/>
        </w:rPr>
        <w:t>九、国有资本经营预算支出情况说明</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小新小学2024年无国有资本经营预算拨款安排的支出。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15016"/>
      <w:r>
        <w:rPr>
          <w:rFonts w:hint="eastAsia" w:ascii="黑体" w:hAnsi="黑体" w:eastAsia="黑体" w:cs="黑体"/>
          <w:sz w:val="32"/>
          <w:szCs w:val="32"/>
          <w:lang w:val="en-US" w:eastAsia="zh-CN"/>
        </w:rPr>
        <w:t>十、其他重要事项的情况说明</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30746"/>
      <w:r>
        <w:rPr>
          <w:rFonts w:hint="eastAsia" w:ascii="楷体_GB2312" w:hAnsi="楷体_GB2312" w:eastAsia="楷体_GB2312" w:cs="楷体_GB2312"/>
          <w:sz w:val="32"/>
          <w:szCs w:val="32"/>
          <w:lang w:val="en-US" w:eastAsia="zh-CN"/>
        </w:rPr>
        <w:t>（一）机关运行经费</w:t>
      </w:r>
      <w:bookmarkEnd w:id="27"/>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本单位属于公益一类事业单位无机关运行费用。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8" w:name="_Toc1586"/>
      <w:r>
        <w:rPr>
          <w:rFonts w:hint="eastAsia" w:ascii="楷体_GB2312" w:hAnsi="楷体_GB2312" w:eastAsia="楷体_GB2312" w:cs="楷体_GB2312"/>
          <w:sz w:val="32"/>
          <w:szCs w:val="32"/>
          <w:lang w:val="en-US" w:eastAsia="zh-CN"/>
        </w:rPr>
        <w:t>（二）政府采购情况</w:t>
      </w:r>
      <w:bookmarkEnd w:id="28"/>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2024年，小新小学未安排政府采购预算拨款的支出。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5139"/>
      <w:r>
        <w:rPr>
          <w:rFonts w:hint="eastAsia" w:ascii="楷体_GB2312" w:hAnsi="楷体_GB2312" w:eastAsia="楷体_GB2312" w:cs="楷体_GB2312"/>
          <w:sz w:val="32"/>
          <w:szCs w:val="32"/>
          <w:lang w:val="en-US" w:eastAsia="zh-CN"/>
        </w:rPr>
        <w:t>（三）国有资产占有使用情况</w:t>
      </w:r>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截至2023年底，小新小学共有车辆0辆，单位无价值200万元以上的大型设备。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0" w:name="_Toc24477"/>
      <w:r>
        <w:rPr>
          <w:rFonts w:hint="eastAsia" w:ascii="楷体_GB2312" w:hAnsi="楷体_GB2312" w:eastAsia="楷体_GB2312" w:cs="楷体_GB2312"/>
          <w:sz w:val="32"/>
          <w:szCs w:val="32"/>
          <w:lang w:val="en-US" w:eastAsia="zh-CN"/>
        </w:rPr>
        <w:t>（四）绩效目标设置情况</w:t>
      </w:r>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2024年小新小学单位开展绩效目标管理的项目4个，涉及预算29.68万元。其中：人员类项目0个，涉及预算 0万元；运转类项目4个，涉及预算29.68万元；特定目标类项目0个，涉及预算0万元。因部分项目内容涉密，不予公开。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1" w:name="_Toc1129"/>
      <w:r>
        <w:rPr>
          <w:rFonts w:hint="eastAsia" w:ascii="黑体" w:hAnsi="黑体" w:eastAsia="黑体" w:cs="黑体"/>
          <w:sz w:val="32"/>
          <w:szCs w:val="32"/>
          <w:lang w:val="en-US" w:eastAsia="zh-CN"/>
        </w:rPr>
        <w:t>十一、名词解释</w:t>
      </w:r>
      <w:bookmarkEnd w:id="31"/>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（一）财政拨款收入</w:t>
      </w:r>
      <w:r>
        <w:rPr>
          <w:rFonts w:hint="eastAsia" w:ascii="仿宋_GB2312" w:hAnsi="仿宋_GB2312" w:eastAsia="仿宋_GB2312" w:cs="仿宋_GB2312"/>
          <w:sz w:val="32"/>
          <w:szCs w:val="32"/>
          <w:lang w:val="en-US" w:eastAsia="zh-CN"/>
        </w:rPr>
        <w:t>:指</w:t>
      </w:r>
      <w:bookmarkStart w:id="33" w:name="_GoBack"/>
      <w:bookmarkEnd w:id="33"/>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b/>
          <w:bCs/>
          <w:sz w:val="32"/>
          <w:szCs w:val="32"/>
          <w:lang w:val="en-US" w:eastAsia="zh-CN"/>
        </w:rPr>
        <w:t xml:space="preserve">    （三）其他收入</w:t>
      </w:r>
      <w:r>
        <w:rPr>
          <w:rFonts w:hint="eastAsia" w:ascii="仿宋_GB2312" w:hAnsi="仿宋_GB2312" w:eastAsia="仿宋_GB2312" w:cs="仿宋_GB2312"/>
          <w:sz w:val="32"/>
          <w:szCs w:val="32"/>
          <w:lang w:val="en-US" w:eastAsia="zh-CN"/>
        </w:rPr>
        <w:t>：指除上述“一般公共预算拨款收入” “事业收入”等以外的收入。如银行存款利息收入、社会考试服务收入、课时收入等。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（四）教育支出（类）普通教育（款）学前教育（项）：</w:t>
      </w:r>
      <w:r>
        <w:rPr>
          <w:rFonts w:hint="eastAsia" w:ascii="仿宋_GB2312" w:hAnsi="仿宋_GB2312" w:eastAsia="仿宋_GB2312" w:cs="仿宋_GB2312"/>
          <w:sz w:val="32"/>
          <w:szCs w:val="32"/>
          <w:lang w:val="en-US" w:eastAsia="zh-CN"/>
        </w:rPr>
        <w:t>指学校学前教育发展的基本支出，包括基本工资、津贴补贴等人员经费以及办公费、印刷费、水电费等日常公用经费。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 xml:space="preserve">指学校小学教育发展的基本支出，包括基本工资、津贴补贴等人员经费以及办公费、印刷费、水电费等日常公用经费。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b/>
          <w:bCs/>
          <w:sz w:val="32"/>
          <w:szCs w:val="32"/>
          <w:lang w:val="en-US" w:eastAsia="zh-CN"/>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b/>
          <w:bCs/>
          <w:sz w:val="32"/>
          <w:szCs w:val="32"/>
          <w:lang w:val="en-US" w:eastAsia="zh-CN"/>
        </w:rPr>
        <w:t>（七）基本支出：</w:t>
      </w:r>
      <w:r>
        <w:rPr>
          <w:rFonts w:hint="eastAsia" w:ascii="仿宋_GB2312" w:hAnsi="仿宋_GB2312" w:eastAsia="仿宋_GB2312" w:cs="仿宋_GB2312"/>
          <w:sz w:val="32"/>
          <w:szCs w:val="32"/>
          <w:lang w:val="en-US" w:eastAsia="zh-CN"/>
        </w:rPr>
        <w:t>指为保证学校正常运转，完成日常工作任务而发生的人员支出和公用支出。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附件：1. 预算公开报表</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2" w:name="_Toc2811"/>
      <w:r>
        <w:rPr>
          <w:rFonts w:hint="eastAsia" w:ascii="仿宋_GB2312" w:hAnsi="仿宋_GB2312" w:eastAsia="仿宋_GB2312" w:cs="仿宋_GB2312"/>
          <w:sz w:val="32"/>
          <w:szCs w:val="32"/>
          <w:lang w:val="en-US" w:eastAsia="zh-CN"/>
        </w:rPr>
        <w:t>项目支出绩效目标表</w:t>
      </w:r>
      <w:bookmarkEnd w:id="32"/>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27C7C8"/>
    <w:multiLevelType w:val="singleLevel"/>
    <w:tmpl w:val="8E27C7C8"/>
    <w:lvl w:ilvl="0" w:tentative="0">
      <w:start w:val="1"/>
      <w:numFmt w:val="chineseCounting"/>
      <w:suff w:val="nothing"/>
      <w:lvlText w:val="（%1）"/>
      <w:lvlJc w:val="left"/>
      <w:rPr>
        <w:rFonts w:hint="eastAsia"/>
        <w:b w:val="0"/>
        <w:bCs w:val="0"/>
      </w:rPr>
    </w:lvl>
  </w:abstractNum>
  <w:abstractNum w:abstractNumId="1">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FB7A9D"/>
    <w:rsid w:val="011C0548"/>
    <w:rsid w:val="012352D1"/>
    <w:rsid w:val="090F67F0"/>
    <w:rsid w:val="18980476"/>
    <w:rsid w:val="1BA74701"/>
    <w:rsid w:val="1F5315D9"/>
    <w:rsid w:val="1F7BF06F"/>
    <w:rsid w:val="1FEE4B73"/>
    <w:rsid w:val="21304A77"/>
    <w:rsid w:val="23CE9849"/>
    <w:rsid w:val="271465A5"/>
    <w:rsid w:val="27FE778D"/>
    <w:rsid w:val="2BD64BBE"/>
    <w:rsid w:val="2FA60E3C"/>
    <w:rsid w:val="32E620B2"/>
    <w:rsid w:val="39F304DD"/>
    <w:rsid w:val="3A17435C"/>
    <w:rsid w:val="3B443E1A"/>
    <w:rsid w:val="47D32593"/>
    <w:rsid w:val="48D57979"/>
    <w:rsid w:val="4B3171FE"/>
    <w:rsid w:val="50075DA1"/>
    <w:rsid w:val="54244390"/>
    <w:rsid w:val="54662A63"/>
    <w:rsid w:val="58064E12"/>
    <w:rsid w:val="5881204C"/>
    <w:rsid w:val="5BFEE015"/>
    <w:rsid w:val="60956C76"/>
    <w:rsid w:val="63EDCF55"/>
    <w:rsid w:val="63FBFBCF"/>
    <w:rsid w:val="646802C9"/>
    <w:rsid w:val="669360FD"/>
    <w:rsid w:val="68710230"/>
    <w:rsid w:val="687F3E33"/>
    <w:rsid w:val="68FF6A83"/>
    <w:rsid w:val="6DF82D2B"/>
    <w:rsid w:val="6FBBC9CF"/>
    <w:rsid w:val="708E3480"/>
    <w:rsid w:val="71172844"/>
    <w:rsid w:val="717B5AE0"/>
    <w:rsid w:val="72BDE561"/>
    <w:rsid w:val="73131D48"/>
    <w:rsid w:val="78391890"/>
    <w:rsid w:val="78462278"/>
    <w:rsid w:val="7997EA6C"/>
    <w:rsid w:val="79F226B7"/>
    <w:rsid w:val="7AEAE675"/>
    <w:rsid w:val="7BAFCE5D"/>
    <w:rsid w:val="7C523723"/>
    <w:rsid w:val="7CBD0060"/>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iPriority w:val="0"/>
  </w:style>
  <w:style w:type="paragraph" w:styleId="7">
    <w:name w:val="List"/>
    <w:basedOn w:val="3"/>
    <w:autoRedefine/>
    <w:qFormat/>
    <w:uiPriority w:val="0"/>
  </w:style>
  <w:style w:type="paragraph" w:styleId="8">
    <w:name w:val="toc 2"/>
    <w:basedOn w:val="1"/>
    <w:next w:val="1"/>
    <w:uiPriority w:val="0"/>
    <w:pPr>
      <w:ind w:left="420" w:leftChars="200"/>
    </w:pPr>
  </w:style>
  <w:style w:type="paragraph" w:styleId="9">
    <w:name w:val="Normal (Web)"/>
    <w:basedOn w:val="1"/>
    <w:autoRedefine/>
    <w:qFormat/>
    <w:uiPriority w:val="0"/>
    <w:rPr>
      <w:sz w:val="24"/>
    </w:rPr>
  </w:style>
  <w:style w:type="character" w:customStyle="1" w:styleId="12">
    <w:name w:val="默认段落字体1"/>
    <w:autoRedefine/>
    <w:qFormat/>
    <w:uiPriority w:val="0"/>
  </w:style>
  <w:style w:type="paragraph" w:customStyle="1" w:styleId="13">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TotalTime>4</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