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CCFD77">
      <w:pPr>
        <w:spacing w:line="600" w:lineRule="exact"/>
        <w:jc w:val="center"/>
        <w:outlineLvl w:val="0"/>
        <w:rPr>
          <w:rFonts w:ascii="方正小标宋简体" w:hAnsi="宋体" w:eastAsia="方正小标宋简体"/>
          <w:sz w:val="72"/>
          <w:szCs w:val="72"/>
        </w:rPr>
      </w:pPr>
      <w:bookmarkStart w:id="0" w:name="_Toc15306267"/>
    </w:p>
    <w:p w14:paraId="1CE0827C">
      <w:pPr>
        <w:spacing w:line="600" w:lineRule="exact"/>
        <w:jc w:val="center"/>
        <w:outlineLvl w:val="0"/>
        <w:rPr>
          <w:rFonts w:ascii="方正小标宋简体" w:hAnsi="宋体" w:eastAsia="方正小标宋简体"/>
          <w:sz w:val="72"/>
          <w:szCs w:val="72"/>
        </w:rPr>
      </w:pPr>
    </w:p>
    <w:p w14:paraId="4F847C75">
      <w:pPr>
        <w:spacing w:line="600" w:lineRule="exact"/>
        <w:jc w:val="center"/>
        <w:outlineLvl w:val="0"/>
        <w:rPr>
          <w:rFonts w:ascii="方正小标宋简体" w:hAnsi="宋体" w:eastAsia="方正小标宋简体"/>
          <w:sz w:val="72"/>
          <w:szCs w:val="72"/>
        </w:rPr>
      </w:pPr>
    </w:p>
    <w:p w14:paraId="0D475D56">
      <w:pPr>
        <w:spacing w:line="600" w:lineRule="exact"/>
        <w:jc w:val="center"/>
        <w:outlineLvl w:val="0"/>
        <w:rPr>
          <w:rFonts w:ascii="方正小标宋简体" w:hAnsi="宋体" w:eastAsia="方正小标宋简体"/>
          <w:sz w:val="72"/>
          <w:szCs w:val="72"/>
        </w:rPr>
      </w:pPr>
    </w:p>
    <w:p w14:paraId="019D1C4F">
      <w:pPr>
        <w:adjustRightInd w:val="0"/>
        <w:snapToGrid w:val="0"/>
        <w:spacing w:line="360" w:lineRule="auto"/>
        <w:jc w:val="center"/>
        <w:outlineLvl w:val="0"/>
        <w:rPr>
          <w:rFonts w:ascii="方正小标宋_GBK" w:hAnsi="方正小标宋_GBK" w:eastAsia="方正小标宋_GBK" w:cs="方正小标宋_GBK"/>
          <w:sz w:val="72"/>
          <w:szCs w:val="72"/>
        </w:rPr>
      </w:pPr>
      <w:bookmarkStart w:id="1" w:name="_Toc15396597"/>
      <w:bookmarkStart w:id="2" w:name="_Toc15378441"/>
      <w:bookmarkStart w:id="3" w:name="_Toc15377425"/>
      <w:bookmarkStart w:id="4" w:name="_Toc15377193"/>
      <w:bookmarkStart w:id="5" w:name="_Toc15396475"/>
      <w:r>
        <w:rPr>
          <w:rFonts w:ascii="方正小标宋_GBK" w:hAnsi="方正小标宋_GBK" w:eastAsia="方正小标宋_GBK" w:cs="方正小标宋_GBK"/>
          <w:sz w:val="72"/>
          <w:szCs w:val="72"/>
        </w:rPr>
        <w:t>2021</w:t>
      </w:r>
      <w:r>
        <w:rPr>
          <w:rFonts w:hint="eastAsia" w:ascii="方正小标宋_GBK" w:hAnsi="方正小标宋_GBK" w:eastAsia="方正小标宋_GBK" w:cs="方正小标宋_GBK"/>
          <w:sz w:val="72"/>
          <w:szCs w:val="72"/>
        </w:rPr>
        <w:t>年度</w:t>
      </w:r>
      <w:bookmarkEnd w:id="1"/>
      <w:bookmarkEnd w:id="2"/>
      <w:bookmarkEnd w:id="3"/>
      <w:bookmarkEnd w:id="4"/>
      <w:bookmarkEnd w:id="5"/>
    </w:p>
    <w:p w14:paraId="66FAC42A">
      <w:pPr>
        <w:adjustRightInd w:val="0"/>
        <w:snapToGrid w:val="0"/>
        <w:spacing w:line="360" w:lineRule="auto"/>
        <w:jc w:val="center"/>
        <w:outlineLvl w:val="0"/>
        <w:rPr>
          <w:rFonts w:hint="eastAsia" w:ascii="方正小标宋_GBK" w:hAnsi="方正小标宋_GBK" w:eastAsia="方正小标宋_GBK" w:cs="方正小标宋_GBK"/>
          <w:sz w:val="72"/>
          <w:szCs w:val="72"/>
        </w:rPr>
      </w:pPr>
      <w:bookmarkStart w:id="6" w:name="_Toc15377426"/>
      <w:bookmarkStart w:id="7" w:name="_Toc15396476"/>
      <w:bookmarkStart w:id="8" w:name="_Toc15377194"/>
      <w:bookmarkStart w:id="9" w:name="_Toc15378442"/>
      <w:bookmarkStart w:id="10" w:name="_Toc15396598"/>
      <w:r>
        <w:rPr>
          <w:rFonts w:hint="eastAsia" w:ascii="方正小标宋_GBK" w:hAnsi="方正小标宋_GBK" w:eastAsia="方正小标宋_GBK" w:cs="方正小标宋_GBK"/>
          <w:sz w:val="72"/>
          <w:szCs w:val="72"/>
        </w:rPr>
        <w:t>四川省</w:t>
      </w:r>
      <w:bookmarkEnd w:id="0"/>
      <w:bookmarkStart w:id="11" w:name="_Toc15306268"/>
      <w:r>
        <w:rPr>
          <w:rFonts w:hint="eastAsia" w:ascii="方正小标宋_GBK" w:hAnsi="方正小标宋_GBK" w:eastAsia="方正小标宋_GBK" w:cs="方正小标宋_GBK"/>
          <w:sz w:val="72"/>
          <w:szCs w:val="72"/>
        </w:rPr>
        <w:t>广元市昭</w:t>
      </w:r>
      <w:bookmarkStart w:id="67" w:name="_GoBack"/>
      <w:bookmarkEnd w:id="67"/>
      <w:r>
        <w:rPr>
          <w:rFonts w:hint="eastAsia" w:ascii="方正小标宋_GBK" w:hAnsi="方正小标宋_GBK" w:eastAsia="方正小标宋_GBK" w:cs="方正小标宋_GBK"/>
          <w:sz w:val="72"/>
          <w:szCs w:val="72"/>
        </w:rPr>
        <w:t>化区</w:t>
      </w:r>
    </w:p>
    <w:p w14:paraId="13DA834B">
      <w:pPr>
        <w:adjustRightInd w:val="0"/>
        <w:snapToGrid w:val="0"/>
        <w:spacing w:line="360" w:lineRule="auto"/>
        <w:jc w:val="center"/>
        <w:outlineLvl w:val="0"/>
        <w:rPr>
          <w:rFonts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清水镇小学单位决算</w:t>
      </w:r>
      <w:bookmarkEnd w:id="6"/>
      <w:bookmarkEnd w:id="7"/>
      <w:bookmarkEnd w:id="8"/>
      <w:bookmarkEnd w:id="9"/>
      <w:bookmarkEnd w:id="10"/>
      <w:bookmarkEnd w:id="11"/>
    </w:p>
    <w:p w14:paraId="244055CE">
      <w:pPr>
        <w:widowControl/>
        <w:jc w:val="center"/>
        <w:rPr>
          <w:rFonts w:ascii="黑体" w:hAnsi="黑体" w:eastAsia="黑体"/>
          <w:sz w:val="48"/>
          <w:szCs w:val="48"/>
        </w:rPr>
      </w:pPr>
      <w:r>
        <w:rPr>
          <w:rFonts w:ascii="方正小标宋简体" w:hAnsi="宋体" w:eastAsia="方正小标宋简体"/>
          <w:sz w:val="36"/>
          <w:szCs w:val="36"/>
        </w:rPr>
        <w:br w:type="page"/>
      </w:r>
      <w:r>
        <w:rPr>
          <w:rFonts w:hint="eastAsia" w:ascii="黑体" w:hAnsi="黑体" w:eastAsia="黑体"/>
          <w:sz w:val="48"/>
          <w:szCs w:val="48"/>
        </w:rPr>
        <w:t>目录</w:t>
      </w:r>
    </w:p>
    <w:p w14:paraId="05A9F823">
      <w:pPr>
        <w:pStyle w:val="13"/>
        <w:jc w:val="both"/>
      </w:pPr>
    </w:p>
    <w:p w14:paraId="3D0EE9BB"/>
    <w:p w14:paraId="15D83914">
      <w:pPr>
        <w:pStyle w:val="13"/>
        <w:tabs>
          <w:tab w:val="right" w:leader="middleDot" w:pos="8296"/>
        </w:tabs>
        <w:adjustRightInd w:val="0"/>
        <w:snapToGrid w:val="0"/>
        <w:spacing w:before="0" w:line="440" w:lineRule="exact"/>
        <w:jc w:val="left"/>
        <w:rPr>
          <w:sz w:val="24"/>
          <w:szCs w:val="24"/>
        </w:rPr>
      </w:pPr>
      <w:bookmarkStart w:id="12" w:name="_Toc15377196"/>
      <w:bookmarkStart w:id="13" w:name="_Toc15396599"/>
      <w:r>
        <w:rPr>
          <w:rFonts w:hint="eastAsia"/>
          <w:sz w:val="24"/>
        </w:rPr>
        <w:t>第一部分单位概况</w:t>
      </w:r>
      <w:r>
        <w:rPr>
          <w:sz w:val="24"/>
        </w:rPr>
        <w:tab/>
      </w:r>
      <w:r>
        <w:rPr>
          <w:sz w:val="24"/>
        </w:rPr>
        <w:t>4</w:t>
      </w:r>
    </w:p>
    <w:p w14:paraId="1155119A">
      <w:pPr>
        <w:pStyle w:val="14"/>
        <w:adjustRightInd w:val="0"/>
        <w:snapToGrid w:val="0"/>
        <w:spacing w:line="440" w:lineRule="exact"/>
        <w:ind w:left="31680"/>
        <w:jc w:val="distribute"/>
        <w:rPr>
          <w:sz w:val="24"/>
        </w:rPr>
      </w:pPr>
      <w:r>
        <w:rPr>
          <w:rFonts w:hint="eastAsia"/>
          <w:sz w:val="24"/>
        </w:rPr>
        <w:t>一、职能简介</w:t>
      </w:r>
      <w:r>
        <w:rPr>
          <w:sz w:val="24"/>
        </w:rPr>
        <w:tab/>
      </w:r>
      <w:r>
        <w:rPr>
          <w:sz w:val="24"/>
        </w:rPr>
        <w:t>4</w:t>
      </w:r>
    </w:p>
    <w:p w14:paraId="0BC5ABD9">
      <w:pPr>
        <w:pStyle w:val="14"/>
        <w:adjustRightInd w:val="0"/>
        <w:snapToGrid w:val="0"/>
        <w:spacing w:line="440" w:lineRule="exact"/>
        <w:ind w:left="31680"/>
        <w:jc w:val="distribute"/>
        <w:rPr>
          <w:rFonts w:ascii="宋体" w:cs="宋体"/>
          <w:sz w:val="24"/>
        </w:rPr>
      </w:pPr>
      <w:r>
        <w:rPr>
          <w:rFonts w:hint="eastAsia" w:ascii="宋体" w:hAnsi="宋体" w:cs="宋体"/>
          <w:sz w:val="24"/>
        </w:rPr>
        <w:t>二、</w:t>
      </w:r>
      <w:r>
        <w:rPr>
          <w:rFonts w:ascii="宋体" w:hAnsi="宋体" w:cs="宋体"/>
          <w:sz w:val="24"/>
        </w:rPr>
        <w:t>2021</w:t>
      </w:r>
      <w:r>
        <w:rPr>
          <w:rFonts w:hint="eastAsia" w:ascii="宋体" w:hAnsi="宋体" w:cs="宋体"/>
          <w:sz w:val="24"/>
        </w:rPr>
        <w:t>年重点工作完成情况</w:t>
      </w:r>
      <w:r>
        <w:rPr>
          <w:sz w:val="24"/>
        </w:rPr>
        <w:tab/>
      </w:r>
      <w:r>
        <w:rPr>
          <w:sz w:val="24"/>
        </w:rPr>
        <w:t>3</w:t>
      </w:r>
    </w:p>
    <w:p w14:paraId="4BD1016F">
      <w:pPr>
        <w:pStyle w:val="13"/>
        <w:adjustRightInd w:val="0"/>
        <w:snapToGrid w:val="0"/>
        <w:spacing w:before="0" w:line="440" w:lineRule="exact"/>
        <w:jc w:val="left"/>
        <w:rPr>
          <w:sz w:val="24"/>
          <w:szCs w:val="24"/>
        </w:rPr>
      </w:pPr>
      <w:r>
        <w:rPr>
          <w:rFonts w:hint="eastAsia"/>
          <w:sz w:val="24"/>
        </w:rPr>
        <w:t>第二部分</w:t>
      </w:r>
      <w:r>
        <w:rPr>
          <w:sz w:val="24"/>
        </w:rPr>
        <w:t xml:space="preserve"> 2021</w:t>
      </w:r>
      <w:r>
        <w:rPr>
          <w:rFonts w:hint="eastAsia"/>
          <w:sz w:val="24"/>
        </w:rPr>
        <w:t>年度单位决算情况说明</w:t>
      </w:r>
      <w:r>
        <w:rPr>
          <w:sz w:val="24"/>
        </w:rPr>
        <w:tab/>
      </w:r>
      <w:r>
        <w:rPr>
          <w:sz w:val="24"/>
        </w:rPr>
        <w:t>15</w:t>
      </w:r>
    </w:p>
    <w:p w14:paraId="1ACAA1C2">
      <w:pPr>
        <w:pStyle w:val="14"/>
        <w:adjustRightInd w:val="0"/>
        <w:snapToGrid w:val="0"/>
        <w:spacing w:line="440" w:lineRule="exact"/>
        <w:ind w:left="31680"/>
        <w:jc w:val="distribute"/>
        <w:rPr>
          <w:rFonts w:ascii="仿宋" w:hAnsi="仿宋" w:eastAsia="仿宋"/>
          <w:sz w:val="24"/>
        </w:rPr>
      </w:pPr>
      <w:r>
        <w:rPr>
          <w:rFonts w:hint="eastAsia"/>
          <w:sz w:val="24"/>
        </w:rPr>
        <w:t>一、收入支出决算总体情况说明</w:t>
      </w:r>
      <w:r>
        <w:rPr>
          <w:sz w:val="24"/>
        </w:rPr>
        <w:tab/>
      </w:r>
      <w:r>
        <w:rPr>
          <w:sz w:val="24"/>
        </w:rPr>
        <w:t>15</w:t>
      </w:r>
    </w:p>
    <w:p w14:paraId="4B0FEF04">
      <w:pPr>
        <w:pStyle w:val="14"/>
        <w:adjustRightInd w:val="0"/>
        <w:snapToGrid w:val="0"/>
        <w:spacing w:line="440" w:lineRule="exact"/>
        <w:ind w:left="31680"/>
        <w:jc w:val="distribute"/>
        <w:rPr>
          <w:rFonts w:ascii="仿宋" w:hAnsi="仿宋" w:eastAsia="仿宋"/>
          <w:sz w:val="24"/>
        </w:rPr>
      </w:pPr>
      <w:r>
        <w:rPr>
          <w:rFonts w:hint="eastAsia"/>
          <w:sz w:val="24"/>
        </w:rPr>
        <w:t>二、收入决算情况说明</w:t>
      </w:r>
      <w:r>
        <w:rPr>
          <w:sz w:val="24"/>
        </w:rPr>
        <w:tab/>
      </w:r>
      <w:r>
        <w:rPr>
          <w:sz w:val="24"/>
        </w:rPr>
        <w:t>15</w:t>
      </w:r>
    </w:p>
    <w:p w14:paraId="3294E1E5">
      <w:pPr>
        <w:pStyle w:val="14"/>
        <w:adjustRightInd w:val="0"/>
        <w:snapToGrid w:val="0"/>
        <w:spacing w:line="440" w:lineRule="exact"/>
        <w:ind w:left="31680"/>
        <w:jc w:val="distribute"/>
        <w:rPr>
          <w:rFonts w:ascii="仿宋" w:hAnsi="仿宋" w:eastAsia="仿宋"/>
          <w:sz w:val="24"/>
        </w:rPr>
      </w:pPr>
      <w:r>
        <w:rPr>
          <w:rFonts w:hint="eastAsia"/>
          <w:sz w:val="24"/>
        </w:rPr>
        <w:t>三、支出决算情况说明</w:t>
      </w:r>
      <w:r>
        <w:rPr>
          <w:sz w:val="24"/>
        </w:rPr>
        <w:tab/>
      </w:r>
      <w:r>
        <w:rPr>
          <w:sz w:val="24"/>
        </w:rPr>
        <w:t>16</w:t>
      </w:r>
    </w:p>
    <w:p w14:paraId="26E77972">
      <w:pPr>
        <w:pStyle w:val="14"/>
        <w:adjustRightInd w:val="0"/>
        <w:snapToGrid w:val="0"/>
        <w:spacing w:line="440" w:lineRule="exact"/>
        <w:ind w:left="31680"/>
        <w:jc w:val="distribute"/>
        <w:rPr>
          <w:rFonts w:ascii="仿宋" w:hAnsi="仿宋" w:eastAsia="仿宋"/>
          <w:sz w:val="24"/>
        </w:rPr>
      </w:pPr>
      <w:r>
        <w:rPr>
          <w:rFonts w:hint="eastAsia"/>
          <w:sz w:val="24"/>
        </w:rPr>
        <w:t>四、财政拨款收入支出决算总体情况说明</w:t>
      </w:r>
      <w:r>
        <w:rPr>
          <w:sz w:val="24"/>
        </w:rPr>
        <w:tab/>
      </w:r>
      <w:r>
        <w:rPr>
          <w:sz w:val="24"/>
        </w:rPr>
        <w:t>16</w:t>
      </w:r>
    </w:p>
    <w:p w14:paraId="17060752">
      <w:pPr>
        <w:pStyle w:val="14"/>
        <w:adjustRightInd w:val="0"/>
        <w:snapToGrid w:val="0"/>
        <w:spacing w:line="440" w:lineRule="exact"/>
        <w:ind w:left="31680"/>
        <w:jc w:val="distribute"/>
        <w:rPr>
          <w:rFonts w:ascii="仿宋" w:hAnsi="仿宋" w:eastAsia="仿宋"/>
          <w:sz w:val="24"/>
        </w:rPr>
      </w:pPr>
      <w:r>
        <w:rPr>
          <w:rFonts w:hint="eastAsia"/>
          <w:sz w:val="24"/>
        </w:rPr>
        <w:t>五、一般公共预算财政拨款支出决算情况说明</w:t>
      </w:r>
      <w:r>
        <w:rPr>
          <w:sz w:val="24"/>
        </w:rPr>
        <w:tab/>
      </w:r>
      <w:r>
        <w:rPr>
          <w:sz w:val="24"/>
        </w:rPr>
        <w:t>17</w:t>
      </w:r>
    </w:p>
    <w:p w14:paraId="0C677CCB">
      <w:pPr>
        <w:pStyle w:val="14"/>
        <w:adjustRightInd w:val="0"/>
        <w:snapToGrid w:val="0"/>
        <w:spacing w:line="440" w:lineRule="exact"/>
        <w:ind w:left="31680"/>
        <w:jc w:val="distribute"/>
        <w:rPr>
          <w:rFonts w:ascii="仿宋" w:hAnsi="仿宋" w:eastAsia="仿宋"/>
          <w:sz w:val="24"/>
        </w:rPr>
      </w:pPr>
      <w:r>
        <w:rPr>
          <w:rFonts w:hint="eastAsia"/>
          <w:sz w:val="24"/>
        </w:rPr>
        <w:t>六、一般公共预算财政拨款基本支出决算情况说明</w:t>
      </w:r>
      <w:r>
        <w:rPr>
          <w:sz w:val="24"/>
        </w:rPr>
        <w:tab/>
      </w:r>
      <w:r>
        <w:rPr>
          <w:sz w:val="24"/>
        </w:rPr>
        <w:t>17</w:t>
      </w:r>
    </w:p>
    <w:p w14:paraId="125D7A5C">
      <w:pPr>
        <w:pStyle w:val="14"/>
        <w:adjustRightInd w:val="0"/>
        <w:snapToGrid w:val="0"/>
        <w:spacing w:line="440" w:lineRule="exact"/>
        <w:ind w:left="31680"/>
        <w:jc w:val="distribute"/>
        <w:rPr>
          <w:rFonts w:ascii="仿宋" w:hAnsi="仿宋" w:eastAsia="仿宋"/>
          <w:sz w:val="24"/>
        </w:rPr>
      </w:pPr>
      <w:r>
        <w:rPr>
          <w:rFonts w:hint="eastAsia"/>
          <w:sz w:val="24"/>
        </w:rPr>
        <w:t>七、“三公”经费财政拨款支出决算情况说明</w:t>
      </w:r>
      <w:r>
        <w:rPr>
          <w:sz w:val="24"/>
        </w:rPr>
        <w:tab/>
      </w:r>
      <w:r>
        <w:rPr>
          <w:sz w:val="24"/>
        </w:rPr>
        <w:t>18</w:t>
      </w:r>
    </w:p>
    <w:p w14:paraId="422F13EC">
      <w:pPr>
        <w:pStyle w:val="14"/>
        <w:adjustRightInd w:val="0"/>
        <w:snapToGrid w:val="0"/>
        <w:spacing w:line="440" w:lineRule="exact"/>
        <w:ind w:left="31680"/>
        <w:jc w:val="distribute"/>
        <w:rPr>
          <w:rFonts w:ascii="仿宋" w:hAnsi="仿宋" w:eastAsia="仿宋"/>
          <w:sz w:val="24"/>
        </w:rPr>
      </w:pPr>
      <w:r>
        <w:rPr>
          <w:rFonts w:hint="eastAsia"/>
          <w:sz w:val="24"/>
        </w:rPr>
        <w:t>八、政府性基金预算支出决算情况说明</w:t>
      </w:r>
      <w:r>
        <w:rPr>
          <w:sz w:val="24"/>
        </w:rPr>
        <w:tab/>
      </w:r>
      <w:r>
        <w:rPr>
          <w:sz w:val="24"/>
        </w:rPr>
        <w:t>20</w:t>
      </w:r>
    </w:p>
    <w:p w14:paraId="49DE202B">
      <w:pPr>
        <w:pStyle w:val="14"/>
        <w:adjustRightInd w:val="0"/>
        <w:snapToGrid w:val="0"/>
        <w:spacing w:line="440" w:lineRule="exact"/>
        <w:ind w:left="31680"/>
        <w:jc w:val="distribute"/>
        <w:rPr>
          <w:sz w:val="24"/>
        </w:rPr>
      </w:pPr>
      <w:r>
        <w:rPr>
          <w:rFonts w:hint="eastAsia"/>
          <w:sz w:val="24"/>
        </w:rPr>
        <w:t>九、国有资本经营预算支出决算情况说明</w:t>
      </w:r>
      <w:r>
        <w:rPr>
          <w:sz w:val="24"/>
        </w:rPr>
        <w:tab/>
      </w:r>
      <w:r>
        <w:rPr>
          <w:sz w:val="24"/>
        </w:rPr>
        <w:t>20</w:t>
      </w:r>
    </w:p>
    <w:p w14:paraId="181F9610">
      <w:pPr>
        <w:pStyle w:val="14"/>
        <w:adjustRightInd w:val="0"/>
        <w:snapToGrid w:val="0"/>
        <w:spacing w:line="440" w:lineRule="exact"/>
        <w:ind w:left="31680"/>
        <w:jc w:val="distribute"/>
      </w:pPr>
      <w:r>
        <w:rPr>
          <w:rFonts w:hint="eastAsia"/>
          <w:sz w:val="24"/>
        </w:rPr>
        <w:t>十、</w:t>
      </w:r>
      <w:r>
        <w:rPr>
          <w:rFonts w:hint="eastAsia" w:ascii="宋体" w:hAnsi="宋体" w:cs="宋体"/>
          <w:sz w:val="24"/>
        </w:rPr>
        <w:t>预算绩效管理情况</w:t>
      </w:r>
      <w:r>
        <w:rPr>
          <w:sz w:val="24"/>
        </w:rPr>
        <w:tab/>
      </w:r>
      <w:r>
        <w:rPr>
          <w:sz w:val="24"/>
        </w:rPr>
        <w:t>21</w:t>
      </w:r>
    </w:p>
    <w:p w14:paraId="1A27A7CF">
      <w:pPr>
        <w:pStyle w:val="14"/>
        <w:adjustRightInd w:val="0"/>
        <w:snapToGrid w:val="0"/>
        <w:spacing w:line="440" w:lineRule="exact"/>
        <w:ind w:left="31680"/>
        <w:jc w:val="distribute"/>
      </w:pPr>
      <w:r>
        <w:rPr>
          <w:rFonts w:hint="eastAsia"/>
          <w:sz w:val="24"/>
        </w:rPr>
        <w:t>十一、其他重要事项的情况说明</w:t>
      </w:r>
      <w:r>
        <w:rPr>
          <w:sz w:val="24"/>
        </w:rPr>
        <w:tab/>
      </w:r>
      <w:r>
        <w:rPr>
          <w:sz w:val="24"/>
        </w:rPr>
        <w:t>21</w:t>
      </w:r>
    </w:p>
    <w:p w14:paraId="447163F1">
      <w:pPr>
        <w:pStyle w:val="13"/>
        <w:adjustRightInd w:val="0"/>
        <w:snapToGrid w:val="0"/>
        <w:spacing w:before="0" w:line="440" w:lineRule="exact"/>
        <w:jc w:val="left"/>
        <w:rPr>
          <w:rFonts w:hint="eastAsia" w:ascii="Times New Roman" w:hAnsi="Times New Roman" w:eastAsia="宋体"/>
          <w:sz w:val="24"/>
          <w:szCs w:val="24"/>
          <w:lang w:eastAsia="zh-CN"/>
        </w:rPr>
      </w:pPr>
      <w:r>
        <w:rPr>
          <w:rFonts w:hint="eastAsia"/>
          <w:sz w:val="24"/>
        </w:rPr>
        <w:t>第三部分名词解释</w:t>
      </w:r>
      <w:r>
        <w:rPr>
          <w:sz w:val="24"/>
        </w:rPr>
        <w:tab/>
      </w:r>
      <w:r>
        <w:rPr>
          <w:rFonts w:ascii="Times New Roman" w:hAnsi="Times New Roman" w:eastAsia="宋体"/>
          <w:sz w:val="24"/>
          <w:szCs w:val="24"/>
        </w:rPr>
        <w:t>2</w:t>
      </w:r>
      <w:r>
        <w:rPr>
          <w:rFonts w:hint="eastAsia" w:ascii="Times New Roman" w:hAnsi="Times New Roman" w:eastAsia="宋体"/>
          <w:sz w:val="24"/>
          <w:szCs w:val="24"/>
          <w:lang w:val="en-US" w:eastAsia="zh-CN"/>
        </w:rPr>
        <w:t>2</w:t>
      </w:r>
    </w:p>
    <w:p w14:paraId="02C35FAA">
      <w:pPr>
        <w:pStyle w:val="13"/>
        <w:adjustRightInd w:val="0"/>
        <w:snapToGrid w:val="0"/>
        <w:spacing w:before="0" w:line="440" w:lineRule="exact"/>
        <w:jc w:val="left"/>
        <w:rPr>
          <w:rFonts w:hint="eastAsia" w:eastAsia="宋体"/>
          <w:sz w:val="24"/>
          <w:szCs w:val="24"/>
          <w:lang w:eastAsia="zh-CN"/>
        </w:rPr>
      </w:pPr>
      <w:r>
        <w:rPr>
          <w:rFonts w:hint="eastAsia"/>
          <w:sz w:val="24"/>
        </w:rPr>
        <w:t>第四部分附件</w:t>
      </w:r>
      <w:r>
        <w:rPr>
          <w:sz w:val="24"/>
        </w:rPr>
        <w:tab/>
      </w:r>
      <w:r>
        <w:rPr>
          <w:rFonts w:ascii="Times New Roman" w:hAnsi="Times New Roman" w:eastAsia="宋体"/>
          <w:sz w:val="24"/>
          <w:szCs w:val="24"/>
        </w:rPr>
        <w:t>2</w:t>
      </w:r>
      <w:r>
        <w:rPr>
          <w:rFonts w:hint="eastAsia" w:ascii="Times New Roman" w:hAnsi="Times New Roman" w:eastAsia="宋体"/>
          <w:sz w:val="24"/>
          <w:szCs w:val="24"/>
          <w:lang w:val="en-US" w:eastAsia="zh-CN"/>
        </w:rPr>
        <w:t>5</w:t>
      </w:r>
    </w:p>
    <w:p w14:paraId="4C39AB95">
      <w:pPr>
        <w:pStyle w:val="13"/>
        <w:adjustRightInd w:val="0"/>
        <w:snapToGrid w:val="0"/>
        <w:spacing w:before="0" w:line="440" w:lineRule="exact"/>
        <w:jc w:val="left"/>
        <w:rPr>
          <w:rFonts w:hint="eastAsia" w:eastAsia="宋体"/>
          <w:sz w:val="24"/>
          <w:szCs w:val="24"/>
          <w:lang w:eastAsia="zh-CN"/>
        </w:rPr>
      </w:pPr>
      <w:r>
        <w:rPr>
          <w:rFonts w:hint="eastAsia"/>
          <w:sz w:val="24"/>
        </w:rPr>
        <w:t>第五部分附表</w:t>
      </w:r>
      <w:r>
        <w:rPr>
          <w:sz w:val="24"/>
        </w:rPr>
        <w:tab/>
      </w:r>
      <w:r>
        <w:rPr>
          <w:rFonts w:ascii="Times New Roman" w:hAnsi="Times New Roman" w:eastAsia="宋体"/>
          <w:sz w:val="24"/>
          <w:szCs w:val="24"/>
        </w:rPr>
        <w:t>2</w:t>
      </w:r>
      <w:r>
        <w:rPr>
          <w:rFonts w:hint="eastAsia" w:ascii="Times New Roman" w:hAnsi="Times New Roman" w:eastAsia="宋体"/>
          <w:sz w:val="24"/>
          <w:szCs w:val="24"/>
          <w:lang w:val="en-US" w:eastAsia="zh-CN"/>
        </w:rPr>
        <w:t>7</w:t>
      </w:r>
    </w:p>
    <w:p w14:paraId="36E274FA">
      <w:pPr>
        <w:pStyle w:val="14"/>
        <w:adjustRightInd w:val="0"/>
        <w:snapToGrid w:val="0"/>
        <w:spacing w:line="440" w:lineRule="exact"/>
        <w:ind w:left="31680"/>
        <w:jc w:val="left"/>
        <w:rPr>
          <w:rFonts w:hint="eastAsia" w:eastAsia="宋体"/>
          <w:sz w:val="24"/>
          <w:lang w:eastAsia="zh-CN"/>
        </w:rPr>
      </w:pPr>
      <w:r>
        <w:rPr>
          <w:rFonts w:hint="eastAsia"/>
          <w:sz w:val="24"/>
        </w:rPr>
        <w:t>一、收入支出决算总表</w:t>
      </w:r>
      <w:r>
        <w:rPr>
          <w:sz w:val="24"/>
        </w:rPr>
        <w:tab/>
      </w:r>
      <w:r>
        <w:rPr>
          <w:sz w:val="24"/>
        </w:rPr>
        <w:t>2</w:t>
      </w:r>
      <w:r>
        <w:rPr>
          <w:rFonts w:hint="eastAsia"/>
          <w:sz w:val="24"/>
          <w:lang w:val="en-US" w:eastAsia="zh-CN"/>
        </w:rPr>
        <w:t>7</w:t>
      </w:r>
    </w:p>
    <w:p w14:paraId="66E5B28A">
      <w:pPr>
        <w:pStyle w:val="14"/>
        <w:adjustRightInd w:val="0"/>
        <w:snapToGrid w:val="0"/>
        <w:spacing w:line="440" w:lineRule="exact"/>
        <w:ind w:left="31680"/>
        <w:jc w:val="left"/>
        <w:rPr>
          <w:rFonts w:hint="eastAsia" w:eastAsia="宋体"/>
          <w:sz w:val="24"/>
          <w:lang w:eastAsia="zh-CN"/>
        </w:rPr>
      </w:pPr>
      <w:r>
        <w:rPr>
          <w:rFonts w:hint="eastAsia"/>
          <w:sz w:val="24"/>
        </w:rPr>
        <w:t>二、收入决算表</w:t>
      </w:r>
      <w:r>
        <w:rPr>
          <w:sz w:val="24"/>
        </w:rPr>
        <w:tab/>
      </w:r>
      <w:r>
        <w:rPr>
          <w:sz w:val="24"/>
        </w:rPr>
        <w:t>2</w:t>
      </w:r>
      <w:r>
        <w:rPr>
          <w:rFonts w:hint="eastAsia"/>
          <w:sz w:val="24"/>
          <w:lang w:val="en-US" w:eastAsia="zh-CN"/>
        </w:rPr>
        <w:t>7</w:t>
      </w:r>
    </w:p>
    <w:p w14:paraId="37FA627F">
      <w:pPr>
        <w:pStyle w:val="14"/>
        <w:adjustRightInd w:val="0"/>
        <w:snapToGrid w:val="0"/>
        <w:spacing w:line="440" w:lineRule="exact"/>
        <w:ind w:left="31680"/>
        <w:jc w:val="left"/>
        <w:rPr>
          <w:rFonts w:hint="eastAsia" w:eastAsia="宋体"/>
          <w:sz w:val="24"/>
          <w:lang w:eastAsia="zh-CN"/>
        </w:rPr>
      </w:pPr>
      <w:r>
        <w:rPr>
          <w:rFonts w:hint="eastAsia"/>
          <w:sz w:val="24"/>
        </w:rPr>
        <w:t>三、支出决算表</w:t>
      </w:r>
      <w:r>
        <w:rPr>
          <w:sz w:val="24"/>
        </w:rPr>
        <w:tab/>
      </w:r>
      <w:r>
        <w:rPr>
          <w:sz w:val="24"/>
        </w:rPr>
        <w:t>2</w:t>
      </w:r>
      <w:r>
        <w:rPr>
          <w:rFonts w:hint="eastAsia"/>
          <w:sz w:val="24"/>
          <w:lang w:val="en-US" w:eastAsia="zh-CN"/>
        </w:rPr>
        <w:t>7</w:t>
      </w:r>
    </w:p>
    <w:p w14:paraId="6F548A2F">
      <w:pPr>
        <w:pStyle w:val="14"/>
        <w:adjustRightInd w:val="0"/>
        <w:snapToGrid w:val="0"/>
        <w:spacing w:line="440" w:lineRule="exact"/>
        <w:ind w:left="31680"/>
        <w:jc w:val="left"/>
        <w:rPr>
          <w:rFonts w:hint="eastAsia" w:eastAsia="宋体"/>
          <w:sz w:val="24"/>
          <w:lang w:eastAsia="zh-CN"/>
        </w:rPr>
      </w:pPr>
      <w:r>
        <w:rPr>
          <w:rFonts w:hint="eastAsia"/>
          <w:sz w:val="24"/>
        </w:rPr>
        <w:t>四、财政拨款收入支出决算总表</w:t>
      </w:r>
      <w:r>
        <w:rPr>
          <w:sz w:val="24"/>
        </w:rPr>
        <w:tab/>
      </w:r>
      <w:r>
        <w:rPr>
          <w:sz w:val="24"/>
        </w:rPr>
        <w:t>2</w:t>
      </w:r>
      <w:r>
        <w:rPr>
          <w:rFonts w:hint="eastAsia"/>
          <w:sz w:val="24"/>
          <w:lang w:val="en-US" w:eastAsia="zh-CN"/>
        </w:rPr>
        <w:t>7</w:t>
      </w:r>
    </w:p>
    <w:p w14:paraId="19CF4095">
      <w:pPr>
        <w:pStyle w:val="14"/>
        <w:adjustRightInd w:val="0"/>
        <w:snapToGrid w:val="0"/>
        <w:spacing w:line="440" w:lineRule="exact"/>
        <w:ind w:left="31680"/>
        <w:jc w:val="left"/>
        <w:rPr>
          <w:rFonts w:hint="eastAsia" w:eastAsia="宋体"/>
          <w:sz w:val="24"/>
          <w:lang w:eastAsia="zh-CN"/>
        </w:rPr>
      </w:pPr>
      <w:r>
        <w:rPr>
          <w:rFonts w:hint="eastAsia"/>
          <w:sz w:val="24"/>
        </w:rPr>
        <w:t>五、财政拨款支出决算明细表</w:t>
      </w:r>
      <w:r>
        <w:rPr>
          <w:sz w:val="24"/>
        </w:rPr>
        <w:tab/>
      </w:r>
      <w:r>
        <w:rPr>
          <w:sz w:val="24"/>
        </w:rPr>
        <w:t>2</w:t>
      </w:r>
      <w:r>
        <w:rPr>
          <w:rFonts w:hint="eastAsia"/>
          <w:sz w:val="24"/>
          <w:lang w:val="en-US" w:eastAsia="zh-CN"/>
        </w:rPr>
        <w:t>7</w:t>
      </w:r>
    </w:p>
    <w:p w14:paraId="4C0AB25E">
      <w:pPr>
        <w:pStyle w:val="14"/>
        <w:adjustRightInd w:val="0"/>
        <w:snapToGrid w:val="0"/>
        <w:spacing w:line="440" w:lineRule="exact"/>
        <w:ind w:left="31680"/>
        <w:jc w:val="left"/>
        <w:rPr>
          <w:rFonts w:hint="eastAsia" w:eastAsia="宋体"/>
          <w:sz w:val="24"/>
          <w:lang w:eastAsia="zh-CN"/>
        </w:rPr>
      </w:pPr>
      <w:r>
        <w:rPr>
          <w:rFonts w:hint="eastAsia"/>
          <w:sz w:val="24"/>
        </w:rPr>
        <w:t>六、一般公共预算财政拨款支出决算表</w:t>
      </w:r>
      <w:r>
        <w:rPr>
          <w:sz w:val="24"/>
        </w:rPr>
        <w:tab/>
      </w:r>
      <w:r>
        <w:rPr>
          <w:sz w:val="24"/>
        </w:rPr>
        <w:t>2</w:t>
      </w:r>
      <w:r>
        <w:rPr>
          <w:rFonts w:hint="eastAsia"/>
          <w:sz w:val="24"/>
          <w:lang w:val="en-US" w:eastAsia="zh-CN"/>
        </w:rPr>
        <w:t>7</w:t>
      </w:r>
    </w:p>
    <w:p w14:paraId="431A3F67">
      <w:pPr>
        <w:pStyle w:val="14"/>
        <w:adjustRightInd w:val="0"/>
        <w:snapToGrid w:val="0"/>
        <w:spacing w:line="440" w:lineRule="exact"/>
        <w:ind w:left="31680"/>
        <w:jc w:val="left"/>
        <w:rPr>
          <w:rFonts w:hint="eastAsia" w:eastAsia="宋体"/>
          <w:sz w:val="24"/>
          <w:lang w:eastAsia="zh-CN"/>
        </w:rPr>
      </w:pPr>
      <w:r>
        <w:rPr>
          <w:rFonts w:hint="eastAsia"/>
          <w:sz w:val="24"/>
        </w:rPr>
        <w:t>七、一般公共预算财政拨款支出决算明细表</w:t>
      </w:r>
      <w:r>
        <w:rPr>
          <w:sz w:val="24"/>
        </w:rPr>
        <w:tab/>
      </w:r>
      <w:r>
        <w:rPr>
          <w:sz w:val="24"/>
        </w:rPr>
        <w:t>2</w:t>
      </w:r>
      <w:r>
        <w:rPr>
          <w:rFonts w:hint="eastAsia"/>
          <w:sz w:val="24"/>
          <w:lang w:val="en-US" w:eastAsia="zh-CN"/>
        </w:rPr>
        <w:t>7</w:t>
      </w:r>
    </w:p>
    <w:p w14:paraId="504543E3">
      <w:pPr>
        <w:pStyle w:val="14"/>
        <w:adjustRightInd w:val="0"/>
        <w:snapToGrid w:val="0"/>
        <w:spacing w:line="440" w:lineRule="exact"/>
        <w:ind w:left="31680"/>
        <w:jc w:val="left"/>
        <w:rPr>
          <w:rFonts w:hint="eastAsia" w:eastAsia="宋体"/>
          <w:sz w:val="24"/>
          <w:lang w:eastAsia="zh-CN"/>
        </w:rPr>
      </w:pPr>
      <w:r>
        <w:rPr>
          <w:rFonts w:hint="eastAsia"/>
          <w:sz w:val="24"/>
        </w:rPr>
        <w:t>八、一般公共预算财政拨款基本支出决算表</w:t>
      </w:r>
      <w:r>
        <w:rPr>
          <w:sz w:val="24"/>
        </w:rPr>
        <w:tab/>
      </w:r>
      <w:r>
        <w:rPr>
          <w:sz w:val="24"/>
        </w:rPr>
        <w:t>2</w:t>
      </w:r>
      <w:r>
        <w:rPr>
          <w:rFonts w:hint="eastAsia"/>
          <w:sz w:val="24"/>
          <w:lang w:val="en-US" w:eastAsia="zh-CN"/>
        </w:rPr>
        <w:t>7</w:t>
      </w:r>
    </w:p>
    <w:p w14:paraId="11872E4E">
      <w:pPr>
        <w:pStyle w:val="14"/>
        <w:adjustRightInd w:val="0"/>
        <w:snapToGrid w:val="0"/>
        <w:spacing w:line="440" w:lineRule="exact"/>
        <w:ind w:left="31680"/>
        <w:jc w:val="left"/>
        <w:rPr>
          <w:rFonts w:hint="eastAsia" w:eastAsia="宋体"/>
          <w:sz w:val="24"/>
          <w:lang w:eastAsia="zh-CN"/>
        </w:rPr>
      </w:pPr>
      <w:r>
        <w:rPr>
          <w:rFonts w:hint="eastAsia"/>
          <w:sz w:val="24"/>
        </w:rPr>
        <w:t>九、一般公共预算财政拨款项目支出决算表</w:t>
      </w:r>
      <w:r>
        <w:rPr>
          <w:sz w:val="24"/>
        </w:rPr>
        <w:tab/>
      </w:r>
      <w:r>
        <w:rPr>
          <w:sz w:val="24"/>
        </w:rPr>
        <w:t>2</w:t>
      </w:r>
      <w:r>
        <w:rPr>
          <w:rFonts w:hint="eastAsia"/>
          <w:sz w:val="24"/>
          <w:lang w:val="en-US" w:eastAsia="zh-CN"/>
        </w:rPr>
        <w:t>7</w:t>
      </w:r>
    </w:p>
    <w:p w14:paraId="1F7B8002">
      <w:pPr>
        <w:pStyle w:val="14"/>
        <w:adjustRightInd w:val="0"/>
        <w:snapToGrid w:val="0"/>
        <w:spacing w:line="440" w:lineRule="exact"/>
        <w:ind w:left="31680"/>
        <w:jc w:val="left"/>
        <w:rPr>
          <w:rFonts w:hint="eastAsia" w:eastAsia="宋体"/>
          <w:sz w:val="24"/>
          <w:lang w:eastAsia="zh-CN"/>
        </w:rPr>
      </w:pPr>
      <w:r>
        <w:rPr>
          <w:rFonts w:hint="eastAsia"/>
          <w:sz w:val="24"/>
        </w:rPr>
        <w:t>十、一般公共预算财政拨款“三公”经费支出决算表</w:t>
      </w:r>
      <w:r>
        <w:rPr>
          <w:sz w:val="24"/>
        </w:rPr>
        <w:tab/>
      </w:r>
      <w:r>
        <w:rPr>
          <w:sz w:val="24"/>
        </w:rPr>
        <w:t>2</w:t>
      </w:r>
      <w:r>
        <w:rPr>
          <w:rFonts w:hint="eastAsia"/>
          <w:sz w:val="24"/>
          <w:lang w:val="en-US" w:eastAsia="zh-CN"/>
        </w:rPr>
        <w:t>7</w:t>
      </w:r>
    </w:p>
    <w:p w14:paraId="32A735F1">
      <w:pPr>
        <w:pStyle w:val="14"/>
        <w:adjustRightInd w:val="0"/>
        <w:snapToGrid w:val="0"/>
        <w:spacing w:line="440" w:lineRule="exact"/>
        <w:ind w:left="31680"/>
        <w:jc w:val="left"/>
        <w:rPr>
          <w:rFonts w:hint="eastAsia" w:eastAsia="宋体"/>
          <w:sz w:val="24"/>
          <w:lang w:eastAsia="zh-CN"/>
        </w:rPr>
      </w:pPr>
      <w:r>
        <w:rPr>
          <w:rFonts w:hint="eastAsia"/>
          <w:sz w:val="24"/>
        </w:rPr>
        <w:t>十一、政府性基金预算财政拨款收入支出决算表</w:t>
      </w:r>
      <w:r>
        <w:rPr>
          <w:sz w:val="24"/>
        </w:rPr>
        <w:tab/>
      </w:r>
      <w:r>
        <w:rPr>
          <w:sz w:val="24"/>
        </w:rPr>
        <w:t>2</w:t>
      </w:r>
      <w:r>
        <w:rPr>
          <w:rFonts w:hint="eastAsia"/>
          <w:sz w:val="24"/>
          <w:lang w:val="en-US" w:eastAsia="zh-CN"/>
        </w:rPr>
        <w:t>7</w:t>
      </w:r>
    </w:p>
    <w:p w14:paraId="5530BEAE">
      <w:pPr>
        <w:pStyle w:val="14"/>
        <w:adjustRightInd w:val="0"/>
        <w:snapToGrid w:val="0"/>
        <w:spacing w:line="440" w:lineRule="exact"/>
        <w:ind w:left="31680"/>
        <w:jc w:val="left"/>
        <w:rPr>
          <w:rFonts w:hint="eastAsia" w:eastAsia="宋体"/>
          <w:sz w:val="24"/>
          <w:lang w:eastAsia="zh-CN"/>
        </w:rPr>
      </w:pPr>
      <w:r>
        <w:rPr>
          <w:rFonts w:hint="eastAsia"/>
          <w:sz w:val="24"/>
        </w:rPr>
        <w:t>十二、政府性基金预算财政拨款“三公”经费支出决算表</w:t>
      </w:r>
      <w:r>
        <w:rPr>
          <w:sz w:val="24"/>
        </w:rPr>
        <w:tab/>
      </w:r>
      <w:r>
        <w:rPr>
          <w:sz w:val="24"/>
        </w:rPr>
        <w:t>2</w:t>
      </w:r>
      <w:r>
        <w:rPr>
          <w:rFonts w:hint="eastAsia"/>
          <w:sz w:val="24"/>
          <w:lang w:val="en-US" w:eastAsia="zh-CN"/>
        </w:rPr>
        <w:t>7</w:t>
      </w:r>
    </w:p>
    <w:p w14:paraId="16F2828C">
      <w:pPr>
        <w:pStyle w:val="14"/>
        <w:adjustRightInd w:val="0"/>
        <w:snapToGrid w:val="0"/>
        <w:spacing w:line="440" w:lineRule="exact"/>
        <w:ind w:left="31680"/>
        <w:jc w:val="left"/>
        <w:rPr>
          <w:rFonts w:hint="eastAsia" w:eastAsia="宋体"/>
          <w:sz w:val="24"/>
          <w:lang w:eastAsia="zh-CN"/>
        </w:rPr>
      </w:pPr>
      <w:r>
        <w:rPr>
          <w:rFonts w:hint="eastAsia"/>
          <w:sz w:val="24"/>
        </w:rPr>
        <w:t>十三、国有资本经营预算财政拨款收入支出决算表</w:t>
      </w:r>
      <w:r>
        <w:rPr>
          <w:sz w:val="24"/>
        </w:rPr>
        <w:tab/>
      </w:r>
      <w:r>
        <w:rPr>
          <w:sz w:val="24"/>
        </w:rPr>
        <w:t>2</w:t>
      </w:r>
      <w:r>
        <w:rPr>
          <w:rFonts w:hint="eastAsia"/>
          <w:sz w:val="24"/>
          <w:lang w:val="en-US" w:eastAsia="zh-CN"/>
        </w:rPr>
        <w:t>7</w:t>
      </w:r>
    </w:p>
    <w:p w14:paraId="1F738704">
      <w:pPr>
        <w:pStyle w:val="14"/>
        <w:adjustRightInd w:val="0"/>
        <w:snapToGrid w:val="0"/>
        <w:spacing w:line="440" w:lineRule="exact"/>
        <w:ind w:left="31680"/>
        <w:jc w:val="left"/>
        <w:rPr>
          <w:rFonts w:ascii="仿宋" w:hAnsi="仿宋" w:eastAsia="仿宋"/>
          <w:bCs/>
          <w:kern w:val="44"/>
          <w:sz w:val="24"/>
        </w:rPr>
      </w:pPr>
      <w:r>
        <w:rPr>
          <w:rFonts w:hint="eastAsia"/>
          <w:sz w:val="24"/>
        </w:rPr>
        <w:t>十四、国有资本经营预算财政拨款支出决算表</w:t>
      </w:r>
      <w:r>
        <w:rPr>
          <w:sz w:val="24"/>
        </w:rPr>
        <w:tab/>
      </w:r>
      <w:r>
        <w:rPr>
          <w:sz w:val="24"/>
        </w:rPr>
        <w:t>2</w:t>
      </w:r>
      <w:r>
        <w:rPr>
          <w:rFonts w:hint="eastAsia"/>
          <w:sz w:val="24"/>
          <w:lang w:val="en-US" w:eastAsia="zh-CN"/>
        </w:rPr>
        <w:t>7</w:t>
      </w:r>
      <w:r>
        <w:rPr>
          <w:rFonts w:ascii="仿宋" w:hAnsi="仿宋" w:eastAsia="仿宋"/>
          <w:b/>
          <w:sz w:val="24"/>
        </w:rPr>
        <w:br w:type="page"/>
      </w:r>
    </w:p>
    <w:p w14:paraId="1E915B1C">
      <w:pPr>
        <w:pStyle w:val="3"/>
        <w:jc w:val="center"/>
        <w:rPr>
          <w:rStyle w:val="22"/>
          <w:rFonts w:ascii="黑体" w:hAnsi="黑体" w:eastAsia="黑体"/>
          <w:b/>
          <w:bCs w:val="0"/>
        </w:rPr>
      </w:pPr>
      <w:r>
        <w:rPr>
          <w:rFonts w:hint="eastAsia" w:ascii="黑体" w:hAnsi="黑体" w:eastAsia="黑体"/>
          <w:b w:val="0"/>
        </w:rPr>
        <w:t>第一部分</w:t>
      </w:r>
      <w:r>
        <w:rPr>
          <w:rFonts w:ascii="黑体" w:hAnsi="黑体" w:eastAsia="黑体"/>
          <w:b w:val="0"/>
        </w:rPr>
        <w:t xml:space="preserve"> </w:t>
      </w:r>
      <w:r>
        <w:rPr>
          <w:rFonts w:hint="eastAsia" w:ascii="黑体" w:hAnsi="黑体" w:eastAsia="黑体"/>
          <w:b w:val="0"/>
        </w:rPr>
        <w:t>单位</w:t>
      </w:r>
      <w:r>
        <w:rPr>
          <w:rStyle w:val="22"/>
          <w:rFonts w:hint="eastAsia" w:ascii="黑体" w:hAnsi="黑体" w:eastAsia="黑体"/>
          <w:b w:val="0"/>
          <w:bCs w:val="0"/>
        </w:rPr>
        <w:t>概况</w:t>
      </w:r>
      <w:bookmarkEnd w:id="12"/>
      <w:bookmarkEnd w:id="13"/>
    </w:p>
    <w:p w14:paraId="2F797B66">
      <w:pPr>
        <w:widowControl/>
        <w:jc w:val="left"/>
        <w:rPr>
          <w:rFonts w:ascii="黑体" w:eastAsia="黑体"/>
          <w:sz w:val="32"/>
          <w:szCs w:val="32"/>
        </w:rPr>
      </w:pPr>
    </w:p>
    <w:p w14:paraId="6170B54E">
      <w:pPr>
        <w:pStyle w:val="4"/>
        <w:numPr>
          <w:ilvl w:val="0"/>
          <w:numId w:val="1"/>
        </w:numPr>
        <w:rPr>
          <w:rStyle w:val="38"/>
          <w:rFonts w:ascii="黑体" w:hAnsi="黑体" w:eastAsia="黑体"/>
          <w:b w:val="0"/>
          <w:bCs w:val="0"/>
        </w:rPr>
      </w:pPr>
      <w:bookmarkStart w:id="14" w:name="_Toc15377197"/>
      <w:bookmarkStart w:id="15" w:name="_Toc15396600"/>
      <w:bookmarkStart w:id="16" w:name="_Toc15396604"/>
      <w:bookmarkStart w:id="17" w:name="_Toc15377206"/>
      <w:bookmarkStart w:id="18" w:name="_Toc15377211"/>
      <w:r>
        <w:rPr>
          <w:rStyle w:val="38"/>
          <w:rFonts w:hint="eastAsia" w:ascii="黑体" w:hAnsi="黑体" w:eastAsia="黑体"/>
          <w:b w:val="0"/>
          <w:bCs w:val="0"/>
        </w:rPr>
        <w:t>职能简介</w:t>
      </w:r>
    </w:p>
    <w:p w14:paraId="0EF37398">
      <w:pPr>
        <w:pStyle w:val="15"/>
        <w:adjustRightInd w:val="0"/>
        <w:spacing w:beforeLines="30" w:line="500" w:lineRule="exact"/>
        <w:ind w:firstLine="640" w:firstLineChars="200"/>
        <w:outlineLvl w:val="2"/>
        <w:rPr>
          <w:rFonts w:ascii="仿宋" w:hAnsi="仿宋" w:eastAsia="仿宋" w:cs="仿宋"/>
          <w:sz w:val="32"/>
          <w:szCs w:val="32"/>
        </w:rPr>
      </w:pPr>
      <w:r>
        <w:rPr>
          <w:rFonts w:ascii="仿宋" w:hAnsi="仿宋" w:eastAsia="仿宋" w:cs="仿宋"/>
          <w:sz w:val="32"/>
          <w:szCs w:val="32"/>
        </w:rPr>
        <w:t>1.</w:t>
      </w:r>
      <w:r>
        <w:rPr>
          <w:rFonts w:hint="eastAsia" w:ascii="仿宋" w:hAnsi="仿宋" w:eastAsia="仿宋" w:cs="仿宋"/>
          <w:sz w:val="32"/>
          <w:szCs w:val="32"/>
        </w:rPr>
        <w:t>贯彻党的教育方针，坚持社会主义办学方向，实行教育与生产劳动相结合，对学生进行德育、智育、体育、美育和劳动等方面的教育。</w:t>
      </w:r>
    </w:p>
    <w:p w14:paraId="771D9FED">
      <w:pPr>
        <w:pStyle w:val="15"/>
        <w:adjustRightInd w:val="0"/>
        <w:spacing w:beforeLines="30" w:line="500" w:lineRule="exact"/>
        <w:ind w:firstLine="640" w:firstLineChars="200"/>
        <w:outlineLvl w:val="2"/>
        <w:rPr>
          <w:rFonts w:ascii="仿宋" w:hAnsi="仿宋" w:eastAsia="仿宋" w:cs="仿宋"/>
          <w:sz w:val="32"/>
          <w:szCs w:val="32"/>
        </w:rPr>
      </w:pPr>
      <w:r>
        <w:rPr>
          <w:rFonts w:ascii="仿宋" w:hAnsi="仿宋" w:eastAsia="仿宋" w:cs="仿宋"/>
          <w:sz w:val="32"/>
          <w:szCs w:val="32"/>
        </w:rPr>
        <w:t>2.</w:t>
      </w:r>
      <w:r>
        <w:rPr>
          <w:rFonts w:hint="eastAsia" w:ascii="仿宋" w:hAnsi="仿宋" w:eastAsia="仿宋" w:cs="仿宋"/>
          <w:sz w:val="32"/>
          <w:szCs w:val="32"/>
        </w:rPr>
        <w:t>负责配合政府依法动员、组织适龄儿童、少年入学，严格控制学生辍学，依法保证适龄儿童、少年接受九年义务教育。</w:t>
      </w:r>
    </w:p>
    <w:p w14:paraId="3D45AB0A">
      <w:pPr>
        <w:pStyle w:val="15"/>
        <w:adjustRightInd w:val="0"/>
        <w:spacing w:beforeLines="30" w:line="500" w:lineRule="exact"/>
        <w:ind w:firstLine="640" w:firstLineChars="200"/>
        <w:outlineLvl w:val="2"/>
        <w:rPr>
          <w:rFonts w:ascii="仿宋" w:hAnsi="仿宋" w:eastAsia="仿宋" w:cs="仿宋"/>
          <w:sz w:val="32"/>
          <w:szCs w:val="32"/>
        </w:rPr>
      </w:pPr>
      <w:r>
        <w:rPr>
          <w:rFonts w:ascii="仿宋" w:hAnsi="仿宋" w:eastAsia="仿宋" w:cs="仿宋"/>
          <w:sz w:val="32"/>
          <w:szCs w:val="32"/>
        </w:rPr>
        <w:t>3.</w:t>
      </w:r>
      <w:r>
        <w:rPr>
          <w:rFonts w:hint="eastAsia" w:ascii="仿宋" w:hAnsi="仿宋" w:eastAsia="仿宋" w:cs="仿宋"/>
          <w:sz w:val="32"/>
          <w:szCs w:val="32"/>
        </w:rPr>
        <w:t>负责依法制定学校章程，并按照章程自主管理。</w:t>
      </w:r>
    </w:p>
    <w:p w14:paraId="7588BC95">
      <w:pPr>
        <w:pStyle w:val="15"/>
        <w:adjustRightInd w:val="0"/>
        <w:spacing w:beforeLines="30" w:line="500" w:lineRule="exact"/>
        <w:ind w:firstLine="640" w:firstLineChars="200"/>
        <w:outlineLvl w:val="2"/>
        <w:rPr>
          <w:rFonts w:ascii="仿宋" w:hAnsi="仿宋" w:eastAsia="仿宋" w:cs="仿宋"/>
          <w:sz w:val="32"/>
          <w:szCs w:val="32"/>
        </w:rPr>
      </w:pPr>
      <w:r>
        <w:rPr>
          <w:rFonts w:ascii="仿宋" w:hAnsi="仿宋" w:eastAsia="仿宋" w:cs="仿宋"/>
          <w:sz w:val="32"/>
          <w:szCs w:val="32"/>
        </w:rPr>
        <w:t>4.</w:t>
      </w:r>
      <w:r>
        <w:rPr>
          <w:rFonts w:hint="eastAsia" w:ascii="仿宋" w:hAnsi="仿宋" w:eastAsia="仿宋" w:cs="仿宋"/>
          <w:sz w:val="32"/>
          <w:szCs w:val="32"/>
        </w:rPr>
        <w:t>负责制定学校教育发展规划，并抓好组织和实施工作。</w:t>
      </w:r>
    </w:p>
    <w:p w14:paraId="5F110238">
      <w:pPr>
        <w:pStyle w:val="15"/>
        <w:adjustRightInd w:val="0"/>
        <w:spacing w:beforeLines="30" w:line="500" w:lineRule="exact"/>
        <w:ind w:firstLine="640" w:firstLineChars="200"/>
        <w:outlineLvl w:val="2"/>
        <w:rPr>
          <w:rFonts w:ascii="仿宋" w:hAnsi="仿宋" w:eastAsia="仿宋" w:cs="仿宋"/>
          <w:sz w:val="32"/>
          <w:szCs w:val="32"/>
        </w:rPr>
      </w:pPr>
      <w:r>
        <w:rPr>
          <w:rFonts w:ascii="仿宋" w:hAnsi="仿宋" w:eastAsia="仿宋" w:cs="仿宋"/>
          <w:sz w:val="32"/>
          <w:szCs w:val="32"/>
        </w:rPr>
        <w:t>5.</w:t>
      </w:r>
      <w:r>
        <w:rPr>
          <w:rFonts w:hint="eastAsia" w:ascii="仿宋" w:hAnsi="仿宋" w:eastAsia="仿宋" w:cs="仿宋"/>
          <w:sz w:val="32"/>
          <w:szCs w:val="32"/>
        </w:rPr>
        <w:t>负责按照教育主管部门发布的指导性教学计划、</w:t>
      </w:r>
      <w:r>
        <w:rPr>
          <w:rFonts w:ascii="仿宋" w:hAnsi="仿宋" w:eastAsia="仿宋" w:cs="仿宋"/>
          <w:sz w:val="32"/>
          <w:szCs w:val="32"/>
        </w:rPr>
        <w:t xml:space="preserve"> </w:t>
      </w:r>
      <w:r>
        <w:rPr>
          <w:rFonts w:hint="eastAsia" w:ascii="仿宋" w:hAnsi="仿宋" w:eastAsia="仿宋" w:cs="仿宋"/>
          <w:sz w:val="32"/>
          <w:szCs w:val="32"/>
        </w:rPr>
        <w:t>教学大纲，组织实施教育教学活动。</w:t>
      </w:r>
    </w:p>
    <w:p w14:paraId="1F21B259">
      <w:pPr>
        <w:pStyle w:val="15"/>
        <w:adjustRightInd w:val="0"/>
        <w:spacing w:beforeLines="30" w:line="500" w:lineRule="exact"/>
        <w:ind w:firstLine="640" w:firstLineChars="200"/>
        <w:outlineLvl w:val="2"/>
        <w:rPr>
          <w:rFonts w:ascii="仿宋" w:hAnsi="仿宋" w:eastAsia="仿宋" w:cs="仿宋"/>
          <w:sz w:val="32"/>
          <w:szCs w:val="32"/>
        </w:rPr>
      </w:pPr>
      <w:r>
        <w:rPr>
          <w:rFonts w:ascii="仿宋" w:hAnsi="仿宋" w:eastAsia="仿宋" w:cs="仿宋"/>
          <w:sz w:val="32"/>
          <w:szCs w:val="32"/>
        </w:rPr>
        <w:t>6.</w:t>
      </w:r>
      <w:r>
        <w:rPr>
          <w:rFonts w:hint="eastAsia" w:ascii="仿宋" w:hAnsi="仿宋" w:eastAsia="仿宋" w:cs="仿宋"/>
          <w:sz w:val="32"/>
          <w:szCs w:val="32"/>
        </w:rPr>
        <w:t>负责学籍管理并对学生实施奖励或处分。</w:t>
      </w:r>
    </w:p>
    <w:p w14:paraId="40DE5275">
      <w:pPr>
        <w:pStyle w:val="15"/>
        <w:adjustRightInd w:val="0"/>
        <w:spacing w:beforeLines="30" w:line="500" w:lineRule="exact"/>
        <w:ind w:firstLine="640" w:firstLineChars="200"/>
        <w:outlineLvl w:val="2"/>
        <w:rPr>
          <w:rFonts w:ascii="仿宋" w:hAnsi="仿宋" w:eastAsia="仿宋" w:cs="仿宋"/>
          <w:sz w:val="32"/>
          <w:szCs w:val="32"/>
        </w:rPr>
      </w:pPr>
      <w:r>
        <w:rPr>
          <w:rFonts w:ascii="仿宋" w:hAnsi="仿宋" w:eastAsia="仿宋" w:cs="仿宋"/>
          <w:sz w:val="32"/>
          <w:szCs w:val="32"/>
        </w:rPr>
        <w:t>7.</w:t>
      </w:r>
      <w:r>
        <w:rPr>
          <w:rFonts w:hint="eastAsia" w:ascii="仿宋" w:hAnsi="仿宋" w:eastAsia="仿宋" w:cs="仿宋"/>
          <w:sz w:val="32"/>
          <w:szCs w:val="32"/>
        </w:rPr>
        <w:t>负责依法制定本校教师及其他职工聘任办法并对教师及其他员工实施包括奖励、处分在内的具体管理活动。</w:t>
      </w:r>
    </w:p>
    <w:p w14:paraId="2BAD2AD2">
      <w:pPr>
        <w:pStyle w:val="15"/>
        <w:adjustRightInd w:val="0"/>
        <w:spacing w:beforeLines="30" w:line="500" w:lineRule="exact"/>
        <w:ind w:firstLine="640" w:firstLineChars="200"/>
        <w:outlineLvl w:val="2"/>
        <w:rPr>
          <w:rFonts w:ascii="仿宋" w:hAnsi="仿宋" w:eastAsia="仿宋" w:cs="仿宋"/>
          <w:sz w:val="32"/>
          <w:szCs w:val="32"/>
        </w:rPr>
      </w:pPr>
      <w:r>
        <w:rPr>
          <w:rFonts w:ascii="仿宋" w:hAnsi="仿宋" w:eastAsia="仿宋" w:cs="仿宋"/>
          <w:sz w:val="32"/>
          <w:szCs w:val="32"/>
        </w:rPr>
        <w:t xml:space="preserve">8. </w:t>
      </w:r>
      <w:r>
        <w:rPr>
          <w:rFonts w:hint="eastAsia" w:ascii="仿宋" w:hAnsi="仿宋" w:eastAsia="仿宋" w:cs="仿宋"/>
          <w:sz w:val="32"/>
          <w:szCs w:val="32"/>
        </w:rPr>
        <w:t>负责科学管理、合理使用学校的设施和经费，并积极筹措资金，改善办学条件。</w:t>
      </w:r>
    </w:p>
    <w:p w14:paraId="46345F90">
      <w:pPr>
        <w:pStyle w:val="15"/>
        <w:adjustRightInd w:val="0"/>
        <w:spacing w:beforeLines="30" w:line="500" w:lineRule="exact"/>
        <w:ind w:firstLine="640" w:firstLineChars="200"/>
        <w:outlineLvl w:val="2"/>
        <w:rPr>
          <w:rFonts w:ascii="仿宋" w:hAnsi="仿宋" w:eastAsia="仿宋" w:cs="仿宋"/>
          <w:sz w:val="32"/>
          <w:szCs w:val="32"/>
        </w:rPr>
      </w:pPr>
      <w:r>
        <w:rPr>
          <w:rFonts w:ascii="仿宋" w:hAnsi="仿宋" w:eastAsia="仿宋" w:cs="仿宋"/>
          <w:sz w:val="32"/>
          <w:szCs w:val="32"/>
        </w:rPr>
        <w:t xml:space="preserve">9. </w:t>
      </w:r>
      <w:r>
        <w:rPr>
          <w:rFonts w:hint="eastAsia" w:ascii="仿宋" w:hAnsi="仿宋" w:eastAsia="仿宋" w:cs="仿宋"/>
          <w:sz w:val="32"/>
          <w:szCs w:val="32"/>
        </w:rPr>
        <w:t>负责维护学校、师生的合法权益，有权拒绝任何组织和个人对教育教学活动的非法干扰。</w:t>
      </w:r>
    </w:p>
    <w:p w14:paraId="2EE81B8C">
      <w:pPr>
        <w:pStyle w:val="15"/>
        <w:adjustRightInd w:val="0"/>
        <w:spacing w:beforeLines="30" w:line="500" w:lineRule="exact"/>
        <w:ind w:firstLine="640" w:firstLineChars="200"/>
        <w:outlineLvl w:val="2"/>
        <w:rPr>
          <w:rFonts w:ascii="仿宋" w:hAnsi="仿宋" w:eastAsia="仿宋" w:cs="仿宋"/>
          <w:sz w:val="32"/>
          <w:szCs w:val="32"/>
        </w:rPr>
      </w:pPr>
      <w:r>
        <w:rPr>
          <w:rFonts w:ascii="仿宋" w:hAnsi="仿宋" w:eastAsia="仿宋" w:cs="仿宋"/>
          <w:sz w:val="32"/>
          <w:szCs w:val="32"/>
        </w:rPr>
        <w:t>10.</w:t>
      </w:r>
      <w:r>
        <w:rPr>
          <w:rFonts w:hint="eastAsia" w:ascii="仿宋" w:hAnsi="仿宋" w:eastAsia="仿宋" w:cs="仿宋"/>
          <w:sz w:val="32"/>
          <w:szCs w:val="32"/>
        </w:rPr>
        <w:t>依法接受各级教育行政部门的检查指导和人民群众的监督。</w:t>
      </w:r>
    </w:p>
    <w:p w14:paraId="733A20D5">
      <w:pPr>
        <w:ind w:firstLine="640" w:firstLineChars="200"/>
        <w:rPr>
          <w:rFonts w:ascii="仿宋" w:hAnsi="仿宋" w:eastAsia="仿宋" w:cs="仿宋"/>
          <w:sz w:val="32"/>
          <w:szCs w:val="32"/>
        </w:rPr>
      </w:pPr>
      <w:r>
        <w:rPr>
          <w:rFonts w:ascii="仿宋" w:hAnsi="仿宋" w:eastAsia="仿宋" w:cs="仿宋"/>
          <w:sz w:val="32"/>
          <w:szCs w:val="32"/>
        </w:rPr>
        <w:t>11.</w:t>
      </w:r>
      <w:r>
        <w:rPr>
          <w:rFonts w:hint="eastAsia" w:ascii="仿宋" w:hAnsi="仿宋" w:eastAsia="仿宋" w:cs="仿宋"/>
          <w:sz w:val="32"/>
          <w:szCs w:val="32"/>
        </w:rPr>
        <w:t>承办上级交办的其他事项。</w:t>
      </w:r>
    </w:p>
    <w:p w14:paraId="3F209843">
      <w:pPr>
        <w:pStyle w:val="4"/>
        <w:rPr>
          <w:rFonts w:ascii="黑体" w:hAnsi="黑体" w:eastAsia="黑体"/>
          <w:b w:val="0"/>
        </w:rPr>
      </w:pPr>
      <w:r>
        <w:rPr>
          <w:rFonts w:hint="eastAsia" w:ascii="黑体" w:hAnsi="黑体" w:eastAsia="黑体"/>
          <w:b w:val="0"/>
        </w:rPr>
        <w:t>二、</w:t>
      </w:r>
      <w:r>
        <w:rPr>
          <w:rFonts w:ascii="黑体" w:hAnsi="黑体" w:eastAsia="黑体"/>
          <w:b w:val="0"/>
        </w:rPr>
        <w:t>2021</w:t>
      </w:r>
      <w:r>
        <w:rPr>
          <w:rFonts w:hint="eastAsia" w:ascii="黑体" w:hAnsi="黑体" w:eastAsia="黑体"/>
          <w:b w:val="0"/>
        </w:rPr>
        <w:t>年重点工作</w:t>
      </w:r>
      <w:bookmarkEnd w:id="14"/>
      <w:bookmarkEnd w:id="15"/>
      <w:r>
        <w:rPr>
          <w:rFonts w:hint="eastAsia" w:ascii="黑体" w:hAnsi="黑体" w:eastAsia="黑体"/>
          <w:b w:val="0"/>
        </w:rPr>
        <w:t>完成情况</w:t>
      </w:r>
    </w:p>
    <w:p w14:paraId="4746CCAD">
      <w:pPr>
        <w:rPr>
          <w:rFonts w:ascii="仿宋_GB2312" w:eastAsia="仿宋_GB2312"/>
          <w:b/>
          <w:sz w:val="32"/>
          <w:szCs w:val="32"/>
        </w:rPr>
      </w:pPr>
      <w:r>
        <w:rPr>
          <w:rFonts w:hint="eastAsia" w:ascii="仿宋_GB2312" w:eastAsia="仿宋_GB2312"/>
          <w:b/>
          <w:sz w:val="32"/>
          <w:szCs w:val="32"/>
        </w:rPr>
        <w:t>指导思想</w:t>
      </w:r>
      <w:r>
        <w:rPr>
          <w:rFonts w:eastAsia="仿宋_GB2312"/>
          <w:b/>
          <w:sz w:val="32"/>
          <w:szCs w:val="32"/>
        </w:rPr>
        <w:t> </w:t>
      </w:r>
    </w:p>
    <w:p w14:paraId="6CBA625D">
      <w:pPr>
        <w:ind w:firstLine="640" w:firstLineChars="200"/>
        <w:rPr>
          <w:rFonts w:ascii="仿宋_GB2312" w:eastAsia="仿宋_GB2312"/>
          <w:sz w:val="32"/>
          <w:szCs w:val="32"/>
        </w:rPr>
      </w:pPr>
      <w:r>
        <w:rPr>
          <w:rFonts w:hint="eastAsia" w:ascii="仿宋_GB2312" w:eastAsia="仿宋_GB2312"/>
          <w:sz w:val="32"/>
          <w:szCs w:val="32"/>
        </w:rPr>
        <w:t>本学期学校各项工作坚持深入贯彻落实科学发展观，</w:t>
      </w:r>
      <w:r>
        <w:rPr>
          <w:rFonts w:eastAsia="仿宋_GB2312"/>
          <w:sz w:val="32"/>
          <w:szCs w:val="32"/>
        </w:rPr>
        <w:t> </w:t>
      </w:r>
      <w:r>
        <w:rPr>
          <w:rFonts w:hint="eastAsia" w:ascii="仿宋_GB2312" w:eastAsia="仿宋_GB2312"/>
          <w:sz w:val="32"/>
          <w:szCs w:val="32"/>
        </w:rPr>
        <w:t>全</w:t>
      </w:r>
      <w:r>
        <w:rPr>
          <w:rFonts w:eastAsia="仿宋_GB2312"/>
          <w:sz w:val="32"/>
          <w:szCs w:val="32"/>
        </w:rPr>
        <w:t> </w:t>
      </w:r>
      <w:r>
        <w:rPr>
          <w:rFonts w:hint="eastAsia" w:ascii="仿宋_GB2312" w:eastAsia="仿宋_GB2312"/>
          <w:sz w:val="32"/>
          <w:szCs w:val="32"/>
        </w:rPr>
        <w:t>面贯彻党的教育方针，</w:t>
      </w:r>
      <w:r>
        <w:rPr>
          <w:rFonts w:eastAsia="仿宋_GB2312"/>
          <w:sz w:val="32"/>
          <w:szCs w:val="32"/>
        </w:rPr>
        <w:t> </w:t>
      </w:r>
      <w:r>
        <w:rPr>
          <w:rFonts w:hint="eastAsia" w:ascii="仿宋_GB2312" w:eastAsia="仿宋_GB2312"/>
          <w:sz w:val="32"/>
          <w:szCs w:val="32"/>
        </w:rPr>
        <w:t>认真落实国家课程计划。</w:t>
      </w:r>
      <w:r>
        <w:rPr>
          <w:rFonts w:eastAsia="仿宋_GB2312"/>
          <w:sz w:val="32"/>
          <w:szCs w:val="32"/>
        </w:rPr>
        <w:t> </w:t>
      </w:r>
      <w:r>
        <w:rPr>
          <w:rFonts w:hint="eastAsia" w:ascii="仿宋_GB2312" w:eastAsia="仿宋_GB2312"/>
          <w:sz w:val="32"/>
          <w:szCs w:val="32"/>
        </w:rPr>
        <w:t>在昭化区教</w:t>
      </w:r>
      <w:r>
        <w:rPr>
          <w:rFonts w:eastAsia="仿宋_GB2312"/>
          <w:sz w:val="32"/>
          <w:szCs w:val="32"/>
        </w:rPr>
        <w:t> </w:t>
      </w:r>
      <w:r>
        <w:rPr>
          <w:rFonts w:hint="eastAsia" w:ascii="仿宋_GB2312" w:eastAsia="仿宋_GB2312"/>
          <w:sz w:val="32"/>
          <w:szCs w:val="32"/>
        </w:rPr>
        <w:t>育质量提升四大行动的引领下，</w:t>
      </w:r>
      <w:r>
        <w:rPr>
          <w:rFonts w:eastAsia="仿宋_GB2312"/>
          <w:sz w:val="32"/>
          <w:szCs w:val="32"/>
        </w:rPr>
        <w:t> </w:t>
      </w:r>
      <w:r>
        <w:rPr>
          <w:rFonts w:hint="eastAsia" w:ascii="仿宋_GB2312" w:eastAsia="仿宋_GB2312"/>
          <w:sz w:val="32"/>
          <w:szCs w:val="32"/>
        </w:rPr>
        <w:t>继续围绕“促进学生生命成</w:t>
      </w:r>
      <w:r>
        <w:rPr>
          <w:rFonts w:eastAsia="仿宋_GB2312"/>
          <w:sz w:val="32"/>
          <w:szCs w:val="32"/>
        </w:rPr>
        <w:t> </w:t>
      </w:r>
      <w:r>
        <w:rPr>
          <w:rFonts w:hint="eastAsia" w:ascii="仿宋_GB2312" w:eastAsia="仿宋_GB2312"/>
          <w:sz w:val="32"/>
          <w:szCs w:val="32"/>
        </w:rPr>
        <w:t>长，</w:t>
      </w:r>
      <w:r>
        <w:rPr>
          <w:rFonts w:eastAsia="仿宋_GB2312"/>
          <w:sz w:val="32"/>
          <w:szCs w:val="32"/>
        </w:rPr>
        <w:t> </w:t>
      </w:r>
      <w:r>
        <w:rPr>
          <w:rFonts w:hint="eastAsia" w:ascii="仿宋_GB2312" w:eastAsia="仿宋_GB2312"/>
          <w:sz w:val="32"/>
          <w:szCs w:val="32"/>
        </w:rPr>
        <w:t>成就教师职业追求，</w:t>
      </w:r>
      <w:r>
        <w:rPr>
          <w:rFonts w:eastAsia="仿宋_GB2312"/>
          <w:sz w:val="32"/>
          <w:szCs w:val="32"/>
        </w:rPr>
        <w:t> </w:t>
      </w:r>
      <w:r>
        <w:rPr>
          <w:rFonts w:hint="eastAsia" w:ascii="仿宋_GB2312" w:eastAsia="仿宋_GB2312"/>
          <w:sz w:val="32"/>
          <w:szCs w:val="32"/>
        </w:rPr>
        <w:t>实现学校可持续发展</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这一总体教</w:t>
      </w:r>
      <w:r>
        <w:rPr>
          <w:rFonts w:eastAsia="仿宋_GB2312"/>
          <w:sz w:val="32"/>
          <w:szCs w:val="32"/>
        </w:rPr>
        <w:t> </w:t>
      </w:r>
      <w:r>
        <w:rPr>
          <w:rFonts w:hint="eastAsia" w:ascii="仿宋_GB2312" w:eastAsia="仿宋_GB2312"/>
          <w:sz w:val="32"/>
          <w:szCs w:val="32"/>
        </w:rPr>
        <w:t>育教学理念，</w:t>
      </w:r>
      <w:r>
        <w:rPr>
          <w:rFonts w:eastAsia="仿宋_GB2312"/>
          <w:sz w:val="32"/>
          <w:szCs w:val="32"/>
        </w:rPr>
        <w:t> </w:t>
      </w:r>
      <w:r>
        <w:rPr>
          <w:rFonts w:hint="eastAsia" w:ascii="仿宋_GB2312" w:eastAsia="仿宋_GB2312"/>
          <w:sz w:val="32"/>
          <w:szCs w:val="32"/>
        </w:rPr>
        <w:t>突出根本抓德育，</w:t>
      </w:r>
      <w:r>
        <w:rPr>
          <w:rFonts w:eastAsia="仿宋_GB2312"/>
          <w:sz w:val="32"/>
          <w:szCs w:val="32"/>
        </w:rPr>
        <w:t> </w:t>
      </w:r>
      <w:r>
        <w:rPr>
          <w:rFonts w:hint="eastAsia" w:ascii="仿宋_GB2312" w:eastAsia="仿宋_GB2312"/>
          <w:sz w:val="32"/>
          <w:szCs w:val="32"/>
        </w:rPr>
        <w:t>强化中心抓教学，</w:t>
      </w:r>
      <w:r>
        <w:rPr>
          <w:rFonts w:eastAsia="仿宋_GB2312"/>
          <w:sz w:val="32"/>
          <w:szCs w:val="32"/>
        </w:rPr>
        <w:t> </w:t>
      </w:r>
      <w:r>
        <w:rPr>
          <w:rFonts w:hint="eastAsia" w:ascii="仿宋_GB2312" w:eastAsia="仿宋_GB2312"/>
          <w:sz w:val="32"/>
          <w:szCs w:val="32"/>
        </w:rPr>
        <w:t>形成特色</w:t>
      </w:r>
      <w:r>
        <w:rPr>
          <w:rFonts w:eastAsia="仿宋_GB2312"/>
          <w:sz w:val="32"/>
          <w:szCs w:val="32"/>
        </w:rPr>
        <w:t> </w:t>
      </w:r>
      <w:r>
        <w:rPr>
          <w:rFonts w:hint="eastAsia" w:ascii="仿宋_GB2312" w:eastAsia="仿宋_GB2312"/>
          <w:sz w:val="32"/>
          <w:szCs w:val="32"/>
        </w:rPr>
        <w:t>重科研，</w:t>
      </w:r>
      <w:r>
        <w:rPr>
          <w:rFonts w:eastAsia="仿宋_GB2312"/>
          <w:sz w:val="32"/>
          <w:szCs w:val="32"/>
        </w:rPr>
        <w:t> </w:t>
      </w:r>
      <w:r>
        <w:rPr>
          <w:rFonts w:hint="eastAsia" w:ascii="仿宋_GB2312" w:eastAsia="仿宋_GB2312"/>
          <w:sz w:val="32"/>
          <w:szCs w:val="32"/>
        </w:rPr>
        <w:t>全面提高教育质量和管理水平，</w:t>
      </w:r>
      <w:r>
        <w:rPr>
          <w:rFonts w:eastAsia="仿宋_GB2312"/>
          <w:sz w:val="32"/>
          <w:szCs w:val="32"/>
        </w:rPr>
        <w:t> </w:t>
      </w:r>
      <w:r>
        <w:rPr>
          <w:rFonts w:hint="eastAsia" w:ascii="仿宋_GB2312" w:eastAsia="仿宋_GB2312"/>
          <w:sz w:val="32"/>
          <w:szCs w:val="32"/>
        </w:rPr>
        <w:t>促进我校教育事业</w:t>
      </w:r>
      <w:r>
        <w:rPr>
          <w:rFonts w:eastAsia="仿宋_GB2312"/>
          <w:sz w:val="32"/>
          <w:szCs w:val="32"/>
        </w:rPr>
        <w:t> </w:t>
      </w:r>
      <w:r>
        <w:rPr>
          <w:rFonts w:hint="eastAsia" w:ascii="仿宋_GB2312" w:eastAsia="仿宋_GB2312"/>
          <w:sz w:val="32"/>
          <w:szCs w:val="32"/>
        </w:rPr>
        <w:t>再上新台阶。</w:t>
      </w:r>
      <w:r>
        <w:rPr>
          <w:rFonts w:eastAsia="仿宋_GB2312"/>
          <w:sz w:val="32"/>
          <w:szCs w:val="32"/>
        </w:rPr>
        <w:t> </w:t>
      </w:r>
    </w:p>
    <w:p w14:paraId="2A86AC7D">
      <w:pPr>
        <w:rPr>
          <w:rFonts w:ascii="仿宋_GB2312" w:eastAsia="仿宋_GB2312"/>
          <w:b/>
          <w:sz w:val="32"/>
          <w:szCs w:val="32"/>
        </w:rPr>
      </w:pPr>
      <w:r>
        <w:rPr>
          <w:rFonts w:hint="eastAsia" w:ascii="仿宋_GB2312" w:eastAsia="仿宋_GB2312"/>
          <w:b/>
          <w:sz w:val="32"/>
          <w:szCs w:val="32"/>
        </w:rPr>
        <w:t>工作要点</w:t>
      </w:r>
    </w:p>
    <w:p w14:paraId="36B80EB2">
      <w:pPr>
        <w:ind w:firstLine="640" w:firstLineChars="200"/>
        <w:rPr>
          <w:rFonts w:ascii="仿宋_GB2312" w:eastAsia="仿宋_GB2312"/>
          <w:sz w:val="32"/>
          <w:szCs w:val="32"/>
        </w:rPr>
      </w:pPr>
      <w:r>
        <w:rPr>
          <w:rFonts w:eastAsia="仿宋_GB2312"/>
          <w:sz w:val="32"/>
          <w:szCs w:val="32"/>
        </w:rPr>
        <w:t> </w:t>
      </w:r>
      <w:r>
        <w:rPr>
          <w:rFonts w:ascii="仿宋_GB2312" w:eastAsia="仿宋_GB2312"/>
          <w:sz w:val="32"/>
          <w:szCs w:val="32"/>
        </w:rPr>
        <w:t>1</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强化党建工作引领示范，</w:t>
      </w:r>
      <w:r>
        <w:rPr>
          <w:rFonts w:eastAsia="仿宋_GB2312"/>
          <w:sz w:val="32"/>
          <w:szCs w:val="32"/>
        </w:rPr>
        <w:t> </w:t>
      </w:r>
      <w:r>
        <w:rPr>
          <w:rFonts w:hint="eastAsia" w:ascii="仿宋_GB2312" w:eastAsia="仿宋_GB2312"/>
          <w:sz w:val="32"/>
          <w:szCs w:val="32"/>
        </w:rPr>
        <w:t>强化党风廉政建设。</w:t>
      </w:r>
      <w:r>
        <w:rPr>
          <w:rFonts w:eastAsia="仿宋_GB2312"/>
          <w:sz w:val="32"/>
          <w:szCs w:val="32"/>
        </w:rPr>
        <w:t> </w:t>
      </w:r>
    </w:p>
    <w:p w14:paraId="05E10F98">
      <w:pPr>
        <w:ind w:firstLine="800" w:firstLineChars="250"/>
        <w:rPr>
          <w:rFonts w:ascii="仿宋_GB2312" w:eastAsia="仿宋_GB2312"/>
          <w:sz w:val="32"/>
          <w:szCs w:val="32"/>
        </w:rPr>
      </w:pPr>
      <w:r>
        <w:rPr>
          <w:rFonts w:ascii="仿宋_GB2312" w:eastAsia="仿宋_GB2312"/>
          <w:sz w:val="32"/>
          <w:szCs w:val="32"/>
        </w:rPr>
        <w:t>2</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持续抓好纪律作风建设，</w:t>
      </w:r>
      <w:r>
        <w:rPr>
          <w:rFonts w:eastAsia="仿宋_GB2312"/>
          <w:sz w:val="32"/>
          <w:szCs w:val="32"/>
        </w:rPr>
        <w:t> </w:t>
      </w:r>
      <w:r>
        <w:rPr>
          <w:rFonts w:hint="eastAsia" w:ascii="仿宋_GB2312" w:eastAsia="仿宋_GB2312"/>
          <w:sz w:val="32"/>
          <w:szCs w:val="32"/>
        </w:rPr>
        <w:t>积极营造风清气正的工作、</w:t>
      </w:r>
      <w:r>
        <w:rPr>
          <w:rFonts w:eastAsia="仿宋_GB2312"/>
          <w:sz w:val="32"/>
          <w:szCs w:val="32"/>
        </w:rPr>
        <w:t> </w:t>
      </w:r>
      <w:r>
        <w:rPr>
          <w:rFonts w:hint="eastAsia" w:ascii="仿宋_GB2312" w:eastAsia="仿宋_GB2312"/>
          <w:sz w:val="32"/>
          <w:szCs w:val="32"/>
        </w:rPr>
        <w:t>生活环境。</w:t>
      </w:r>
      <w:r>
        <w:rPr>
          <w:rFonts w:eastAsia="仿宋_GB2312"/>
          <w:sz w:val="32"/>
          <w:szCs w:val="32"/>
        </w:rPr>
        <w:t> </w:t>
      </w:r>
    </w:p>
    <w:p w14:paraId="10A3C329">
      <w:pPr>
        <w:ind w:firstLine="800" w:firstLineChars="250"/>
        <w:rPr>
          <w:rFonts w:ascii="仿宋_GB2312" w:eastAsia="仿宋_GB2312"/>
          <w:sz w:val="32"/>
          <w:szCs w:val="32"/>
        </w:rPr>
      </w:pPr>
      <w:r>
        <w:rPr>
          <w:rFonts w:ascii="仿宋_GB2312" w:eastAsia="仿宋_GB2312"/>
          <w:sz w:val="32"/>
          <w:szCs w:val="32"/>
        </w:rPr>
        <w:t>3</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坚持教学质量中心意识，</w:t>
      </w:r>
      <w:r>
        <w:rPr>
          <w:rFonts w:eastAsia="仿宋_GB2312"/>
          <w:sz w:val="32"/>
          <w:szCs w:val="32"/>
        </w:rPr>
        <w:t> </w:t>
      </w:r>
      <w:r>
        <w:rPr>
          <w:rFonts w:hint="eastAsia" w:ascii="仿宋_GB2312" w:eastAsia="仿宋_GB2312"/>
          <w:sz w:val="32"/>
          <w:szCs w:val="32"/>
        </w:rPr>
        <w:t>全面推进学生综合素质提</w:t>
      </w:r>
      <w:r>
        <w:rPr>
          <w:rFonts w:eastAsia="仿宋_GB2312"/>
          <w:sz w:val="32"/>
          <w:szCs w:val="32"/>
        </w:rPr>
        <w:t> </w:t>
      </w:r>
      <w:r>
        <w:rPr>
          <w:rFonts w:hint="eastAsia" w:ascii="仿宋_GB2312" w:eastAsia="仿宋_GB2312"/>
          <w:sz w:val="32"/>
          <w:szCs w:val="32"/>
        </w:rPr>
        <w:t>升，</w:t>
      </w:r>
      <w:r>
        <w:rPr>
          <w:rFonts w:eastAsia="仿宋_GB2312"/>
          <w:sz w:val="32"/>
          <w:szCs w:val="32"/>
        </w:rPr>
        <w:t> </w:t>
      </w:r>
      <w:r>
        <w:rPr>
          <w:rFonts w:hint="eastAsia" w:ascii="仿宋_GB2312" w:eastAsia="仿宋_GB2312"/>
          <w:sz w:val="32"/>
          <w:szCs w:val="32"/>
        </w:rPr>
        <w:t>树立正确发展观。</w:t>
      </w:r>
      <w:r>
        <w:rPr>
          <w:rFonts w:eastAsia="仿宋_GB2312"/>
          <w:sz w:val="32"/>
          <w:szCs w:val="32"/>
        </w:rPr>
        <w:t> </w:t>
      </w:r>
    </w:p>
    <w:p w14:paraId="6602B47A">
      <w:pPr>
        <w:ind w:firstLine="800" w:firstLineChars="250"/>
        <w:rPr>
          <w:rFonts w:ascii="仿宋_GB2312" w:eastAsia="仿宋_GB2312"/>
          <w:sz w:val="32"/>
          <w:szCs w:val="32"/>
        </w:rPr>
      </w:pPr>
      <w:r>
        <w:rPr>
          <w:rFonts w:ascii="仿宋_GB2312" w:eastAsia="仿宋_GB2312"/>
          <w:sz w:val="32"/>
          <w:szCs w:val="32"/>
        </w:rPr>
        <w:t>4</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抓好教科研工作，</w:t>
      </w:r>
      <w:r>
        <w:rPr>
          <w:rFonts w:eastAsia="仿宋_GB2312"/>
          <w:sz w:val="32"/>
          <w:szCs w:val="32"/>
        </w:rPr>
        <w:t> </w:t>
      </w:r>
      <w:r>
        <w:rPr>
          <w:rFonts w:hint="eastAsia" w:ascii="仿宋_GB2312" w:eastAsia="仿宋_GB2312"/>
          <w:sz w:val="32"/>
          <w:szCs w:val="32"/>
        </w:rPr>
        <w:t>提高研究水平，</w:t>
      </w:r>
      <w:r>
        <w:rPr>
          <w:rFonts w:eastAsia="仿宋_GB2312"/>
          <w:sz w:val="32"/>
          <w:szCs w:val="32"/>
        </w:rPr>
        <w:t> </w:t>
      </w:r>
      <w:r>
        <w:rPr>
          <w:rFonts w:hint="eastAsia" w:ascii="仿宋_GB2312" w:eastAsia="仿宋_GB2312"/>
          <w:sz w:val="32"/>
          <w:szCs w:val="32"/>
        </w:rPr>
        <w:t>加强科研课题管</w:t>
      </w:r>
      <w:r>
        <w:rPr>
          <w:rFonts w:eastAsia="仿宋_GB2312"/>
          <w:sz w:val="32"/>
          <w:szCs w:val="32"/>
        </w:rPr>
        <w:t> </w:t>
      </w:r>
      <w:r>
        <w:rPr>
          <w:rFonts w:hint="eastAsia" w:ascii="仿宋_GB2312" w:eastAsia="仿宋_GB2312"/>
          <w:sz w:val="32"/>
          <w:szCs w:val="32"/>
        </w:rPr>
        <w:t>理，</w:t>
      </w:r>
      <w:r>
        <w:rPr>
          <w:rFonts w:eastAsia="仿宋_GB2312"/>
          <w:sz w:val="32"/>
          <w:szCs w:val="32"/>
        </w:rPr>
        <w:t> </w:t>
      </w:r>
      <w:r>
        <w:rPr>
          <w:rFonts w:hint="eastAsia" w:ascii="仿宋_GB2312" w:eastAsia="仿宋_GB2312"/>
          <w:sz w:val="32"/>
          <w:szCs w:val="32"/>
        </w:rPr>
        <w:t>组织好课标学习、</w:t>
      </w:r>
      <w:r>
        <w:rPr>
          <w:rFonts w:eastAsia="仿宋_GB2312"/>
          <w:sz w:val="32"/>
          <w:szCs w:val="32"/>
        </w:rPr>
        <w:t> </w:t>
      </w:r>
      <w:r>
        <w:rPr>
          <w:rFonts w:hint="eastAsia" w:ascii="仿宋_GB2312" w:eastAsia="仿宋_GB2312"/>
          <w:sz w:val="32"/>
          <w:szCs w:val="32"/>
        </w:rPr>
        <w:t>青年教师大比武等活动。</w:t>
      </w:r>
    </w:p>
    <w:p w14:paraId="1B4EFB0B">
      <w:pPr>
        <w:ind w:firstLine="800" w:firstLineChars="250"/>
        <w:rPr>
          <w:rFonts w:ascii="仿宋_GB2312" w:eastAsia="仿宋_GB2312"/>
          <w:sz w:val="32"/>
          <w:szCs w:val="32"/>
        </w:rPr>
      </w:pPr>
      <w:r>
        <w:rPr>
          <w:rFonts w:eastAsia="仿宋_GB2312"/>
          <w:sz w:val="32"/>
          <w:szCs w:val="32"/>
        </w:rPr>
        <w:t> </w:t>
      </w:r>
      <w:r>
        <w:rPr>
          <w:rFonts w:ascii="仿宋_GB2312" w:eastAsia="仿宋_GB2312"/>
          <w:sz w:val="32"/>
          <w:szCs w:val="32"/>
        </w:rPr>
        <w:t>5</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打造平安校园，</w:t>
      </w:r>
      <w:r>
        <w:rPr>
          <w:rFonts w:eastAsia="仿宋_GB2312"/>
          <w:sz w:val="32"/>
          <w:szCs w:val="32"/>
        </w:rPr>
        <w:t> </w:t>
      </w:r>
      <w:r>
        <w:rPr>
          <w:rFonts w:hint="eastAsia" w:ascii="仿宋_GB2312" w:eastAsia="仿宋_GB2312"/>
          <w:sz w:val="32"/>
          <w:szCs w:val="32"/>
        </w:rPr>
        <w:t>构建和谐校园，</w:t>
      </w:r>
      <w:r>
        <w:rPr>
          <w:rFonts w:eastAsia="仿宋_GB2312"/>
          <w:sz w:val="32"/>
          <w:szCs w:val="32"/>
        </w:rPr>
        <w:t> </w:t>
      </w:r>
      <w:r>
        <w:rPr>
          <w:rFonts w:hint="eastAsia" w:ascii="仿宋_GB2312" w:eastAsia="仿宋_GB2312"/>
          <w:sz w:val="32"/>
          <w:szCs w:val="32"/>
        </w:rPr>
        <w:t>做实疫情防控，</w:t>
      </w:r>
      <w:r>
        <w:rPr>
          <w:rFonts w:eastAsia="仿宋_GB2312"/>
          <w:sz w:val="32"/>
          <w:szCs w:val="32"/>
        </w:rPr>
        <w:t> </w:t>
      </w:r>
      <w:r>
        <w:rPr>
          <w:rFonts w:hint="eastAsia" w:ascii="仿宋_GB2312" w:eastAsia="仿宋_GB2312"/>
          <w:sz w:val="32"/>
          <w:szCs w:val="32"/>
        </w:rPr>
        <w:t>加</w:t>
      </w:r>
      <w:r>
        <w:rPr>
          <w:rFonts w:eastAsia="仿宋_GB2312"/>
          <w:sz w:val="32"/>
          <w:szCs w:val="32"/>
        </w:rPr>
        <w:t> </w:t>
      </w:r>
      <w:r>
        <w:rPr>
          <w:rFonts w:hint="eastAsia" w:ascii="仿宋_GB2312" w:eastAsia="仿宋_GB2312"/>
          <w:sz w:val="32"/>
          <w:szCs w:val="32"/>
        </w:rPr>
        <w:t>强校园安全。</w:t>
      </w:r>
    </w:p>
    <w:p w14:paraId="6CD2F301">
      <w:pPr>
        <w:ind w:firstLine="640" w:firstLineChars="200"/>
        <w:rPr>
          <w:rFonts w:ascii="仿宋_GB2312" w:eastAsia="仿宋_GB2312"/>
          <w:sz w:val="32"/>
          <w:szCs w:val="32"/>
        </w:rPr>
      </w:pPr>
      <w:r>
        <w:rPr>
          <w:rFonts w:eastAsia="仿宋_GB2312"/>
          <w:sz w:val="32"/>
          <w:szCs w:val="32"/>
        </w:rPr>
        <w:t> </w:t>
      </w:r>
      <w:r>
        <w:rPr>
          <w:rFonts w:ascii="仿宋_GB2312" w:eastAsia="仿宋_GB2312"/>
          <w:sz w:val="32"/>
          <w:szCs w:val="32"/>
        </w:rPr>
        <w:t>6</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德育工作出亮点，</w:t>
      </w:r>
      <w:r>
        <w:rPr>
          <w:rFonts w:eastAsia="仿宋_GB2312"/>
          <w:sz w:val="32"/>
          <w:szCs w:val="32"/>
        </w:rPr>
        <w:t> </w:t>
      </w:r>
      <w:r>
        <w:rPr>
          <w:rFonts w:hint="eastAsia" w:ascii="仿宋_GB2312" w:eastAsia="仿宋_GB2312"/>
          <w:sz w:val="32"/>
          <w:szCs w:val="32"/>
        </w:rPr>
        <w:t>养成教育见成效。</w:t>
      </w:r>
      <w:r>
        <w:rPr>
          <w:rFonts w:eastAsia="仿宋_GB2312"/>
          <w:sz w:val="32"/>
          <w:szCs w:val="32"/>
        </w:rPr>
        <w:t> </w:t>
      </w:r>
      <w:r>
        <w:rPr>
          <w:rFonts w:hint="eastAsia" w:ascii="仿宋_GB2312" w:eastAsia="仿宋_GB2312"/>
          <w:sz w:val="32"/>
          <w:szCs w:val="32"/>
        </w:rPr>
        <w:t>继续抓好学生行为习惯的养成，</w:t>
      </w:r>
      <w:r>
        <w:rPr>
          <w:rFonts w:eastAsia="仿宋_GB2312"/>
          <w:sz w:val="32"/>
          <w:szCs w:val="32"/>
        </w:rPr>
        <w:t> </w:t>
      </w:r>
      <w:r>
        <w:rPr>
          <w:rFonts w:hint="eastAsia" w:ascii="仿宋_GB2312" w:eastAsia="仿宋_GB2312"/>
          <w:sz w:val="32"/>
          <w:szCs w:val="32"/>
        </w:rPr>
        <w:t>营造良好的校风、</w:t>
      </w:r>
      <w:r>
        <w:rPr>
          <w:rFonts w:eastAsia="仿宋_GB2312"/>
          <w:sz w:val="32"/>
          <w:szCs w:val="32"/>
        </w:rPr>
        <w:t> </w:t>
      </w:r>
      <w:r>
        <w:rPr>
          <w:rFonts w:hint="eastAsia" w:ascii="仿宋_GB2312" w:eastAsia="仿宋_GB2312"/>
          <w:sz w:val="32"/>
          <w:szCs w:val="32"/>
        </w:rPr>
        <w:t>学风。</w:t>
      </w:r>
      <w:r>
        <w:rPr>
          <w:rFonts w:eastAsia="仿宋_GB2312"/>
          <w:sz w:val="32"/>
          <w:szCs w:val="32"/>
        </w:rPr>
        <w:t> </w:t>
      </w:r>
    </w:p>
    <w:p w14:paraId="6FD2A859">
      <w:pPr>
        <w:ind w:firstLine="800" w:firstLineChars="250"/>
        <w:rPr>
          <w:rFonts w:ascii="仿宋_GB2312" w:eastAsia="仿宋_GB2312"/>
          <w:sz w:val="32"/>
          <w:szCs w:val="32"/>
        </w:rPr>
      </w:pPr>
      <w:r>
        <w:rPr>
          <w:rFonts w:ascii="仿宋_GB2312" w:eastAsia="仿宋_GB2312"/>
          <w:sz w:val="32"/>
          <w:szCs w:val="32"/>
        </w:rPr>
        <w:t>7</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确保学生作业科学、</w:t>
      </w:r>
      <w:r>
        <w:rPr>
          <w:rFonts w:eastAsia="仿宋_GB2312"/>
          <w:sz w:val="32"/>
          <w:szCs w:val="32"/>
        </w:rPr>
        <w:t> </w:t>
      </w:r>
      <w:r>
        <w:rPr>
          <w:rFonts w:hint="eastAsia" w:ascii="仿宋_GB2312" w:eastAsia="仿宋_GB2312"/>
          <w:sz w:val="32"/>
          <w:szCs w:val="32"/>
        </w:rPr>
        <w:t>睡眠充足、</w:t>
      </w:r>
      <w:r>
        <w:rPr>
          <w:rFonts w:eastAsia="仿宋_GB2312"/>
          <w:sz w:val="32"/>
          <w:szCs w:val="32"/>
        </w:rPr>
        <w:t> </w:t>
      </w:r>
      <w:r>
        <w:rPr>
          <w:rFonts w:hint="eastAsia" w:ascii="仿宋_GB2312" w:eastAsia="仿宋_GB2312"/>
          <w:sz w:val="32"/>
          <w:szCs w:val="32"/>
        </w:rPr>
        <w:t>手机管控有效、</w:t>
      </w:r>
      <w:r>
        <w:rPr>
          <w:rFonts w:eastAsia="仿宋_GB2312"/>
          <w:sz w:val="32"/>
          <w:szCs w:val="32"/>
        </w:rPr>
        <w:t> </w:t>
      </w:r>
      <w:r>
        <w:rPr>
          <w:rFonts w:hint="eastAsia" w:ascii="仿宋_GB2312" w:eastAsia="仿宋_GB2312"/>
          <w:sz w:val="32"/>
          <w:szCs w:val="32"/>
        </w:rPr>
        <w:t>读</w:t>
      </w:r>
      <w:r>
        <w:rPr>
          <w:rFonts w:eastAsia="仿宋_GB2312"/>
          <w:sz w:val="32"/>
          <w:szCs w:val="32"/>
        </w:rPr>
        <w:t> </w:t>
      </w:r>
      <w:r>
        <w:rPr>
          <w:rFonts w:hint="eastAsia" w:ascii="仿宋_GB2312" w:eastAsia="仿宋_GB2312"/>
          <w:sz w:val="32"/>
          <w:szCs w:val="32"/>
        </w:rPr>
        <w:t>物规范</w:t>
      </w:r>
      <w:r>
        <w:rPr>
          <w:rFonts w:eastAsia="仿宋_GB2312"/>
          <w:sz w:val="32"/>
          <w:szCs w:val="32"/>
        </w:rPr>
        <w:t> </w:t>
      </w:r>
      <w:r>
        <w:rPr>
          <w:rFonts w:ascii="仿宋_GB2312" w:eastAsia="仿宋_GB2312"/>
          <w:sz w:val="32"/>
          <w:szCs w:val="32"/>
        </w:rPr>
        <w:t>,</w:t>
      </w:r>
      <w:r>
        <w:rPr>
          <w:rFonts w:eastAsia="仿宋_GB2312"/>
          <w:sz w:val="32"/>
          <w:szCs w:val="32"/>
        </w:rPr>
        <w:t> </w:t>
      </w:r>
      <w:r>
        <w:rPr>
          <w:rFonts w:hint="eastAsia" w:ascii="仿宋_GB2312" w:eastAsia="仿宋_GB2312"/>
          <w:sz w:val="32"/>
          <w:szCs w:val="32"/>
        </w:rPr>
        <w:t>体质健康</w:t>
      </w:r>
      <w:r>
        <w:rPr>
          <w:rFonts w:eastAsia="仿宋_GB2312"/>
          <w:sz w:val="32"/>
          <w:szCs w:val="32"/>
        </w:rPr>
        <w:t> </w:t>
      </w:r>
      <w:r>
        <w:rPr>
          <w:rFonts w:ascii="仿宋_GB2312" w:eastAsia="仿宋_GB2312"/>
          <w:sz w:val="32"/>
          <w:szCs w:val="32"/>
        </w:rPr>
        <w:t>,</w:t>
      </w:r>
      <w:r>
        <w:rPr>
          <w:rFonts w:eastAsia="仿宋_GB2312"/>
          <w:sz w:val="32"/>
          <w:szCs w:val="32"/>
        </w:rPr>
        <w:t> </w:t>
      </w:r>
      <w:r>
        <w:rPr>
          <w:rFonts w:hint="eastAsia" w:ascii="仿宋_GB2312" w:eastAsia="仿宋_GB2312"/>
          <w:sz w:val="32"/>
          <w:szCs w:val="32"/>
        </w:rPr>
        <w:t>落实“双减</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政策，</w:t>
      </w:r>
      <w:r>
        <w:rPr>
          <w:rFonts w:eastAsia="仿宋_GB2312"/>
          <w:sz w:val="32"/>
          <w:szCs w:val="32"/>
        </w:rPr>
        <w:t> </w:t>
      </w:r>
      <w:r>
        <w:rPr>
          <w:rFonts w:hint="eastAsia" w:ascii="仿宋_GB2312" w:eastAsia="仿宋_GB2312"/>
          <w:sz w:val="32"/>
          <w:szCs w:val="32"/>
        </w:rPr>
        <w:t>进一步完善课后服务</w:t>
      </w:r>
      <w:r>
        <w:rPr>
          <w:rFonts w:eastAsia="仿宋_GB2312"/>
          <w:sz w:val="32"/>
          <w:szCs w:val="32"/>
        </w:rPr>
        <w:t> </w:t>
      </w:r>
      <w:r>
        <w:rPr>
          <w:rFonts w:hint="eastAsia" w:ascii="仿宋_GB2312" w:eastAsia="仿宋_GB2312"/>
          <w:sz w:val="32"/>
          <w:szCs w:val="32"/>
        </w:rPr>
        <w:t>工作，</w:t>
      </w:r>
      <w:r>
        <w:rPr>
          <w:rFonts w:eastAsia="仿宋_GB2312"/>
          <w:sz w:val="32"/>
          <w:szCs w:val="32"/>
        </w:rPr>
        <w:t> </w:t>
      </w:r>
      <w:r>
        <w:rPr>
          <w:rFonts w:hint="eastAsia" w:ascii="仿宋_GB2312" w:eastAsia="仿宋_GB2312"/>
          <w:sz w:val="32"/>
          <w:szCs w:val="32"/>
        </w:rPr>
        <w:t>加强管理，</w:t>
      </w:r>
      <w:r>
        <w:rPr>
          <w:rFonts w:eastAsia="仿宋_GB2312"/>
          <w:sz w:val="32"/>
          <w:szCs w:val="32"/>
        </w:rPr>
        <w:t> </w:t>
      </w:r>
      <w:r>
        <w:rPr>
          <w:rFonts w:hint="eastAsia" w:ascii="仿宋_GB2312" w:eastAsia="仿宋_GB2312"/>
          <w:sz w:val="32"/>
          <w:szCs w:val="32"/>
        </w:rPr>
        <w:t>出特色、</w:t>
      </w:r>
      <w:r>
        <w:rPr>
          <w:rFonts w:eastAsia="仿宋_GB2312"/>
          <w:sz w:val="32"/>
          <w:szCs w:val="32"/>
        </w:rPr>
        <w:t> </w:t>
      </w:r>
      <w:r>
        <w:rPr>
          <w:rFonts w:hint="eastAsia" w:ascii="仿宋_GB2312" w:eastAsia="仿宋_GB2312"/>
          <w:sz w:val="32"/>
          <w:szCs w:val="32"/>
        </w:rPr>
        <w:t>重实效。</w:t>
      </w:r>
      <w:r>
        <w:rPr>
          <w:rFonts w:eastAsia="仿宋_GB2312"/>
          <w:sz w:val="32"/>
          <w:szCs w:val="32"/>
        </w:rPr>
        <w:t> </w:t>
      </w:r>
    </w:p>
    <w:p w14:paraId="058C8528">
      <w:pPr>
        <w:ind w:firstLine="800" w:firstLineChars="250"/>
        <w:rPr>
          <w:rFonts w:ascii="仿宋_GB2312" w:eastAsia="仿宋_GB2312"/>
          <w:sz w:val="32"/>
          <w:szCs w:val="32"/>
        </w:rPr>
      </w:pPr>
      <w:r>
        <w:rPr>
          <w:rFonts w:ascii="仿宋_GB2312" w:eastAsia="仿宋_GB2312"/>
          <w:sz w:val="32"/>
          <w:szCs w:val="32"/>
        </w:rPr>
        <w:t>8</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抓好信息宣传工作，</w:t>
      </w:r>
      <w:r>
        <w:rPr>
          <w:rFonts w:eastAsia="仿宋_GB2312"/>
          <w:sz w:val="32"/>
          <w:szCs w:val="32"/>
        </w:rPr>
        <w:t> </w:t>
      </w:r>
      <w:r>
        <w:rPr>
          <w:rFonts w:hint="eastAsia" w:ascii="仿宋_GB2312" w:eastAsia="仿宋_GB2312"/>
          <w:sz w:val="32"/>
          <w:szCs w:val="32"/>
        </w:rPr>
        <w:t>发挥积极正确的舆论导向效应，</w:t>
      </w:r>
      <w:r>
        <w:rPr>
          <w:rFonts w:eastAsia="仿宋_GB2312"/>
          <w:sz w:val="32"/>
          <w:szCs w:val="32"/>
        </w:rPr>
        <w:t> </w:t>
      </w:r>
      <w:r>
        <w:rPr>
          <w:rFonts w:hint="eastAsia" w:ascii="仿宋_GB2312" w:eastAsia="仿宋_GB2312"/>
          <w:sz w:val="32"/>
          <w:szCs w:val="32"/>
        </w:rPr>
        <w:t>让“声誉扬校”取得实质性结果。</w:t>
      </w:r>
    </w:p>
    <w:p w14:paraId="141B2420">
      <w:pPr>
        <w:rPr>
          <w:rFonts w:ascii="仿宋_GB2312" w:eastAsia="仿宋_GB2312"/>
          <w:b/>
          <w:sz w:val="32"/>
          <w:szCs w:val="32"/>
        </w:rPr>
      </w:pPr>
      <w:r>
        <w:rPr>
          <w:rFonts w:hint="eastAsia" w:ascii="仿宋_GB2312" w:eastAsia="仿宋_GB2312"/>
          <w:b/>
          <w:sz w:val="32"/>
          <w:szCs w:val="32"/>
        </w:rPr>
        <w:t>具体措施</w:t>
      </w:r>
    </w:p>
    <w:p w14:paraId="7EA26C8A">
      <w:pPr>
        <w:ind w:firstLine="643" w:firstLineChars="200"/>
        <w:rPr>
          <w:rFonts w:ascii="仿宋_GB2312" w:eastAsia="仿宋_GB2312"/>
          <w:b/>
          <w:sz w:val="32"/>
          <w:szCs w:val="32"/>
        </w:rPr>
      </w:pPr>
      <w:r>
        <w:rPr>
          <w:rFonts w:eastAsia="仿宋_GB2312"/>
          <w:b/>
          <w:sz w:val="32"/>
          <w:szCs w:val="32"/>
        </w:rPr>
        <w:t> </w:t>
      </w:r>
      <w:r>
        <w:rPr>
          <w:rFonts w:ascii="仿宋_GB2312" w:eastAsia="仿宋_GB2312"/>
          <w:b/>
          <w:sz w:val="32"/>
          <w:szCs w:val="32"/>
        </w:rPr>
        <w:t>(</w:t>
      </w:r>
      <w:r>
        <w:rPr>
          <w:rFonts w:eastAsia="仿宋_GB2312"/>
          <w:b/>
          <w:sz w:val="32"/>
          <w:szCs w:val="32"/>
        </w:rPr>
        <w:t> </w:t>
      </w:r>
      <w:r>
        <w:rPr>
          <w:rFonts w:hint="eastAsia" w:ascii="仿宋_GB2312" w:eastAsia="仿宋_GB2312"/>
          <w:b/>
          <w:sz w:val="32"/>
          <w:szCs w:val="32"/>
        </w:rPr>
        <w:t>一</w:t>
      </w:r>
      <w:r>
        <w:rPr>
          <w:rFonts w:eastAsia="仿宋_GB2312"/>
          <w:b/>
          <w:sz w:val="32"/>
          <w:szCs w:val="32"/>
        </w:rPr>
        <w:t> </w:t>
      </w:r>
      <w:r>
        <w:rPr>
          <w:rFonts w:ascii="仿宋_GB2312" w:eastAsia="仿宋_GB2312"/>
          <w:b/>
          <w:sz w:val="32"/>
          <w:szCs w:val="32"/>
        </w:rPr>
        <w:t>)</w:t>
      </w:r>
      <w:r>
        <w:rPr>
          <w:rFonts w:eastAsia="仿宋_GB2312"/>
          <w:b/>
          <w:sz w:val="32"/>
          <w:szCs w:val="32"/>
        </w:rPr>
        <w:t> </w:t>
      </w:r>
      <w:r>
        <w:rPr>
          <w:rFonts w:hint="eastAsia" w:ascii="仿宋_GB2312" w:eastAsia="仿宋_GB2312"/>
          <w:b/>
          <w:sz w:val="32"/>
          <w:szCs w:val="32"/>
        </w:rPr>
        <w:t>落实教师素质提升工程：提高管理服务水平，</w:t>
      </w:r>
      <w:r>
        <w:rPr>
          <w:rFonts w:eastAsia="仿宋_GB2312"/>
          <w:b/>
          <w:sz w:val="32"/>
          <w:szCs w:val="32"/>
        </w:rPr>
        <w:t> </w:t>
      </w:r>
      <w:r>
        <w:rPr>
          <w:rFonts w:hint="eastAsia" w:ascii="仿宋_GB2312" w:eastAsia="仿宋_GB2312"/>
          <w:b/>
          <w:sz w:val="32"/>
          <w:szCs w:val="32"/>
        </w:rPr>
        <w:t>促进专</w:t>
      </w:r>
      <w:r>
        <w:rPr>
          <w:rFonts w:eastAsia="仿宋_GB2312"/>
          <w:b/>
          <w:sz w:val="32"/>
          <w:szCs w:val="32"/>
        </w:rPr>
        <w:t> </w:t>
      </w:r>
      <w:r>
        <w:rPr>
          <w:rFonts w:hint="eastAsia" w:ascii="仿宋_GB2312" w:eastAsia="仿宋_GB2312"/>
          <w:b/>
          <w:sz w:val="32"/>
          <w:szCs w:val="32"/>
        </w:rPr>
        <w:t>业成长。</w:t>
      </w:r>
    </w:p>
    <w:p w14:paraId="74A5F2E2">
      <w:pPr>
        <w:rPr>
          <w:rFonts w:ascii="仿宋_GB2312" w:eastAsia="仿宋_GB2312"/>
          <w:sz w:val="32"/>
          <w:szCs w:val="32"/>
        </w:rPr>
      </w:pPr>
      <w:r>
        <w:rPr>
          <w:rFonts w:eastAsia="仿宋_GB2312"/>
          <w:sz w:val="32"/>
          <w:szCs w:val="32"/>
        </w:rPr>
        <w:t> </w:t>
      </w:r>
      <w:r>
        <w:rPr>
          <w:rFonts w:ascii="仿宋_GB2312" w:eastAsia="仿宋_GB2312"/>
          <w:sz w:val="32"/>
          <w:szCs w:val="32"/>
        </w:rPr>
        <w:t xml:space="preserve">    1</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狠抓支部行政班子建设，</w:t>
      </w:r>
      <w:r>
        <w:rPr>
          <w:rFonts w:eastAsia="仿宋_GB2312"/>
          <w:sz w:val="32"/>
          <w:szCs w:val="32"/>
        </w:rPr>
        <w:t> </w:t>
      </w:r>
      <w:r>
        <w:rPr>
          <w:rFonts w:hint="eastAsia" w:ascii="仿宋_GB2312" w:eastAsia="仿宋_GB2312"/>
          <w:sz w:val="32"/>
          <w:szCs w:val="32"/>
        </w:rPr>
        <w:t>提高管理服务水平。</w:t>
      </w:r>
      <w:r>
        <w:rPr>
          <w:rFonts w:eastAsia="仿宋_GB2312"/>
          <w:sz w:val="32"/>
          <w:szCs w:val="32"/>
        </w:rPr>
        <w:t> </w:t>
      </w:r>
      <w:r>
        <w:rPr>
          <w:rFonts w:hint="eastAsia" w:ascii="仿宋_GB2312" w:eastAsia="仿宋_GB2312"/>
          <w:sz w:val="32"/>
          <w:szCs w:val="32"/>
        </w:rPr>
        <w:t>努力提高管理水平，树立“服务吃苦</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思想，</w:t>
      </w:r>
      <w:r>
        <w:rPr>
          <w:rFonts w:eastAsia="仿宋_GB2312"/>
          <w:sz w:val="32"/>
          <w:szCs w:val="32"/>
        </w:rPr>
        <w:t> </w:t>
      </w:r>
      <w:r>
        <w:rPr>
          <w:rFonts w:hint="eastAsia" w:ascii="仿宋_GB2312" w:eastAsia="仿宋_GB2312"/>
          <w:sz w:val="32"/>
          <w:szCs w:val="32"/>
        </w:rPr>
        <w:t>勤学善思，</w:t>
      </w:r>
      <w:r>
        <w:rPr>
          <w:rFonts w:eastAsia="仿宋_GB2312"/>
          <w:sz w:val="32"/>
          <w:szCs w:val="32"/>
        </w:rPr>
        <w:t> </w:t>
      </w:r>
      <w:r>
        <w:rPr>
          <w:rFonts w:hint="eastAsia" w:ascii="仿宋_GB2312" w:eastAsia="仿宋_GB2312"/>
          <w:sz w:val="32"/>
          <w:szCs w:val="32"/>
        </w:rPr>
        <w:t>着力加强改善支部行政班子的“四风”建设：</w:t>
      </w:r>
      <w:r>
        <w:rPr>
          <w:rFonts w:eastAsia="仿宋_GB2312"/>
          <w:sz w:val="32"/>
          <w:szCs w:val="32"/>
        </w:rPr>
        <w:t> </w:t>
      </w:r>
      <w:r>
        <w:rPr>
          <w:rFonts w:hint="eastAsia" w:ascii="仿宋_GB2312" w:eastAsia="仿宋_GB2312"/>
          <w:sz w:val="32"/>
          <w:szCs w:val="32"/>
        </w:rPr>
        <w:t>思想作风</w:t>
      </w:r>
      <w:r>
        <w:rPr>
          <w:rFonts w:eastAsia="仿宋_GB2312"/>
          <w:sz w:val="32"/>
          <w:szCs w:val="32"/>
        </w:rPr>
        <w:t> </w:t>
      </w:r>
      <w:r>
        <w:rPr>
          <w:rFonts w:ascii="仿宋_GB2312" w:eastAsia="仿宋_GB2312"/>
          <w:sz w:val="32"/>
          <w:szCs w:val="32"/>
        </w:rPr>
        <w:t>—</w:t>
      </w:r>
      <w:r>
        <w:rPr>
          <w:rFonts w:eastAsia="仿宋_GB2312"/>
          <w:sz w:val="32"/>
          <w:szCs w:val="32"/>
        </w:rPr>
        <w:t> </w:t>
      </w:r>
      <w:r>
        <w:rPr>
          <w:rFonts w:hint="eastAsia" w:ascii="仿宋_GB2312" w:eastAsia="仿宋_GB2312"/>
          <w:sz w:val="32"/>
          <w:szCs w:val="32"/>
        </w:rPr>
        <w:t>坚</w:t>
      </w:r>
      <w:r>
        <w:rPr>
          <w:rFonts w:eastAsia="仿宋_GB2312"/>
          <w:sz w:val="32"/>
          <w:szCs w:val="32"/>
        </w:rPr>
        <w:t> </w:t>
      </w:r>
      <w:r>
        <w:rPr>
          <w:rFonts w:hint="eastAsia" w:ascii="仿宋_GB2312" w:eastAsia="仿宋_GB2312"/>
          <w:sz w:val="32"/>
          <w:szCs w:val="32"/>
        </w:rPr>
        <w:t>持解放思想、</w:t>
      </w:r>
      <w:r>
        <w:rPr>
          <w:rFonts w:eastAsia="仿宋_GB2312"/>
          <w:sz w:val="32"/>
          <w:szCs w:val="32"/>
        </w:rPr>
        <w:t> </w:t>
      </w:r>
      <w:r>
        <w:rPr>
          <w:rFonts w:hint="eastAsia" w:ascii="仿宋_GB2312" w:eastAsia="仿宋_GB2312"/>
          <w:sz w:val="32"/>
          <w:szCs w:val="32"/>
        </w:rPr>
        <w:t>实事求是、</w:t>
      </w:r>
      <w:r>
        <w:rPr>
          <w:rFonts w:eastAsia="仿宋_GB2312"/>
          <w:sz w:val="32"/>
          <w:szCs w:val="32"/>
        </w:rPr>
        <w:t> </w:t>
      </w:r>
      <w:r>
        <w:rPr>
          <w:rFonts w:hint="eastAsia" w:ascii="仿宋_GB2312" w:eastAsia="仿宋_GB2312"/>
          <w:sz w:val="32"/>
          <w:szCs w:val="32"/>
        </w:rPr>
        <w:t>大胆创新、服务第一</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学习作风</w:t>
      </w:r>
      <w:r>
        <w:rPr>
          <w:rFonts w:eastAsia="仿宋_GB2312"/>
          <w:sz w:val="32"/>
          <w:szCs w:val="32"/>
        </w:rPr>
        <w:t> </w:t>
      </w:r>
      <w:r>
        <w:rPr>
          <w:rFonts w:ascii="仿宋_GB2312" w:eastAsia="仿宋_GB2312"/>
          <w:sz w:val="32"/>
          <w:szCs w:val="32"/>
        </w:rPr>
        <w:t>—</w:t>
      </w:r>
      <w:r>
        <w:rPr>
          <w:rFonts w:eastAsia="仿宋_GB2312"/>
          <w:sz w:val="32"/>
          <w:szCs w:val="32"/>
        </w:rPr>
        <w:t> </w:t>
      </w:r>
      <w:r>
        <w:rPr>
          <w:rFonts w:hint="eastAsia" w:ascii="仿宋_GB2312" w:eastAsia="仿宋_GB2312"/>
          <w:sz w:val="32"/>
          <w:szCs w:val="32"/>
        </w:rPr>
        <w:t>坚持理论学习、</w:t>
      </w:r>
      <w:r>
        <w:rPr>
          <w:rFonts w:eastAsia="仿宋_GB2312"/>
          <w:sz w:val="32"/>
          <w:szCs w:val="32"/>
        </w:rPr>
        <w:t> </w:t>
      </w:r>
      <w:r>
        <w:rPr>
          <w:rFonts w:hint="eastAsia" w:ascii="仿宋_GB2312" w:eastAsia="仿宋_GB2312"/>
          <w:sz w:val="32"/>
          <w:szCs w:val="32"/>
        </w:rPr>
        <w:t>联系实际、</w:t>
      </w:r>
      <w:r>
        <w:rPr>
          <w:rFonts w:eastAsia="仿宋_GB2312"/>
          <w:sz w:val="32"/>
          <w:szCs w:val="32"/>
        </w:rPr>
        <w:t> </w:t>
      </w:r>
      <w:r>
        <w:rPr>
          <w:rFonts w:hint="eastAsia" w:ascii="仿宋_GB2312" w:eastAsia="仿宋_GB2312"/>
          <w:sz w:val="32"/>
          <w:szCs w:val="32"/>
        </w:rPr>
        <w:t>学以致用、</w:t>
      </w:r>
      <w:r>
        <w:rPr>
          <w:rFonts w:eastAsia="仿宋_GB2312"/>
          <w:sz w:val="32"/>
          <w:szCs w:val="32"/>
        </w:rPr>
        <w:t> </w:t>
      </w:r>
      <w:r>
        <w:rPr>
          <w:rFonts w:hint="eastAsia" w:ascii="仿宋_GB2312" w:eastAsia="仿宋_GB2312"/>
          <w:sz w:val="32"/>
          <w:szCs w:val="32"/>
        </w:rPr>
        <w:t>学识丰富</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工作作</w:t>
      </w:r>
      <w:r>
        <w:rPr>
          <w:rFonts w:eastAsia="仿宋_GB2312"/>
          <w:sz w:val="32"/>
          <w:szCs w:val="32"/>
        </w:rPr>
        <w:t> </w:t>
      </w:r>
      <w:r>
        <w:rPr>
          <w:rFonts w:hint="eastAsia" w:ascii="仿宋_GB2312" w:eastAsia="仿宋_GB2312"/>
          <w:sz w:val="32"/>
          <w:szCs w:val="32"/>
        </w:rPr>
        <w:t>风</w:t>
      </w:r>
      <w:r>
        <w:rPr>
          <w:rFonts w:eastAsia="仿宋_GB2312"/>
          <w:sz w:val="32"/>
          <w:szCs w:val="32"/>
        </w:rPr>
        <w:t> </w:t>
      </w:r>
      <w:r>
        <w:rPr>
          <w:rFonts w:ascii="仿宋_GB2312" w:eastAsia="仿宋_GB2312"/>
          <w:sz w:val="32"/>
          <w:szCs w:val="32"/>
        </w:rPr>
        <w:t>—</w:t>
      </w:r>
      <w:r>
        <w:rPr>
          <w:rFonts w:eastAsia="仿宋_GB2312"/>
          <w:sz w:val="32"/>
          <w:szCs w:val="32"/>
        </w:rPr>
        <w:t> </w:t>
      </w:r>
      <w:r>
        <w:rPr>
          <w:rFonts w:hint="eastAsia" w:ascii="仿宋_GB2312" w:eastAsia="仿宋_GB2312"/>
          <w:sz w:val="32"/>
          <w:szCs w:val="32"/>
        </w:rPr>
        <w:t>坚持团结协作、</w:t>
      </w:r>
      <w:r>
        <w:rPr>
          <w:rFonts w:eastAsia="仿宋_GB2312"/>
          <w:sz w:val="32"/>
          <w:szCs w:val="32"/>
        </w:rPr>
        <w:t> </w:t>
      </w:r>
      <w:r>
        <w:rPr>
          <w:rFonts w:hint="eastAsia" w:ascii="仿宋_GB2312" w:eastAsia="仿宋_GB2312"/>
          <w:sz w:val="32"/>
          <w:szCs w:val="32"/>
        </w:rPr>
        <w:t>真抓实干、</w:t>
      </w:r>
      <w:r>
        <w:rPr>
          <w:rFonts w:eastAsia="仿宋_GB2312"/>
          <w:sz w:val="32"/>
          <w:szCs w:val="32"/>
        </w:rPr>
        <w:t> </w:t>
      </w:r>
      <w:r>
        <w:rPr>
          <w:rFonts w:hint="eastAsia" w:ascii="仿宋_GB2312" w:eastAsia="仿宋_GB2312"/>
          <w:sz w:val="32"/>
          <w:szCs w:val="32"/>
        </w:rPr>
        <w:t>公平公正、</w:t>
      </w:r>
      <w:r>
        <w:rPr>
          <w:rFonts w:eastAsia="仿宋_GB2312"/>
          <w:sz w:val="32"/>
          <w:szCs w:val="32"/>
        </w:rPr>
        <w:t> </w:t>
      </w:r>
      <w:r>
        <w:rPr>
          <w:rFonts w:hint="eastAsia" w:ascii="仿宋_GB2312" w:eastAsia="仿宋_GB2312"/>
          <w:sz w:val="32"/>
          <w:szCs w:val="32"/>
        </w:rPr>
        <w:t>起好表率作用；</w:t>
      </w:r>
      <w:r>
        <w:rPr>
          <w:rFonts w:eastAsia="仿宋_GB2312"/>
          <w:sz w:val="32"/>
          <w:szCs w:val="32"/>
        </w:rPr>
        <w:t> </w:t>
      </w:r>
      <w:r>
        <w:rPr>
          <w:rFonts w:hint="eastAsia" w:ascii="仿宋_GB2312" w:eastAsia="仿宋_GB2312"/>
          <w:sz w:val="32"/>
          <w:szCs w:val="32"/>
        </w:rPr>
        <w:t>生活作风</w:t>
      </w:r>
      <w:r>
        <w:rPr>
          <w:rFonts w:eastAsia="仿宋_GB2312"/>
          <w:sz w:val="32"/>
          <w:szCs w:val="32"/>
        </w:rPr>
        <w:t> </w:t>
      </w:r>
      <w:r>
        <w:rPr>
          <w:rFonts w:ascii="仿宋_GB2312" w:eastAsia="仿宋_GB2312"/>
          <w:sz w:val="32"/>
          <w:szCs w:val="32"/>
        </w:rPr>
        <w:t>—</w:t>
      </w:r>
      <w:r>
        <w:rPr>
          <w:rFonts w:eastAsia="仿宋_GB2312"/>
          <w:sz w:val="32"/>
          <w:szCs w:val="32"/>
        </w:rPr>
        <w:t> </w:t>
      </w:r>
      <w:r>
        <w:rPr>
          <w:rFonts w:hint="eastAsia" w:ascii="仿宋_GB2312" w:eastAsia="仿宋_GB2312"/>
          <w:sz w:val="32"/>
          <w:szCs w:val="32"/>
        </w:rPr>
        <w:t>坚持心系师生、以身示范、艰苦奋斗、勤俭节约。</w:t>
      </w:r>
      <w:r>
        <w:rPr>
          <w:rFonts w:eastAsia="仿宋_GB2312"/>
          <w:sz w:val="32"/>
          <w:szCs w:val="32"/>
        </w:rPr>
        <w:t> </w:t>
      </w:r>
      <w:r>
        <w:rPr>
          <w:rFonts w:hint="eastAsia" w:ascii="仿宋_GB2312" w:eastAsia="仿宋_GB2312"/>
          <w:sz w:val="32"/>
          <w:szCs w:val="32"/>
        </w:rPr>
        <w:t>定期召开会议，</w:t>
      </w:r>
      <w:r>
        <w:rPr>
          <w:rFonts w:eastAsia="仿宋_GB2312"/>
          <w:sz w:val="32"/>
          <w:szCs w:val="32"/>
        </w:rPr>
        <w:t> </w:t>
      </w:r>
      <w:r>
        <w:rPr>
          <w:rFonts w:hint="eastAsia" w:ascii="仿宋_GB2312" w:eastAsia="仿宋_GB2312"/>
          <w:sz w:val="32"/>
          <w:szCs w:val="32"/>
        </w:rPr>
        <w:t>先学习、</w:t>
      </w:r>
      <w:r>
        <w:rPr>
          <w:rFonts w:eastAsia="仿宋_GB2312"/>
          <w:sz w:val="32"/>
          <w:szCs w:val="32"/>
        </w:rPr>
        <w:t> </w:t>
      </w:r>
      <w:r>
        <w:rPr>
          <w:rFonts w:hint="eastAsia" w:ascii="仿宋_GB2312" w:eastAsia="仿宋_GB2312"/>
          <w:sz w:val="32"/>
          <w:szCs w:val="32"/>
        </w:rPr>
        <w:t>汇报工作得失，</w:t>
      </w:r>
      <w:r>
        <w:rPr>
          <w:rFonts w:eastAsia="仿宋_GB2312"/>
          <w:sz w:val="32"/>
          <w:szCs w:val="32"/>
        </w:rPr>
        <w:t> </w:t>
      </w:r>
      <w:r>
        <w:rPr>
          <w:rFonts w:hint="eastAsia" w:ascii="仿宋_GB2312" w:eastAsia="仿宋_GB2312"/>
          <w:sz w:val="32"/>
          <w:szCs w:val="32"/>
        </w:rPr>
        <w:t>再总结提高，</w:t>
      </w:r>
      <w:r>
        <w:rPr>
          <w:rFonts w:eastAsia="仿宋_GB2312"/>
          <w:sz w:val="32"/>
          <w:szCs w:val="32"/>
        </w:rPr>
        <w:t> </w:t>
      </w:r>
      <w:r>
        <w:rPr>
          <w:rFonts w:hint="eastAsia" w:ascii="仿宋_GB2312" w:eastAsia="仿宋_GB2312"/>
          <w:sz w:val="32"/>
          <w:szCs w:val="32"/>
        </w:rPr>
        <w:t>通过</w:t>
      </w:r>
      <w:r>
        <w:rPr>
          <w:rFonts w:eastAsia="仿宋_GB2312"/>
          <w:sz w:val="32"/>
          <w:szCs w:val="32"/>
        </w:rPr>
        <w:t> </w:t>
      </w:r>
      <w:r>
        <w:rPr>
          <w:rFonts w:hint="eastAsia" w:ascii="仿宋_GB2312" w:eastAsia="仿宋_GB2312"/>
          <w:sz w:val="32"/>
          <w:szCs w:val="32"/>
        </w:rPr>
        <w:t>不断改进，</w:t>
      </w:r>
      <w:r>
        <w:rPr>
          <w:rFonts w:eastAsia="仿宋_GB2312"/>
          <w:sz w:val="32"/>
          <w:szCs w:val="32"/>
        </w:rPr>
        <w:t> </w:t>
      </w:r>
      <w:r>
        <w:rPr>
          <w:rFonts w:hint="eastAsia" w:ascii="仿宋_GB2312" w:eastAsia="仿宋_GB2312"/>
          <w:sz w:val="32"/>
          <w:szCs w:val="32"/>
        </w:rPr>
        <w:t>提高管理水平，</w:t>
      </w:r>
      <w:r>
        <w:rPr>
          <w:rFonts w:eastAsia="仿宋_GB2312"/>
          <w:sz w:val="32"/>
          <w:szCs w:val="32"/>
        </w:rPr>
        <w:t> </w:t>
      </w:r>
      <w:r>
        <w:rPr>
          <w:rFonts w:hint="eastAsia" w:ascii="仿宋_GB2312" w:eastAsia="仿宋_GB2312"/>
          <w:sz w:val="32"/>
          <w:szCs w:val="32"/>
        </w:rPr>
        <w:t>让师生信服。</w:t>
      </w:r>
    </w:p>
    <w:p w14:paraId="660017F0">
      <w:pPr>
        <w:ind w:firstLine="800" w:firstLineChars="250"/>
        <w:rPr>
          <w:rFonts w:ascii="仿宋_GB2312" w:eastAsia="仿宋_GB2312"/>
          <w:sz w:val="32"/>
          <w:szCs w:val="32"/>
        </w:rPr>
      </w:pPr>
      <w:r>
        <w:rPr>
          <w:rFonts w:ascii="仿宋_GB2312" w:eastAsia="仿宋_GB2312"/>
          <w:sz w:val="32"/>
          <w:szCs w:val="32"/>
        </w:rPr>
        <w:t>2</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狠抓教师队伍建设，</w:t>
      </w:r>
      <w:r>
        <w:rPr>
          <w:rFonts w:eastAsia="仿宋_GB2312"/>
          <w:sz w:val="32"/>
          <w:szCs w:val="32"/>
        </w:rPr>
        <w:t> </w:t>
      </w:r>
      <w:r>
        <w:rPr>
          <w:rFonts w:hint="eastAsia" w:ascii="仿宋_GB2312" w:eastAsia="仿宋_GB2312"/>
          <w:sz w:val="32"/>
          <w:szCs w:val="32"/>
        </w:rPr>
        <w:t>促进教师专业成长</w:t>
      </w:r>
      <w:r>
        <w:rPr>
          <w:rFonts w:eastAsia="仿宋_GB2312"/>
          <w:sz w:val="32"/>
          <w:szCs w:val="32"/>
        </w:rPr>
        <w:t> </w:t>
      </w:r>
      <w:r>
        <w:rPr>
          <w:rFonts w:hint="eastAsia" w:ascii="仿宋_GB2312" w:eastAsia="仿宋_GB2312"/>
          <w:sz w:val="32"/>
          <w:szCs w:val="32"/>
        </w:rPr>
        <w:t>。</w:t>
      </w:r>
    </w:p>
    <w:p w14:paraId="3FD96D12">
      <w:pPr>
        <w:ind w:firstLine="800" w:firstLineChars="250"/>
        <w:rPr>
          <w:rFonts w:ascii="仿宋_GB2312" w:eastAsia="仿宋_GB2312"/>
          <w:sz w:val="32"/>
          <w:szCs w:val="32"/>
        </w:rPr>
      </w:pP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ascii="仿宋_GB2312" w:eastAsia="仿宋_GB2312"/>
          <w:sz w:val="32"/>
          <w:szCs w:val="32"/>
        </w:rPr>
        <w:t>1</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提升教师的精气神。对师德高尚、教学优秀的教师，</w:t>
      </w:r>
      <w:r>
        <w:rPr>
          <w:rFonts w:eastAsia="仿宋_GB2312"/>
          <w:sz w:val="32"/>
          <w:szCs w:val="32"/>
        </w:rPr>
        <w:t> </w:t>
      </w:r>
      <w:r>
        <w:rPr>
          <w:rFonts w:hint="eastAsia" w:ascii="仿宋_GB2312" w:eastAsia="仿宋_GB2312"/>
          <w:sz w:val="32"/>
          <w:szCs w:val="32"/>
        </w:rPr>
        <w:t>进行表彰，并充分利用校内外媒体进行宣传，突出价值引领，</w:t>
      </w:r>
      <w:r>
        <w:rPr>
          <w:rFonts w:eastAsia="仿宋_GB2312"/>
          <w:sz w:val="32"/>
          <w:szCs w:val="32"/>
        </w:rPr>
        <w:t> </w:t>
      </w:r>
      <w:r>
        <w:rPr>
          <w:rFonts w:hint="eastAsia" w:ascii="仿宋_GB2312" w:eastAsia="仿宋_GB2312"/>
          <w:sz w:val="32"/>
          <w:szCs w:val="32"/>
        </w:rPr>
        <w:t>激励全体教师</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静心教书，</w:t>
      </w:r>
      <w:r>
        <w:rPr>
          <w:rFonts w:eastAsia="仿宋_GB2312"/>
          <w:sz w:val="32"/>
          <w:szCs w:val="32"/>
        </w:rPr>
        <w:t> </w:t>
      </w:r>
      <w:r>
        <w:rPr>
          <w:rFonts w:hint="eastAsia" w:ascii="仿宋_GB2312" w:eastAsia="仿宋_GB2312"/>
          <w:sz w:val="32"/>
          <w:szCs w:val="32"/>
        </w:rPr>
        <w:t>潜心育人</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注重在学生管理上</w:t>
      </w:r>
      <w:r>
        <w:rPr>
          <w:rFonts w:eastAsia="仿宋_GB2312"/>
          <w:sz w:val="32"/>
          <w:szCs w:val="32"/>
        </w:rPr>
        <w:t> </w:t>
      </w:r>
      <w:r>
        <w:rPr>
          <w:rFonts w:hint="eastAsia" w:ascii="仿宋_GB2312" w:eastAsia="仿宋_GB2312"/>
          <w:sz w:val="32"/>
          <w:szCs w:val="32"/>
        </w:rPr>
        <w:t>下功夫，</w:t>
      </w:r>
      <w:r>
        <w:rPr>
          <w:rFonts w:eastAsia="仿宋_GB2312"/>
          <w:sz w:val="32"/>
          <w:szCs w:val="32"/>
        </w:rPr>
        <w:t> </w:t>
      </w:r>
      <w:r>
        <w:rPr>
          <w:rFonts w:hint="eastAsia" w:ascii="仿宋_GB2312" w:eastAsia="仿宋_GB2312"/>
          <w:sz w:val="32"/>
          <w:szCs w:val="32"/>
        </w:rPr>
        <w:t>在课堂教学上下功夫，</w:t>
      </w:r>
      <w:r>
        <w:rPr>
          <w:rFonts w:eastAsia="仿宋_GB2312"/>
          <w:sz w:val="32"/>
          <w:szCs w:val="32"/>
        </w:rPr>
        <w:t> </w:t>
      </w:r>
      <w:r>
        <w:rPr>
          <w:rFonts w:hint="eastAsia" w:ascii="仿宋_GB2312" w:eastAsia="仿宋_GB2312"/>
          <w:sz w:val="32"/>
          <w:szCs w:val="32"/>
        </w:rPr>
        <w:t>在质量提升上下功夫。</w:t>
      </w:r>
      <w:r>
        <w:rPr>
          <w:rFonts w:eastAsia="仿宋_GB2312"/>
          <w:sz w:val="32"/>
          <w:szCs w:val="32"/>
        </w:rPr>
        <w:t> </w:t>
      </w:r>
      <w:r>
        <w:rPr>
          <w:rFonts w:hint="eastAsia" w:ascii="仿宋_GB2312" w:eastAsia="仿宋_GB2312"/>
          <w:sz w:val="32"/>
          <w:szCs w:val="32"/>
        </w:rPr>
        <w:t>工会</w:t>
      </w:r>
      <w:r>
        <w:rPr>
          <w:rFonts w:eastAsia="仿宋_GB2312"/>
          <w:sz w:val="32"/>
          <w:szCs w:val="32"/>
        </w:rPr>
        <w:t> </w:t>
      </w:r>
      <w:r>
        <w:rPr>
          <w:rFonts w:hint="eastAsia" w:ascii="仿宋_GB2312" w:eastAsia="仿宋_GB2312"/>
          <w:sz w:val="32"/>
          <w:szCs w:val="32"/>
        </w:rPr>
        <w:t>开展各类活动，</w:t>
      </w:r>
      <w:r>
        <w:rPr>
          <w:rFonts w:eastAsia="仿宋_GB2312"/>
          <w:sz w:val="32"/>
          <w:szCs w:val="32"/>
        </w:rPr>
        <w:t> </w:t>
      </w:r>
      <w:r>
        <w:rPr>
          <w:rFonts w:hint="eastAsia" w:ascii="仿宋_GB2312" w:eastAsia="仿宋_GB2312"/>
          <w:sz w:val="32"/>
          <w:szCs w:val="32"/>
        </w:rPr>
        <w:t>丰富教师的业余生活，</w:t>
      </w:r>
      <w:r>
        <w:rPr>
          <w:rFonts w:eastAsia="仿宋_GB2312"/>
          <w:sz w:val="32"/>
          <w:szCs w:val="32"/>
        </w:rPr>
        <w:t> </w:t>
      </w:r>
      <w:r>
        <w:rPr>
          <w:rFonts w:hint="eastAsia" w:ascii="仿宋_GB2312" w:eastAsia="仿宋_GB2312"/>
          <w:sz w:val="32"/>
          <w:szCs w:val="32"/>
        </w:rPr>
        <w:t>保证教师身心愉悦，愉快工作和生活。</w:t>
      </w:r>
      <w:r>
        <w:rPr>
          <w:rFonts w:eastAsia="仿宋_GB2312"/>
          <w:sz w:val="32"/>
          <w:szCs w:val="32"/>
        </w:rPr>
        <w:t> </w:t>
      </w:r>
    </w:p>
    <w:p w14:paraId="49C749B8">
      <w:pPr>
        <w:ind w:firstLine="800" w:firstLineChars="250"/>
        <w:rPr>
          <w:rFonts w:ascii="仿宋_GB2312" w:eastAsia="仿宋_GB2312"/>
          <w:sz w:val="32"/>
          <w:szCs w:val="32"/>
        </w:rPr>
      </w:pPr>
      <w:r>
        <w:rPr>
          <w:rFonts w:hint="eastAsia" w:ascii="仿宋_GB2312" w:eastAsia="仿宋_GB2312"/>
          <w:sz w:val="32"/>
          <w:szCs w:val="32"/>
        </w:rPr>
        <w:t>（</w:t>
      </w:r>
      <w:r>
        <w:rPr>
          <w:rFonts w:eastAsia="仿宋_GB2312"/>
          <w:sz w:val="32"/>
          <w:szCs w:val="32"/>
        </w:rPr>
        <w:t> </w:t>
      </w:r>
      <w:r>
        <w:rPr>
          <w:rFonts w:ascii="仿宋_GB2312" w:eastAsia="仿宋_GB2312"/>
          <w:sz w:val="32"/>
          <w:szCs w:val="32"/>
        </w:rPr>
        <w:t>2</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加强师德师风教育。</w:t>
      </w:r>
      <w:r>
        <w:rPr>
          <w:rFonts w:eastAsia="仿宋_GB2312"/>
          <w:sz w:val="32"/>
          <w:szCs w:val="32"/>
        </w:rPr>
        <w:t> </w:t>
      </w:r>
      <w:r>
        <w:rPr>
          <w:rFonts w:hint="eastAsia" w:ascii="仿宋_GB2312" w:eastAsia="仿宋_GB2312"/>
          <w:sz w:val="32"/>
          <w:szCs w:val="32"/>
        </w:rPr>
        <w:t>组织学习党的教育方针和教育</w:t>
      </w:r>
      <w:r>
        <w:rPr>
          <w:rFonts w:eastAsia="仿宋_GB2312"/>
          <w:sz w:val="32"/>
          <w:szCs w:val="32"/>
        </w:rPr>
        <w:t> </w:t>
      </w:r>
      <w:r>
        <w:rPr>
          <w:rFonts w:hint="eastAsia" w:ascii="仿宋_GB2312" w:eastAsia="仿宋_GB2312"/>
          <w:sz w:val="32"/>
          <w:szCs w:val="32"/>
        </w:rPr>
        <w:t>法律法规，</w:t>
      </w:r>
      <w:r>
        <w:rPr>
          <w:rFonts w:eastAsia="仿宋_GB2312"/>
          <w:sz w:val="32"/>
          <w:szCs w:val="32"/>
        </w:rPr>
        <w:t> </w:t>
      </w:r>
      <w:r>
        <w:rPr>
          <w:rFonts w:hint="eastAsia" w:ascii="仿宋_GB2312" w:eastAsia="仿宋_GB2312"/>
          <w:sz w:val="32"/>
          <w:szCs w:val="32"/>
        </w:rPr>
        <w:t>在开学典礼举行师德师风宣誓活动。切实抓好纪</w:t>
      </w:r>
      <w:r>
        <w:rPr>
          <w:rFonts w:eastAsia="仿宋_GB2312"/>
          <w:sz w:val="32"/>
          <w:szCs w:val="32"/>
        </w:rPr>
        <w:t> </w:t>
      </w:r>
      <w:r>
        <w:rPr>
          <w:rFonts w:hint="eastAsia" w:ascii="仿宋_GB2312" w:eastAsia="仿宋_GB2312"/>
          <w:sz w:val="32"/>
          <w:szCs w:val="32"/>
        </w:rPr>
        <w:t>律作风整顿暨以案促改工作，</w:t>
      </w:r>
      <w:r>
        <w:rPr>
          <w:rFonts w:eastAsia="仿宋_GB2312"/>
          <w:sz w:val="32"/>
          <w:szCs w:val="32"/>
        </w:rPr>
        <w:t> </w:t>
      </w:r>
      <w:r>
        <w:rPr>
          <w:rFonts w:hint="eastAsia" w:ascii="仿宋_GB2312" w:eastAsia="仿宋_GB2312"/>
          <w:sz w:val="32"/>
          <w:szCs w:val="32"/>
        </w:rPr>
        <w:t>驰而不息推进正风肃纪，</w:t>
      </w:r>
      <w:r>
        <w:rPr>
          <w:rFonts w:eastAsia="仿宋_GB2312"/>
          <w:sz w:val="32"/>
          <w:szCs w:val="32"/>
        </w:rPr>
        <w:t> </w:t>
      </w:r>
      <w:r>
        <w:rPr>
          <w:rFonts w:hint="eastAsia" w:ascii="仿宋_GB2312" w:eastAsia="仿宋_GB2312"/>
          <w:sz w:val="32"/>
          <w:szCs w:val="32"/>
        </w:rPr>
        <w:t>建设</w:t>
      </w:r>
      <w:r>
        <w:rPr>
          <w:rFonts w:eastAsia="仿宋_GB2312"/>
          <w:sz w:val="32"/>
          <w:szCs w:val="32"/>
        </w:rPr>
        <w:t> </w:t>
      </w:r>
      <w:r>
        <w:rPr>
          <w:rFonts w:hint="eastAsia" w:ascii="仿宋_GB2312" w:eastAsia="仿宋_GB2312"/>
          <w:sz w:val="32"/>
          <w:szCs w:val="32"/>
        </w:rPr>
        <w:t>风清气正的教育生态。</w:t>
      </w:r>
      <w:r>
        <w:rPr>
          <w:rFonts w:eastAsia="仿宋_GB2312"/>
          <w:sz w:val="32"/>
          <w:szCs w:val="32"/>
        </w:rPr>
        <w:t> </w:t>
      </w:r>
      <w:r>
        <w:rPr>
          <w:rFonts w:hint="eastAsia" w:ascii="仿宋_GB2312" w:eastAsia="仿宋_GB2312"/>
          <w:sz w:val="32"/>
          <w:szCs w:val="32"/>
        </w:rPr>
        <w:t>坚持正确舆论导向，</w:t>
      </w:r>
      <w:r>
        <w:rPr>
          <w:rFonts w:eastAsia="仿宋_GB2312"/>
          <w:sz w:val="32"/>
          <w:szCs w:val="32"/>
        </w:rPr>
        <w:t> </w:t>
      </w:r>
      <w:r>
        <w:rPr>
          <w:rFonts w:hint="eastAsia" w:ascii="仿宋_GB2312" w:eastAsia="仿宋_GB2312"/>
          <w:sz w:val="32"/>
          <w:szCs w:val="32"/>
        </w:rPr>
        <w:t>树立典型，</w:t>
      </w:r>
      <w:r>
        <w:rPr>
          <w:rFonts w:eastAsia="仿宋_GB2312"/>
          <w:sz w:val="32"/>
          <w:szCs w:val="32"/>
        </w:rPr>
        <w:t> </w:t>
      </w:r>
      <w:r>
        <w:rPr>
          <w:rFonts w:hint="eastAsia" w:ascii="仿宋_GB2312" w:eastAsia="仿宋_GB2312"/>
          <w:sz w:val="32"/>
          <w:szCs w:val="32"/>
        </w:rPr>
        <w:t>弘扬</w:t>
      </w:r>
      <w:r>
        <w:rPr>
          <w:rFonts w:eastAsia="仿宋_GB2312"/>
          <w:sz w:val="32"/>
          <w:szCs w:val="32"/>
        </w:rPr>
        <w:t> </w:t>
      </w:r>
      <w:r>
        <w:rPr>
          <w:rFonts w:hint="eastAsia" w:ascii="仿宋_GB2312" w:eastAsia="仿宋_GB2312"/>
          <w:sz w:val="32"/>
          <w:szCs w:val="32"/>
        </w:rPr>
        <w:t>正气，</w:t>
      </w:r>
      <w:r>
        <w:rPr>
          <w:rFonts w:eastAsia="仿宋_GB2312"/>
          <w:sz w:val="32"/>
          <w:szCs w:val="32"/>
        </w:rPr>
        <w:t> </w:t>
      </w:r>
      <w:r>
        <w:rPr>
          <w:rFonts w:hint="eastAsia" w:ascii="仿宋_GB2312" w:eastAsia="仿宋_GB2312"/>
          <w:sz w:val="32"/>
          <w:szCs w:val="32"/>
        </w:rPr>
        <w:t>引导教师做充满爱心、</w:t>
      </w:r>
      <w:r>
        <w:rPr>
          <w:rFonts w:eastAsia="仿宋_GB2312"/>
          <w:sz w:val="32"/>
          <w:szCs w:val="32"/>
        </w:rPr>
        <w:t> </w:t>
      </w:r>
      <w:r>
        <w:rPr>
          <w:rFonts w:hint="eastAsia" w:ascii="仿宋_GB2312" w:eastAsia="仿宋_GB2312"/>
          <w:sz w:val="32"/>
          <w:szCs w:val="32"/>
        </w:rPr>
        <w:t>品格高尚、</w:t>
      </w:r>
      <w:r>
        <w:rPr>
          <w:rFonts w:eastAsia="仿宋_GB2312"/>
          <w:sz w:val="32"/>
          <w:szCs w:val="32"/>
        </w:rPr>
        <w:t> </w:t>
      </w:r>
      <w:r>
        <w:rPr>
          <w:rFonts w:hint="eastAsia" w:ascii="仿宋_GB2312" w:eastAsia="仿宋_GB2312"/>
          <w:sz w:val="32"/>
          <w:szCs w:val="32"/>
        </w:rPr>
        <w:t>业务精湛的教育工</w:t>
      </w:r>
      <w:r>
        <w:rPr>
          <w:rFonts w:eastAsia="仿宋_GB2312"/>
          <w:sz w:val="32"/>
          <w:szCs w:val="32"/>
        </w:rPr>
        <w:t> </w:t>
      </w:r>
      <w:r>
        <w:rPr>
          <w:rFonts w:hint="eastAsia" w:ascii="仿宋_GB2312" w:eastAsia="仿宋_GB2312"/>
          <w:sz w:val="32"/>
          <w:szCs w:val="32"/>
        </w:rPr>
        <w:t>作者。</w:t>
      </w:r>
      <w:r>
        <w:rPr>
          <w:rFonts w:eastAsia="仿宋_GB2312"/>
          <w:sz w:val="32"/>
          <w:szCs w:val="32"/>
        </w:rPr>
        <w:t> </w:t>
      </w:r>
      <w:r>
        <w:rPr>
          <w:rFonts w:hint="eastAsia" w:ascii="仿宋_GB2312" w:eastAsia="仿宋_GB2312"/>
          <w:sz w:val="32"/>
          <w:szCs w:val="32"/>
        </w:rPr>
        <w:t>杜绝体罚与变相体罚学生，</w:t>
      </w:r>
      <w:r>
        <w:rPr>
          <w:rFonts w:eastAsia="仿宋_GB2312"/>
          <w:sz w:val="32"/>
          <w:szCs w:val="32"/>
        </w:rPr>
        <w:t> </w:t>
      </w:r>
      <w:r>
        <w:rPr>
          <w:rFonts w:hint="eastAsia" w:ascii="仿宋_GB2312" w:eastAsia="仿宋_GB2312"/>
          <w:sz w:val="32"/>
          <w:szCs w:val="32"/>
        </w:rPr>
        <w:t>拒绝有偿家教，</w:t>
      </w:r>
      <w:r>
        <w:rPr>
          <w:rFonts w:eastAsia="仿宋_GB2312"/>
          <w:sz w:val="32"/>
          <w:szCs w:val="32"/>
        </w:rPr>
        <w:t> </w:t>
      </w:r>
      <w:r>
        <w:rPr>
          <w:rFonts w:hint="eastAsia" w:ascii="仿宋_GB2312" w:eastAsia="仿宋_GB2312"/>
          <w:sz w:val="32"/>
          <w:szCs w:val="32"/>
        </w:rPr>
        <w:t>拒绝接受</w:t>
      </w:r>
      <w:r>
        <w:rPr>
          <w:rFonts w:eastAsia="仿宋_GB2312"/>
          <w:sz w:val="32"/>
          <w:szCs w:val="32"/>
        </w:rPr>
        <w:t> </w:t>
      </w:r>
      <w:r>
        <w:rPr>
          <w:rFonts w:hint="eastAsia" w:ascii="仿宋_GB2312" w:eastAsia="仿宋_GB2312"/>
          <w:sz w:val="32"/>
          <w:szCs w:val="32"/>
        </w:rPr>
        <w:t>家长宴请和收取礼金财物，拒绝向学生宣传和销售教辅资料。</w:t>
      </w:r>
      <w:r>
        <w:rPr>
          <w:rFonts w:eastAsia="仿宋_GB2312"/>
          <w:sz w:val="32"/>
          <w:szCs w:val="32"/>
        </w:rPr>
        <w:t> </w:t>
      </w:r>
      <w:r>
        <w:rPr>
          <w:rFonts w:hint="eastAsia" w:ascii="仿宋_GB2312" w:eastAsia="仿宋_GB2312"/>
          <w:sz w:val="32"/>
          <w:szCs w:val="32"/>
        </w:rPr>
        <w:t>实行师德一票否决制，</w:t>
      </w:r>
      <w:r>
        <w:rPr>
          <w:rFonts w:eastAsia="仿宋_GB2312"/>
          <w:sz w:val="32"/>
          <w:szCs w:val="32"/>
        </w:rPr>
        <w:t> </w:t>
      </w:r>
      <w:r>
        <w:rPr>
          <w:rFonts w:hint="eastAsia" w:ascii="仿宋_GB2312" w:eastAsia="仿宋_GB2312"/>
          <w:sz w:val="32"/>
          <w:szCs w:val="32"/>
        </w:rPr>
        <w:t>凡被举报并经核实的按照相关文件作</w:t>
      </w:r>
      <w:r>
        <w:rPr>
          <w:rFonts w:eastAsia="仿宋_GB2312"/>
          <w:sz w:val="32"/>
          <w:szCs w:val="32"/>
        </w:rPr>
        <w:t> </w:t>
      </w:r>
      <w:r>
        <w:rPr>
          <w:rFonts w:hint="eastAsia" w:ascii="仿宋_GB2312" w:eastAsia="仿宋_GB2312"/>
          <w:sz w:val="32"/>
          <w:szCs w:val="32"/>
        </w:rPr>
        <w:t>出处理并与评优、</w:t>
      </w:r>
      <w:r>
        <w:rPr>
          <w:rFonts w:eastAsia="仿宋_GB2312"/>
          <w:sz w:val="32"/>
          <w:szCs w:val="32"/>
        </w:rPr>
        <w:t> </w:t>
      </w:r>
      <w:r>
        <w:rPr>
          <w:rFonts w:hint="eastAsia" w:ascii="仿宋_GB2312" w:eastAsia="仿宋_GB2312"/>
          <w:sz w:val="32"/>
          <w:szCs w:val="32"/>
        </w:rPr>
        <w:t>晋级挂钩，</w:t>
      </w:r>
      <w:r>
        <w:rPr>
          <w:rFonts w:eastAsia="仿宋_GB2312"/>
          <w:sz w:val="32"/>
          <w:szCs w:val="32"/>
        </w:rPr>
        <w:t> </w:t>
      </w:r>
      <w:r>
        <w:rPr>
          <w:rFonts w:hint="eastAsia" w:ascii="仿宋_GB2312" w:eastAsia="仿宋_GB2312"/>
          <w:sz w:val="32"/>
          <w:szCs w:val="32"/>
        </w:rPr>
        <w:t>情节严重的，</w:t>
      </w:r>
      <w:r>
        <w:rPr>
          <w:rFonts w:eastAsia="仿宋_GB2312"/>
          <w:sz w:val="32"/>
          <w:szCs w:val="32"/>
        </w:rPr>
        <w:t> </w:t>
      </w:r>
      <w:r>
        <w:rPr>
          <w:rFonts w:hint="eastAsia" w:ascii="仿宋_GB2312" w:eastAsia="仿宋_GB2312"/>
          <w:sz w:val="32"/>
          <w:szCs w:val="32"/>
        </w:rPr>
        <w:t>上报上级政府。</w:t>
      </w:r>
      <w:r>
        <w:rPr>
          <w:rFonts w:eastAsia="仿宋_GB2312"/>
          <w:sz w:val="32"/>
          <w:szCs w:val="32"/>
        </w:rPr>
        <w:t> </w:t>
      </w:r>
    </w:p>
    <w:p w14:paraId="6715B89E">
      <w:pPr>
        <w:ind w:firstLine="800" w:firstLineChars="250"/>
        <w:rPr>
          <w:rFonts w:ascii="仿宋_GB2312" w:eastAsia="仿宋_GB2312"/>
          <w:sz w:val="32"/>
          <w:szCs w:val="32"/>
        </w:rPr>
      </w:pPr>
      <w:r>
        <w:rPr>
          <w:rFonts w:hint="eastAsia" w:ascii="仿宋_GB2312" w:eastAsia="仿宋_GB2312"/>
          <w:sz w:val="32"/>
          <w:szCs w:val="32"/>
        </w:rPr>
        <w:t>（</w:t>
      </w:r>
      <w:r>
        <w:rPr>
          <w:rFonts w:eastAsia="仿宋_GB2312"/>
          <w:sz w:val="32"/>
          <w:szCs w:val="32"/>
        </w:rPr>
        <w:t> </w:t>
      </w:r>
      <w:r>
        <w:rPr>
          <w:rFonts w:ascii="仿宋_GB2312" w:eastAsia="仿宋_GB2312"/>
          <w:sz w:val="32"/>
          <w:szCs w:val="32"/>
        </w:rPr>
        <w:t>3</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促进教师专业发展。</w:t>
      </w:r>
      <w:r>
        <w:rPr>
          <w:rFonts w:eastAsia="仿宋_GB2312"/>
          <w:sz w:val="32"/>
          <w:szCs w:val="32"/>
        </w:rPr>
        <w:t> </w:t>
      </w:r>
      <w:r>
        <w:rPr>
          <w:rFonts w:hint="eastAsia" w:ascii="仿宋_GB2312" w:eastAsia="仿宋_GB2312"/>
          <w:sz w:val="32"/>
          <w:szCs w:val="32"/>
        </w:rPr>
        <w:t>通过观摩学习、</w:t>
      </w:r>
      <w:r>
        <w:rPr>
          <w:rFonts w:eastAsia="仿宋_GB2312"/>
          <w:sz w:val="32"/>
          <w:szCs w:val="32"/>
        </w:rPr>
        <w:t> </w:t>
      </w:r>
      <w:r>
        <w:rPr>
          <w:rFonts w:hint="eastAsia" w:ascii="仿宋_GB2312" w:eastAsia="仿宋_GB2312"/>
          <w:sz w:val="32"/>
          <w:szCs w:val="32"/>
        </w:rPr>
        <w:t>名师引领、</w:t>
      </w:r>
      <w:r>
        <w:rPr>
          <w:rFonts w:eastAsia="仿宋_GB2312"/>
          <w:sz w:val="32"/>
          <w:szCs w:val="32"/>
        </w:rPr>
        <w:t> </w:t>
      </w:r>
      <w:r>
        <w:rPr>
          <w:rFonts w:hint="eastAsia" w:ascii="仿宋_GB2312" w:eastAsia="仿宋_GB2312"/>
          <w:sz w:val="32"/>
          <w:szCs w:val="32"/>
        </w:rPr>
        <w:t>磨课、</w:t>
      </w:r>
      <w:r>
        <w:rPr>
          <w:rFonts w:eastAsia="仿宋_GB2312"/>
          <w:sz w:val="32"/>
          <w:szCs w:val="32"/>
        </w:rPr>
        <w:t> </w:t>
      </w:r>
      <w:r>
        <w:rPr>
          <w:rFonts w:hint="eastAsia" w:ascii="仿宋_GB2312" w:eastAsia="仿宋_GB2312"/>
          <w:sz w:val="32"/>
          <w:szCs w:val="32"/>
        </w:rPr>
        <w:t>公开课、</w:t>
      </w:r>
      <w:r>
        <w:rPr>
          <w:rFonts w:eastAsia="仿宋_GB2312"/>
          <w:sz w:val="32"/>
          <w:szCs w:val="32"/>
        </w:rPr>
        <w:t> </w:t>
      </w:r>
      <w:r>
        <w:rPr>
          <w:rFonts w:hint="eastAsia" w:ascii="仿宋_GB2312" w:eastAsia="仿宋_GB2312"/>
          <w:sz w:val="32"/>
          <w:szCs w:val="32"/>
        </w:rPr>
        <w:t>校本教研、</w:t>
      </w:r>
      <w:r>
        <w:rPr>
          <w:rFonts w:eastAsia="仿宋_GB2312"/>
          <w:sz w:val="32"/>
          <w:szCs w:val="32"/>
        </w:rPr>
        <w:t> </w:t>
      </w:r>
      <w:r>
        <w:rPr>
          <w:rFonts w:hint="eastAsia" w:ascii="仿宋_GB2312" w:eastAsia="仿宋_GB2312"/>
          <w:sz w:val="32"/>
          <w:szCs w:val="32"/>
        </w:rPr>
        <w:t>校本培训等多元化的培训进修，</w:t>
      </w:r>
      <w:r>
        <w:rPr>
          <w:rFonts w:eastAsia="仿宋_GB2312"/>
          <w:sz w:val="32"/>
          <w:szCs w:val="32"/>
        </w:rPr>
        <w:t> </w:t>
      </w:r>
      <w:r>
        <w:rPr>
          <w:rFonts w:hint="eastAsia" w:ascii="仿宋_GB2312" w:eastAsia="仿宋_GB2312"/>
          <w:sz w:val="32"/>
          <w:szCs w:val="32"/>
        </w:rPr>
        <w:t>搭建教师专业发展的平台。</w:t>
      </w:r>
      <w:r>
        <w:rPr>
          <w:rFonts w:eastAsia="仿宋_GB2312"/>
          <w:sz w:val="32"/>
          <w:szCs w:val="32"/>
        </w:rPr>
        <w:t> </w:t>
      </w:r>
      <w:r>
        <w:rPr>
          <w:rFonts w:hint="eastAsia" w:ascii="仿宋_GB2312" w:eastAsia="仿宋_GB2312"/>
          <w:sz w:val="32"/>
          <w:szCs w:val="32"/>
        </w:rPr>
        <w:t>进一步完善校本培训方案，</w:t>
      </w:r>
      <w:r>
        <w:rPr>
          <w:rFonts w:eastAsia="仿宋_GB2312"/>
          <w:sz w:val="32"/>
          <w:szCs w:val="32"/>
        </w:rPr>
        <w:t> </w:t>
      </w:r>
      <w:r>
        <w:rPr>
          <w:rFonts w:hint="eastAsia" w:ascii="仿宋_GB2312" w:eastAsia="仿宋_GB2312"/>
          <w:sz w:val="32"/>
          <w:szCs w:val="32"/>
        </w:rPr>
        <w:t>建立</w:t>
      </w:r>
      <w:r>
        <w:rPr>
          <w:rFonts w:eastAsia="仿宋_GB2312"/>
          <w:sz w:val="32"/>
          <w:szCs w:val="32"/>
        </w:rPr>
        <w:t> </w:t>
      </w:r>
      <w:r>
        <w:rPr>
          <w:rFonts w:hint="eastAsia" w:ascii="仿宋_GB2312" w:eastAsia="仿宋_GB2312"/>
          <w:sz w:val="32"/>
          <w:szCs w:val="32"/>
        </w:rPr>
        <w:t>“专家引领，</w:t>
      </w:r>
      <w:r>
        <w:rPr>
          <w:rFonts w:eastAsia="仿宋_GB2312"/>
          <w:sz w:val="32"/>
          <w:szCs w:val="32"/>
        </w:rPr>
        <w:t> </w:t>
      </w:r>
      <w:r>
        <w:rPr>
          <w:rFonts w:hint="eastAsia" w:ascii="仿宋_GB2312" w:eastAsia="仿宋_GB2312"/>
          <w:sz w:val="32"/>
          <w:szCs w:val="32"/>
        </w:rPr>
        <w:t>同伴互助，</w:t>
      </w:r>
      <w:r>
        <w:rPr>
          <w:rFonts w:eastAsia="仿宋_GB2312"/>
          <w:sz w:val="32"/>
          <w:szCs w:val="32"/>
        </w:rPr>
        <w:t> </w:t>
      </w:r>
      <w:r>
        <w:rPr>
          <w:rFonts w:hint="eastAsia" w:ascii="仿宋_GB2312" w:eastAsia="仿宋_GB2312"/>
          <w:sz w:val="32"/>
          <w:szCs w:val="32"/>
        </w:rPr>
        <w:t>自我反思</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的校本研修制度和教师</w:t>
      </w:r>
      <w:r>
        <w:rPr>
          <w:rFonts w:eastAsia="仿宋_GB2312"/>
          <w:sz w:val="32"/>
          <w:szCs w:val="32"/>
        </w:rPr>
        <w:t> </w:t>
      </w:r>
      <w:r>
        <w:rPr>
          <w:rFonts w:hint="eastAsia" w:ascii="仿宋_GB2312" w:eastAsia="仿宋_GB2312"/>
          <w:sz w:val="32"/>
          <w:szCs w:val="32"/>
        </w:rPr>
        <w:t>自我成长的体系。</w:t>
      </w:r>
      <w:r>
        <w:rPr>
          <w:rFonts w:eastAsia="仿宋_GB2312"/>
          <w:sz w:val="32"/>
          <w:szCs w:val="32"/>
        </w:rPr>
        <w:t> </w:t>
      </w:r>
      <w:r>
        <w:rPr>
          <w:rFonts w:hint="eastAsia" w:ascii="仿宋_GB2312" w:eastAsia="仿宋_GB2312"/>
          <w:sz w:val="32"/>
          <w:szCs w:val="32"/>
        </w:rPr>
        <w:t>教科室定期组织各类教研活动，</w:t>
      </w:r>
      <w:r>
        <w:rPr>
          <w:rFonts w:eastAsia="仿宋_GB2312"/>
          <w:sz w:val="32"/>
          <w:szCs w:val="32"/>
        </w:rPr>
        <w:t> </w:t>
      </w:r>
      <w:r>
        <w:rPr>
          <w:rFonts w:hint="eastAsia" w:ascii="仿宋_GB2312" w:eastAsia="仿宋_GB2312"/>
          <w:sz w:val="32"/>
          <w:szCs w:val="32"/>
        </w:rPr>
        <w:t>支持教师</w:t>
      </w:r>
      <w:r>
        <w:rPr>
          <w:rFonts w:eastAsia="仿宋_GB2312"/>
          <w:sz w:val="32"/>
          <w:szCs w:val="32"/>
        </w:rPr>
        <w:t> </w:t>
      </w:r>
      <w:r>
        <w:rPr>
          <w:rFonts w:hint="eastAsia" w:ascii="仿宋_GB2312" w:eastAsia="仿宋_GB2312"/>
          <w:sz w:val="32"/>
          <w:szCs w:val="32"/>
        </w:rPr>
        <w:t>参加省市各类培训。</w:t>
      </w:r>
      <w:r>
        <w:rPr>
          <w:rFonts w:eastAsia="仿宋_GB2312"/>
          <w:sz w:val="32"/>
          <w:szCs w:val="32"/>
        </w:rPr>
        <w:t> </w:t>
      </w:r>
      <w:r>
        <w:rPr>
          <w:rFonts w:hint="eastAsia" w:ascii="仿宋_GB2312" w:eastAsia="仿宋_GB2312"/>
          <w:sz w:val="32"/>
          <w:szCs w:val="32"/>
        </w:rPr>
        <w:t>支持教师参加各类教学竞赛、</w:t>
      </w:r>
      <w:r>
        <w:rPr>
          <w:rFonts w:eastAsia="仿宋_GB2312"/>
          <w:sz w:val="32"/>
          <w:szCs w:val="32"/>
        </w:rPr>
        <w:t> </w:t>
      </w:r>
      <w:r>
        <w:rPr>
          <w:rFonts w:hint="eastAsia" w:ascii="仿宋_GB2312" w:eastAsia="仿宋_GB2312"/>
          <w:sz w:val="32"/>
          <w:szCs w:val="32"/>
        </w:rPr>
        <w:t>优质课、</w:t>
      </w:r>
      <w:r>
        <w:rPr>
          <w:rFonts w:eastAsia="仿宋_GB2312"/>
          <w:sz w:val="32"/>
          <w:szCs w:val="32"/>
        </w:rPr>
        <w:t> </w:t>
      </w:r>
      <w:r>
        <w:rPr>
          <w:rFonts w:hint="eastAsia" w:ascii="仿宋_GB2312" w:eastAsia="仿宋_GB2312"/>
          <w:sz w:val="32"/>
          <w:szCs w:val="32"/>
        </w:rPr>
        <w:t>教师大比武、</w:t>
      </w:r>
      <w:r>
        <w:rPr>
          <w:rFonts w:eastAsia="仿宋_GB2312"/>
          <w:sz w:val="32"/>
          <w:szCs w:val="32"/>
        </w:rPr>
        <w:t> </w:t>
      </w:r>
      <w:r>
        <w:rPr>
          <w:rFonts w:hint="eastAsia" w:ascii="仿宋_GB2312" w:eastAsia="仿宋_GB2312"/>
          <w:sz w:val="32"/>
          <w:szCs w:val="32"/>
        </w:rPr>
        <w:t>课件制作、</w:t>
      </w:r>
      <w:r>
        <w:rPr>
          <w:rFonts w:eastAsia="仿宋_GB2312"/>
          <w:sz w:val="32"/>
          <w:szCs w:val="32"/>
        </w:rPr>
        <w:t> </w:t>
      </w:r>
      <w:r>
        <w:rPr>
          <w:rFonts w:hint="eastAsia" w:ascii="仿宋_GB2312" w:eastAsia="仿宋_GB2312"/>
          <w:sz w:val="32"/>
          <w:szCs w:val="32"/>
        </w:rPr>
        <w:t>微课制作以及“一师一优课</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等竞</w:t>
      </w:r>
      <w:r>
        <w:rPr>
          <w:rFonts w:eastAsia="仿宋_GB2312"/>
          <w:sz w:val="32"/>
          <w:szCs w:val="32"/>
        </w:rPr>
        <w:t> </w:t>
      </w:r>
      <w:r>
        <w:rPr>
          <w:rFonts w:hint="eastAsia" w:ascii="仿宋_GB2312" w:eastAsia="仿宋_GB2312"/>
          <w:sz w:val="32"/>
          <w:szCs w:val="32"/>
        </w:rPr>
        <w:t>赛活动。</w:t>
      </w:r>
    </w:p>
    <w:p w14:paraId="0F90FC14">
      <w:pPr>
        <w:ind w:firstLine="800" w:firstLineChars="250"/>
        <w:rPr>
          <w:rFonts w:ascii="仿宋_GB2312" w:eastAsia="仿宋_GB2312"/>
          <w:sz w:val="32"/>
          <w:szCs w:val="32"/>
        </w:rPr>
      </w:pP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ascii="仿宋_GB2312" w:eastAsia="仿宋_GB2312"/>
          <w:sz w:val="32"/>
          <w:szCs w:val="32"/>
        </w:rPr>
        <w:t>4</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完善教师激励机制。</w:t>
      </w:r>
      <w:r>
        <w:rPr>
          <w:rFonts w:eastAsia="仿宋_GB2312"/>
          <w:sz w:val="32"/>
          <w:szCs w:val="32"/>
        </w:rPr>
        <w:t> </w:t>
      </w:r>
      <w:r>
        <w:rPr>
          <w:rFonts w:hint="eastAsia" w:ascii="仿宋_GB2312" w:eastAsia="仿宋_GB2312"/>
          <w:sz w:val="32"/>
          <w:szCs w:val="32"/>
        </w:rPr>
        <w:t>强化教师主体责任意识、</w:t>
      </w:r>
      <w:r>
        <w:rPr>
          <w:rFonts w:eastAsia="仿宋_GB2312"/>
          <w:sz w:val="32"/>
          <w:szCs w:val="32"/>
        </w:rPr>
        <w:t> </w:t>
      </w:r>
      <w:r>
        <w:rPr>
          <w:rFonts w:hint="eastAsia" w:ascii="仿宋_GB2312" w:eastAsia="仿宋_GB2312"/>
          <w:sz w:val="32"/>
          <w:szCs w:val="32"/>
        </w:rPr>
        <w:t>团</w:t>
      </w:r>
      <w:r>
        <w:rPr>
          <w:rFonts w:eastAsia="仿宋_GB2312"/>
          <w:sz w:val="32"/>
          <w:szCs w:val="32"/>
        </w:rPr>
        <w:t> </w:t>
      </w:r>
      <w:r>
        <w:rPr>
          <w:rFonts w:hint="eastAsia" w:ascii="仿宋_GB2312" w:eastAsia="仿宋_GB2312"/>
          <w:sz w:val="32"/>
          <w:szCs w:val="32"/>
        </w:rPr>
        <w:t>队协作意识、</w:t>
      </w:r>
      <w:r>
        <w:rPr>
          <w:rFonts w:eastAsia="仿宋_GB2312"/>
          <w:sz w:val="32"/>
          <w:szCs w:val="32"/>
        </w:rPr>
        <w:t> </w:t>
      </w:r>
      <w:r>
        <w:rPr>
          <w:rFonts w:hint="eastAsia" w:ascii="仿宋_GB2312" w:eastAsia="仿宋_GB2312"/>
          <w:sz w:val="32"/>
          <w:szCs w:val="32"/>
        </w:rPr>
        <w:t>竞争意识和敬业奉献意识，</w:t>
      </w:r>
      <w:r>
        <w:rPr>
          <w:rFonts w:eastAsia="仿宋_GB2312"/>
          <w:sz w:val="32"/>
          <w:szCs w:val="32"/>
        </w:rPr>
        <w:t> </w:t>
      </w:r>
      <w:r>
        <w:rPr>
          <w:rFonts w:hint="eastAsia" w:ascii="仿宋_GB2312" w:eastAsia="仿宋_GB2312"/>
          <w:sz w:val="32"/>
          <w:szCs w:val="32"/>
        </w:rPr>
        <w:t>在绩效工资和区管</w:t>
      </w:r>
      <w:r>
        <w:rPr>
          <w:rFonts w:eastAsia="仿宋_GB2312"/>
          <w:sz w:val="32"/>
          <w:szCs w:val="32"/>
        </w:rPr>
        <w:t> </w:t>
      </w:r>
      <w:r>
        <w:rPr>
          <w:rFonts w:hint="eastAsia" w:ascii="仿宋_GB2312" w:eastAsia="仿宋_GB2312"/>
          <w:sz w:val="32"/>
          <w:szCs w:val="32"/>
        </w:rPr>
        <w:t>校聘下，</w:t>
      </w:r>
      <w:r>
        <w:rPr>
          <w:rFonts w:eastAsia="仿宋_GB2312"/>
          <w:sz w:val="32"/>
          <w:szCs w:val="32"/>
        </w:rPr>
        <w:t> </w:t>
      </w:r>
      <w:r>
        <w:rPr>
          <w:rFonts w:hint="eastAsia" w:ascii="仿宋_GB2312" w:eastAsia="仿宋_GB2312"/>
          <w:sz w:val="32"/>
          <w:szCs w:val="32"/>
        </w:rPr>
        <w:t>探索教师激励机制。</w:t>
      </w:r>
    </w:p>
    <w:p w14:paraId="103C38AB">
      <w:pPr>
        <w:ind w:firstLine="803" w:firstLineChars="250"/>
        <w:rPr>
          <w:rFonts w:ascii="仿宋_GB2312" w:eastAsia="仿宋_GB2312"/>
          <w:b/>
          <w:sz w:val="32"/>
          <w:szCs w:val="32"/>
        </w:rPr>
      </w:pPr>
      <w:r>
        <w:rPr>
          <w:rFonts w:eastAsia="仿宋_GB2312"/>
          <w:b/>
          <w:sz w:val="32"/>
          <w:szCs w:val="32"/>
        </w:rPr>
        <w:t> </w:t>
      </w:r>
      <w:r>
        <w:rPr>
          <w:rFonts w:hint="eastAsia" w:ascii="仿宋_GB2312" w:eastAsia="仿宋_GB2312"/>
          <w:b/>
          <w:sz w:val="32"/>
          <w:szCs w:val="32"/>
        </w:rPr>
        <w:t>（二）</w:t>
      </w:r>
      <w:r>
        <w:rPr>
          <w:rFonts w:eastAsia="仿宋_GB2312"/>
          <w:b/>
          <w:sz w:val="32"/>
          <w:szCs w:val="32"/>
        </w:rPr>
        <w:t> </w:t>
      </w:r>
      <w:r>
        <w:rPr>
          <w:rFonts w:hint="eastAsia" w:ascii="仿宋_GB2312" w:eastAsia="仿宋_GB2312"/>
          <w:b/>
          <w:sz w:val="32"/>
          <w:szCs w:val="32"/>
        </w:rPr>
        <w:t>推进精细管理工程：严格制度管理，</w:t>
      </w:r>
      <w:r>
        <w:rPr>
          <w:rFonts w:eastAsia="仿宋_GB2312"/>
          <w:b/>
          <w:sz w:val="32"/>
          <w:szCs w:val="32"/>
        </w:rPr>
        <w:t> </w:t>
      </w:r>
      <w:r>
        <w:rPr>
          <w:rFonts w:hint="eastAsia" w:ascii="仿宋_GB2312" w:eastAsia="仿宋_GB2312"/>
          <w:b/>
          <w:sz w:val="32"/>
          <w:szCs w:val="32"/>
        </w:rPr>
        <w:t>促进民主管理。</w:t>
      </w:r>
    </w:p>
    <w:p w14:paraId="63E4869C">
      <w:pPr>
        <w:ind w:firstLine="800" w:firstLineChars="250"/>
        <w:rPr>
          <w:rFonts w:ascii="仿宋_GB2312" w:eastAsia="仿宋_GB2312"/>
          <w:sz w:val="32"/>
          <w:szCs w:val="32"/>
        </w:rPr>
      </w:pPr>
      <w:r>
        <w:rPr>
          <w:rFonts w:eastAsia="仿宋_GB2312"/>
          <w:sz w:val="32"/>
          <w:szCs w:val="32"/>
        </w:rPr>
        <w:t> </w:t>
      </w:r>
      <w:r>
        <w:rPr>
          <w:rFonts w:ascii="仿宋_GB2312" w:eastAsia="仿宋_GB2312"/>
          <w:sz w:val="32"/>
          <w:szCs w:val="32"/>
        </w:rPr>
        <w:t>1</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强化制度管理。</w:t>
      </w:r>
      <w:r>
        <w:rPr>
          <w:rFonts w:eastAsia="仿宋_GB2312"/>
          <w:sz w:val="32"/>
          <w:szCs w:val="32"/>
        </w:rPr>
        <w:t> </w:t>
      </w:r>
      <w:r>
        <w:rPr>
          <w:rFonts w:hint="eastAsia" w:ascii="仿宋_GB2312" w:eastAsia="仿宋_GB2312"/>
          <w:sz w:val="32"/>
          <w:szCs w:val="32"/>
        </w:rPr>
        <w:t>依据《清水镇小学绩效工资考核办</w:t>
      </w:r>
      <w:r>
        <w:rPr>
          <w:rFonts w:eastAsia="仿宋_GB2312"/>
          <w:sz w:val="32"/>
          <w:szCs w:val="32"/>
        </w:rPr>
        <w:t> </w:t>
      </w:r>
      <w:r>
        <w:rPr>
          <w:rFonts w:hint="eastAsia" w:ascii="仿宋_GB2312" w:eastAsia="仿宋_GB2312"/>
          <w:sz w:val="32"/>
          <w:szCs w:val="32"/>
        </w:rPr>
        <w:t>法》</w:t>
      </w:r>
      <w:r>
        <w:rPr>
          <w:rFonts w:eastAsia="仿宋_GB2312"/>
          <w:sz w:val="32"/>
          <w:szCs w:val="32"/>
        </w:rPr>
        <w:t> </w:t>
      </w:r>
      <w:r>
        <w:rPr>
          <w:rFonts w:hint="eastAsia" w:ascii="仿宋_GB2312" w:eastAsia="仿宋_GB2312"/>
          <w:sz w:val="32"/>
          <w:szCs w:val="32"/>
        </w:rPr>
        <w:t>及昭化区关于加强作风效能建设方面的要求，</w:t>
      </w:r>
      <w:r>
        <w:rPr>
          <w:rFonts w:eastAsia="仿宋_GB2312"/>
          <w:sz w:val="32"/>
          <w:szCs w:val="32"/>
        </w:rPr>
        <w:t> </w:t>
      </w:r>
      <w:r>
        <w:rPr>
          <w:rFonts w:hint="eastAsia" w:ascii="仿宋_GB2312" w:eastAsia="仿宋_GB2312"/>
          <w:sz w:val="32"/>
          <w:szCs w:val="32"/>
        </w:rPr>
        <w:t>严格教职工常规考核，</w:t>
      </w:r>
      <w:r>
        <w:rPr>
          <w:rFonts w:eastAsia="仿宋_GB2312"/>
          <w:sz w:val="32"/>
          <w:szCs w:val="32"/>
        </w:rPr>
        <w:t> </w:t>
      </w:r>
      <w:r>
        <w:rPr>
          <w:rFonts w:hint="eastAsia" w:ascii="仿宋_GB2312" w:eastAsia="仿宋_GB2312"/>
          <w:sz w:val="32"/>
          <w:szCs w:val="32"/>
        </w:rPr>
        <w:t>抓实工作作风，</w:t>
      </w:r>
      <w:r>
        <w:rPr>
          <w:rFonts w:eastAsia="仿宋_GB2312"/>
          <w:sz w:val="32"/>
          <w:szCs w:val="32"/>
        </w:rPr>
        <w:t> </w:t>
      </w:r>
      <w:r>
        <w:rPr>
          <w:rFonts w:hint="eastAsia" w:ascii="仿宋_GB2312" w:eastAsia="仿宋_GB2312"/>
          <w:sz w:val="32"/>
          <w:szCs w:val="32"/>
        </w:rPr>
        <w:t>坚持依法治校、</w:t>
      </w:r>
      <w:r>
        <w:rPr>
          <w:rFonts w:eastAsia="仿宋_GB2312"/>
          <w:sz w:val="32"/>
          <w:szCs w:val="32"/>
        </w:rPr>
        <w:t> </w:t>
      </w:r>
      <w:r>
        <w:rPr>
          <w:rFonts w:hint="eastAsia" w:ascii="仿宋_GB2312" w:eastAsia="仿宋_GB2312"/>
          <w:sz w:val="32"/>
          <w:szCs w:val="32"/>
        </w:rPr>
        <w:t>依法执教，</w:t>
      </w:r>
      <w:r>
        <w:rPr>
          <w:rFonts w:eastAsia="仿宋_GB2312"/>
          <w:sz w:val="32"/>
          <w:szCs w:val="32"/>
        </w:rPr>
        <w:t> </w:t>
      </w:r>
      <w:r>
        <w:rPr>
          <w:rFonts w:hint="eastAsia" w:ascii="仿宋_GB2312" w:eastAsia="仿宋_GB2312"/>
          <w:sz w:val="32"/>
          <w:szCs w:val="32"/>
        </w:rPr>
        <w:t>加</w:t>
      </w:r>
      <w:r>
        <w:rPr>
          <w:rFonts w:eastAsia="仿宋_GB2312"/>
          <w:sz w:val="32"/>
          <w:szCs w:val="32"/>
        </w:rPr>
        <w:t> </w:t>
      </w:r>
      <w:r>
        <w:rPr>
          <w:rFonts w:hint="eastAsia" w:ascii="仿宋_GB2312" w:eastAsia="仿宋_GB2312"/>
          <w:sz w:val="32"/>
          <w:szCs w:val="32"/>
        </w:rPr>
        <w:t>强制度建设。</w:t>
      </w:r>
      <w:r>
        <w:rPr>
          <w:rFonts w:eastAsia="仿宋_GB2312"/>
          <w:sz w:val="32"/>
          <w:szCs w:val="32"/>
        </w:rPr>
        <w:t> </w:t>
      </w:r>
      <w:r>
        <w:rPr>
          <w:rFonts w:hint="eastAsia" w:ascii="仿宋_GB2312" w:eastAsia="仿宋_GB2312"/>
          <w:sz w:val="32"/>
          <w:szCs w:val="32"/>
        </w:rPr>
        <w:t>出勤情况、</w:t>
      </w:r>
      <w:r>
        <w:rPr>
          <w:rFonts w:eastAsia="仿宋_GB2312"/>
          <w:sz w:val="32"/>
          <w:szCs w:val="32"/>
        </w:rPr>
        <w:t> </w:t>
      </w:r>
      <w:r>
        <w:rPr>
          <w:rFonts w:hint="eastAsia" w:ascii="仿宋_GB2312" w:eastAsia="仿宋_GB2312"/>
          <w:sz w:val="32"/>
          <w:szCs w:val="32"/>
        </w:rPr>
        <w:t>办公纪律、</w:t>
      </w:r>
      <w:r>
        <w:rPr>
          <w:rFonts w:eastAsia="仿宋_GB2312"/>
          <w:sz w:val="32"/>
          <w:szCs w:val="32"/>
        </w:rPr>
        <w:t> </w:t>
      </w:r>
      <w:r>
        <w:rPr>
          <w:rFonts w:hint="eastAsia" w:ascii="仿宋_GB2312" w:eastAsia="仿宋_GB2312"/>
          <w:sz w:val="32"/>
          <w:szCs w:val="32"/>
        </w:rPr>
        <w:t>教学常规、</w:t>
      </w:r>
      <w:r>
        <w:rPr>
          <w:rFonts w:eastAsia="仿宋_GB2312"/>
          <w:sz w:val="32"/>
          <w:szCs w:val="32"/>
        </w:rPr>
        <w:t> </w:t>
      </w:r>
      <w:r>
        <w:rPr>
          <w:rFonts w:hint="eastAsia" w:ascii="仿宋_GB2312" w:eastAsia="仿宋_GB2312"/>
          <w:sz w:val="32"/>
          <w:szCs w:val="32"/>
        </w:rPr>
        <w:t>工作量绩效</w:t>
      </w:r>
      <w:r>
        <w:rPr>
          <w:rFonts w:eastAsia="仿宋_GB2312"/>
          <w:sz w:val="32"/>
          <w:szCs w:val="32"/>
        </w:rPr>
        <w:t> </w:t>
      </w:r>
      <w:r>
        <w:rPr>
          <w:rFonts w:hint="eastAsia" w:ascii="仿宋_GB2312" w:eastAsia="仿宋_GB2312"/>
          <w:sz w:val="32"/>
          <w:szCs w:val="32"/>
        </w:rPr>
        <w:t>的督查与考核与绩效考核挂钩。</w:t>
      </w:r>
    </w:p>
    <w:p w14:paraId="15853A5A">
      <w:pPr>
        <w:ind w:firstLine="800" w:firstLineChars="250"/>
        <w:rPr>
          <w:rFonts w:ascii="仿宋_GB2312" w:eastAsia="仿宋_GB2312"/>
          <w:sz w:val="32"/>
          <w:szCs w:val="32"/>
        </w:rPr>
      </w:pPr>
      <w:r>
        <w:rPr>
          <w:rFonts w:eastAsia="仿宋_GB2312"/>
          <w:sz w:val="32"/>
          <w:szCs w:val="32"/>
        </w:rPr>
        <w:t> </w:t>
      </w:r>
      <w:r>
        <w:rPr>
          <w:rFonts w:ascii="仿宋_GB2312" w:eastAsia="仿宋_GB2312"/>
          <w:sz w:val="32"/>
          <w:szCs w:val="32"/>
        </w:rPr>
        <w:t>2</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加强常规管理。</w:t>
      </w:r>
      <w:r>
        <w:rPr>
          <w:rFonts w:eastAsia="仿宋_GB2312"/>
          <w:sz w:val="32"/>
          <w:szCs w:val="32"/>
        </w:rPr>
        <w:t> </w:t>
      </w:r>
      <w:r>
        <w:rPr>
          <w:rFonts w:hint="eastAsia" w:ascii="仿宋_GB2312" w:eastAsia="仿宋_GB2312"/>
          <w:sz w:val="32"/>
          <w:szCs w:val="32"/>
        </w:rPr>
        <w:t>重点做到</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三个延伸</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四个到位</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常规管理上由强制向引导延伸，</w:t>
      </w:r>
      <w:r>
        <w:rPr>
          <w:rFonts w:eastAsia="仿宋_GB2312"/>
          <w:sz w:val="32"/>
          <w:szCs w:val="32"/>
        </w:rPr>
        <w:t> </w:t>
      </w:r>
      <w:r>
        <w:rPr>
          <w:rFonts w:hint="eastAsia" w:ascii="仿宋_GB2312" w:eastAsia="仿宋_GB2312"/>
          <w:sz w:val="32"/>
          <w:szCs w:val="32"/>
        </w:rPr>
        <w:t>由课堂向课后延伸，</w:t>
      </w:r>
      <w:r>
        <w:rPr>
          <w:rFonts w:eastAsia="仿宋_GB2312"/>
          <w:sz w:val="32"/>
          <w:szCs w:val="32"/>
        </w:rPr>
        <w:t> </w:t>
      </w:r>
      <w:r>
        <w:rPr>
          <w:rFonts w:hint="eastAsia" w:ascii="仿宋_GB2312" w:eastAsia="仿宋_GB2312"/>
          <w:sz w:val="32"/>
          <w:szCs w:val="32"/>
        </w:rPr>
        <w:t>由校内</w:t>
      </w:r>
      <w:r>
        <w:rPr>
          <w:rFonts w:eastAsia="仿宋_GB2312"/>
          <w:sz w:val="32"/>
          <w:szCs w:val="32"/>
        </w:rPr>
        <w:t> </w:t>
      </w:r>
      <w:r>
        <w:rPr>
          <w:rFonts w:hint="eastAsia" w:ascii="仿宋_GB2312" w:eastAsia="仿宋_GB2312"/>
          <w:sz w:val="32"/>
          <w:szCs w:val="32"/>
        </w:rPr>
        <w:t>向家庭社会延伸；</w:t>
      </w:r>
      <w:r>
        <w:rPr>
          <w:rFonts w:eastAsia="仿宋_GB2312"/>
          <w:sz w:val="32"/>
          <w:szCs w:val="32"/>
        </w:rPr>
        <w:t> </w:t>
      </w:r>
      <w:r>
        <w:rPr>
          <w:rFonts w:hint="eastAsia" w:ascii="仿宋_GB2312" w:eastAsia="仿宋_GB2312"/>
          <w:sz w:val="32"/>
          <w:szCs w:val="32"/>
        </w:rPr>
        <w:t>做到早晚到位、</w:t>
      </w:r>
      <w:r>
        <w:rPr>
          <w:rFonts w:eastAsia="仿宋_GB2312"/>
          <w:sz w:val="32"/>
          <w:szCs w:val="32"/>
        </w:rPr>
        <w:t> </w:t>
      </w:r>
      <w:r>
        <w:rPr>
          <w:rFonts w:hint="eastAsia" w:ascii="仿宋_GB2312" w:eastAsia="仿宋_GB2312"/>
          <w:sz w:val="32"/>
          <w:szCs w:val="32"/>
        </w:rPr>
        <w:t>课间到位、</w:t>
      </w:r>
      <w:r>
        <w:rPr>
          <w:rFonts w:eastAsia="仿宋_GB2312"/>
          <w:sz w:val="32"/>
          <w:szCs w:val="32"/>
        </w:rPr>
        <w:t> </w:t>
      </w:r>
      <w:r>
        <w:rPr>
          <w:rFonts w:hint="eastAsia" w:ascii="仿宋_GB2312" w:eastAsia="仿宋_GB2312"/>
          <w:sz w:val="32"/>
          <w:szCs w:val="32"/>
        </w:rPr>
        <w:t>午休到位、</w:t>
      </w:r>
      <w:r>
        <w:rPr>
          <w:rFonts w:eastAsia="仿宋_GB2312"/>
          <w:sz w:val="32"/>
          <w:szCs w:val="32"/>
        </w:rPr>
        <w:t> </w:t>
      </w:r>
      <w:r>
        <w:rPr>
          <w:rFonts w:hint="eastAsia" w:ascii="仿宋_GB2312" w:eastAsia="仿宋_GB2312"/>
          <w:sz w:val="32"/>
          <w:szCs w:val="32"/>
        </w:rPr>
        <w:t>集</w:t>
      </w:r>
      <w:r>
        <w:rPr>
          <w:rFonts w:eastAsia="仿宋_GB2312"/>
          <w:sz w:val="32"/>
          <w:szCs w:val="32"/>
        </w:rPr>
        <w:t> </w:t>
      </w:r>
      <w:r>
        <w:rPr>
          <w:rFonts w:hint="eastAsia" w:ascii="仿宋_GB2312" w:eastAsia="仿宋_GB2312"/>
          <w:sz w:val="32"/>
          <w:szCs w:val="32"/>
        </w:rPr>
        <w:t>体活动到位，</w:t>
      </w:r>
      <w:r>
        <w:rPr>
          <w:rFonts w:eastAsia="仿宋_GB2312"/>
          <w:sz w:val="32"/>
          <w:szCs w:val="32"/>
        </w:rPr>
        <w:t> </w:t>
      </w:r>
      <w:r>
        <w:rPr>
          <w:rFonts w:hint="eastAsia" w:ascii="仿宋_GB2312" w:eastAsia="仿宋_GB2312"/>
          <w:sz w:val="32"/>
          <w:szCs w:val="32"/>
        </w:rPr>
        <w:t>追求自主学习效益的最大化。</w:t>
      </w:r>
      <w:r>
        <w:rPr>
          <w:rFonts w:eastAsia="仿宋_GB2312"/>
          <w:sz w:val="32"/>
          <w:szCs w:val="32"/>
        </w:rPr>
        <w:t> </w:t>
      </w:r>
    </w:p>
    <w:p w14:paraId="7A5E70FD">
      <w:pPr>
        <w:ind w:firstLine="800" w:firstLineChars="250"/>
        <w:rPr>
          <w:rFonts w:ascii="仿宋_GB2312" w:eastAsia="仿宋_GB2312"/>
          <w:sz w:val="32"/>
          <w:szCs w:val="32"/>
        </w:rPr>
      </w:pPr>
      <w:r>
        <w:rPr>
          <w:rFonts w:ascii="仿宋_GB2312" w:eastAsia="仿宋_GB2312"/>
          <w:sz w:val="32"/>
          <w:szCs w:val="32"/>
        </w:rPr>
        <w:t>3</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推进民主管理。</w:t>
      </w:r>
      <w:r>
        <w:rPr>
          <w:rFonts w:eastAsia="仿宋_GB2312"/>
          <w:sz w:val="32"/>
          <w:szCs w:val="32"/>
        </w:rPr>
        <w:t> </w:t>
      </w:r>
      <w:r>
        <w:rPr>
          <w:rFonts w:hint="eastAsia" w:ascii="仿宋_GB2312" w:eastAsia="仿宋_GB2312"/>
          <w:sz w:val="32"/>
          <w:szCs w:val="32"/>
        </w:rPr>
        <w:t>进一步完善“教代会</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“校务会</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等</w:t>
      </w:r>
      <w:r>
        <w:rPr>
          <w:rFonts w:eastAsia="仿宋_GB2312"/>
          <w:sz w:val="32"/>
          <w:szCs w:val="32"/>
        </w:rPr>
        <w:t> </w:t>
      </w:r>
      <w:r>
        <w:rPr>
          <w:rFonts w:hint="eastAsia" w:ascii="仿宋_GB2312" w:eastAsia="仿宋_GB2312"/>
          <w:sz w:val="32"/>
          <w:szCs w:val="32"/>
        </w:rPr>
        <w:t>民主决策机制，</w:t>
      </w:r>
      <w:r>
        <w:rPr>
          <w:rFonts w:eastAsia="仿宋_GB2312"/>
          <w:sz w:val="32"/>
          <w:szCs w:val="32"/>
        </w:rPr>
        <w:t> </w:t>
      </w:r>
      <w:r>
        <w:rPr>
          <w:rFonts w:hint="eastAsia" w:ascii="仿宋_GB2312" w:eastAsia="仿宋_GB2312"/>
          <w:sz w:val="32"/>
          <w:szCs w:val="32"/>
        </w:rPr>
        <w:t>进一步完善“家长委员会</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运行机制，</w:t>
      </w:r>
      <w:r>
        <w:rPr>
          <w:rFonts w:eastAsia="仿宋_GB2312"/>
          <w:sz w:val="32"/>
          <w:szCs w:val="32"/>
        </w:rPr>
        <w:t> </w:t>
      </w:r>
      <w:r>
        <w:rPr>
          <w:rFonts w:hint="eastAsia" w:ascii="仿宋_GB2312" w:eastAsia="仿宋_GB2312"/>
          <w:sz w:val="32"/>
          <w:szCs w:val="32"/>
        </w:rPr>
        <w:t>形成</w:t>
      </w:r>
      <w:r>
        <w:rPr>
          <w:rFonts w:eastAsia="仿宋_GB2312"/>
          <w:sz w:val="32"/>
          <w:szCs w:val="32"/>
        </w:rPr>
        <w:t> </w:t>
      </w:r>
      <w:r>
        <w:rPr>
          <w:rFonts w:hint="eastAsia" w:ascii="仿宋_GB2312" w:eastAsia="仿宋_GB2312"/>
          <w:sz w:val="32"/>
          <w:szCs w:val="32"/>
        </w:rPr>
        <w:t>家庭、</w:t>
      </w:r>
      <w:r>
        <w:rPr>
          <w:rFonts w:eastAsia="仿宋_GB2312"/>
          <w:sz w:val="32"/>
          <w:szCs w:val="32"/>
        </w:rPr>
        <w:t> </w:t>
      </w:r>
      <w:r>
        <w:rPr>
          <w:rFonts w:hint="eastAsia" w:ascii="仿宋_GB2312" w:eastAsia="仿宋_GB2312"/>
          <w:sz w:val="32"/>
          <w:szCs w:val="32"/>
        </w:rPr>
        <w:t>社会与学校良性互动的机制。</w:t>
      </w:r>
      <w:r>
        <w:rPr>
          <w:rFonts w:eastAsia="仿宋_GB2312"/>
          <w:sz w:val="32"/>
          <w:szCs w:val="32"/>
        </w:rPr>
        <w:t> </w:t>
      </w:r>
      <w:r>
        <w:rPr>
          <w:rFonts w:ascii="仿宋_GB2312" w:eastAsia="仿宋_GB2312"/>
          <w:sz w:val="32"/>
          <w:szCs w:val="32"/>
        </w:rPr>
        <w:t>4</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加强宣传。</w:t>
      </w:r>
      <w:r>
        <w:rPr>
          <w:rFonts w:eastAsia="仿宋_GB2312"/>
          <w:sz w:val="32"/>
          <w:szCs w:val="32"/>
        </w:rPr>
        <w:t> </w:t>
      </w:r>
      <w:r>
        <w:rPr>
          <w:rFonts w:hint="eastAsia" w:ascii="仿宋_GB2312" w:eastAsia="仿宋_GB2312"/>
          <w:sz w:val="32"/>
          <w:szCs w:val="32"/>
        </w:rPr>
        <w:t>确立正面宣传观，</w:t>
      </w:r>
      <w:r>
        <w:rPr>
          <w:rFonts w:eastAsia="仿宋_GB2312"/>
          <w:sz w:val="32"/>
          <w:szCs w:val="32"/>
        </w:rPr>
        <w:t> </w:t>
      </w:r>
      <w:r>
        <w:rPr>
          <w:rFonts w:hint="eastAsia" w:ascii="仿宋_GB2312" w:eastAsia="仿宋_GB2312"/>
          <w:sz w:val="32"/>
          <w:szCs w:val="32"/>
        </w:rPr>
        <w:t>增强每位清小人自豪</w:t>
      </w:r>
      <w:r>
        <w:rPr>
          <w:rFonts w:eastAsia="仿宋_GB2312"/>
          <w:sz w:val="32"/>
          <w:szCs w:val="32"/>
        </w:rPr>
        <w:t> </w:t>
      </w:r>
      <w:r>
        <w:rPr>
          <w:rFonts w:hint="eastAsia" w:ascii="仿宋_GB2312" w:eastAsia="仿宋_GB2312"/>
          <w:sz w:val="32"/>
          <w:szCs w:val="32"/>
        </w:rPr>
        <w:t>感、</w:t>
      </w:r>
      <w:r>
        <w:rPr>
          <w:rFonts w:eastAsia="仿宋_GB2312"/>
          <w:sz w:val="32"/>
          <w:szCs w:val="32"/>
        </w:rPr>
        <w:t> </w:t>
      </w:r>
      <w:r>
        <w:rPr>
          <w:rFonts w:hint="eastAsia" w:ascii="仿宋_GB2312" w:eastAsia="仿宋_GB2312"/>
          <w:sz w:val="32"/>
          <w:szCs w:val="32"/>
        </w:rPr>
        <w:t>归属感和积极正面的宣传意识。</w:t>
      </w:r>
      <w:r>
        <w:rPr>
          <w:rFonts w:eastAsia="仿宋_GB2312"/>
          <w:sz w:val="32"/>
          <w:szCs w:val="32"/>
        </w:rPr>
        <w:t> </w:t>
      </w:r>
      <w:r>
        <w:rPr>
          <w:rFonts w:hint="eastAsia" w:ascii="仿宋_GB2312" w:eastAsia="仿宋_GB2312"/>
          <w:sz w:val="32"/>
          <w:szCs w:val="32"/>
        </w:rPr>
        <w:t>充分发挥校园广播、</w:t>
      </w:r>
      <w:r>
        <w:rPr>
          <w:rFonts w:eastAsia="仿宋_GB2312"/>
          <w:sz w:val="32"/>
          <w:szCs w:val="32"/>
        </w:rPr>
        <w:t> </w:t>
      </w:r>
      <w:r>
        <w:rPr>
          <w:rFonts w:hint="eastAsia" w:ascii="仿宋_GB2312" w:eastAsia="仿宋_GB2312"/>
          <w:sz w:val="32"/>
          <w:szCs w:val="32"/>
        </w:rPr>
        <w:t>学</w:t>
      </w:r>
      <w:r>
        <w:rPr>
          <w:rFonts w:eastAsia="仿宋_GB2312"/>
          <w:sz w:val="32"/>
          <w:szCs w:val="32"/>
        </w:rPr>
        <w:t> </w:t>
      </w:r>
      <w:r>
        <w:rPr>
          <w:rFonts w:hint="eastAsia" w:ascii="仿宋_GB2312" w:eastAsia="仿宋_GB2312"/>
          <w:sz w:val="32"/>
          <w:szCs w:val="32"/>
        </w:rPr>
        <w:t>校微信群的宣传功能，</w:t>
      </w:r>
      <w:r>
        <w:rPr>
          <w:rFonts w:eastAsia="仿宋_GB2312"/>
          <w:sz w:val="32"/>
          <w:szCs w:val="32"/>
        </w:rPr>
        <w:t> </w:t>
      </w:r>
      <w:r>
        <w:rPr>
          <w:rFonts w:hint="eastAsia" w:ascii="仿宋_GB2312" w:eastAsia="仿宋_GB2312"/>
          <w:sz w:val="32"/>
          <w:szCs w:val="32"/>
        </w:rPr>
        <w:t>扩大学校教育的影响力，</w:t>
      </w:r>
      <w:r>
        <w:rPr>
          <w:rFonts w:eastAsia="仿宋_GB2312"/>
          <w:sz w:val="32"/>
          <w:szCs w:val="32"/>
        </w:rPr>
        <w:t> </w:t>
      </w:r>
      <w:r>
        <w:rPr>
          <w:rFonts w:hint="eastAsia" w:ascii="仿宋_GB2312" w:eastAsia="仿宋_GB2312"/>
          <w:sz w:val="32"/>
          <w:szCs w:val="32"/>
        </w:rPr>
        <w:t>提升学校教</w:t>
      </w:r>
      <w:r>
        <w:rPr>
          <w:rFonts w:eastAsia="仿宋_GB2312"/>
          <w:sz w:val="32"/>
          <w:szCs w:val="32"/>
        </w:rPr>
        <w:t> </w:t>
      </w:r>
      <w:r>
        <w:rPr>
          <w:rFonts w:hint="eastAsia" w:ascii="仿宋_GB2312" w:eastAsia="仿宋_GB2312"/>
          <w:sz w:val="32"/>
          <w:szCs w:val="32"/>
        </w:rPr>
        <w:t>育形象。</w:t>
      </w:r>
      <w:r>
        <w:rPr>
          <w:rFonts w:eastAsia="仿宋_GB2312"/>
          <w:sz w:val="32"/>
          <w:szCs w:val="32"/>
        </w:rPr>
        <w:t> </w:t>
      </w:r>
    </w:p>
    <w:p w14:paraId="4138BF2A">
      <w:pPr>
        <w:ind w:firstLine="803" w:firstLineChars="250"/>
        <w:rPr>
          <w:rFonts w:ascii="仿宋_GB2312" w:eastAsia="仿宋_GB2312"/>
          <w:b/>
          <w:sz w:val="32"/>
          <w:szCs w:val="32"/>
        </w:rPr>
      </w:pPr>
      <w:r>
        <w:rPr>
          <w:rFonts w:hint="eastAsia" w:ascii="仿宋_GB2312" w:eastAsia="仿宋_GB2312"/>
          <w:b/>
          <w:sz w:val="32"/>
          <w:szCs w:val="32"/>
        </w:rPr>
        <w:t>（三）</w:t>
      </w:r>
      <w:r>
        <w:rPr>
          <w:rFonts w:eastAsia="仿宋_GB2312"/>
          <w:b/>
          <w:sz w:val="32"/>
          <w:szCs w:val="32"/>
        </w:rPr>
        <w:t> </w:t>
      </w:r>
      <w:r>
        <w:rPr>
          <w:rFonts w:hint="eastAsia" w:ascii="仿宋_GB2312" w:eastAsia="仿宋_GB2312"/>
          <w:b/>
          <w:sz w:val="32"/>
          <w:szCs w:val="32"/>
        </w:rPr>
        <w:t>推进凝心聚力工程：加强党建工作，</w:t>
      </w:r>
      <w:r>
        <w:rPr>
          <w:rFonts w:eastAsia="仿宋_GB2312"/>
          <w:b/>
          <w:sz w:val="32"/>
          <w:szCs w:val="32"/>
        </w:rPr>
        <w:t> </w:t>
      </w:r>
      <w:r>
        <w:rPr>
          <w:rFonts w:hint="eastAsia" w:ascii="仿宋_GB2312" w:eastAsia="仿宋_GB2312"/>
          <w:b/>
          <w:sz w:val="32"/>
          <w:szCs w:val="32"/>
        </w:rPr>
        <w:t>转变工作作风。</w:t>
      </w:r>
    </w:p>
    <w:p w14:paraId="595EFD55">
      <w:pPr>
        <w:ind w:firstLine="800" w:firstLineChars="250"/>
        <w:rPr>
          <w:rFonts w:ascii="仿宋_GB2312" w:eastAsia="仿宋_GB2312"/>
          <w:sz w:val="32"/>
          <w:szCs w:val="32"/>
        </w:rPr>
      </w:pPr>
      <w:r>
        <w:rPr>
          <w:rFonts w:eastAsia="仿宋_GB2312"/>
          <w:sz w:val="32"/>
          <w:szCs w:val="32"/>
        </w:rPr>
        <w:t> </w:t>
      </w:r>
      <w:r>
        <w:rPr>
          <w:rFonts w:ascii="仿宋_GB2312" w:eastAsia="仿宋_GB2312"/>
          <w:sz w:val="32"/>
          <w:szCs w:val="32"/>
        </w:rPr>
        <w:t>1</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加强党建工作引领。</w:t>
      </w:r>
      <w:r>
        <w:rPr>
          <w:rFonts w:eastAsia="仿宋_GB2312"/>
          <w:sz w:val="32"/>
          <w:szCs w:val="32"/>
        </w:rPr>
        <w:t> </w:t>
      </w:r>
      <w:r>
        <w:rPr>
          <w:rFonts w:hint="eastAsia" w:ascii="仿宋_GB2312" w:eastAsia="仿宋_GB2312"/>
          <w:sz w:val="32"/>
          <w:szCs w:val="32"/>
        </w:rPr>
        <w:t>坚持在区教育局系统党工委的</w:t>
      </w:r>
      <w:r>
        <w:rPr>
          <w:rFonts w:eastAsia="仿宋_GB2312"/>
          <w:sz w:val="32"/>
          <w:szCs w:val="32"/>
        </w:rPr>
        <w:t> </w:t>
      </w:r>
      <w:r>
        <w:rPr>
          <w:rFonts w:hint="eastAsia" w:ascii="仿宋_GB2312" w:eastAsia="仿宋_GB2312"/>
          <w:sz w:val="32"/>
          <w:szCs w:val="32"/>
        </w:rPr>
        <w:t>领导下，</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抓党建促教育、</w:t>
      </w:r>
      <w:r>
        <w:rPr>
          <w:rFonts w:eastAsia="仿宋_GB2312"/>
          <w:sz w:val="32"/>
          <w:szCs w:val="32"/>
        </w:rPr>
        <w:t> </w:t>
      </w:r>
      <w:r>
        <w:rPr>
          <w:rFonts w:hint="eastAsia" w:ascii="仿宋_GB2312" w:eastAsia="仿宋_GB2312"/>
          <w:sz w:val="32"/>
          <w:szCs w:val="32"/>
        </w:rPr>
        <w:t>抓党员促教师、</w:t>
      </w:r>
      <w:r>
        <w:rPr>
          <w:rFonts w:eastAsia="仿宋_GB2312"/>
          <w:sz w:val="32"/>
          <w:szCs w:val="32"/>
        </w:rPr>
        <w:t> </w:t>
      </w:r>
      <w:r>
        <w:rPr>
          <w:rFonts w:hint="eastAsia" w:ascii="仿宋_GB2312" w:eastAsia="仿宋_GB2312"/>
          <w:sz w:val="32"/>
          <w:szCs w:val="32"/>
        </w:rPr>
        <w:t>抓党风促行风</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进一步强化党的建设，</w:t>
      </w:r>
      <w:r>
        <w:rPr>
          <w:rFonts w:eastAsia="仿宋_GB2312"/>
          <w:sz w:val="32"/>
          <w:szCs w:val="32"/>
        </w:rPr>
        <w:t> </w:t>
      </w:r>
      <w:r>
        <w:rPr>
          <w:rFonts w:hint="eastAsia" w:ascii="仿宋_GB2312" w:eastAsia="仿宋_GB2312"/>
          <w:sz w:val="32"/>
          <w:szCs w:val="32"/>
        </w:rPr>
        <w:t>全面谋划和推进党建工作，</w:t>
      </w:r>
      <w:r>
        <w:rPr>
          <w:rFonts w:eastAsia="仿宋_GB2312"/>
          <w:sz w:val="32"/>
          <w:szCs w:val="32"/>
        </w:rPr>
        <w:t> </w:t>
      </w:r>
      <w:r>
        <w:rPr>
          <w:rFonts w:hint="eastAsia" w:ascii="仿宋_GB2312" w:eastAsia="仿宋_GB2312"/>
          <w:sz w:val="32"/>
          <w:szCs w:val="32"/>
        </w:rPr>
        <w:t>以开展</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三会一课</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每月党日主题活动为载体，</w:t>
      </w:r>
      <w:r>
        <w:rPr>
          <w:rFonts w:eastAsia="仿宋_GB2312"/>
          <w:sz w:val="32"/>
          <w:szCs w:val="32"/>
        </w:rPr>
        <w:t> </w:t>
      </w:r>
      <w:r>
        <w:rPr>
          <w:rFonts w:hint="eastAsia" w:ascii="仿宋_GB2312" w:eastAsia="仿宋_GB2312"/>
          <w:sz w:val="32"/>
          <w:szCs w:val="32"/>
        </w:rPr>
        <w:t>做实做细党史学</w:t>
      </w:r>
      <w:r>
        <w:rPr>
          <w:rFonts w:eastAsia="仿宋_GB2312"/>
          <w:sz w:val="32"/>
          <w:szCs w:val="32"/>
        </w:rPr>
        <w:t> </w:t>
      </w:r>
      <w:r>
        <w:rPr>
          <w:rFonts w:hint="eastAsia" w:ascii="仿宋_GB2312" w:eastAsia="仿宋_GB2312"/>
          <w:sz w:val="32"/>
          <w:szCs w:val="32"/>
        </w:rPr>
        <w:t>习教育活动。</w:t>
      </w:r>
      <w:r>
        <w:rPr>
          <w:rFonts w:eastAsia="仿宋_GB2312"/>
          <w:sz w:val="32"/>
          <w:szCs w:val="32"/>
        </w:rPr>
        <w:t> </w:t>
      </w:r>
      <w:r>
        <w:rPr>
          <w:rFonts w:hint="eastAsia" w:ascii="仿宋_GB2312" w:eastAsia="仿宋_GB2312"/>
          <w:sz w:val="32"/>
          <w:szCs w:val="32"/>
        </w:rPr>
        <w:t>坚持日常党建工作与学校中心工作有机统一，</w:t>
      </w:r>
      <w:r>
        <w:rPr>
          <w:rFonts w:eastAsia="仿宋_GB2312"/>
          <w:sz w:val="32"/>
          <w:szCs w:val="32"/>
        </w:rPr>
        <w:t> </w:t>
      </w:r>
      <w:r>
        <w:rPr>
          <w:rFonts w:hint="eastAsia" w:ascii="仿宋_GB2312" w:eastAsia="仿宋_GB2312"/>
          <w:sz w:val="32"/>
          <w:szCs w:val="32"/>
        </w:rPr>
        <w:t>做好党务公开，</w:t>
      </w:r>
      <w:r>
        <w:rPr>
          <w:rFonts w:eastAsia="仿宋_GB2312"/>
          <w:sz w:val="32"/>
          <w:szCs w:val="32"/>
        </w:rPr>
        <w:t> </w:t>
      </w:r>
      <w:r>
        <w:rPr>
          <w:rFonts w:hint="eastAsia" w:ascii="仿宋_GB2312" w:eastAsia="仿宋_GB2312"/>
          <w:sz w:val="32"/>
          <w:szCs w:val="32"/>
        </w:rPr>
        <w:t>完善党建考评细则，</w:t>
      </w:r>
      <w:r>
        <w:rPr>
          <w:rFonts w:eastAsia="仿宋_GB2312"/>
          <w:sz w:val="32"/>
          <w:szCs w:val="32"/>
        </w:rPr>
        <w:t> </w:t>
      </w:r>
      <w:r>
        <w:rPr>
          <w:rFonts w:hint="eastAsia" w:ascii="仿宋_GB2312" w:eastAsia="仿宋_GB2312"/>
          <w:sz w:val="32"/>
          <w:szCs w:val="32"/>
        </w:rPr>
        <w:t>充分发挥党支部战斗堡</w:t>
      </w:r>
      <w:r>
        <w:rPr>
          <w:rFonts w:eastAsia="仿宋_GB2312"/>
          <w:sz w:val="32"/>
          <w:szCs w:val="32"/>
        </w:rPr>
        <w:t> </w:t>
      </w:r>
      <w:r>
        <w:rPr>
          <w:rFonts w:hint="eastAsia" w:ascii="仿宋_GB2312" w:eastAsia="仿宋_GB2312"/>
          <w:sz w:val="32"/>
          <w:szCs w:val="32"/>
        </w:rPr>
        <w:t>垒作用和党员先锋模范作用。</w:t>
      </w:r>
    </w:p>
    <w:p w14:paraId="4812A9A0">
      <w:pPr>
        <w:ind w:firstLine="800" w:firstLineChars="250"/>
        <w:rPr>
          <w:rFonts w:ascii="仿宋_GB2312" w:eastAsia="仿宋_GB2312"/>
          <w:sz w:val="32"/>
          <w:szCs w:val="32"/>
        </w:rPr>
      </w:pPr>
      <w:r>
        <w:rPr>
          <w:rFonts w:eastAsia="仿宋_GB2312"/>
          <w:sz w:val="32"/>
          <w:szCs w:val="32"/>
        </w:rPr>
        <w:t> </w:t>
      </w:r>
      <w:r>
        <w:rPr>
          <w:rFonts w:ascii="仿宋_GB2312" w:eastAsia="仿宋_GB2312"/>
          <w:sz w:val="32"/>
          <w:szCs w:val="32"/>
        </w:rPr>
        <w:t>2</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加强党风廉政建设。落实</w:t>
      </w:r>
      <w:r>
        <w:rPr>
          <w:rFonts w:hint="eastAsia" w:ascii="仿宋_GB2312" w:eastAsia="仿宋_GB2312"/>
          <w:sz w:val="32"/>
          <w:szCs w:val="32"/>
          <w:lang w:eastAsia="zh-CN"/>
        </w:rPr>
        <w:t>党风廉政建设责任制</w:t>
      </w:r>
      <w:r>
        <w:rPr>
          <w:rFonts w:hint="eastAsia" w:ascii="仿宋_GB2312" w:eastAsia="仿宋_GB2312"/>
          <w:sz w:val="32"/>
          <w:szCs w:val="32"/>
        </w:rPr>
        <w:t>，增强“一</w:t>
      </w:r>
      <w:r>
        <w:rPr>
          <w:rFonts w:eastAsia="仿宋_GB2312"/>
          <w:sz w:val="32"/>
          <w:szCs w:val="32"/>
        </w:rPr>
        <w:t> </w:t>
      </w:r>
      <w:r>
        <w:rPr>
          <w:rFonts w:hint="eastAsia" w:ascii="仿宋_GB2312" w:eastAsia="仿宋_GB2312"/>
          <w:sz w:val="32"/>
          <w:szCs w:val="32"/>
        </w:rPr>
        <w:t>岗双责</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意识。</w:t>
      </w:r>
      <w:r>
        <w:rPr>
          <w:rFonts w:eastAsia="仿宋_GB2312"/>
          <w:sz w:val="32"/>
          <w:szCs w:val="32"/>
        </w:rPr>
        <w:t> </w:t>
      </w:r>
      <w:r>
        <w:rPr>
          <w:rFonts w:hint="eastAsia" w:ascii="仿宋_GB2312" w:eastAsia="仿宋_GB2312"/>
          <w:sz w:val="32"/>
          <w:szCs w:val="32"/>
        </w:rPr>
        <w:t>强化廉政风险预警管理，</w:t>
      </w:r>
      <w:r>
        <w:rPr>
          <w:rFonts w:eastAsia="仿宋_GB2312"/>
          <w:sz w:val="32"/>
          <w:szCs w:val="32"/>
        </w:rPr>
        <w:t> </w:t>
      </w:r>
      <w:r>
        <w:rPr>
          <w:rFonts w:hint="eastAsia" w:ascii="仿宋_GB2312" w:eastAsia="仿宋_GB2312"/>
          <w:sz w:val="32"/>
          <w:szCs w:val="32"/>
        </w:rPr>
        <w:t>推进党务、</w:t>
      </w:r>
      <w:r>
        <w:rPr>
          <w:rFonts w:eastAsia="仿宋_GB2312"/>
          <w:sz w:val="32"/>
          <w:szCs w:val="32"/>
        </w:rPr>
        <w:t> </w:t>
      </w:r>
      <w:r>
        <w:rPr>
          <w:rFonts w:hint="eastAsia" w:ascii="仿宋_GB2312" w:eastAsia="仿宋_GB2312"/>
          <w:sz w:val="32"/>
          <w:szCs w:val="32"/>
        </w:rPr>
        <w:t>校务公开，</w:t>
      </w:r>
      <w:r>
        <w:rPr>
          <w:rFonts w:eastAsia="仿宋_GB2312"/>
          <w:sz w:val="32"/>
          <w:szCs w:val="32"/>
        </w:rPr>
        <w:t> </w:t>
      </w:r>
      <w:r>
        <w:rPr>
          <w:rFonts w:hint="eastAsia" w:ascii="仿宋_GB2312" w:eastAsia="仿宋_GB2312"/>
          <w:sz w:val="32"/>
          <w:szCs w:val="32"/>
        </w:rPr>
        <w:t>自觉接受社会群众监督，</w:t>
      </w:r>
      <w:r>
        <w:rPr>
          <w:rFonts w:eastAsia="仿宋_GB2312"/>
          <w:sz w:val="32"/>
          <w:szCs w:val="32"/>
        </w:rPr>
        <w:t> </w:t>
      </w:r>
      <w:r>
        <w:rPr>
          <w:rFonts w:hint="eastAsia" w:ascii="仿宋_GB2312" w:eastAsia="仿宋_GB2312"/>
          <w:sz w:val="32"/>
          <w:szCs w:val="32"/>
        </w:rPr>
        <w:t>健全权力运行监管机制，</w:t>
      </w:r>
      <w:r>
        <w:rPr>
          <w:rFonts w:eastAsia="仿宋_GB2312"/>
          <w:sz w:val="32"/>
          <w:szCs w:val="32"/>
        </w:rPr>
        <w:t> </w:t>
      </w:r>
      <w:r>
        <w:rPr>
          <w:rFonts w:hint="eastAsia" w:ascii="仿宋_GB2312" w:eastAsia="仿宋_GB2312"/>
          <w:sz w:val="32"/>
          <w:szCs w:val="32"/>
        </w:rPr>
        <w:t>着力</w:t>
      </w:r>
      <w:r>
        <w:rPr>
          <w:rFonts w:eastAsia="仿宋_GB2312"/>
          <w:sz w:val="32"/>
          <w:szCs w:val="32"/>
        </w:rPr>
        <w:t> </w:t>
      </w:r>
      <w:r>
        <w:rPr>
          <w:rFonts w:hint="eastAsia" w:ascii="仿宋_GB2312" w:eastAsia="仿宋_GB2312"/>
          <w:sz w:val="32"/>
          <w:szCs w:val="32"/>
        </w:rPr>
        <w:t>营造风清气正的良好氛围。</w:t>
      </w:r>
    </w:p>
    <w:p w14:paraId="0BA37951">
      <w:pPr>
        <w:ind w:firstLine="800" w:firstLineChars="250"/>
        <w:rPr>
          <w:rFonts w:ascii="仿宋_GB2312" w:eastAsia="仿宋_GB2312"/>
          <w:sz w:val="32"/>
          <w:szCs w:val="32"/>
        </w:rPr>
      </w:pPr>
      <w:r>
        <w:rPr>
          <w:rFonts w:eastAsia="仿宋_GB2312"/>
          <w:sz w:val="32"/>
          <w:szCs w:val="32"/>
        </w:rPr>
        <w:t> </w:t>
      </w:r>
      <w:r>
        <w:rPr>
          <w:rFonts w:ascii="仿宋_GB2312" w:eastAsia="仿宋_GB2312"/>
          <w:sz w:val="32"/>
          <w:szCs w:val="32"/>
        </w:rPr>
        <w:t>3</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加强作风行风建设。</w:t>
      </w:r>
      <w:r>
        <w:rPr>
          <w:rFonts w:eastAsia="仿宋_GB2312"/>
          <w:sz w:val="32"/>
          <w:szCs w:val="32"/>
        </w:rPr>
        <w:t> </w:t>
      </w:r>
      <w:r>
        <w:rPr>
          <w:rFonts w:hint="eastAsia" w:ascii="仿宋_GB2312" w:eastAsia="仿宋_GB2312"/>
          <w:sz w:val="32"/>
          <w:szCs w:val="32"/>
        </w:rPr>
        <w:t>严格执行中央</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八项规定</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和</w:t>
      </w:r>
      <w:r>
        <w:rPr>
          <w:rFonts w:eastAsia="仿宋_GB2312"/>
          <w:sz w:val="32"/>
          <w:szCs w:val="32"/>
        </w:rPr>
        <w:t> </w:t>
      </w:r>
      <w:r>
        <w:rPr>
          <w:rFonts w:hint="eastAsia" w:ascii="仿宋_GB2312" w:eastAsia="仿宋_GB2312"/>
          <w:sz w:val="32"/>
          <w:szCs w:val="32"/>
        </w:rPr>
        <w:t>省市区有关规定，</w:t>
      </w:r>
      <w:r>
        <w:rPr>
          <w:rFonts w:eastAsia="仿宋_GB2312"/>
          <w:sz w:val="32"/>
          <w:szCs w:val="32"/>
        </w:rPr>
        <w:t> </w:t>
      </w:r>
      <w:r>
        <w:rPr>
          <w:rFonts w:hint="eastAsia" w:ascii="仿宋_GB2312" w:eastAsia="仿宋_GB2312"/>
          <w:sz w:val="32"/>
          <w:szCs w:val="32"/>
        </w:rPr>
        <w:t>以党风促政风，</w:t>
      </w:r>
      <w:r>
        <w:rPr>
          <w:rFonts w:eastAsia="仿宋_GB2312"/>
          <w:sz w:val="32"/>
          <w:szCs w:val="32"/>
        </w:rPr>
        <w:t> </w:t>
      </w:r>
      <w:r>
        <w:rPr>
          <w:rFonts w:hint="eastAsia" w:ascii="仿宋_GB2312" w:eastAsia="仿宋_GB2312"/>
          <w:sz w:val="32"/>
          <w:szCs w:val="32"/>
        </w:rPr>
        <w:t>强师风转行风。</w:t>
      </w:r>
      <w:r>
        <w:rPr>
          <w:rFonts w:eastAsia="仿宋_GB2312"/>
          <w:sz w:val="32"/>
          <w:szCs w:val="32"/>
        </w:rPr>
        <w:t> </w:t>
      </w:r>
      <w:r>
        <w:rPr>
          <w:rFonts w:hint="eastAsia" w:ascii="仿宋_GB2312" w:eastAsia="仿宋_GB2312"/>
          <w:sz w:val="32"/>
          <w:szCs w:val="32"/>
        </w:rPr>
        <w:t>切实改进</w:t>
      </w:r>
      <w:r>
        <w:rPr>
          <w:rFonts w:eastAsia="仿宋_GB2312"/>
          <w:sz w:val="32"/>
          <w:szCs w:val="32"/>
        </w:rPr>
        <w:t> </w:t>
      </w:r>
      <w:r>
        <w:rPr>
          <w:rFonts w:hint="eastAsia" w:ascii="仿宋_GB2312" w:eastAsia="仿宋_GB2312"/>
          <w:sz w:val="32"/>
          <w:szCs w:val="32"/>
        </w:rPr>
        <w:t>工作作风，</w:t>
      </w:r>
      <w:r>
        <w:rPr>
          <w:rFonts w:eastAsia="仿宋_GB2312"/>
          <w:sz w:val="32"/>
          <w:szCs w:val="32"/>
        </w:rPr>
        <w:t> </w:t>
      </w:r>
      <w:r>
        <w:rPr>
          <w:rFonts w:hint="eastAsia" w:ascii="仿宋_GB2312" w:eastAsia="仿宋_GB2312"/>
          <w:sz w:val="32"/>
          <w:szCs w:val="32"/>
        </w:rPr>
        <w:t>勇于负责，</w:t>
      </w:r>
      <w:r>
        <w:rPr>
          <w:rFonts w:eastAsia="仿宋_GB2312"/>
          <w:sz w:val="32"/>
          <w:szCs w:val="32"/>
        </w:rPr>
        <w:t> </w:t>
      </w:r>
      <w:r>
        <w:rPr>
          <w:rFonts w:hint="eastAsia" w:ascii="仿宋_GB2312" w:eastAsia="仿宋_GB2312"/>
          <w:sz w:val="32"/>
          <w:szCs w:val="32"/>
        </w:rPr>
        <w:t>敢于担当，</w:t>
      </w:r>
      <w:r>
        <w:rPr>
          <w:rFonts w:eastAsia="仿宋_GB2312"/>
          <w:sz w:val="32"/>
          <w:szCs w:val="32"/>
        </w:rPr>
        <w:t> </w:t>
      </w:r>
      <w:r>
        <w:rPr>
          <w:rFonts w:hint="eastAsia" w:ascii="仿宋_GB2312" w:eastAsia="仿宋_GB2312"/>
          <w:sz w:val="32"/>
          <w:szCs w:val="32"/>
        </w:rPr>
        <w:t>树立教育良好形象。</w:t>
      </w:r>
    </w:p>
    <w:p w14:paraId="6DFBDDB5">
      <w:pPr>
        <w:ind w:firstLine="800" w:firstLineChars="250"/>
        <w:rPr>
          <w:rFonts w:ascii="仿宋_GB2312" w:eastAsia="仿宋_GB2312"/>
          <w:sz w:val="32"/>
          <w:szCs w:val="32"/>
        </w:rPr>
      </w:pPr>
      <w:r>
        <w:rPr>
          <w:rFonts w:eastAsia="仿宋_GB2312"/>
          <w:sz w:val="32"/>
          <w:szCs w:val="32"/>
        </w:rPr>
        <w:t> </w:t>
      </w:r>
      <w:r>
        <w:rPr>
          <w:rFonts w:ascii="仿宋_GB2312" w:eastAsia="仿宋_GB2312"/>
          <w:sz w:val="32"/>
          <w:szCs w:val="32"/>
        </w:rPr>
        <w:t>4</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加强群团组织领导。</w:t>
      </w:r>
      <w:r>
        <w:rPr>
          <w:rFonts w:eastAsia="仿宋_GB2312"/>
          <w:sz w:val="32"/>
          <w:szCs w:val="32"/>
        </w:rPr>
        <w:t> </w:t>
      </w:r>
      <w:r>
        <w:rPr>
          <w:rFonts w:hint="eastAsia" w:ascii="仿宋_GB2312" w:eastAsia="仿宋_GB2312"/>
          <w:sz w:val="32"/>
          <w:szCs w:val="32"/>
        </w:rPr>
        <w:t>积极开展党建带群建活动，</w:t>
      </w:r>
      <w:r>
        <w:rPr>
          <w:rFonts w:eastAsia="仿宋_GB2312"/>
          <w:sz w:val="32"/>
          <w:szCs w:val="32"/>
        </w:rPr>
        <w:t> </w:t>
      </w:r>
      <w:r>
        <w:rPr>
          <w:rFonts w:hint="eastAsia" w:ascii="仿宋_GB2312" w:eastAsia="仿宋_GB2312"/>
          <w:sz w:val="32"/>
          <w:szCs w:val="32"/>
        </w:rPr>
        <w:t>充</w:t>
      </w:r>
      <w:r>
        <w:rPr>
          <w:rFonts w:eastAsia="仿宋_GB2312"/>
          <w:sz w:val="32"/>
          <w:szCs w:val="32"/>
        </w:rPr>
        <w:t> </w:t>
      </w:r>
      <w:r>
        <w:rPr>
          <w:rFonts w:hint="eastAsia" w:ascii="仿宋_GB2312" w:eastAsia="仿宋_GB2312"/>
          <w:sz w:val="32"/>
          <w:szCs w:val="32"/>
        </w:rPr>
        <w:t>分发挥党组织</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凝聚人心、</w:t>
      </w:r>
      <w:r>
        <w:rPr>
          <w:rFonts w:eastAsia="仿宋_GB2312"/>
          <w:sz w:val="32"/>
          <w:szCs w:val="32"/>
        </w:rPr>
        <w:t> </w:t>
      </w:r>
      <w:r>
        <w:rPr>
          <w:rFonts w:hint="eastAsia" w:ascii="仿宋_GB2312" w:eastAsia="仿宋_GB2312"/>
          <w:sz w:val="32"/>
          <w:szCs w:val="32"/>
        </w:rPr>
        <w:t>推动发展、</w:t>
      </w:r>
      <w:r>
        <w:rPr>
          <w:rFonts w:eastAsia="仿宋_GB2312"/>
          <w:sz w:val="32"/>
          <w:szCs w:val="32"/>
        </w:rPr>
        <w:t> </w:t>
      </w:r>
      <w:r>
        <w:rPr>
          <w:rFonts w:hint="eastAsia" w:ascii="仿宋_GB2312" w:eastAsia="仿宋_GB2312"/>
          <w:sz w:val="32"/>
          <w:szCs w:val="32"/>
        </w:rPr>
        <w:t>促进和谐</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的作用。</w:t>
      </w:r>
      <w:r>
        <w:rPr>
          <w:rFonts w:eastAsia="仿宋_GB2312"/>
          <w:sz w:val="32"/>
          <w:szCs w:val="32"/>
        </w:rPr>
        <w:t> </w:t>
      </w:r>
      <w:r>
        <w:rPr>
          <w:rFonts w:hint="eastAsia" w:ascii="仿宋_GB2312" w:eastAsia="仿宋_GB2312"/>
          <w:sz w:val="32"/>
          <w:szCs w:val="32"/>
        </w:rPr>
        <w:t>发挥工会和教代会的作用，</w:t>
      </w:r>
      <w:r>
        <w:rPr>
          <w:rFonts w:eastAsia="仿宋_GB2312"/>
          <w:sz w:val="32"/>
          <w:szCs w:val="32"/>
        </w:rPr>
        <w:t> </w:t>
      </w:r>
      <w:r>
        <w:rPr>
          <w:rFonts w:hint="eastAsia" w:ascii="仿宋_GB2312" w:eastAsia="仿宋_GB2312"/>
          <w:sz w:val="32"/>
          <w:szCs w:val="32"/>
        </w:rPr>
        <w:t>为老师排忧解难。</w:t>
      </w:r>
      <w:r>
        <w:rPr>
          <w:rFonts w:eastAsia="仿宋_GB2312"/>
          <w:sz w:val="32"/>
          <w:szCs w:val="32"/>
        </w:rPr>
        <w:t> </w:t>
      </w:r>
    </w:p>
    <w:p w14:paraId="1EC17415">
      <w:pPr>
        <w:ind w:firstLine="803" w:firstLineChars="250"/>
        <w:rPr>
          <w:rFonts w:ascii="仿宋_GB2312" w:eastAsia="仿宋_GB2312"/>
          <w:b/>
          <w:sz w:val="32"/>
          <w:szCs w:val="32"/>
        </w:rPr>
      </w:pPr>
      <w:r>
        <w:rPr>
          <w:rFonts w:hint="eastAsia" w:ascii="仿宋_GB2312" w:eastAsia="仿宋_GB2312"/>
          <w:b/>
          <w:sz w:val="32"/>
          <w:szCs w:val="32"/>
        </w:rPr>
        <w:t>（四）</w:t>
      </w:r>
      <w:r>
        <w:rPr>
          <w:rFonts w:eastAsia="仿宋_GB2312"/>
          <w:b/>
          <w:sz w:val="32"/>
          <w:szCs w:val="32"/>
        </w:rPr>
        <w:t> </w:t>
      </w:r>
      <w:r>
        <w:rPr>
          <w:rFonts w:hint="eastAsia" w:ascii="仿宋_GB2312" w:eastAsia="仿宋_GB2312"/>
          <w:b/>
          <w:sz w:val="32"/>
          <w:szCs w:val="32"/>
        </w:rPr>
        <w:t>推进德育工作：实现多元育人，</w:t>
      </w:r>
      <w:r>
        <w:rPr>
          <w:rFonts w:eastAsia="仿宋_GB2312"/>
          <w:b/>
          <w:sz w:val="32"/>
          <w:szCs w:val="32"/>
        </w:rPr>
        <w:t> </w:t>
      </w:r>
      <w:r>
        <w:rPr>
          <w:rFonts w:hint="eastAsia" w:ascii="仿宋_GB2312" w:eastAsia="仿宋_GB2312"/>
          <w:b/>
          <w:sz w:val="32"/>
          <w:szCs w:val="32"/>
        </w:rPr>
        <w:t>彰显立德树人内涵。</w:t>
      </w:r>
    </w:p>
    <w:p w14:paraId="24577637">
      <w:pPr>
        <w:ind w:firstLine="800" w:firstLineChars="250"/>
        <w:rPr>
          <w:rFonts w:ascii="仿宋_GB2312" w:eastAsia="仿宋_GB2312"/>
          <w:sz w:val="32"/>
          <w:szCs w:val="32"/>
        </w:rPr>
      </w:pPr>
      <w:r>
        <w:rPr>
          <w:rFonts w:eastAsia="仿宋_GB2312"/>
          <w:sz w:val="32"/>
          <w:szCs w:val="32"/>
        </w:rPr>
        <w:t> </w:t>
      </w:r>
      <w:r>
        <w:rPr>
          <w:rFonts w:ascii="仿宋_GB2312" w:eastAsia="仿宋_GB2312"/>
          <w:sz w:val="32"/>
          <w:szCs w:val="32"/>
        </w:rPr>
        <w:t>1</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丰富各类活动。</w:t>
      </w:r>
      <w:r>
        <w:rPr>
          <w:rFonts w:eastAsia="仿宋_GB2312"/>
          <w:sz w:val="32"/>
          <w:szCs w:val="32"/>
        </w:rPr>
        <w:t> </w:t>
      </w:r>
      <w:r>
        <w:rPr>
          <w:rFonts w:hint="eastAsia" w:ascii="仿宋_GB2312" w:eastAsia="仿宋_GB2312"/>
          <w:sz w:val="32"/>
          <w:szCs w:val="32"/>
        </w:rPr>
        <w:t>政教和团委、</w:t>
      </w:r>
      <w:r>
        <w:rPr>
          <w:rFonts w:eastAsia="仿宋_GB2312"/>
          <w:sz w:val="32"/>
          <w:szCs w:val="32"/>
        </w:rPr>
        <w:t> </w:t>
      </w:r>
      <w:r>
        <w:rPr>
          <w:rFonts w:hint="eastAsia" w:ascii="仿宋_GB2312" w:eastAsia="仿宋_GB2312"/>
          <w:sz w:val="32"/>
          <w:szCs w:val="32"/>
        </w:rPr>
        <w:t>少队结合学校实际，</w:t>
      </w:r>
      <w:r>
        <w:rPr>
          <w:rFonts w:eastAsia="仿宋_GB2312"/>
          <w:sz w:val="32"/>
          <w:szCs w:val="32"/>
        </w:rPr>
        <w:t> </w:t>
      </w:r>
      <w:r>
        <w:rPr>
          <w:rFonts w:hint="eastAsia" w:ascii="仿宋_GB2312" w:eastAsia="仿宋_GB2312"/>
          <w:sz w:val="32"/>
          <w:szCs w:val="32"/>
        </w:rPr>
        <w:t>利用各种节日和各类德育主题开展活动，</w:t>
      </w:r>
      <w:r>
        <w:rPr>
          <w:rFonts w:eastAsia="仿宋_GB2312"/>
          <w:sz w:val="32"/>
          <w:szCs w:val="32"/>
        </w:rPr>
        <w:t> </w:t>
      </w:r>
      <w:r>
        <w:rPr>
          <w:rFonts w:hint="eastAsia" w:ascii="仿宋_GB2312" w:eastAsia="仿宋_GB2312"/>
          <w:sz w:val="32"/>
          <w:szCs w:val="32"/>
        </w:rPr>
        <w:t>把养成教育与公民</w:t>
      </w:r>
      <w:r>
        <w:rPr>
          <w:rFonts w:eastAsia="仿宋_GB2312"/>
          <w:sz w:val="32"/>
          <w:szCs w:val="32"/>
        </w:rPr>
        <w:t> </w:t>
      </w:r>
      <w:r>
        <w:rPr>
          <w:rFonts w:hint="eastAsia" w:ascii="仿宋_GB2312" w:eastAsia="仿宋_GB2312"/>
          <w:sz w:val="32"/>
          <w:szCs w:val="32"/>
        </w:rPr>
        <w:t>意识教育、</w:t>
      </w:r>
      <w:r>
        <w:rPr>
          <w:rFonts w:eastAsia="仿宋_GB2312"/>
          <w:sz w:val="32"/>
          <w:szCs w:val="32"/>
        </w:rPr>
        <w:t> </w:t>
      </w:r>
      <w:r>
        <w:rPr>
          <w:rFonts w:hint="eastAsia" w:ascii="仿宋_GB2312" w:eastAsia="仿宋_GB2312"/>
          <w:sz w:val="32"/>
          <w:szCs w:val="32"/>
        </w:rPr>
        <w:t>生态文明教育、</w:t>
      </w:r>
      <w:r>
        <w:rPr>
          <w:rFonts w:eastAsia="仿宋_GB2312"/>
          <w:sz w:val="32"/>
          <w:szCs w:val="32"/>
        </w:rPr>
        <w:t> </w:t>
      </w:r>
      <w:r>
        <w:rPr>
          <w:rFonts w:hint="eastAsia" w:ascii="仿宋_GB2312" w:eastAsia="仿宋_GB2312"/>
          <w:sz w:val="32"/>
          <w:szCs w:val="32"/>
        </w:rPr>
        <w:t>法制教育、</w:t>
      </w:r>
      <w:r>
        <w:rPr>
          <w:rFonts w:eastAsia="仿宋_GB2312"/>
          <w:sz w:val="32"/>
          <w:szCs w:val="32"/>
        </w:rPr>
        <w:t> </w:t>
      </w:r>
      <w:r>
        <w:rPr>
          <w:rFonts w:hint="eastAsia" w:ascii="仿宋_GB2312" w:eastAsia="仿宋_GB2312"/>
          <w:sz w:val="32"/>
          <w:szCs w:val="32"/>
        </w:rPr>
        <w:t>革命传统教育、</w:t>
      </w:r>
      <w:r>
        <w:rPr>
          <w:rFonts w:eastAsia="仿宋_GB2312"/>
          <w:sz w:val="32"/>
          <w:szCs w:val="32"/>
        </w:rPr>
        <w:t> </w:t>
      </w:r>
      <w:r>
        <w:rPr>
          <w:rFonts w:hint="eastAsia" w:ascii="仿宋_GB2312" w:eastAsia="仿宋_GB2312"/>
          <w:sz w:val="32"/>
          <w:szCs w:val="32"/>
        </w:rPr>
        <w:t>感恩</w:t>
      </w:r>
      <w:r>
        <w:rPr>
          <w:rFonts w:eastAsia="仿宋_GB2312"/>
          <w:sz w:val="32"/>
          <w:szCs w:val="32"/>
        </w:rPr>
        <w:t> </w:t>
      </w:r>
      <w:r>
        <w:rPr>
          <w:rFonts w:hint="eastAsia" w:ascii="仿宋_GB2312" w:eastAsia="仿宋_GB2312"/>
          <w:sz w:val="32"/>
          <w:szCs w:val="32"/>
        </w:rPr>
        <w:t>教育、</w:t>
      </w:r>
      <w:r>
        <w:rPr>
          <w:rFonts w:eastAsia="仿宋_GB2312"/>
          <w:sz w:val="32"/>
          <w:szCs w:val="32"/>
        </w:rPr>
        <w:t> </w:t>
      </w:r>
      <w:r>
        <w:rPr>
          <w:rFonts w:hint="eastAsia" w:ascii="仿宋_GB2312" w:eastAsia="仿宋_GB2312"/>
          <w:sz w:val="32"/>
          <w:szCs w:val="32"/>
        </w:rPr>
        <w:t>理想教育等活动相结合，</w:t>
      </w:r>
      <w:r>
        <w:rPr>
          <w:rFonts w:eastAsia="仿宋_GB2312"/>
          <w:sz w:val="32"/>
          <w:szCs w:val="32"/>
        </w:rPr>
        <w:t> </w:t>
      </w:r>
      <w:r>
        <w:rPr>
          <w:rFonts w:hint="eastAsia" w:ascii="仿宋_GB2312" w:eastAsia="仿宋_GB2312"/>
          <w:sz w:val="32"/>
          <w:szCs w:val="32"/>
        </w:rPr>
        <w:t>与心理健康教育、</w:t>
      </w:r>
      <w:r>
        <w:rPr>
          <w:rFonts w:eastAsia="仿宋_GB2312"/>
          <w:sz w:val="32"/>
          <w:szCs w:val="32"/>
        </w:rPr>
        <w:t> </w:t>
      </w:r>
      <w:r>
        <w:rPr>
          <w:rFonts w:hint="eastAsia" w:ascii="仿宋_GB2312" w:eastAsia="仿宋_GB2312"/>
          <w:sz w:val="32"/>
          <w:szCs w:val="32"/>
        </w:rPr>
        <w:t>生命教育</w:t>
      </w:r>
      <w:r>
        <w:rPr>
          <w:rFonts w:eastAsia="仿宋_GB2312"/>
          <w:sz w:val="32"/>
          <w:szCs w:val="32"/>
        </w:rPr>
        <w:t> </w:t>
      </w:r>
      <w:r>
        <w:rPr>
          <w:rFonts w:hint="eastAsia" w:ascii="仿宋_GB2312" w:eastAsia="仿宋_GB2312"/>
          <w:sz w:val="32"/>
          <w:szCs w:val="32"/>
        </w:rPr>
        <w:t>相结合，</w:t>
      </w:r>
      <w:r>
        <w:rPr>
          <w:rFonts w:eastAsia="仿宋_GB2312"/>
          <w:sz w:val="32"/>
          <w:szCs w:val="32"/>
        </w:rPr>
        <w:t> </w:t>
      </w:r>
      <w:r>
        <w:rPr>
          <w:rFonts w:hint="eastAsia" w:ascii="仿宋_GB2312" w:eastAsia="仿宋_GB2312"/>
          <w:sz w:val="32"/>
          <w:szCs w:val="32"/>
        </w:rPr>
        <w:t>创设优良的育人环境，</w:t>
      </w:r>
      <w:r>
        <w:rPr>
          <w:rFonts w:eastAsia="仿宋_GB2312"/>
          <w:sz w:val="32"/>
          <w:szCs w:val="32"/>
        </w:rPr>
        <w:t> </w:t>
      </w:r>
      <w:r>
        <w:rPr>
          <w:rFonts w:hint="eastAsia" w:ascii="仿宋_GB2312" w:eastAsia="仿宋_GB2312"/>
          <w:sz w:val="32"/>
          <w:szCs w:val="32"/>
        </w:rPr>
        <w:t>让学生在潜移默化中接受德</w:t>
      </w:r>
      <w:r>
        <w:rPr>
          <w:rFonts w:eastAsia="仿宋_GB2312"/>
          <w:sz w:val="32"/>
          <w:szCs w:val="32"/>
        </w:rPr>
        <w:t> </w:t>
      </w:r>
      <w:r>
        <w:rPr>
          <w:rFonts w:hint="eastAsia" w:ascii="仿宋_GB2312" w:eastAsia="仿宋_GB2312"/>
          <w:sz w:val="32"/>
          <w:szCs w:val="32"/>
        </w:rPr>
        <w:t>育熏陶。</w:t>
      </w:r>
      <w:r>
        <w:rPr>
          <w:rFonts w:eastAsia="仿宋_GB2312"/>
          <w:sz w:val="32"/>
          <w:szCs w:val="32"/>
        </w:rPr>
        <w:t> </w:t>
      </w:r>
      <w:r>
        <w:rPr>
          <w:rFonts w:hint="eastAsia" w:ascii="仿宋_GB2312" w:eastAsia="仿宋_GB2312"/>
          <w:sz w:val="32"/>
          <w:szCs w:val="32"/>
        </w:rPr>
        <w:t>加强学生常规训练，</w:t>
      </w:r>
      <w:r>
        <w:rPr>
          <w:rFonts w:eastAsia="仿宋_GB2312"/>
          <w:sz w:val="32"/>
          <w:szCs w:val="32"/>
        </w:rPr>
        <w:t> </w:t>
      </w:r>
      <w:r>
        <w:rPr>
          <w:rFonts w:hint="eastAsia" w:ascii="仿宋_GB2312" w:eastAsia="仿宋_GB2312"/>
          <w:sz w:val="32"/>
          <w:szCs w:val="32"/>
        </w:rPr>
        <w:t>引导学生学会做人、</w:t>
      </w:r>
      <w:r>
        <w:rPr>
          <w:rFonts w:eastAsia="仿宋_GB2312"/>
          <w:sz w:val="32"/>
          <w:szCs w:val="32"/>
        </w:rPr>
        <w:t> </w:t>
      </w:r>
      <w:r>
        <w:rPr>
          <w:rFonts w:hint="eastAsia" w:ascii="仿宋_GB2312" w:eastAsia="仿宋_GB2312"/>
          <w:sz w:val="32"/>
          <w:szCs w:val="32"/>
        </w:rPr>
        <w:t>做事，</w:t>
      </w:r>
      <w:r>
        <w:rPr>
          <w:rFonts w:eastAsia="仿宋_GB2312"/>
          <w:sz w:val="32"/>
          <w:szCs w:val="32"/>
        </w:rPr>
        <w:t> </w:t>
      </w:r>
      <w:r>
        <w:rPr>
          <w:rFonts w:hint="eastAsia" w:ascii="仿宋_GB2312" w:eastAsia="仿宋_GB2312"/>
          <w:sz w:val="32"/>
          <w:szCs w:val="32"/>
        </w:rPr>
        <w:t>培</w:t>
      </w:r>
      <w:r>
        <w:rPr>
          <w:rFonts w:eastAsia="仿宋_GB2312"/>
          <w:sz w:val="32"/>
          <w:szCs w:val="32"/>
        </w:rPr>
        <w:t> </w:t>
      </w:r>
      <w:r>
        <w:rPr>
          <w:rFonts w:hint="eastAsia" w:ascii="仿宋_GB2312" w:eastAsia="仿宋_GB2312"/>
          <w:sz w:val="32"/>
          <w:szCs w:val="32"/>
        </w:rPr>
        <w:t>养学生良好的生活学习习惯。</w:t>
      </w:r>
      <w:r>
        <w:rPr>
          <w:rFonts w:eastAsia="仿宋_GB2312"/>
          <w:sz w:val="32"/>
          <w:szCs w:val="32"/>
        </w:rPr>
        <w:t> </w:t>
      </w:r>
      <w:r>
        <w:rPr>
          <w:rFonts w:hint="eastAsia" w:ascii="仿宋_GB2312" w:eastAsia="仿宋_GB2312"/>
          <w:sz w:val="32"/>
          <w:szCs w:val="32"/>
        </w:rPr>
        <w:t>建好</w:t>
      </w:r>
      <w:r>
        <w:rPr>
          <w:rFonts w:eastAsia="仿宋_GB2312"/>
          <w:sz w:val="32"/>
          <w:szCs w:val="32"/>
        </w:rPr>
        <w:t> </w:t>
      </w:r>
      <w:r>
        <w:rPr>
          <w:rFonts w:ascii="仿宋_GB2312" w:eastAsia="仿宋_GB2312"/>
          <w:sz w:val="32"/>
          <w:szCs w:val="32"/>
        </w:rPr>
        <w:t>QQ</w:t>
      </w:r>
      <w:r>
        <w:rPr>
          <w:rFonts w:eastAsia="仿宋_GB2312"/>
          <w:sz w:val="32"/>
          <w:szCs w:val="32"/>
        </w:rPr>
        <w:t> </w:t>
      </w:r>
      <w:r>
        <w:rPr>
          <w:rFonts w:hint="eastAsia" w:ascii="仿宋_GB2312" w:eastAsia="仿宋_GB2312"/>
          <w:sz w:val="32"/>
          <w:szCs w:val="32"/>
        </w:rPr>
        <w:t>农场，</w:t>
      </w:r>
      <w:r>
        <w:rPr>
          <w:rFonts w:eastAsia="仿宋_GB2312"/>
          <w:sz w:val="32"/>
          <w:szCs w:val="32"/>
        </w:rPr>
        <w:t> </w:t>
      </w:r>
      <w:r>
        <w:rPr>
          <w:rFonts w:hint="eastAsia" w:ascii="仿宋_GB2312" w:eastAsia="仿宋_GB2312"/>
          <w:sz w:val="32"/>
          <w:szCs w:val="32"/>
        </w:rPr>
        <w:t>按照时令，</w:t>
      </w:r>
      <w:r>
        <w:rPr>
          <w:rFonts w:eastAsia="仿宋_GB2312"/>
          <w:sz w:val="32"/>
          <w:szCs w:val="32"/>
        </w:rPr>
        <w:t> </w:t>
      </w:r>
      <w:r>
        <w:rPr>
          <w:rFonts w:hint="eastAsia" w:ascii="仿宋_GB2312" w:eastAsia="仿宋_GB2312"/>
          <w:sz w:val="32"/>
          <w:szCs w:val="32"/>
        </w:rPr>
        <w:t>种</w:t>
      </w:r>
      <w:r>
        <w:rPr>
          <w:rFonts w:eastAsia="仿宋_GB2312"/>
          <w:sz w:val="32"/>
          <w:szCs w:val="32"/>
        </w:rPr>
        <w:t> </w:t>
      </w:r>
      <w:r>
        <w:rPr>
          <w:rFonts w:hint="eastAsia" w:ascii="仿宋_GB2312" w:eastAsia="仿宋_GB2312"/>
          <w:sz w:val="32"/>
          <w:szCs w:val="32"/>
        </w:rPr>
        <w:t>好蔬菜，</w:t>
      </w:r>
      <w:r>
        <w:rPr>
          <w:rFonts w:eastAsia="仿宋_GB2312"/>
          <w:sz w:val="32"/>
          <w:szCs w:val="32"/>
        </w:rPr>
        <w:t> </w:t>
      </w:r>
      <w:r>
        <w:rPr>
          <w:rFonts w:hint="eastAsia" w:ascii="仿宋_GB2312" w:eastAsia="仿宋_GB2312"/>
          <w:sz w:val="32"/>
          <w:szCs w:val="32"/>
        </w:rPr>
        <w:t>学生从种到收，</w:t>
      </w:r>
      <w:r>
        <w:rPr>
          <w:rFonts w:eastAsia="仿宋_GB2312"/>
          <w:sz w:val="32"/>
          <w:szCs w:val="32"/>
        </w:rPr>
        <w:t> </w:t>
      </w:r>
      <w:r>
        <w:rPr>
          <w:rFonts w:hint="eastAsia" w:ascii="仿宋_GB2312" w:eastAsia="仿宋_GB2312"/>
          <w:sz w:val="32"/>
          <w:szCs w:val="32"/>
        </w:rPr>
        <w:t>经历劳动过程，</w:t>
      </w:r>
      <w:r>
        <w:rPr>
          <w:rFonts w:eastAsia="仿宋_GB2312"/>
          <w:sz w:val="32"/>
          <w:szCs w:val="32"/>
        </w:rPr>
        <w:t> </w:t>
      </w:r>
      <w:r>
        <w:rPr>
          <w:rFonts w:hint="eastAsia" w:ascii="仿宋_GB2312" w:eastAsia="仿宋_GB2312"/>
          <w:sz w:val="32"/>
          <w:szCs w:val="32"/>
        </w:rPr>
        <w:t>锻炼身体和获得经</w:t>
      </w:r>
      <w:r>
        <w:rPr>
          <w:rFonts w:eastAsia="仿宋_GB2312"/>
          <w:sz w:val="32"/>
          <w:szCs w:val="32"/>
        </w:rPr>
        <w:t> </w:t>
      </w:r>
      <w:r>
        <w:rPr>
          <w:rFonts w:hint="eastAsia" w:ascii="仿宋_GB2312" w:eastAsia="仿宋_GB2312"/>
          <w:sz w:val="32"/>
          <w:szCs w:val="32"/>
        </w:rPr>
        <w:t>验。</w:t>
      </w:r>
      <w:r>
        <w:rPr>
          <w:rFonts w:eastAsia="仿宋_GB2312"/>
          <w:sz w:val="32"/>
          <w:szCs w:val="32"/>
        </w:rPr>
        <w:t> </w:t>
      </w:r>
    </w:p>
    <w:p w14:paraId="1851EB1F">
      <w:pPr>
        <w:ind w:firstLine="800" w:firstLineChars="250"/>
        <w:rPr>
          <w:rFonts w:ascii="仿宋_GB2312" w:eastAsia="仿宋_GB2312"/>
          <w:sz w:val="32"/>
          <w:szCs w:val="32"/>
        </w:rPr>
      </w:pPr>
      <w:r>
        <w:rPr>
          <w:rFonts w:ascii="仿宋_GB2312" w:eastAsia="仿宋_GB2312"/>
          <w:sz w:val="32"/>
          <w:szCs w:val="32"/>
        </w:rPr>
        <w:t>2</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加强心理健康教育。</w:t>
      </w:r>
      <w:r>
        <w:rPr>
          <w:rFonts w:eastAsia="仿宋_GB2312"/>
          <w:sz w:val="32"/>
          <w:szCs w:val="32"/>
        </w:rPr>
        <w:t> </w:t>
      </w:r>
      <w:r>
        <w:rPr>
          <w:rFonts w:hint="eastAsia" w:ascii="仿宋_GB2312" w:eastAsia="仿宋_GB2312"/>
          <w:sz w:val="32"/>
          <w:szCs w:val="32"/>
        </w:rPr>
        <w:t>把学校心理教育与家庭教育、</w:t>
      </w:r>
      <w:r>
        <w:rPr>
          <w:rFonts w:eastAsia="仿宋_GB2312"/>
          <w:sz w:val="32"/>
          <w:szCs w:val="32"/>
        </w:rPr>
        <w:t> </w:t>
      </w:r>
      <w:r>
        <w:rPr>
          <w:rFonts w:hint="eastAsia" w:ascii="仿宋_GB2312" w:eastAsia="仿宋_GB2312"/>
          <w:sz w:val="32"/>
          <w:szCs w:val="32"/>
        </w:rPr>
        <w:t>社区教育结合起来，</w:t>
      </w:r>
      <w:r>
        <w:rPr>
          <w:rFonts w:eastAsia="仿宋_GB2312"/>
          <w:sz w:val="32"/>
          <w:szCs w:val="32"/>
        </w:rPr>
        <w:t> </w:t>
      </w:r>
      <w:r>
        <w:rPr>
          <w:rFonts w:hint="eastAsia" w:ascii="仿宋_GB2312" w:eastAsia="仿宋_GB2312"/>
          <w:sz w:val="32"/>
          <w:szCs w:val="32"/>
        </w:rPr>
        <w:t>提高心理教育的重视程度，</w:t>
      </w:r>
      <w:r>
        <w:rPr>
          <w:rFonts w:eastAsia="仿宋_GB2312"/>
          <w:sz w:val="32"/>
          <w:szCs w:val="32"/>
        </w:rPr>
        <w:t> </w:t>
      </w:r>
      <w:r>
        <w:rPr>
          <w:rFonts w:hint="eastAsia" w:ascii="仿宋_GB2312" w:eastAsia="仿宋_GB2312"/>
          <w:sz w:val="32"/>
          <w:szCs w:val="32"/>
        </w:rPr>
        <w:t>落实心理教</w:t>
      </w:r>
      <w:r>
        <w:rPr>
          <w:rFonts w:eastAsia="仿宋_GB2312"/>
          <w:sz w:val="32"/>
          <w:szCs w:val="32"/>
        </w:rPr>
        <w:t> </w:t>
      </w:r>
      <w:r>
        <w:rPr>
          <w:rFonts w:hint="eastAsia" w:ascii="仿宋_GB2312" w:eastAsia="仿宋_GB2312"/>
          <w:sz w:val="32"/>
          <w:szCs w:val="32"/>
        </w:rPr>
        <w:t>育的具体举措，</w:t>
      </w:r>
      <w:r>
        <w:rPr>
          <w:rFonts w:eastAsia="仿宋_GB2312"/>
          <w:sz w:val="32"/>
          <w:szCs w:val="32"/>
        </w:rPr>
        <w:t> </w:t>
      </w:r>
      <w:r>
        <w:rPr>
          <w:rFonts w:hint="eastAsia" w:ascii="仿宋_GB2312" w:eastAsia="仿宋_GB2312"/>
          <w:sz w:val="32"/>
          <w:szCs w:val="32"/>
        </w:rPr>
        <w:t>凸显心理教育的实际成效。</w:t>
      </w:r>
      <w:r>
        <w:rPr>
          <w:rFonts w:eastAsia="仿宋_GB2312"/>
          <w:sz w:val="32"/>
          <w:szCs w:val="32"/>
        </w:rPr>
        <w:t> </w:t>
      </w:r>
      <w:r>
        <w:rPr>
          <w:rFonts w:hint="eastAsia" w:ascii="仿宋_GB2312" w:eastAsia="仿宋_GB2312"/>
          <w:sz w:val="32"/>
          <w:szCs w:val="32"/>
        </w:rPr>
        <w:t>充分发挥阳光工</w:t>
      </w:r>
      <w:r>
        <w:rPr>
          <w:rFonts w:eastAsia="仿宋_GB2312"/>
          <w:sz w:val="32"/>
          <w:szCs w:val="32"/>
        </w:rPr>
        <w:t> </w:t>
      </w:r>
      <w:r>
        <w:rPr>
          <w:rFonts w:hint="eastAsia" w:ascii="仿宋_GB2312" w:eastAsia="仿宋_GB2312"/>
          <w:sz w:val="32"/>
          <w:szCs w:val="32"/>
        </w:rPr>
        <w:t>作室的功能，</w:t>
      </w:r>
      <w:r>
        <w:rPr>
          <w:rFonts w:eastAsia="仿宋_GB2312"/>
          <w:sz w:val="32"/>
          <w:szCs w:val="32"/>
        </w:rPr>
        <w:t> </w:t>
      </w:r>
      <w:r>
        <w:rPr>
          <w:rFonts w:hint="eastAsia" w:ascii="仿宋_GB2312" w:eastAsia="仿宋_GB2312"/>
          <w:sz w:val="32"/>
          <w:szCs w:val="32"/>
        </w:rPr>
        <w:t>引导学生做一个心灵纯洁、</w:t>
      </w:r>
      <w:r>
        <w:rPr>
          <w:rFonts w:eastAsia="仿宋_GB2312"/>
          <w:sz w:val="32"/>
          <w:szCs w:val="32"/>
        </w:rPr>
        <w:t> </w:t>
      </w:r>
      <w:r>
        <w:rPr>
          <w:rFonts w:hint="eastAsia" w:ascii="仿宋_GB2312" w:eastAsia="仿宋_GB2312"/>
          <w:sz w:val="32"/>
          <w:szCs w:val="32"/>
        </w:rPr>
        <w:t>人格健全、</w:t>
      </w:r>
      <w:r>
        <w:rPr>
          <w:rFonts w:eastAsia="仿宋_GB2312"/>
          <w:sz w:val="32"/>
          <w:szCs w:val="32"/>
        </w:rPr>
        <w:t> </w:t>
      </w:r>
      <w:r>
        <w:rPr>
          <w:rFonts w:hint="eastAsia" w:ascii="仿宋_GB2312" w:eastAsia="仿宋_GB2312"/>
          <w:sz w:val="32"/>
          <w:szCs w:val="32"/>
        </w:rPr>
        <w:t>品德高</w:t>
      </w:r>
      <w:r>
        <w:rPr>
          <w:rFonts w:eastAsia="仿宋_GB2312"/>
          <w:sz w:val="32"/>
          <w:szCs w:val="32"/>
        </w:rPr>
        <w:t> </w:t>
      </w:r>
      <w:r>
        <w:rPr>
          <w:rFonts w:hint="eastAsia" w:ascii="仿宋_GB2312" w:eastAsia="仿宋_GB2312"/>
          <w:sz w:val="32"/>
          <w:szCs w:val="32"/>
        </w:rPr>
        <w:t>尚、</w:t>
      </w:r>
      <w:r>
        <w:rPr>
          <w:rFonts w:eastAsia="仿宋_GB2312"/>
          <w:sz w:val="32"/>
          <w:szCs w:val="32"/>
        </w:rPr>
        <w:t> </w:t>
      </w:r>
      <w:r>
        <w:rPr>
          <w:rFonts w:hint="eastAsia" w:ascii="仿宋_GB2312" w:eastAsia="仿宋_GB2312"/>
          <w:sz w:val="32"/>
          <w:szCs w:val="32"/>
        </w:rPr>
        <w:t>充满阳光的人，</w:t>
      </w:r>
      <w:r>
        <w:rPr>
          <w:rFonts w:eastAsia="仿宋_GB2312"/>
          <w:sz w:val="32"/>
          <w:szCs w:val="32"/>
        </w:rPr>
        <w:t> </w:t>
      </w:r>
      <w:r>
        <w:rPr>
          <w:rFonts w:hint="eastAsia" w:ascii="仿宋_GB2312" w:eastAsia="仿宋_GB2312"/>
          <w:sz w:val="32"/>
          <w:szCs w:val="32"/>
        </w:rPr>
        <w:t>做一个有文化修养、</w:t>
      </w:r>
      <w:r>
        <w:rPr>
          <w:rFonts w:eastAsia="仿宋_GB2312"/>
          <w:sz w:val="32"/>
          <w:szCs w:val="32"/>
        </w:rPr>
        <w:t> </w:t>
      </w:r>
      <w:r>
        <w:rPr>
          <w:rFonts w:hint="eastAsia" w:ascii="仿宋_GB2312" w:eastAsia="仿宋_GB2312"/>
          <w:sz w:val="32"/>
          <w:szCs w:val="32"/>
        </w:rPr>
        <w:t>有人文关怀、</w:t>
      </w:r>
      <w:r>
        <w:rPr>
          <w:rFonts w:eastAsia="仿宋_GB2312"/>
          <w:sz w:val="32"/>
          <w:szCs w:val="32"/>
        </w:rPr>
        <w:t> </w:t>
      </w:r>
      <w:r>
        <w:rPr>
          <w:rFonts w:hint="eastAsia" w:ascii="仿宋_GB2312" w:eastAsia="仿宋_GB2312"/>
          <w:sz w:val="32"/>
          <w:szCs w:val="32"/>
        </w:rPr>
        <w:t>有责</w:t>
      </w:r>
      <w:r>
        <w:rPr>
          <w:rFonts w:eastAsia="仿宋_GB2312"/>
          <w:sz w:val="32"/>
          <w:szCs w:val="32"/>
        </w:rPr>
        <w:t> </w:t>
      </w:r>
      <w:r>
        <w:rPr>
          <w:rFonts w:hint="eastAsia" w:ascii="仿宋_GB2312" w:eastAsia="仿宋_GB2312"/>
          <w:sz w:val="32"/>
          <w:szCs w:val="32"/>
        </w:rPr>
        <w:t>任担当的人。</w:t>
      </w:r>
      <w:r>
        <w:rPr>
          <w:rFonts w:ascii="仿宋_GB2312" w:eastAsia="仿宋_GB2312"/>
          <w:sz w:val="32"/>
          <w:szCs w:val="32"/>
        </w:rPr>
        <w:br w:type="textWrapping"/>
      </w:r>
      <w:r>
        <w:rPr>
          <w:rFonts w:ascii="仿宋_GB2312" w:eastAsia="仿宋_GB2312"/>
          <w:sz w:val="32"/>
          <w:szCs w:val="32"/>
        </w:rPr>
        <w:t xml:space="preserve">     3</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推进家校合作，</w:t>
      </w:r>
      <w:r>
        <w:rPr>
          <w:rFonts w:eastAsia="仿宋_GB2312"/>
          <w:sz w:val="32"/>
          <w:szCs w:val="32"/>
        </w:rPr>
        <w:t> </w:t>
      </w:r>
      <w:r>
        <w:rPr>
          <w:rFonts w:hint="eastAsia" w:ascii="仿宋_GB2312" w:eastAsia="仿宋_GB2312"/>
          <w:sz w:val="32"/>
          <w:szCs w:val="32"/>
        </w:rPr>
        <w:t>争取社会优势。</w:t>
      </w:r>
      <w:r>
        <w:rPr>
          <w:rFonts w:eastAsia="仿宋_GB2312"/>
          <w:sz w:val="32"/>
          <w:szCs w:val="32"/>
        </w:rPr>
        <w:t> </w:t>
      </w:r>
      <w:r>
        <w:rPr>
          <w:rFonts w:hint="eastAsia" w:ascii="仿宋_GB2312" w:eastAsia="仿宋_GB2312"/>
          <w:sz w:val="32"/>
          <w:szCs w:val="32"/>
        </w:rPr>
        <w:t>利用各种途径加强</w:t>
      </w:r>
      <w:r>
        <w:rPr>
          <w:rFonts w:eastAsia="仿宋_GB2312"/>
          <w:sz w:val="32"/>
          <w:szCs w:val="32"/>
        </w:rPr>
        <w:t> </w:t>
      </w:r>
      <w:r>
        <w:rPr>
          <w:rFonts w:hint="eastAsia" w:ascii="仿宋_GB2312" w:eastAsia="仿宋_GB2312"/>
          <w:sz w:val="32"/>
          <w:szCs w:val="32"/>
        </w:rPr>
        <w:t>与家长的沟通与交流，</w:t>
      </w:r>
      <w:r>
        <w:rPr>
          <w:rFonts w:eastAsia="仿宋_GB2312"/>
          <w:sz w:val="32"/>
          <w:szCs w:val="32"/>
        </w:rPr>
        <w:t> </w:t>
      </w:r>
      <w:r>
        <w:rPr>
          <w:rFonts w:hint="eastAsia" w:ascii="仿宋_GB2312" w:eastAsia="仿宋_GB2312"/>
          <w:sz w:val="32"/>
          <w:szCs w:val="32"/>
        </w:rPr>
        <w:t>为学生发展提供帮助，</w:t>
      </w:r>
      <w:r>
        <w:rPr>
          <w:rFonts w:eastAsia="仿宋_GB2312"/>
          <w:sz w:val="32"/>
          <w:szCs w:val="32"/>
        </w:rPr>
        <w:t> </w:t>
      </w:r>
      <w:r>
        <w:rPr>
          <w:rFonts w:hint="eastAsia" w:ascii="仿宋_GB2312" w:eastAsia="仿宋_GB2312"/>
          <w:sz w:val="32"/>
          <w:szCs w:val="32"/>
        </w:rPr>
        <w:t>促进孩子健康</w:t>
      </w:r>
      <w:r>
        <w:rPr>
          <w:rFonts w:eastAsia="仿宋_GB2312"/>
          <w:sz w:val="32"/>
          <w:szCs w:val="32"/>
        </w:rPr>
        <w:t> </w:t>
      </w:r>
      <w:r>
        <w:rPr>
          <w:rFonts w:hint="eastAsia" w:ascii="仿宋_GB2312" w:eastAsia="仿宋_GB2312"/>
          <w:sz w:val="32"/>
          <w:szCs w:val="32"/>
        </w:rPr>
        <w:t>成长。</w:t>
      </w:r>
      <w:r>
        <w:rPr>
          <w:rFonts w:eastAsia="仿宋_GB2312"/>
          <w:sz w:val="32"/>
          <w:szCs w:val="32"/>
        </w:rPr>
        <w:t> </w:t>
      </w:r>
      <w:r>
        <w:rPr>
          <w:rFonts w:hint="eastAsia" w:ascii="仿宋_GB2312" w:eastAsia="仿宋_GB2312"/>
          <w:sz w:val="32"/>
          <w:szCs w:val="32"/>
        </w:rPr>
        <w:t>举办各班家长会，</w:t>
      </w:r>
      <w:r>
        <w:rPr>
          <w:rFonts w:eastAsia="仿宋_GB2312"/>
          <w:sz w:val="32"/>
          <w:szCs w:val="32"/>
        </w:rPr>
        <w:t> </w:t>
      </w:r>
      <w:r>
        <w:rPr>
          <w:rFonts w:hint="eastAsia" w:ascii="仿宋_GB2312" w:eastAsia="仿宋_GB2312"/>
          <w:sz w:val="32"/>
          <w:szCs w:val="32"/>
        </w:rPr>
        <w:t>成立家长委员会，</w:t>
      </w:r>
      <w:r>
        <w:rPr>
          <w:rFonts w:eastAsia="仿宋_GB2312"/>
          <w:sz w:val="32"/>
          <w:szCs w:val="32"/>
        </w:rPr>
        <w:t> </w:t>
      </w:r>
      <w:r>
        <w:rPr>
          <w:rFonts w:hint="eastAsia" w:ascii="仿宋_GB2312" w:eastAsia="仿宋_GB2312"/>
          <w:sz w:val="32"/>
          <w:szCs w:val="32"/>
        </w:rPr>
        <w:t>积极争取家长对</w:t>
      </w:r>
      <w:r>
        <w:rPr>
          <w:rFonts w:eastAsia="仿宋_GB2312"/>
          <w:sz w:val="32"/>
          <w:szCs w:val="32"/>
        </w:rPr>
        <w:t> </w:t>
      </w:r>
      <w:r>
        <w:rPr>
          <w:rFonts w:hint="eastAsia" w:ascii="仿宋_GB2312" w:eastAsia="仿宋_GB2312"/>
          <w:sz w:val="32"/>
          <w:szCs w:val="32"/>
        </w:rPr>
        <w:t>学校教育教学工作的理解和支持，</w:t>
      </w:r>
      <w:r>
        <w:rPr>
          <w:rFonts w:eastAsia="仿宋_GB2312"/>
          <w:sz w:val="32"/>
          <w:szCs w:val="32"/>
        </w:rPr>
        <w:t> </w:t>
      </w:r>
      <w:r>
        <w:rPr>
          <w:rFonts w:hint="eastAsia" w:ascii="仿宋_GB2312" w:eastAsia="仿宋_GB2312"/>
          <w:sz w:val="32"/>
          <w:szCs w:val="32"/>
        </w:rPr>
        <w:t>营造学校、</w:t>
      </w:r>
      <w:r>
        <w:rPr>
          <w:rFonts w:eastAsia="仿宋_GB2312"/>
          <w:sz w:val="32"/>
          <w:szCs w:val="32"/>
        </w:rPr>
        <w:t> </w:t>
      </w:r>
      <w:r>
        <w:rPr>
          <w:rFonts w:hint="eastAsia" w:ascii="仿宋_GB2312" w:eastAsia="仿宋_GB2312"/>
          <w:sz w:val="32"/>
          <w:szCs w:val="32"/>
        </w:rPr>
        <w:t>家庭、</w:t>
      </w:r>
      <w:r>
        <w:rPr>
          <w:rFonts w:eastAsia="仿宋_GB2312"/>
          <w:sz w:val="32"/>
          <w:szCs w:val="32"/>
        </w:rPr>
        <w:t> </w:t>
      </w:r>
      <w:r>
        <w:rPr>
          <w:rFonts w:hint="eastAsia" w:ascii="仿宋_GB2312" w:eastAsia="仿宋_GB2312"/>
          <w:sz w:val="32"/>
          <w:szCs w:val="32"/>
        </w:rPr>
        <w:t>社会</w:t>
      </w:r>
      <w:r>
        <w:rPr>
          <w:rFonts w:eastAsia="仿宋_GB2312"/>
          <w:sz w:val="32"/>
          <w:szCs w:val="32"/>
        </w:rPr>
        <w:t> </w:t>
      </w:r>
      <w:r>
        <w:rPr>
          <w:rFonts w:hint="eastAsia" w:ascii="仿宋_GB2312" w:eastAsia="仿宋_GB2312"/>
          <w:sz w:val="32"/>
          <w:szCs w:val="32"/>
        </w:rPr>
        <w:t>“三位一体”</w:t>
      </w:r>
      <w:r>
        <w:rPr>
          <w:rFonts w:eastAsia="仿宋_GB2312"/>
          <w:sz w:val="32"/>
          <w:szCs w:val="32"/>
        </w:rPr>
        <w:t> </w:t>
      </w:r>
      <w:r>
        <w:rPr>
          <w:rFonts w:hint="eastAsia" w:ascii="仿宋_GB2312" w:eastAsia="仿宋_GB2312"/>
          <w:sz w:val="32"/>
          <w:szCs w:val="32"/>
        </w:rPr>
        <w:t>的合力育人环境。</w:t>
      </w:r>
      <w:r>
        <w:rPr>
          <w:rFonts w:eastAsia="仿宋_GB2312"/>
          <w:sz w:val="32"/>
          <w:szCs w:val="32"/>
        </w:rPr>
        <w:t> </w:t>
      </w:r>
    </w:p>
    <w:p w14:paraId="12F3B681">
      <w:pPr>
        <w:ind w:firstLine="803" w:firstLineChars="250"/>
        <w:rPr>
          <w:rFonts w:ascii="仿宋_GB2312" w:eastAsia="仿宋_GB2312"/>
          <w:b/>
          <w:sz w:val="32"/>
          <w:szCs w:val="32"/>
        </w:rPr>
      </w:pPr>
      <w:r>
        <w:rPr>
          <w:rFonts w:hint="eastAsia" w:ascii="仿宋_GB2312" w:eastAsia="仿宋_GB2312"/>
          <w:b/>
          <w:sz w:val="32"/>
          <w:szCs w:val="32"/>
        </w:rPr>
        <w:t>（五）</w:t>
      </w:r>
      <w:r>
        <w:rPr>
          <w:rFonts w:eastAsia="仿宋_GB2312"/>
          <w:b/>
          <w:sz w:val="32"/>
          <w:szCs w:val="32"/>
        </w:rPr>
        <w:t> </w:t>
      </w:r>
      <w:r>
        <w:rPr>
          <w:rFonts w:hint="eastAsia" w:ascii="仿宋_GB2312" w:eastAsia="仿宋_GB2312"/>
          <w:b/>
          <w:sz w:val="32"/>
          <w:szCs w:val="32"/>
        </w:rPr>
        <w:t>推进质量提升工程：抓实过程监控，</w:t>
      </w:r>
      <w:r>
        <w:rPr>
          <w:rFonts w:eastAsia="仿宋_GB2312"/>
          <w:b/>
          <w:sz w:val="32"/>
          <w:szCs w:val="32"/>
        </w:rPr>
        <w:t> </w:t>
      </w:r>
      <w:r>
        <w:rPr>
          <w:rFonts w:hint="eastAsia" w:ascii="仿宋_GB2312" w:eastAsia="仿宋_GB2312"/>
          <w:b/>
          <w:sz w:val="32"/>
          <w:szCs w:val="32"/>
        </w:rPr>
        <w:t>聚焦课堂效益。</w:t>
      </w:r>
      <w:r>
        <w:rPr>
          <w:rFonts w:eastAsia="仿宋_GB2312"/>
          <w:b/>
          <w:sz w:val="32"/>
          <w:szCs w:val="32"/>
        </w:rPr>
        <w:t> </w:t>
      </w:r>
    </w:p>
    <w:p w14:paraId="30C4C586">
      <w:pPr>
        <w:ind w:firstLine="800" w:firstLineChars="250"/>
        <w:rPr>
          <w:rFonts w:ascii="仿宋_GB2312" w:eastAsia="仿宋_GB2312"/>
          <w:sz w:val="32"/>
          <w:szCs w:val="32"/>
        </w:rPr>
      </w:pPr>
      <w:r>
        <w:rPr>
          <w:rFonts w:ascii="仿宋_GB2312" w:eastAsia="仿宋_GB2312"/>
          <w:sz w:val="32"/>
          <w:szCs w:val="32"/>
        </w:rPr>
        <w:t>1</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贯彻素质教育要求。</w:t>
      </w:r>
      <w:r>
        <w:rPr>
          <w:rFonts w:eastAsia="仿宋_GB2312"/>
          <w:sz w:val="32"/>
          <w:szCs w:val="32"/>
        </w:rPr>
        <w:t> </w:t>
      </w:r>
      <w:r>
        <w:rPr>
          <w:rFonts w:hint="eastAsia" w:ascii="仿宋_GB2312" w:eastAsia="仿宋_GB2312"/>
          <w:sz w:val="32"/>
          <w:szCs w:val="32"/>
        </w:rPr>
        <w:t>探索课程与教学改革，</w:t>
      </w:r>
      <w:r>
        <w:rPr>
          <w:rFonts w:eastAsia="仿宋_GB2312"/>
          <w:sz w:val="32"/>
          <w:szCs w:val="32"/>
        </w:rPr>
        <w:t> </w:t>
      </w:r>
      <w:r>
        <w:rPr>
          <w:rFonts w:hint="eastAsia" w:ascii="仿宋_GB2312" w:eastAsia="仿宋_GB2312"/>
          <w:sz w:val="32"/>
          <w:szCs w:val="32"/>
        </w:rPr>
        <w:t>严格执</w:t>
      </w:r>
      <w:r>
        <w:rPr>
          <w:rFonts w:eastAsia="仿宋_GB2312"/>
          <w:sz w:val="32"/>
          <w:szCs w:val="32"/>
        </w:rPr>
        <w:t> </w:t>
      </w:r>
      <w:r>
        <w:rPr>
          <w:rFonts w:hint="eastAsia" w:ascii="仿宋_GB2312" w:eastAsia="仿宋_GB2312"/>
          <w:sz w:val="32"/>
          <w:szCs w:val="32"/>
        </w:rPr>
        <w:t>行部颁计划，</w:t>
      </w:r>
      <w:r>
        <w:rPr>
          <w:rFonts w:eastAsia="仿宋_GB2312"/>
          <w:sz w:val="32"/>
          <w:szCs w:val="32"/>
        </w:rPr>
        <w:t> </w:t>
      </w:r>
      <w:r>
        <w:rPr>
          <w:rFonts w:hint="eastAsia" w:ascii="仿宋_GB2312" w:eastAsia="仿宋_GB2312"/>
          <w:sz w:val="32"/>
          <w:szCs w:val="32"/>
        </w:rPr>
        <w:t>开齐开好规定课程，</w:t>
      </w:r>
      <w:r>
        <w:rPr>
          <w:rFonts w:eastAsia="仿宋_GB2312"/>
          <w:sz w:val="32"/>
          <w:szCs w:val="32"/>
        </w:rPr>
        <w:t> </w:t>
      </w:r>
      <w:r>
        <w:rPr>
          <w:rFonts w:hint="eastAsia" w:ascii="仿宋_GB2312" w:eastAsia="仿宋_GB2312"/>
          <w:sz w:val="32"/>
          <w:szCs w:val="32"/>
        </w:rPr>
        <w:t>上足规定课时。</w:t>
      </w:r>
      <w:r>
        <w:rPr>
          <w:rFonts w:eastAsia="仿宋_GB2312"/>
          <w:sz w:val="32"/>
          <w:szCs w:val="32"/>
        </w:rPr>
        <w:t> </w:t>
      </w:r>
      <w:r>
        <w:rPr>
          <w:rFonts w:hint="eastAsia" w:ascii="仿宋_GB2312" w:eastAsia="仿宋_GB2312"/>
          <w:sz w:val="32"/>
          <w:szCs w:val="32"/>
        </w:rPr>
        <w:t>深入挖掘</w:t>
      </w:r>
      <w:r>
        <w:rPr>
          <w:rFonts w:eastAsia="仿宋_GB2312"/>
          <w:sz w:val="32"/>
          <w:szCs w:val="32"/>
        </w:rPr>
        <w:t> </w:t>
      </w:r>
      <w:r>
        <w:rPr>
          <w:rFonts w:hint="eastAsia" w:ascii="仿宋_GB2312" w:eastAsia="仿宋_GB2312"/>
          <w:sz w:val="32"/>
          <w:szCs w:val="32"/>
        </w:rPr>
        <w:t>地方课程，</w:t>
      </w:r>
      <w:r>
        <w:rPr>
          <w:rFonts w:eastAsia="仿宋_GB2312"/>
          <w:sz w:val="32"/>
          <w:szCs w:val="32"/>
        </w:rPr>
        <w:t> </w:t>
      </w:r>
      <w:r>
        <w:rPr>
          <w:rFonts w:hint="eastAsia" w:ascii="仿宋_GB2312" w:eastAsia="仿宋_GB2312"/>
          <w:sz w:val="32"/>
          <w:szCs w:val="32"/>
        </w:rPr>
        <w:t>积极开发校本课程。</w:t>
      </w:r>
    </w:p>
    <w:p w14:paraId="5ACF6897">
      <w:pPr>
        <w:ind w:firstLine="800" w:firstLineChars="250"/>
        <w:rPr>
          <w:rFonts w:ascii="仿宋_GB2312" w:eastAsia="仿宋_GB2312"/>
          <w:sz w:val="32"/>
          <w:szCs w:val="32"/>
        </w:rPr>
      </w:pPr>
      <w:r>
        <w:rPr>
          <w:rFonts w:eastAsia="仿宋_GB2312"/>
          <w:sz w:val="32"/>
          <w:szCs w:val="32"/>
        </w:rPr>
        <w:t> </w:t>
      </w:r>
      <w:r>
        <w:rPr>
          <w:rFonts w:ascii="仿宋_GB2312" w:eastAsia="仿宋_GB2312"/>
          <w:sz w:val="32"/>
          <w:szCs w:val="32"/>
        </w:rPr>
        <w:t>2</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细化教学常规管理。</w:t>
      </w:r>
      <w:r>
        <w:rPr>
          <w:rFonts w:eastAsia="仿宋_GB2312"/>
          <w:sz w:val="32"/>
          <w:szCs w:val="32"/>
        </w:rPr>
        <w:t> </w:t>
      </w:r>
      <w:r>
        <w:rPr>
          <w:rFonts w:hint="eastAsia" w:ascii="仿宋_GB2312" w:eastAsia="仿宋_GB2312"/>
          <w:sz w:val="32"/>
          <w:szCs w:val="32"/>
        </w:rPr>
        <w:t>严格落实教学</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六认真</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要求，</w:t>
      </w:r>
      <w:r>
        <w:rPr>
          <w:rFonts w:eastAsia="仿宋_GB2312"/>
          <w:sz w:val="32"/>
          <w:szCs w:val="32"/>
        </w:rPr>
        <w:t> </w:t>
      </w:r>
      <w:r>
        <w:rPr>
          <w:rFonts w:hint="eastAsia" w:ascii="仿宋_GB2312" w:eastAsia="仿宋_GB2312"/>
          <w:sz w:val="32"/>
          <w:szCs w:val="32"/>
        </w:rPr>
        <w:t>通过定期检查、</w:t>
      </w:r>
      <w:r>
        <w:rPr>
          <w:rFonts w:eastAsia="仿宋_GB2312"/>
          <w:sz w:val="32"/>
          <w:szCs w:val="32"/>
        </w:rPr>
        <w:t> </w:t>
      </w:r>
      <w:r>
        <w:rPr>
          <w:rFonts w:hint="eastAsia" w:ascii="仿宋_GB2312" w:eastAsia="仿宋_GB2312"/>
          <w:sz w:val="32"/>
          <w:szCs w:val="32"/>
        </w:rPr>
        <w:t>不定期抽查和行政随堂听课抽查相结合的方</w:t>
      </w:r>
      <w:r>
        <w:rPr>
          <w:rFonts w:eastAsia="仿宋_GB2312"/>
          <w:sz w:val="32"/>
          <w:szCs w:val="32"/>
        </w:rPr>
        <w:t> </w:t>
      </w:r>
      <w:r>
        <w:rPr>
          <w:rFonts w:hint="eastAsia" w:ascii="仿宋_GB2312" w:eastAsia="仿宋_GB2312"/>
          <w:sz w:val="32"/>
          <w:szCs w:val="32"/>
        </w:rPr>
        <w:t>式引导教师做好教学常规工作，</w:t>
      </w:r>
      <w:r>
        <w:rPr>
          <w:rFonts w:eastAsia="仿宋_GB2312"/>
          <w:sz w:val="32"/>
          <w:szCs w:val="32"/>
        </w:rPr>
        <w:t> </w:t>
      </w:r>
      <w:r>
        <w:rPr>
          <w:rFonts w:hint="eastAsia" w:ascii="仿宋_GB2312" w:eastAsia="仿宋_GB2312"/>
          <w:sz w:val="32"/>
          <w:szCs w:val="32"/>
        </w:rPr>
        <w:t>切实提高课堂教学效率。加</w:t>
      </w:r>
      <w:r>
        <w:rPr>
          <w:rFonts w:eastAsia="仿宋_GB2312"/>
          <w:sz w:val="32"/>
          <w:szCs w:val="32"/>
        </w:rPr>
        <w:t> </w:t>
      </w:r>
      <w:r>
        <w:rPr>
          <w:rFonts w:hint="eastAsia" w:ascii="仿宋_GB2312" w:eastAsia="仿宋_GB2312"/>
          <w:sz w:val="32"/>
          <w:szCs w:val="32"/>
        </w:rPr>
        <w:t>大对“备、</w:t>
      </w:r>
      <w:r>
        <w:rPr>
          <w:rFonts w:eastAsia="仿宋_GB2312"/>
          <w:sz w:val="32"/>
          <w:szCs w:val="32"/>
        </w:rPr>
        <w:t> </w:t>
      </w:r>
      <w:r>
        <w:rPr>
          <w:rFonts w:hint="eastAsia" w:ascii="仿宋_GB2312" w:eastAsia="仿宋_GB2312"/>
          <w:sz w:val="32"/>
          <w:szCs w:val="32"/>
        </w:rPr>
        <w:t>教、</w:t>
      </w:r>
      <w:r>
        <w:rPr>
          <w:rFonts w:eastAsia="仿宋_GB2312"/>
          <w:sz w:val="32"/>
          <w:szCs w:val="32"/>
        </w:rPr>
        <w:t> </w:t>
      </w:r>
      <w:r>
        <w:rPr>
          <w:rFonts w:hint="eastAsia" w:ascii="仿宋_GB2312" w:eastAsia="仿宋_GB2312"/>
          <w:sz w:val="32"/>
          <w:szCs w:val="32"/>
        </w:rPr>
        <w:t>批、</w:t>
      </w:r>
      <w:r>
        <w:rPr>
          <w:rFonts w:eastAsia="仿宋_GB2312"/>
          <w:sz w:val="32"/>
          <w:szCs w:val="32"/>
        </w:rPr>
        <w:t> </w:t>
      </w:r>
      <w:r>
        <w:rPr>
          <w:rFonts w:hint="eastAsia" w:ascii="仿宋_GB2312" w:eastAsia="仿宋_GB2312"/>
          <w:sz w:val="32"/>
          <w:szCs w:val="32"/>
        </w:rPr>
        <w:t>辅、</w:t>
      </w:r>
      <w:r>
        <w:rPr>
          <w:rFonts w:eastAsia="仿宋_GB2312"/>
          <w:sz w:val="32"/>
          <w:szCs w:val="32"/>
        </w:rPr>
        <w:t> </w:t>
      </w:r>
      <w:r>
        <w:rPr>
          <w:rFonts w:hint="eastAsia" w:ascii="仿宋_GB2312" w:eastAsia="仿宋_GB2312"/>
          <w:sz w:val="32"/>
          <w:szCs w:val="32"/>
        </w:rPr>
        <w:t>改、</w:t>
      </w:r>
      <w:r>
        <w:rPr>
          <w:rFonts w:eastAsia="仿宋_GB2312"/>
          <w:sz w:val="32"/>
          <w:szCs w:val="32"/>
        </w:rPr>
        <w:t> </w:t>
      </w:r>
      <w:r>
        <w:rPr>
          <w:rFonts w:hint="eastAsia" w:ascii="仿宋_GB2312" w:eastAsia="仿宋_GB2312"/>
          <w:sz w:val="32"/>
          <w:szCs w:val="32"/>
        </w:rPr>
        <w:t>思</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这六大常规工作的管理和</w:t>
      </w:r>
      <w:r>
        <w:rPr>
          <w:rFonts w:eastAsia="仿宋_GB2312"/>
          <w:sz w:val="32"/>
          <w:szCs w:val="32"/>
        </w:rPr>
        <w:t> </w:t>
      </w:r>
      <w:r>
        <w:rPr>
          <w:rFonts w:hint="eastAsia" w:ascii="仿宋_GB2312" w:eastAsia="仿宋_GB2312"/>
          <w:sz w:val="32"/>
          <w:szCs w:val="32"/>
        </w:rPr>
        <w:t>监控。</w:t>
      </w:r>
      <w:r>
        <w:rPr>
          <w:rFonts w:eastAsia="仿宋_GB2312"/>
          <w:sz w:val="32"/>
          <w:szCs w:val="32"/>
        </w:rPr>
        <w:t> </w:t>
      </w:r>
      <w:r>
        <w:rPr>
          <w:rFonts w:hint="eastAsia" w:ascii="仿宋_GB2312" w:eastAsia="仿宋_GB2312"/>
          <w:sz w:val="32"/>
          <w:szCs w:val="32"/>
        </w:rPr>
        <w:t>要常态化地组织</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推门听课</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研究课</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等方式听课</w:t>
      </w:r>
      <w:r>
        <w:rPr>
          <w:rFonts w:eastAsia="仿宋_GB2312"/>
          <w:sz w:val="32"/>
          <w:szCs w:val="32"/>
        </w:rPr>
        <w:t> </w:t>
      </w:r>
      <w:r>
        <w:rPr>
          <w:rFonts w:hint="eastAsia" w:ascii="仿宋_GB2312" w:eastAsia="仿宋_GB2312"/>
          <w:sz w:val="32"/>
          <w:szCs w:val="32"/>
        </w:rPr>
        <w:t>评课研课，</w:t>
      </w:r>
      <w:r>
        <w:rPr>
          <w:rFonts w:eastAsia="仿宋_GB2312"/>
          <w:sz w:val="32"/>
          <w:szCs w:val="32"/>
        </w:rPr>
        <w:t> </w:t>
      </w:r>
      <w:r>
        <w:rPr>
          <w:rFonts w:hint="eastAsia" w:ascii="仿宋_GB2312" w:eastAsia="仿宋_GB2312"/>
          <w:sz w:val="32"/>
          <w:szCs w:val="32"/>
        </w:rPr>
        <w:t>科学指导学校课堂教学，</w:t>
      </w:r>
      <w:r>
        <w:rPr>
          <w:rFonts w:eastAsia="仿宋_GB2312"/>
          <w:sz w:val="32"/>
          <w:szCs w:val="32"/>
        </w:rPr>
        <w:t> </w:t>
      </w:r>
      <w:r>
        <w:rPr>
          <w:rFonts w:hint="eastAsia" w:ascii="仿宋_GB2312" w:eastAsia="仿宋_GB2312"/>
          <w:sz w:val="32"/>
          <w:szCs w:val="32"/>
        </w:rPr>
        <w:t>及时反馈课堂教学存在</w:t>
      </w:r>
      <w:r>
        <w:rPr>
          <w:rFonts w:eastAsia="仿宋_GB2312"/>
          <w:sz w:val="32"/>
          <w:szCs w:val="32"/>
        </w:rPr>
        <w:t> </w:t>
      </w:r>
      <w:r>
        <w:rPr>
          <w:rFonts w:hint="eastAsia" w:ascii="仿宋_GB2312" w:eastAsia="仿宋_GB2312"/>
          <w:sz w:val="32"/>
          <w:szCs w:val="32"/>
        </w:rPr>
        <w:t>的问题，</w:t>
      </w:r>
      <w:r>
        <w:rPr>
          <w:rFonts w:eastAsia="仿宋_GB2312"/>
          <w:sz w:val="32"/>
          <w:szCs w:val="32"/>
        </w:rPr>
        <w:t> </w:t>
      </w:r>
      <w:r>
        <w:rPr>
          <w:rFonts w:hint="eastAsia" w:ascii="仿宋_GB2312" w:eastAsia="仿宋_GB2312"/>
          <w:sz w:val="32"/>
          <w:szCs w:val="32"/>
        </w:rPr>
        <w:t>充分发挥课堂主渠道作用。</w:t>
      </w:r>
      <w:r>
        <w:rPr>
          <w:rFonts w:eastAsia="仿宋_GB2312"/>
          <w:sz w:val="32"/>
          <w:szCs w:val="32"/>
        </w:rPr>
        <w:t> </w:t>
      </w:r>
    </w:p>
    <w:p w14:paraId="2C724B15">
      <w:pPr>
        <w:ind w:firstLine="800" w:firstLineChars="250"/>
        <w:rPr>
          <w:rFonts w:ascii="仿宋_GB2312" w:eastAsia="仿宋_GB2312"/>
          <w:sz w:val="32"/>
          <w:szCs w:val="32"/>
        </w:rPr>
      </w:pPr>
      <w:r>
        <w:rPr>
          <w:rFonts w:ascii="仿宋_GB2312" w:eastAsia="仿宋_GB2312"/>
          <w:sz w:val="32"/>
          <w:szCs w:val="32"/>
        </w:rPr>
        <w:t>3</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加强实验教学工作，</w:t>
      </w:r>
      <w:r>
        <w:rPr>
          <w:rFonts w:eastAsia="仿宋_GB2312"/>
          <w:sz w:val="32"/>
          <w:szCs w:val="32"/>
        </w:rPr>
        <w:t> </w:t>
      </w:r>
      <w:r>
        <w:rPr>
          <w:rFonts w:hint="eastAsia" w:ascii="仿宋_GB2312" w:eastAsia="仿宋_GB2312"/>
          <w:sz w:val="32"/>
          <w:szCs w:val="32"/>
        </w:rPr>
        <w:t>强化实验教学在学科教学中的</w:t>
      </w:r>
      <w:r>
        <w:rPr>
          <w:rFonts w:eastAsia="仿宋_GB2312"/>
          <w:sz w:val="32"/>
          <w:szCs w:val="32"/>
        </w:rPr>
        <w:t> </w:t>
      </w:r>
      <w:r>
        <w:rPr>
          <w:rFonts w:hint="eastAsia" w:ascii="仿宋_GB2312" w:eastAsia="仿宋_GB2312"/>
          <w:sz w:val="32"/>
          <w:szCs w:val="32"/>
        </w:rPr>
        <w:t>地位，</w:t>
      </w:r>
      <w:r>
        <w:rPr>
          <w:rFonts w:eastAsia="仿宋_GB2312"/>
          <w:sz w:val="32"/>
          <w:szCs w:val="32"/>
        </w:rPr>
        <w:t> </w:t>
      </w:r>
      <w:r>
        <w:rPr>
          <w:rFonts w:hint="eastAsia" w:ascii="仿宋_GB2312" w:eastAsia="仿宋_GB2312"/>
          <w:sz w:val="32"/>
          <w:szCs w:val="32"/>
        </w:rPr>
        <w:t>提高学科教师实验教学水平和学生的实际动手能力。</w:t>
      </w:r>
      <w:r>
        <w:rPr>
          <w:rFonts w:eastAsia="仿宋_GB2312"/>
          <w:sz w:val="32"/>
          <w:szCs w:val="32"/>
        </w:rPr>
        <w:t> </w:t>
      </w:r>
      <w:r>
        <w:rPr>
          <w:rFonts w:hint="eastAsia" w:ascii="仿宋_GB2312" w:eastAsia="仿宋_GB2312"/>
          <w:sz w:val="32"/>
          <w:szCs w:val="32"/>
        </w:rPr>
        <w:t>积极准备</w:t>
      </w:r>
      <w:r>
        <w:rPr>
          <w:rFonts w:eastAsia="仿宋_GB2312"/>
          <w:sz w:val="32"/>
          <w:szCs w:val="32"/>
        </w:rPr>
        <w:t> </w:t>
      </w:r>
      <w:r>
        <w:rPr>
          <w:rFonts w:ascii="仿宋_GB2312" w:eastAsia="仿宋_GB2312"/>
          <w:sz w:val="32"/>
          <w:szCs w:val="32"/>
        </w:rPr>
        <w:t>8</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ascii="仿宋_GB2312" w:eastAsia="仿宋_GB2312"/>
          <w:sz w:val="32"/>
          <w:szCs w:val="32"/>
        </w:rPr>
        <w:t>9</w:t>
      </w:r>
      <w:r>
        <w:rPr>
          <w:rFonts w:eastAsia="仿宋_GB2312"/>
          <w:sz w:val="32"/>
          <w:szCs w:val="32"/>
        </w:rPr>
        <w:t> </w:t>
      </w:r>
      <w:r>
        <w:rPr>
          <w:rFonts w:hint="eastAsia" w:ascii="仿宋_GB2312" w:eastAsia="仿宋_GB2312"/>
          <w:sz w:val="32"/>
          <w:szCs w:val="32"/>
        </w:rPr>
        <w:t>年级实验操作考试。</w:t>
      </w:r>
    </w:p>
    <w:p w14:paraId="04F3CD08">
      <w:pPr>
        <w:ind w:firstLine="800" w:firstLineChars="250"/>
        <w:rPr>
          <w:rFonts w:ascii="仿宋_GB2312" w:eastAsia="仿宋_GB2312"/>
          <w:sz w:val="32"/>
          <w:szCs w:val="32"/>
        </w:rPr>
      </w:pPr>
      <w:r>
        <w:rPr>
          <w:rFonts w:eastAsia="仿宋_GB2312"/>
          <w:sz w:val="32"/>
          <w:szCs w:val="32"/>
        </w:rPr>
        <w:t> </w:t>
      </w:r>
      <w:r>
        <w:rPr>
          <w:rFonts w:ascii="仿宋_GB2312" w:eastAsia="仿宋_GB2312"/>
          <w:sz w:val="32"/>
          <w:szCs w:val="32"/>
        </w:rPr>
        <w:t>4</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加强功能室和课后服务工作。</w:t>
      </w:r>
      <w:r>
        <w:rPr>
          <w:rFonts w:eastAsia="仿宋_GB2312"/>
          <w:sz w:val="32"/>
          <w:szCs w:val="32"/>
        </w:rPr>
        <w:t> </w:t>
      </w:r>
      <w:r>
        <w:rPr>
          <w:rFonts w:hint="eastAsia" w:ascii="仿宋_GB2312" w:eastAsia="仿宋_GB2312"/>
          <w:sz w:val="32"/>
          <w:szCs w:val="32"/>
        </w:rPr>
        <w:t>加强学校功能室建设，</w:t>
      </w:r>
      <w:r>
        <w:rPr>
          <w:rFonts w:eastAsia="仿宋_GB2312"/>
          <w:sz w:val="32"/>
          <w:szCs w:val="32"/>
        </w:rPr>
        <w:t> </w:t>
      </w:r>
      <w:r>
        <w:rPr>
          <w:rFonts w:hint="eastAsia" w:ascii="仿宋_GB2312" w:eastAsia="仿宋_GB2312"/>
          <w:sz w:val="32"/>
          <w:szCs w:val="32"/>
        </w:rPr>
        <w:t>开好各类活动课，</w:t>
      </w:r>
      <w:r>
        <w:rPr>
          <w:rFonts w:eastAsia="仿宋_GB2312"/>
          <w:sz w:val="32"/>
          <w:szCs w:val="32"/>
        </w:rPr>
        <w:t> </w:t>
      </w:r>
      <w:r>
        <w:rPr>
          <w:rFonts w:hint="eastAsia" w:ascii="仿宋_GB2312" w:eastAsia="仿宋_GB2312"/>
          <w:sz w:val="32"/>
          <w:szCs w:val="32"/>
        </w:rPr>
        <w:t>填好各类表册。</w:t>
      </w:r>
      <w:r>
        <w:rPr>
          <w:rFonts w:eastAsia="仿宋_GB2312"/>
          <w:sz w:val="32"/>
          <w:szCs w:val="32"/>
        </w:rPr>
        <w:t> </w:t>
      </w:r>
      <w:r>
        <w:rPr>
          <w:rFonts w:hint="eastAsia" w:ascii="仿宋_GB2312" w:eastAsia="仿宋_GB2312"/>
          <w:sz w:val="32"/>
          <w:szCs w:val="32"/>
        </w:rPr>
        <w:t>深入开展阳光体育和大课</w:t>
      </w:r>
      <w:r>
        <w:rPr>
          <w:rFonts w:eastAsia="仿宋_GB2312"/>
          <w:sz w:val="32"/>
          <w:szCs w:val="32"/>
        </w:rPr>
        <w:t> </w:t>
      </w:r>
      <w:r>
        <w:rPr>
          <w:rFonts w:hint="eastAsia" w:ascii="仿宋_GB2312" w:eastAsia="仿宋_GB2312"/>
          <w:sz w:val="32"/>
          <w:szCs w:val="32"/>
        </w:rPr>
        <w:t>间活动，</w:t>
      </w:r>
      <w:r>
        <w:rPr>
          <w:rFonts w:eastAsia="仿宋_GB2312"/>
          <w:sz w:val="32"/>
          <w:szCs w:val="32"/>
        </w:rPr>
        <w:t> </w:t>
      </w:r>
      <w:r>
        <w:rPr>
          <w:rFonts w:hint="eastAsia" w:ascii="仿宋_GB2312" w:eastAsia="仿宋_GB2312"/>
          <w:sz w:val="32"/>
          <w:szCs w:val="32"/>
        </w:rPr>
        <w:t>确保学生每天锻炼一小时。</w:t>
      </w:r>
      <w:r>
        <w:rPr>
          <w:rFonts w:eastAsia="仿宋_GB2312"/>
          <w:sz w:val="32"/>
          <w:szCs w:val="32"/>
        </w:rPr>
        <w:t> </w:t>
      </w:r>
      <w:r>
        <w:rPr>
          <w:rFonts w:hint="eastAsia" w:ascii="仿宋_GB2312" w:eastAsia="仿宋_GB2312"/>
          <w:sz w:val="32"/>
          <w:szCs w:val="32"/>
        </w:rPr>
        <w:t>调整课后服务项目，</w:t>
      </w:r>
      <w:r>
        <w:rPr>
          <w:rFonts w:eastAsia="仿宋_GB2312"/>
          <w:sz w:val="32"/>
          <w:szCs w:val="32"/>
        </w:rPr>
        <w:t> </w:t>
      </w:r>
      <w:r>
        <w:rPr>
          <w:rFonts w:hint="eastAsia" w:ascii="仿宋_GB2312" w:eastAsia="仿宋_GB2312"/>
          <w:sz w:val="32"/>
          <w:szCs w:val="32"/>
        </w:rPr>
        <w:t>完</w:t>
      </w:r>
      <w:r>
        <w:rPr>
          <w:rFonts w:eastAsia="仿宋_GB2312"/>
          <w:sz w:val="32"/>
          <w:szCs w:val="32"/>
        </w:rPr>
        <w:t> </w:t>
      </w:r>
      <w:r>
        <w:rPr>
          <w:rFonts w:hint="eastAsia" w:ascii="仿宋_GB2312" w:eastAsia="仿宋_GB2312"/>
          <w:sz w:val="32"/>
          <w:szCs w:val="32"/>
        </w:rPr>
        <w:t>善课后服务管理制度及资金分配制度，</w:t>
      </w:r>
      <w:r>
        <w:rPr>
          <w:rFonts w:eastAsia="仿宋_GB2312"/>
          <w:sz w:val="32"/>
          <w:szCs w:val="32"/>
        </w:rPr>
        <w:t> </w:t>
      </w:r>
      <w:r>
        <w:rPr>
          <w:rFonts w:hint="eastAsia" w:ascii="仿宋_GB2312" w:eastAsia="仿宋_GB2312"/>
          <w:sz w:val="32"/>
          <w:szCs w:val="32"/>
        </w:rPr>
        <w:t>加强课后服务管理，</w:t>
      </w:r>
      <w:r>
        <w:rPr>
          <w:rFonts w:eastAsia="仿宋_GB2312"/>
          <w:sz w:val="32"/>
          <w:szCs w:val="32"/>
        </w:rPr>
        <w:t> </w:t>
      </w:r>
      <w:r>
        <w:rPr>
          <w:rFonts w:hint="eastAsia" w:ascii="仿宋_GB2312" w:eastAsia="仿宋_GB2312"/>
          <w:sz w:val="32"/>
          <w:szCs w:val="32"/>
        </w:rPr>
        <w:t>提高课后服务质量。</w:t>
      </w:r>
    </w:p>
    <w:p w14:paraId="59108D3F">
      <w:pPr>
        <w:ind w:firstLine="800" w:firstLineChars="250"/>
        <w:rPr>
          <w:rFonts w:ascii="仿宋_GB2312" w:eastAsia="仿宋_GB2312"/>
          <w:sz w:val="32"/>
          <w:szCs w:val="32"/>
        </w:rPr>
      </w:pPr>
      <w:r>
        <w:rPr>
          <w:rFonts w:ascii="仿宋_GB2312" w:eastAsia="仿宋_GB2312"/>
          <w:sz w:val="32"/>
          <w:szCs w:val="32"/>
        </w:rPr>
        <w:t>5</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加强毕业班管理工作。</w:t>
      </w:r>
      <w:r>
        <w:rPr>
          <w:rFonts w:eastAsia="仿宋_GB2312"/>
          <w:sz w:val="32"/>
          <w:szCs w:val="32"/>
        </w:rPr>
        <w:t> </w:t>
      </w:r>
      <w:r>
        <w:rPr>
          <w:rFonts w:hint="eastAsia" w:ascii="仿宋_GB2312" w:eastAsia="仿宋_GB2312"/>
          <w:sz w:val="32"/>
          <w:szCs w:val="32"/>
        </w:rPr>
        <w:t>毕业班工作要早抓、</w:t>
      </w:r>
      <w:r>
        <w:rPr>
          <w:rFonts w:eastAsia="仿宋_GB2312"/>
          <w:sz w:val="32"/>
          <w:szCs w:val="32"/>
        </w:rPr>
        <w:t> </w:t>
      </w:r>
      <w:r>
        <w:rPr>
          <w:rFonts w:hint="eastAsia" w:ascii="仿宋_GB2312" w:eastAsia="仿宋_GB2312"/>
          <w:sz w:val="32"/>
          <w:szCs w:val="32"/>
        </w:rPr>
        <w:t>细抓、</w:t>
      </w:r>
      <w:r>
        <w:rPr>
          <w:rFonts w:eastAsia="仿宋_GB2312"/>
          <w:sz w:val="32"/>
          <w:szCs w:val="32"/>
        </w:rPr>
        <w:t> </w:t>
      </w:r>
      <w:r>
        <w:rPr>
          <w:rFonts w:hint="eastAsia" w:ascii="仿宋_GB2312" w:eastAsia="仿宋_GB2312"/>
          <w:sz w:val="32"/>
          <w:szCs w:val="32"/>
        </w:rPr>
        <w:t>抓紧、</w:t>
      </w:r>
      <w:r>
        <w:rPr>
          <w:rFonts w:eastAsia="仿宋_GB2312"/>
          <w:sz w:val="32"/>
          <w:szCs w:val="32"/>
        </w:rPr>
        <w:t> </w:t>
      </w:r>
      <w:r>
        <w:rPr>
          <w:rFonts w:hint="eastAsia" w:ascii="仿宋_GB2312" w:eastAsia="仿宋_GB2312"/>
          <w:sz w:val="32"/>
          <w:szCs w:val="32"/>
        </w:rPr>
        <w:t>抓好。</w:t>
      </w:r>
      <w:r>
        <w:rPr>
          <w:rFonts w:eastAsia="仿宋_GB2312"/>
          <w:sz w:val="32"/>
          <w:szCs w:val="32"/>
        </w:rPr>
        <w:t> </w:t>
      </w:r>
      <w:r>
        <w:rPr>
          <w:rFonts w:hint="eastAsia" w:ascii="仿宋_GB2312" w:eastAsia="仿宋_GB2312"/>
          <w:sz w:val="32"/>
          <w:szCs w:val="32"/>
        </w:rPr>
        <w:t>毕业班领导小组做到领导深入，</w:t>
      </w:r>
      <w:r>
        <w:rPr>
          <w:rFonts w:eastAsia="仿宋_GB2312"/>
          <w:sz w:val="32"/>
          <w:szCs w:val="32"/>
        </w:rPr>
        <w:t> </w:t>
      </w:r>
      <w:r>
        <w:rPr>
          <w:rFonts w:hint="eastAsia" w:ascii="仿宋_GB2312" w:eastAsia="仿宋_GB2312"/>
          <w:sz w:val="32"/>
          <w:szCs w:val="32"/>
        </w:rPr>
        <w:t>强化管理，</w:t>
      </w:r>
      <w:r>
        <w:rPr>
          <w:rFonts w:eastAsia="仿宋_GB2312"/>
          <w:sz w:val="32"/>
          <w:szCs w:val="32"/>
        </w:rPr>
        <w:t> </w:t>
      </w:r>
      <w:r>
        <w:rPr>
          <w:rFonts w:hint="eastAsia" w:ascii="仿宋_GB2312" w:eastAsia="仿宋_GB2312"/>
          <w:sz w:val="32"/>
          <w:szCs w:val="32"/>
        </w:rPr>
        <w:t>统</w:t>
      </w:r>
      <w:r>
        <w:rPr>
          <w:rFonts w:eastAsia="仿宋_GB2312"/>
          <w:sz w:val="32"/>
          <w:szCs w:val="32"/>
        </w:rPr>
        <w:t> </w:t>
      </w:r>
      <w:r>
        <w:rPr>
          <w:rFonts w:hint="eastAsia" w:ascii="仿宋_GB2312" w:eastAsia="仿宋_GB2312"/>
          <w:sz w:val="32"/>
          <w:szCs w:val="32"/>
        </w:rPr>
        <w:t>一思想，</w:t>
      </w:r>
      <w:r>
        <w:rPr>
          <w:rFonts w:eastAsia="仿宋_GB2312"/>
          <w:sz w:val="32"/>
          <w:szCs w:val="32"/>
        </w:rPr>
        <w:t> </w:t>
      </w:r>
      <w:r>
        <w:rPr>
          <w:rFonts w:hint="eastAsia" w:ascii="仿宋_GB2312" w:eastAsia="仿宋_GB2312"/>
          <w:sz w:val="32"/>
          <w:szCs w:val="32"/>
        </w:rPr>
        <w:t>统一部署，</w:t>
      </w:r>
      <w:r>
        <w:rPr>
          <w:rFonts w:eastAsia="仿宋_GB2312"/>
          <w:sz w:val="32"/>
          <w:szCs w:val="32"/>
        </w:rPr>
        <w:t> </w:t>
      </w:r>
      <w:r>
        <w:rPr>
          <w:rFonts w:hint="eastAsia" w:ascii="仿宋_GB2312" w:eastAsia="仿宋_GB2312"/>
          <w:sz w:val="32"/>
          <w:szCs w:val="32"/>
        </w:rPr>
        <w:t>共同提高。</w:t>
      </w:r>
      <w:r>
        <w:rPr>
          <w:rFonts w:eastAsia="仿宋_GB2312"/>
          <w:sz w:val="32"/>
          <w:szCs w:val="32"/>
        </w:rPr>
        <w:t> </w:t>
      </w:r>
      <w:r>
        <w:rPr>
          <w:rFonts w:hint="eastAsia" w:ascii="仿宋_GB2312" w:eastAsia="仿宋_GB2312"/>
          <w:sz w:val="32"/>
          <w:szCs w:val="32"/>
        </w:rPr>
        <w:t>学校要准确掌握情况，</w:t>
      </w:r>
      <w:r>
        <w:rPr>
          <w:rFonts w:eastAsia="仿宋_GB2312"/>
          <w:sz w:val="32"/>
          <w:szCs w:val="32"/>
        </w:rPr>
        <w:t> </w:t>
      </w:r>
      <w:r>
        <w:rPr>
          <w:rFonts w:hint="eastAsia" w:ascii="仿宋_GB2312" w:eastAsia="仿宋_GB2312"/>
          <w:sz w:val="32"/>
          <w:szCs w:val="32"/>
        </w:rPr>
        <w:t>及时</w:t>
      </w:r>
      <w:r>
        <w:rPr>
          <w:rFonts w:eastAsia="仿宋_GB2312"/>
          <w:sz w:val="32"/>
          <w:szCs w:val="32"/>
        </w:rPr>
        <w:t> </w:t>
      </w:r>
      <w:r>
        <w:rPr>
          <w:rFonts w:hint="eastAsia" w:ascii="仿宋_GB2312" w:eastAsia="仿宋_GB2312"/>
          <w:sz w:val="32"/>
          <w:szCs w:val="32"/>
        </w:rPr>
        <w:t>反馈，</w:t>
      </w:r>
      <w:r>
        <w:rPr>
          <w:rFonts w:eastAsia="仿宋_GB2312"/>
          <w:sz w:val="32"/>
          <w:szCs w:val="32"/>
        </w:rPr>
        <w:t> </w:t>
      </w:r>
      <w:r>
        <w:rPr>
          <w:rFonts w:hint="eastAsia" w:ascii="仿宋_GB2312" w:eastAsia="仿宋_GB2312"/>
          <w:sz w:val="32"/>
          <w:szCs w:val="32"/>
        </w:rPr>
        <w:t>及时指导，</w:t>
      </w:r>
      <w:r>
        <w:rPr>
          <w:rFonts w:eastAsia="仿宋_GB2312"/>
          <w:sz w:val="32"/>
          <w:szCs w:val="32"/>
        </w:rPr>
        <w:t> </w:t>
      </w:r>
      <w:r>
        <w:rPr>
          <w:rFonts w:hint="eastAsia" w:ascii="仿宋_GB2312" w:eastAsia="仿宋_GB2312"/>
          <w:sz w:val="32"/>
          <w:szCs w:val="32"/>
        </w:rPr>
        <w:t>注重各科成绩的实质性提高。</w:t>
      </w:r>
      <w:r>
        <w:rPr>
          <w:rFonts w:eastAsia="仿宋_GB2312"/>
          <w:sz w:val="32"/>
          <w:szCs w:val="32"/>
        </w:rPr>
        <w:t> </w:t>
      </w:r>
      <w:r>
        <w:rPr>
          <w:rFonts w:hint="eastAsia" w:ascii="仿宋_GB2312" w:eastAsia="仿宋_GB2312"/>
          <w:sz w:val="32"/>
          <w:szCs w:val="32"/>
        </w:rPr>
        <w:t>积极谋划两</w:t>
      </w:r>
      <w:r>
        <w:rPr>
          <w:rFonts w:eastAsia="仿宋_GB2312"/>
          <w:sz w:val="32"/>
          <w:szCs w:val="32"/>
        </w:rPr>
        <w:t> </w:t>
      </w:r>
      <w:r>
        <w:rPr>
          <w:rFonts w:hint="eastAsia" w:ascii="仿宋_GB2312" w:eastAsia="仿宋_GB2312"/>
          <w:sz w:val="32"/>
          <w:szCs w:val="32"/>
        </w:rPr>
        <w:t>届毕业班保生保学及送生工作，</w:t>
      </w:r>
      <w:r>
        <w:rPr>
          <w:rFonts w:eastAsia="仿宋_GB2312"/>
          <w:sz w:val="32"/>
          <w:szCs w:val="32"/>
        </w:rPr>
        <w:t> </w:t>
      </w:r>
      <w:r>
        <w:rPr>
          <w:rFonts w:hint="eastAsia" w:ascii="仿宋_GB2312" w:eastAsia="仿宋_GB2312"/>
          <w:sz w:val="32"/>
          <w:szCs w:val="32"/>
        </w:rPr>
        <w:t>抓好体考、</w:t>
      </w:r>
      <w:r>
        <w:rPr>
          <w:rFonts w:eastAsia="仿宋_GB2312"/>
          <w:sz w:val="32"/>
          <w:szCs w:val="32"/>
        </w:rPr>
        <w:t> </w:t>
      </w:r>
      <w:r>
        <w:rPr>
          <w:rFonts w:hint="eastAsia" w:ascii="仿宋_GB2312" w:eastAsia="仿宋_GB2312"/>
          <w:sz w:val="32"/>
          <w:szCs w:val="32"/>
        </w:rPr>
        <w:t>实考相关工作。</w:t>
      </w:r>
      <w:r>
        <w:rPr>
          <w:rFonts w:eastAsia="仿宋_GB2312"/>
          <w:sz w:val="32"/>
          <w:szCs w:val="32"/>
        </w:rPr>
        <w:t> </w:t>
      </w:r>
    </w:p>
    <w:p w14:paraId="17BE8701">
      <w:pPr>
        <w:ind w:firstLine="803" w:firstLineChars="250"/>
        <w:rPr>
          <w:rFonts w:ascii="仿宋_GB2312" w:eastAsia="仿宋_GB2312"/>
          <w:b/>
          <w:sz w:val="32"/>
          <w:szCs w:val="32"/>
        </w:rPr>
      </w:pPr>
      <w:r>
        <w:rPr>
          <w:rFonts w:hint="eastAsia" w:ascii="仿宋_GB2312" w:eastAsia="仿宋_GB2312"/>
          <w:b/>
          <w:sz w:val="32"/>
          <w:szCs w:val="32"/>
        </w:rPr>
        <w:t>（六）</w:t>
      </w:r>
      <w:r>
        <w:rPr>
          <w:rFonts w:eastAsia="仿宋_GB2312"/>
          <w:b/>
          <w:sz w:val="32"/>
          <w:szCs w:val="32"/>
        </w:rPr>
        <w:t> </w:t>
      </w:r>
      <w:r>
        <w:rPr>
          <w:rFonts w:hint="eastAsia" w:ascii="仿宋_GB2312" w:eastAsia="仿宋_GB2312"/>
          <w:b/>
          <w:sz w:val="32"/>
          <w:szCs w:val="32"/>
        </w:rPr>
        <w:t>加强科研立校工程：坚持科研立校，</w:t>
      </w:r>
      <w:r>
        <w:rPr>
          <w:rFonts w:eastAsia="仿宋_GB2312"/>
          <w:b/>
          <w:sz w:val="32"/>
          <w:szCs w:val="32"/>
        </w:rPr>
        <w:t> </w:t>
      </w:r>
      <w:r>
        <w:rPr>
          <w:rFonts w:hint="eastAsia" w:ascii="仿宋_GB2312" w:eastAsia="仿宋_GB2312"/>
          <w:b/>
          <w:sz w:val="32"/>
          <w:szCs w:val="32"/>
        </w:rPr>
        <w:t>提升办学水平。</w:t>
      </w:r>
      <w:r>
        <w:rPr>
          <w:rFonts w:eastAsia="仿宋_GB2312"/>
          <w:b/>
          <w:sz w:val="32"/>
          <w:szCs w:val="32"/>
        </w:rPr>
        <w:t> </w:t>
      </w:r>
    </w:p>
    <w:p w14:paraId="19C71D99">
      <w:pPr>
        <w:ind w:firstLine="800" w:firstLineChars="250"/>
        <w:rPr>
          <w:rFonts w:ascii="仿宋_GB2312" w:eastAsia="仿宋_GB2312"/>
          <w:sz w:val="32"/>
          <w:szCs w:val="32"/>
        </w:rPr>
      </w:pPr>
      <w:r>
        <w:rPr>
          <w:rFonts w:ascii="仿宋_GB2312" w:eastAsia="仿宋_GB2312"/>
          <w:sz w:val="32"/>
          <w:szCs w:val="32"/>
        </w:rPr>
        <w:t>1</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促进校本培训。</w:t>
      </w:r>
      <w:r>
        <w:rPr>
          <w:rFonts w:eastAsia="仿宋_GB2312"/>
          <w:sz w:val="32"/>
          <w:szCs w:val="32"/>
        </w:rPr>
        <w:t> </w:t>
      </w:r>
      <w:r>
        <w:rPr>
          <w:rFonts w:hint="eastAsia" w:ascii="仿宋_GB2312" w:eastAsia="仿宋_GB2312"/>
          <w:sz w:val="32"/>
          <w:szCs w:val="32"/>
        </w:rPr>
        <w:t>做好教师培训工作，</w:t>
      </w:r>
      <w:r>
        <w:rPr>
          <w:rFonts w:eastAsia="仿宋_GB2312"/>
          <w:sz w:val="32"/>
          <w:szCs w:val="32"/>
        </w:rPr>
        <w:t> </w:t>
      </w:r>
      <w:r>
        <w:rPr>
          <w:rFonts w:hint="eastAsia" w:ascii="仿宋_GB2312" w:eastAsia="仿宋_GB2312"/>
          <w:sz w:val="32"/>
          <w:szCs w:val="32"/>
        </w:rPr>
        <w:t>制定切实可行</w:t>
      </w:r>
      <w:r>
        <w:rPr>
          <w:rFonts w:eastAsia="仿宋_GB2312"/>
          <w:sz w:val="32"/>
          <w:szCs w:val="32"/>
        </w:rPr>
        <w:t> </w:t>
      </w:r>
      <w:r>
        <w:rPr>
          <w:rFonts w:hint="eastAsia" w:ascii="仿宋_GB2312" w:eastAsia="仿宋_GB2312"/>
          <w:sz w:val="32"/>
          <w:szCs w:val="32"/>
        </w:rPr>
        <w:t>的校本培训计划，</w:t>
      </w:r>
      <w:r>
        <w:rPr>
          <w:rFonts w:eastAsia="仿宋_GB2312"/>
          <w:sz w:val="32"/>
          <w:szCs w:val="32"/>
        </w:rPr>
        <w:t> </w:t>
      </w:r>
      <w:r>
        <w:rPr>
          <w:rFonts w:hint="eastAsia" w:ascii="仿宋_GB2312" w:eastAsia="仿宋_GB2312"/>
          <w:sz w:val="32"/>
          <w:szCs w:val="32"/>
        </w:rPr>
        <w:t>做到明确目标，</w:t>
      </w:r>
      <w:r>
        <w:rPr>
          <w:rFonts w:eastAsia="仿宋_GB2312"/>
          <w:sz w:val="32"/>
          <w:szCs w:val="32"/>
        </w:rPr>
        <w:t> </w:t>
      </w:r>
      <w:r>
        <w:rPr>
          <w:rFonts w:hint="eastAsia" w:ascii="仿宋_GB2312" w:eastAsia="仿宋_GB2312"/>
          <w:sz w:val="32"/>
          <w:szCs w:val="32"/>
        </w:rPr>
        <w:t>明确任务，</w:t>
      </w:r>
      <w:r>
        <w:rPr>
          <w:rFonts w:eastAsia="仿宋_GB2312"/>
          <w:sz w:val="32"/>
          <w:szCs w:val="32"/>
        </w:rPr>
        <w:t> </w:t>
      </w:r>
      <w:r>
        <w:rPr>
          <w:rFonts w:hint="eastAsia" w:ascii="仿宋_GB2312" w:eastAsia="仿宋_GB2312"/>
          <w:sz w:val="32"/>
          <w:szCs w:val="32"/>
        </w:rPr>
        <w:t>明确要求。</w:t>
      </w:r>
      <w:r>
        <w:rPr>
          <w:rFonts w:eastAsia="仿宋_GB2312"/>
          <w:sz w:val="32"/>
          <w:szCs w:val="32"/>
        </w:rPr>
        <w:t> </w:t>
      </w:r>
      <w:r>
        <w:rPr>
          <w:rFonts w:hint="eastAsia" w:ascii="仿宋_GB2312" w:eastAsia="仿宋_GB2312"/>
          <w:sz w:val="32"/>
          <w:szCs w:val="32"/>
        </w:rPr>
        <w:t>认</w:t>
      </w:r>
      <w:r>
        <w:rPr>
          <w:rFonts w:eastAsia="仿宋_GB2312"/>
          <w:sz w:val="32"/>
          <w:szCs w:val="32"/>
        </w:rPr>
        <w:t> </w:t>
      </w:r>
      <w:r>
        <w:rPr>
          <w:rFonts w:hint="eastAsia" w:ascii="仿宋_GB2312" w:eastAsia="仿宋_GB2312"/>
          <w:sz w:val="32"/>
          <w:szCs w:val="32"/>
        </w:rPr>
        <w:t>真研究和实践校本培训行之有效的方法，</w:t>
      </w:r>
      <w:r>
        <w:rPr>
          <w:rFonts w:eastAsia="仿宋_GB2312"/>
          <w:sz w:val="32"/>
          <w:szCs w:val="32"/>
        </w:rPr>
        <w:t> </w:t>
      </w:r>
      <w:r>
        <w:rPr>
          <w:rFonts w:hint="eastAsia" w:ascii="仿宋_GB2312" w:eastAsia="仿宋_GB2312"/>
          <w:sz w:val="32"/>
          <w:szCs w:val="32"/>
        </w:rPr>
        <w:t>做到有计划、</w:t>
      </w:r>
      <w:r>
        <w:rPr>
          <w:rFonts w:eastAsia="仿宋_GB2312"/>
          <w:sz w:val="32"/>
          <w:szCs w:val="32"/>
        </w:rPr>
        <w:t> </w:t>
      </w:r>
      <w:r>
        <w:rPr>
          <w:rFonts w:hint="eastAsia" w:ascii="仿宋_GB2312" w:eastAsia="仿宋_GB2312"/>
          <w:sz w:val="32"/>
          <w:szCs w:val="32"/>
        </w:rPr>
        <w:t>有组</w:t>
      </w:r>
      <w:r>
        <w:rPr>
          <w:rFonts w:eastAsia="仿宋_GB2312"/>
          <w:sz w:val="32"/>
          <w:szCs w:val="32"/>
        </w:rPr>
        <w:t> </w:t>
      </w:r>
      <w:r>
        <w:rPr>
          <w:rFonts w:hint="eastAsia" w:ascii="仿宋_GB2312" w:eastAsia="仿宋_GB2312"/>
          <w:sz w:val="32"/>
          <w:szCs w:val="32"/>
        </w:rPr>
        <w:t>织地对教师进行校本培训。</w:t>
      </w:r>
    </w:p>
    <w:p w14:paraId="7EEFBBD7">
      <w:pPr>
        <w:ind w:firstLine="800" w:firstLineChars="250"/>
        <w:rPr>
          <w:rFonts w:ascii="仿宋_GB2312" w:eastAsia="仿宋_GB2312"/>
          <w:sz w:val="32"/>
          <w:szCs w:val="32"/>
        </w:rPr>
      </w:pPr>
      <w:r>
        <w:rPr>
          <w:rFonts w:eastAsia="仿宋_GB2312"/>
          <w:sz w:val="32"/>
          <w:szCs w:val="32"/>
        </w:rPr>
        <w:t> </w:t>
      </w:r>
      <w:r>
        <w:rPr>
          <w:rFonts w:ascii="仿宋_GB2312" w:eastAsia="仿宋_GB2312"/>
          <w:sz w:val="32"/>
          <w:szCs w:val="32"/>
        </w:rPr>
        <w:t>2</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加强课题研究。</w:t>
      </w:r>
      <w:r>
        <w:rPr>
          <w:rFonts w:eastAsia="仿宋_GB2312"/>
          <w:sz w:val="32"/>
          <w:szCs w:val="32"/>
        </w:rPr>
        <w:t> </w:t>
      </w:r>
      <w:r>
        <w:rPr>
          <w:rFonts w:hint="eastAsia" w:ascii="仿宋_GB2312" w:eastAsia="仿宋_GB2312"/>
          <w:sz w:val="32"/>
          <w:szCs w:val="32"/>
        </w:rPr>
        <w:t>树立</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问题即课题</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的科研理念，</w:t>
      </w:r>
      <w:r>
        <w:rPr>
          <w:rFonts w:eastAsia="仿宋_GB2312"/>
          <w:sz w:val="32"/>
          <w:szCs w:val="32"/>
        </w:rPr>
        <w:t> </w:t>
      </w:r>
      <w:r>
        <w:rPr>
          <w:rFonts w:hint="eastAsia" w:ascii="仿宋_GB2312" w:eastAsia="仿宋_GB2312"/>
          <w:sz w:val="32"/>
          <w:szCs w:val="32"/>
        </w:rPr>
        <w:t>认真开展科研课题研究工作。激励广大教师基于教育教学中</w:t>
      </w:r>
      <w:r>
        <w:rPr>
          <w:rFonts w:eastAsia="仿宋_GB2312"/>
          <w:sz w:val="32"/>
          <w:szCs w:val="32"/>
        </w:rPr>
        <w:t> </w:t>
      </w:r>
      <w:r>
        <w:rPr>
          <w:rFonts w:hint="eastAsia" w:ascii="仿宋_GB2312" w:eastAsia="仿宋_GB2312"/>
          <w:sz w:val="32"/>
          <w:szCs w:val="32"/>
        </w:rPr>
        <w:t>遇到的问题，</w:t>
      </w:r>
      <w:r>
        <w:rPr>
          <w:rFonts w:eastAsia="仿宋_GB2312"/>
          <w:sz w:val="32"/>
          <w:szCs w:val="32"/>
        </w:rPr>
        <w:t> </w:t>
      </w:r>
      <w:r>
        <w:rPr>
          <w:rFonts w:hint="eastAsia" w:ascii="仿宋_GB2312" w:eastAsia="仿宋_GB2312"/>
          <w:sz w:val="32"/>
          <w:szCs w:val="32"/>
        </w:rPr>
        <w:t>开展实践性研究。</w:t>
      </w:r>
      <w:r>
        <w:rPr>
          <w:rFonts w:eastAsia="仿宋_GB2312"/>
          <w:sz w:val="32"/>
          <w:szCs w:val="32"/>
        </w:rPr>
        <w:t> </w:t>
      </w:r>
      <w:r>
        <w:rPr>
          <w:rFonts w:hint="eastAsia" w:ascii="仿宋_GB2312" w:eastAsia="仿宋_GB2312"/>
          <w:sz w:val="32"/>
          <w:szCs w:val="32"/>
        </w:rPr>
        <w:t>对已经成立的课题组，</w:t>
      </w:r>
      <w:r>
        <w:rPr>
          <w:rFonts w:eastAsia="仿宋_GB2312"/>
          <w:sz w:val="32"/>
          <w:szCs w:val="32"/>
        </w:rPr>
        <w:t> </w:t>
      </w:r>
      <w:r>
        <w:rPr>
          <w:rFonts w:hint="eastAsia" w:ascii="仿宋_GB2312" w:eastAsia="仿宋_GB2312"/>
          <w:sz w:val="32"/>
          <w:szCs w:val="32"/>
        </w:rPr>
        <w:t>定期</w:t>
      </w:r>
      <w:r>
        <w:rPr>
          <w:rFonts w:eastAsia="仿宋_GB2312"/>
          <w:sz w:val="32"/>
          <w:szCs w:val="32"/>
        </w:rPr>
        <w:t> </w:t>
      </w:r>
      <w:r>
        <w:rPr>
          <w:rFonts w:hint="eastAsia" w:ascii="仿宋_GB2312" w:eastAsia="仿宋_GB2312"/>
          <w:sz w:val="32"/>
          <w:szCs w:val="32"/>
        </w:rPr>
        <w:t>安排课题研讨活动。</w:t>
      </w:r>
      <w:r>
        <w:rPr>
          <w:rFonts w:eastAsia="仿宋_GB2312"/>
          <w:sz w:val="32"/>
          <w:szCs w:val="32"/>
        </w:rPr>
        <w:t> </w:t>
      </w:r>
      <w:r>
        <w:rPr>
          <w:rFonts w:hint="eastAsia" w:ascii="仿宋_GB2312" w:eastAsia="仿宋_GB2312"/>
          <w:sz w:val="32"/>
          <w:szCs w:val="32"/>
        </w:rPr>
        <w:t>激励青年教师依托课题研究，</w:t>
      </w:r>
      <w:r>
        <w:rPr>
          <w:rFonts w:eastAsia="仿宋_GB2312"/>
          <w:sz w:val="32"/>
          <w:szCs w:val="32"/>
        </w:rPr>
        <w:t> </w:t>
      </w:r>
      <w:r>
        <w:rPr>
          <w:rFonts w:hint="eastAsia" w:ascii="仿宋_GB2312" w:eastAsia="仿宋_GB2312"/>
          <w:sz w:val="32"/>
          <w:szCs w:val="32"/>
        </w:rPr>
        <w:t>成长为智</w:t>
      </w:r>
      <w:r>
        <w:rPr>
          <w:rFonts w:eastAsia="仿宋_GB2312"/>
          <w:sz w:val="32"/>
          <w:szCs w:val="32"/>
        </w:rPr>
        <w:t> </w:t>
      </w:r>
      <w:r>
        <w:rPr>
          <w:rFonts w:hint="eastAsia" w:ascii="仿宋_GB2312" w:eastAsia="仿宋_GB2312"/>
          <w:sz w:val="32"/>
          <w:szCs w:val="32"/>
        </w:rPr>
        <w:t>慧型和研究型的教师。</w:t>
      </w:r>
      <w:r>
        <w:rPr>
          <w:rFonts w:eastAsia="仿宋_GB2312"/>
          <w:sz w:val="32"/>
          <w:szCs w:val="32"/>
        </w:rPr>
        <w:t> </w:t>
      </w:r>
      <w:r>
        <w:rPr>
          <w:rFonts w:hint="eastAsia" w:ascii="仿宋_GB2312" w:eastAsia="仿宋_GB2312"/>
          <w:sz w:val="32"/>
          <w:szCs w:val="32"/>
        </w:rPr>
        <w:t>定期收集整理资料，</w:t>
      </w:r>
      <w:r>
        <w:rPr>
          <w:rFonts w:eastAsia="仿宋_GB2312"/>
          <w:sz w:val="32"/>
          <w:szCs w:val="32"/>
        </w:rPr>
        <w:t> </w:t>
      </w:r>
      <w:r>
        <w:rPr>
          <w:rFonts w:hint="eastAsia" w:ascii="仿宋_GB2312" w:eastAsia="仿宋_GB2312"/>
          <w:sz w:val="32"/>
          <w:szCs w:val="32"/>
        </w:rPr>
        <w:t>完善归档。</w:t>
      </w:r>
    </w:p>
    <w:p w14:paraId="23F5008E">
      <w:pPr>
        <w:ind w:firstLine="800" w:firstLineChars="250"/>
        <w:rPr>
          <w:rFonts w:ascii="仿宋_GB2312" w:eastAsia="仿宋_GB2312"/>
          <w:sz w:val="32"/>
          <w:szCs w:val="32"/>
        </w:rPr>
      </w:pPr>
      <w:r>
        <w:rPr>
          <w:rFonts w:ascii="仿宋_GB2312" w:eastAsia="仿宋_GB2312"/>
          <w:sz w:val="32"/>
          <w:szCs w:val="32"/>
        </w:rPr>
        <w:t>3</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围绕同课异构开展教学研讨活动。</w:t>
      </w:r>
      <w:r>
        <w:rPr>
          <w:rFonts w:eastAsia="仿宋_GB2312"/>
          <w:sz w:val="32"/>
          <w:szCs w:val="32"/>
        </w:rPr>
        <w:t> </w:t>
      </w:r>
      <w:r>
        <w:rPr>
          <w:rFonts w:hint="eastAsia" w:ascii="仿宋_GB2312" w:eastAsia="仿宋_GB2312"/>
          <w:sz w:val="32"/>
          <w:szCs w:val="32"/>
        </w:rPr>
        <w:t>加强教研组活动</w:t>
      </w:r>
      <w:r>
        <w:rPr>
          <w:rFonts w:eastAsia="仿宋_GB2312"/>
          <w:sz w:val="32"/>
          <w:szCs w:val="32"/>
        </w:rPr>
        <w:t> </w:t>
      </w:r>
      <w:r>
        <w:rPr>
          <w:rFonts w:hint="eastAsia" w:ascii="仿宋_GB2312" w:eastAsia="仿宋_GB2312"/>
          <w:sz w:val="32"/>
          <w:szCs w:val="32"/>
        </w:rPr>
        <w:t>管理，</w:t>
      </w:r>
      <w:r>
        <w:rPr>
          <w:rFonts w:eastAsia="仿宋_GB2312"/>
          <w:sz w:val="32"/>
          <w:szCs w:val="32"/>
        </w:rPr>
        <w:t> </w:t>
      </w:r>
      <w:r>
        <w:rPr>
          <w:rFonts w:hint="eastAsia" w:ascii="仿宋_GB2312" w:eastAsia="仿宋_GB2312"/>
          <w:sz w:val="32"/>
          <w:szCs w:val="32"/>
        </w:rPr>
        <w:t>规范教研组长考核制度，</w:t>
      </w:r>
      <w:r>
        <w:rPr>
          <w:rFonts w:eastAsia="仿宋_GB2312"/>
          <w:sz w:val="32"/>
          <w:szCs w:val="32"/>
        </w:rPr>
        <w:t> </w:t>
      </w:r>
      <w:r>
        <w:rPr>
          <w:rFonts w:hint="eastAsia" w:ascii="仿宋_GB2312" w:eastAsia="仿宋_GB2312"/>
          <w:sz w:val="32"/>
          <w:szCs w:val="32"/>
        </w:rPr>
        <w:t>提高教研组活动实效。</w:t>
      </w:r>
      <w:r>
        <w:rPr>
          <w:rFonts w:eastAsia="仿宋_GB2312"/>
          <w:sz w:val="32"/>
          <w:szCs w:val="32"/>
        </w:rPr>
        <w:t> </w:t>
      </w:r>
      <w:r>
        <w:rPr>
          <w:rFonts w:hint="eastAsia" w:ascii="仿宋_GB2312" w:eastAsia="仿宋_GB2312"/>
          <w:sz w:val="32"/>
          <w:szCs w:val="32"/>
        </w:rPr>
        <w:t>坚持</w:t>
      </w:r>
      <w:r>
        <w:rPr>
          <w:rFonts w:eastAsia="仿宋_GB2312"/>
          <w:sz w:val="32"/>
          <w:szCs w:val="32"/>
        </w:rPr>
        <w:t> </w:t>
      </w:r>
      <w:r>
        <w:rPr>
          <w:rFonts w:hint="eastAsia" w:ascii="仿宋_GB2312" w:eastAsia="仿宋_GB2312"/>
          <w:sz w:val="32"/>
          <w:szCs w:val="32"/>
        </w:rPr>
        <w:t>公开课说</w:t>
      </w:r>
      <w:r>
        <w:rPr>
          <w:rFonts w:eastAsia="仿宋_GB2312"/>
          <w:sz w:val="32"/>
          <w:szCs w:val="32"/>
        </w:rPr>
        <w:t> </w:t>
      </w:r>
      <w:r>
        <w:rPr>
          <w:rFonts w:ascii="仿宋_GB2312" w:eastAsia="仿宋_GB2312"/>
          <w:sz w:val="32"/>
          <w:szCs w:val="32"/>
        </w:rPr>
        <w:t>-</w:t>
      </w:r>
      <w:r>
        <w:rPr>
          <w:rFonts w:eastAsia="仿宋_GB2312"/>
          <w:sz w:val="32"/>
          <w:szCs w:val="32"/>
        </w:rPr>
        <w:t> </w:t>
      </w:r>
      <w:r>
        <w:rPr>
          <w:rFonts w:hint="eastAsia" w:ascii="仿宋_GB2312" w:eastAsia="仿宋_GB2312"/>
          <w:sz w:val="32"/>
          <w:szCs w:val="32"/>
        </w:rPr>
        <w:t>讲</w:t>
      </w:r>
      <w:r>
        <w:rPr>
          <w:rFonts w:eastAsia="仿宋_GB2312"/>
          <w:sz w:val="32"/>
          <w:szCs w:val="32"/>
        </w:rPr>
        <w:t> </w:t>
      </w:r>
      <w:r>
        <w:rPr>
          <w:rFonts w:ascii="仿宋_GB2312" w:eastAsia="仿宋_GB2312"/>
          <w:sz w:val="32"/>
          <w:szCs w:val="32"/>
        </w:rPr>
        <w:t>-</w:t>
      </w:r>
      <w:r>
        <w:rPr>
          <w:rFonts w:eastAsia="仿宋_GB2312"/>
          <w:sz w:val="32"/>
          <w:szCs w:val="32"/>
        </w:rPr>
        <w:t> </w:t>
      </w:r>
      <w:r>
        <w:rPr>
          <w:rFonts w:hint="eastAsia" w:ascii="仿宋_GB2312" w:eastAsia="仿宋_GB2312"/>
          <w:sz w:val="32"/>
          <w:szCs w:val="32"/>
        </w:rPr>
        <w:t>评制度。</w:t>
      </w:r>
      <w:r>
        <w:rPr>
          <w:rFonts w:eastAsia="仿宋_GB2312"/>
          <w:sz w:val="32"/>
          <w:szCs w:val="32"/>
        </w:rPr>
        <w:t> </w:t>
      </w:r>
      <w:r>
        <w:rPr>
          <w:rFonts w:hint="eastAsia" w:ascii="仿宋_GB2312" w:eastAsia="仿宋_GB2312"/>
          <w:sz w:val="32"/>
          <w:szCs w:val="32"/>
        </w:rPr>
        <w:t>坚持同课异构活动开展，</w:t>
      </w:r>
      <w:r>
        <w:rPr>
          <w:rFonts w:eastAsia="仿宋_GB2312"/>
          <w:sz w:val="32"/>
          <w:szCs w:val="32"/>
        </w:rPr>
        <w:t> </w:t>
      </w:r>
      <w:r>
        <w:rPr>
          <w:rFonts w:hint="eastAsia" w:ascii="仿宋_GB2312" w:eastAsia="仿宋_GB2312"/>
          <w:sz w:val="32"/>
          <w:szCs w:val="32"/>
        </w:rPr>
        <w:t>努力促进教</w:t>
      </w:r>
      <w:r>
        <w:rPr>
          <w:rFonts w:eastAsia="仿宋_GB2312"/>
          <w:sz w:val="32"/>
          <w:szCs w:val="32"/>
        </w:rPr>
        <w:t> </w:t>
      </w:r>
      <w:r>
        <w:rPr>
          <w:rFonts w:hint="eastAsia" w:ascii="仿宋_GB2312" w:eastAsia="仿宋_GB2312"/>
          <w:sz w:val="32"/>
          <w:szCs w:val="32"/>
        </w:rPr>
        <w:t>师的专业技能，</w:t>
      </w:r>
      <w:r>
        <w:rPr>
          <w:rFonts w:eastAsia="仿宋_GB2312"/>
          <w:sz w:val="32"/>
          <w:szCs w:val="32"/>
        </w:rPr>
        <w:t> </w:t>
      </w:r>
      <w:r>
        <w:rPr>
          <w:rFonts w:hint="eastAsia" w:ascii="仿宋_GB2312" w:eastAsia="仿宋_GB2312"/>
          <w:sz w:val="32"/>
          <w:szCs w:val="32"/>
        </w:rPr>
        <w:t>确保课堂优质高效。</w:t>
      </w:r>
    </w:p>
    <w:p w14:paraId="0E031E78">
      <w:pPr>
        <w:ind w:firstLine="800" w:firstLineChars="250"/>
        <w:rPr>
          <w:rFonts w:ascii="仿宋_GB2312" w:eastAsia="仿宋_GB2312"/>
          <w:sz w:val="32"/>
          <w:szCs w:val="32"/>
        </w:rPr>
      </w:pPr>
      <w:r>
        <w:rPr>
          <w:rFonts w:eastAsia="仿宋_GB2312"/>
          <w:sz w:val="32"/>
          <w:szCs w:val="32"/>
        </w:rPr>
        <w:t> </w:t>
      </w:r>
      <w:r>
        <w:rPr>
          <w:rFonts w:ascii="仿宋_GB2312" w:eastAsia="仿宋_GB2312"/>
          <w:sz w:val="32"/>
          <w:szCs w:val="32"/>
        </w:rPr>
        <w:t>4</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高度重视青年教师和骨干教师的培养。</w:t>
      </w:r>
      <w:r>
        <w:rPr>
          <w:rFonts w:eastAsia="仿宋_GB2312"/>
          <w:sz w:val="32"/>
          <w:szCs w:val="32"/>
        </w:rPr>
        <w:t> </w:t>
      </w:r>
      <w:r>
        <w:rPr>
          <w:rFonts w:hint="eastAsia" w:ascii="仿宋_GB2312" w:eastAsia="仿宋_GB2312"/>
          <w:sz w:val="32"/>
          <w:szCs w:val="32"/>
        </w:rPr>
        <w:t>为骨干教师</w:t>
      </w:r>
      <w:r>
        <w:rPr>
          <w:rFonts w:eastAsia="仿宋_GB2312"/>
          <w:sz w:val="32"/>
          <w:szCs w:val="32"/>
        </w:rPr>
        <w:t> </w:t>
      </w:r>
      <w:r>
        <w:rPr>
          <w:rFonts w:hint="eastAsia" w:ascii="仿宋_GB2312" w:eastAsia="仿宋_GB2312"/>
          <w:sz w:val="32"/>
          <w:szCs w:val="32"/>
        </w:rPr>
        <w:t>和青年教师的成才搭建舞台，</w:t>
      </w:r>
      <w:r>
        <w:rPr>
          <w:rFonts w:eastAsia="仿宋_GB2312"/>
          <w:sz w:val="32"/>
          <w:szCs w:val="32"/>
        </w:rPr>
        <w:t> </w:t>
      </w:r>
      <w:r>
        <w:rPr>
          <w:rFonts w:hint="eastAsia" w:ascii="仿宋_GB2312" w:eastAsia="仿宋_GB2312"/>
          <w:sz w:val="32"/>
          <w:szCs w:val="32"/>
        </w:rPr>
        <w:t>采取“请进来，</w:t>
      </w:r>
      <w:r>
        <w:rPr>
          <w:rFonts w:eastAsia="仿宋_GB2312"/>
          <w:sz w:val="32"/>
          <w:szCs w:val="32"/>
        </w:rPr>
        <w:t> </w:t>
      </w:r>
      <w:r>
        <w:rPr>
          <w:rFonts w:hint="eastAsia" w:ascii="仿宋_GB2312" w:eastAsia="仿宋_GB2312"/>
          <w:sz w:val="32"/>
          <w:szCs w:val="32"/>
        </w:rPr>
        <w:t>走出去</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的办</w:t>
      </w:r>
      <w:r>
        <w:rPr>
          <w:rFonts w:eastAsia="仿宋_GB2312"/>
          <w:sz w:val="32"/>
          <w:szCs w:val="32"/>
        </w:rPr>
        <w:t> </w:t>
      </w:r>
      <w:r>
        <w:rPr>
          <w:rFonts w:hint="eastAsia" w:ascii="仿宋_GB2312" w:eastAsia="仿宋_GB2312"/>
          <w:sz w:val="32"/>
          <w:szCs w:val="32"/>
        </w:rPr>
        <w:t>法，</w:t>
      </w:r>
      <w:r>
        <w:rPr>
          <w:rFonts w:eastAsia="仿宋_GB2312"/>
          <w:sz w:val="32"/>
          <w:szCs w:val="32"/>
        </w:rPr>
        <w:t> </w:t>
      </w:r>
      <w:r>
        <w:rPr>
          <w:rFonts w:hint="eastAsia" w:ascii="仿宋_GB2312" w:eastAsia="仿宋_GB2312"/>
          <w:sz w:val="32"/>
          <w:szCs w:val="32"/>
        </w:rPr>
        <w:t>坚持“骨干带动、</w:t>
      </w:r>
      <w:r>
        <w:rPr>
          <w:rFonts w:eastAsia="仿宋_GB2312"/>
          <w:sz w:val="32"/>
          <w:szCs w:val="32"/>
        </w:rPr>
        <w:t> </w:t>
      </w:r>
      <w:r>
        <w:rPr>
          <w:rFonts w:hint="eastAsia" w:ascii="仿宋_GB2312" w:eastAsia="仿宋_GB2312"/>
          <w:sz w:val="32"/>
          <w:szCs w:val="32"/>
        </w:rPr>
        <w:t>同伴互助、</w:t>
      </w:r>
      <w:r>
        <w:rPr>
          <w:rFonts w:eastAsia="仿宋_GB2312"/>
          <w:sz w:val="32"/>
          <w:szCs w:val="32"/>
        </w:rPr>
        <w:t> </w:t>
      </w:r>
      <w:r>
        <w:rPr>
          <w:rFonts w:hint="eastAsia" w:ascii="仿宋_GB2312" w:eastAsia="仿宋_GB2312"/>
          <w:sz w:val="32"/>
          <w:szCs w:val="32"/>
        </w:rPr>
        <w:t>自我反思、</w:t>
      </w:r>
      <w:r>
        <w:rPr>
          <w:rFonts w:eastAsia="仿宋_GB2312"/>
          <w:sz w:val="32"/>
          <w:szCs w:val="32"/>
        </w:rPr>
        <w:t> </w:t>
      </w:r>
      <w:r>
        <w:rPr>
          <w:rFonts w:hint="eastAsia" w:ascii="仿宋_GB2312" w:eastAsia="仿宋_GB2312"/>
          <w:sz w:val="32"/>
          <w:szCs w:val="32"/>
        </w:rPr>
        <w:t>自主发展</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的</w:t>
      </w:r>
      <w:r>
        <w:rPr>
          <w:rFonts w:eastAsia="仿宋_GB2312"/>
          <w:sz w:val="32"/>
          <w:szCs w:val="32"/>
        </w:rPr>
        <w:t> </w:t>
      </w:r>
      <w:r>
        <w:rPr>
          <w:rFonts w:hint="eastAsia" w:ascii="仿宋_GB2312" w:eastAsia="仿宋_GB2312"/>
          <w:sz w:val="32"/>
          <w:szCs w:val="32"/>
        </w:rPr>
        <w:t>策略，</w:t>
      </w:r>
      <w:r>
        <w:rPr>
          <w:rFonts w:eastAsia="仿宋_GB2312"/>
          <w:sz w:val="32"/>
          <w:szCs w:val="32"/>
        </w:rPr>
        <w:t> </w:t>
      </w:r>
      <w:r>
        <w:rPr>
          <w:rFonts w:hint="eastAsia" w:ascii="仿宋_GB2312" w:eastAsia="仿宋_GB2312"/>
          <w:sz w:val="32"/>
          <w:szCs w:val="32"/>
        </w:rPr>
        <w:t>促进教师专业化成长。</w:t>
      </w:r>
      <w:r>
        <w:rPr>
          <w:rFonts w:eastAsia="仿宋_GB2312"/>
          <w:sz w:val="32"/>
          <w:szCs w:val="32"/>
        </w:rPr>
        <w:t> </w:t>
      </w:r>
      <w:r>
        <w:rPr>
          <w:rFonts w:hint="eastAsia" w:ascii="仿宋_GB2312" w:eastAsia="仿宋_GB2312"/>
          <w:sz w:val="32"/>
          <w:szCs w:val="32"/>
        </w:rPr>
        <w:t>发挥名师、</w:t>
      </w:r>
      <w:r>
        <w:rPr>
          <w:rFonts w:eastAsia="仿宋_GB2312"/>
          <w:sz w:val="32"/>
          <w:szCs w:val="32"/>
        </w:rPr>
        <w:t> </w:t>
      </w:r>
      <w:r>
        <w:rPr>
          <w:rFonts w:hint="eastAsia" w:ascii="仿宋_GB2312" w:eastAsia="仿宋_GB2312"/>
          <w:sz w:val="32"/>
          <w:szCs w:val="32"/>
        </w:rPr>
        <w:t>特级教师引领示范</w:t>
      </w:r>
      <w:r>
        <w:rPr>
          <w:rFonts w:eastAsia="仿宋_GB2312"/>
          <w:sz w:val="32"/>
          <w:szCs w:val="32"/>
        </w:rPr>
        <w:t> </w:t>
      </w:r>
      <w:r>
        <w:rPr>
          <w:rFonts w:hint="eastAsia" w:ascii="仿宋_GB2312" w:eastAsia="仿宋_GB2312"/>
          <w:sz w:val="32"/>
          <w:szCs w:val="32"/>
        </w:rPr>
        <w:t>作用，</w:t>
      </w:r>
      <w:r>
        <w:rPr>
          <w:rFonts w:eastAsia="仿宋_GB2312"/>
          <w:sz w:val="32"/>
          <w:szCs w:val="32"/>
        </w:rPr>
        <w:t> </w:t>
      </w:r>
      <w:r>
        <w:rPr>
          <w:rFonts w:hint="eastAsia" w:ascii="仿宋_GB2312" w:eastAsia="仿宋_GB2312"/>
          <w:sz w:val="32"/>
          <w:szCs w:val="32"/>
        </w:rPr>
        <w:t>积极开展青年教师大比武及磨课活动。</w:t>
      </w:r>
      <w:r>
        <w:rPr>
          <w:rFonts w:ascii="仿宋_GB2312" w:eastAsia="仿宋_GB2312"/>
          <w:sz w:val="32"/>
          <w:szCs w:val="32"/>
        </w:rPr>
        <w:t xml:space="preserve">         </w:t>
      </w:r>
    </w:p>
    <w:p w14:paraId="1FA8296E">
      <w:pPr>
        <w:ind w:firstLine="803" w:firstLineChars="250"/>
        <w:rPr>
          <w:rFonts w:ascii="仿宋_GB2312" w:eastAsia="仿宋_GB2312"/>
          <w:b/>
          <w:sz w:val="32"/>
          <w:szCs w:val="32"/>
        </w:rPr>
      </w:pPr>
      <w:r>
        <w:rPr>
          <w:rFonts w:hint="eastAsia" w:ascii="仿宋_GB2312" w:eastAsia="仿宋_GB2312"/>
          <w:b/>
          <w:sz w:val="32"/>
          <w:szCs w:val="32"/>
        </w:rPr>
        <w:t>（七</w:t>
      </w:r>
      <w:r>
        <w:rPr>
          <w:rFonts w:eastAsia="仿宋_GB2312"/>
          <w:b/>
          <w:sz w:val="32"/>
          <w:szCs w:val="32"/>
        </w:rPr>
        <w:t> </w:t>
      </w:r>
      <w:r>
        <w:rPr>
          <w:rFonts w:hint="eastAsia" w:ascii="仿宋_GB2312" w:eastAsia="仿宋_GB2312"/>
          <w:b/>
          <w:sz w:val="32"/>
          <w:szCs w:val="32"/>
        </w:rPr>
        <w:t>）</w:t>
      </w:r>
      <w:r>
        <w:rPr>
          <w:rFonts w:ascii="仿宋_GB2312" w:eastAsia="仿宋_GB2312"/>
          <w:b/>
          <w:sz w:val="32"/>
          <w:szCs w:val="32"/>
        </w:rPr>
        <w:t xml:space="preserve"> </w:t>
      </w:r>
      <w:r>
        <w:rPr>
          <w:rFonts w:hint="eastAsia" w:ascii="仿宋_GB2312" w:eastAsia="仿宋_GB2312"/>
          <w:b/>
          <w:sz w:val="32"/>
          <w:szCs w:val="32"/>
        </w:rPr>
        <w:t>推进贴心服务工程：抓实后勤服务，</w:t>
      </w:r>
      <w:r>
        <w:rPr>
          <w:rFonts w:eastAsia="仿宋_GB2312"/>
          <w:b/>
          <w:sz w:val="32"/>
          <w:szCs w:val="32"/>
        </w:rPr>
        <w:t> </w:t>
      </w:r>
      <w:r>
        <w:rPr>
          <w:rFonts w:hint="eastAsia" w:ascii="仿宋_GB2312" w:eastAsia="仿宋_GB2312"/>
          <w:b/>
          <w:sz w:val="32"/>
          <w:szCs w:val="32"/>
        </w:rPr>
        <w:t>为前勤保驾护航。</w:t>
      </w:r>
      <w:r>
        <w:rPr>
          <w:rFonts w:eastAsia="仿宋_GB2312"/>
          <w:b/>
          <w:sz w:val="32"/>
          <w:szCs w:val="32"/>
        </w:rPr>
        <w:t> </w:t>
      </w:r>
      <w:r>
        <w:rPr>
          <w:rFonts w:ascii="仿宋_GB2312" w:eastAsia="仿宋_GB2312"/>
          <w:b/>
          <w:sz w:val="32"/>
          <w:szCs w:val="32"/>
        </w:rPr>
        <w:t xml:space="preserve"> </w:t>
      </w:r>
    </w:p>
    <w:p w14:paraId="0F287A58">
      <w:pPr>
        <w:ind w:firstLine="800" w:firstLineChars="250"/>
        <w:rPr>
          <w:rFonts w:ascii="仿宋_GB2312" w:eastAsia="仿宋_GB2312"/>
          <w:sz w:val="32"/>
          <w:szCs w:val="32"/>
        </w:rPr>
      </w:pPr>
      <w:r>
        <w:rPr>
          <w:rFonts w:ascii="仿宋_GB2312" w:eastAsia="仿宋_GB2312"/>
          <w:sz w:val="32"/>
          <w:szCs w:val="32"/>
        </w:rPr>
        <w:t>1</w:t>
      </w:r>
      <w:r>
        <w:rPr>
          <w:rFonts w:eastAsia="仿宋_GB2312"/>
          <w:sz w:val="32"/>
          <w:szCs w:val="32"/>
        </w:rPr>
        <w:t> </w:t>
      </w:r>
      <w:r>
        <w:rPr>
          <w:rFonts w:hint="eastAsia" w:ascii="仿宋_GB2312" w:eastAsia="仿宋_GB2312"/>
          <w:sz w:val="32"/>
          <w:szCs w:val="32"/>
        </w:rPr>
        <w:t>、</w:t>
      </w:r>
      <w:r>
        <w:rPr>
          <w:rFonts w:eastAsia="仿宋_GB2312"/>
          <w:sz w:val="32"/>
          <w:szCs w:val="32"/>
        </w:rPr>
        <w:t> </w:t>
      </w:r>
      <w:r>
        <w:rPr>
          <w:rFonts w:hint="eastAsia" w:ascii="仿宋_GB2312" w:eastAsia="仿宋_GB2312"/>
          <w:sz w:val="32"/>
          <w:szCs w:val="32"/>
        </w:rPr>
        <w:t>规范服务行为。</w:t>
      </w:r>
      <w:r>
        <w:rPr>
          <w:rFonts w:eastAsia="仿宋_GB2312"/>
          <w:sz w:val="32"/>
          <w:szCs w:val="32"/>
        </w:rPr>
        <w:t> </w:t>
      </w:r>
      <w:r>
        <w:rPr>
          <w:rFonts w:hint="eastAsia" w:ascii="仿宋_GB2312" w:eastAsia="仿宋_GB2312"/>
          <w:sz w:val="32"/>
          <w:szCs w:val="32"/>
        </w:rPr>
        <w:t>程序规范，</w:t>
      </w:r>
      <w:r>
        <w:rPr>
          <w:rFonts w:eastAsia="仿宋_GB2312"/>
          <w:sz w:val="32"/>
          <w:szCs w:val="32"/>
        </w:rPr>
        <w:t> </w:t>
      </w:r>
      <w:r>
        <w:rPr>
          <w:rFonts w:hint="eastAsia" w:ascii="仿宋_GB2312" w:eastAsia="仿宋_GB2312"/>
          <w:sz w:val="32"/>
          <w:szCs w:val="32"/>
        </w:rPr>
        <w:t>物品采购、</w:t>
      </w:r>
      <w:r>
        <w:rPr>
          <w:rFonts w:eastAsia="仿宋_GB2312"/>
          <w:sz w:val="32"/>
          <w:szCs w:val="32"/>
        </w:rPr>
        <w:t> </w:t>
      </w:r>
      <w:r>
        <w:rPr>
          <w:rFonts w:hint="eastAsia" w:ascii="仿宋_GB2312" w:eastAsia="仿宋_GB2312"/>
          <w:sz w:val="32"/>
          <w:szCs w:val="32"/>
        </w:rPr>
        <w:t>工程验收、</w:t>
      </w:r>
      <w:r>
        <w:rPr>
          <w:rFonts w:eastAsia="仿宋_GB2312"/>
          <w:sz w:val="32"/>
          <w:szCs w:val="32"/>
        </w:rPr>
        <w:t> </w:t>
      </w:r>
      <w:r>
        <w:rPr>
          <w:rFonts w:hint="eastAsia" w:ascii="仿宋_GB2312" w:eastAsia="仿宋_GB2312"/>
          <w:sz w:val="32"/>
          <w:szCs w:val="32"/>
        </w:rPr>
        <w:t>出差报销等方面，</w:t>
      </w:r>
      <w:r>
        <w:rPr>
          <w:rFonts w:eastAsia="仿宋_GB2312"/>
          <w:sz w:val="32"/>
          <w:szCs w:val="32"/>
        </w:rPr>
        <w:t> </w:t>
      </w:r>
      <w:r>
        <w:rPr>
          <w:rFonts w:hint="eastAsia" w:ascii="仿宋_GB2312" w:eastAsia="仿宋_GB2312"/>
          <w:sz w:val="32"/>
          <w:szCs w:val="32"/>
        </w:rPr>
        <w:t>注重操作规范，</w:t>
      </w:r>
      <w:r>
        <w:rPr>
          <w:rFonts w:eastAsia="仿宋_GB2312"/>
          <w:sz w:val="32"/>
          <w:szCs w:val="32"/>
        </w:rPr>
        <w:t> </w:t>
      </w:r>
      <w:r>
        <w:rPr>
          <w:rFonts w:hint="eastAsia" w:ascii="仿宋_GB2312" w:eastAsia="仿宋_GB2312"/>
          <w:sz w:val="32"/>
          <w:szCs w:val="32"/>
        </w:rPr>
        <w:t>坚持申报</w:t>
      </w:r>
      <w:r>
        <w:rPr>
          <w:rFonts w:eastAsia="仿宋_GB2312"/>
          <w:sz w:val="32"/>
          <w:szCs w:val="32"/>
        </w:rPr>
        <w:t> </w:t>
      </w:r>
      <w:r>
        <w:rPr>
          <w:rFonts w:ascii="仿宋_GB2312" w:eastAsia="仿宋_GB2312"/>
          <w:sz w:val="32"/>
          <w:szCs w:val="32"/>
        </w:rPr>
        <w:t>-</w:t>
      </w:r>
      <w:r>
        <w:rPr>
          <w:rFonts w:eastAsia="仿宋_GB2312"/>
          <w:sz w:val="32"/>
          <w:szCs w:val="32"/>
        </w:rPr>
        <w:t> </w:t>
      </w:r>
      <w:r>
        <w:rPr>
          <w:rFonts w:hint="eastAsia" w:ascii="仿宋_GB2312" w:eastAsia="仿宋_GB2312"/>
          <w:sz w:val="32"/>
          <w:szCs w:val="32"/>
        </w:rPr>
        <w:t>审批</w:t>
      </w:r>
      <w:r>
        <w:rPr>
          <w:rFonts w:eastAsia="仿宋_GB2312"/>
          <w:sz w:val="32"/>
          <w:szCs w:val="32"/>
        </w:rPr>
        <w:t> </w:t>
      </w:r>
      <w:r>
        <w:rPr>
          <w:rFonts w:ascii="仿宋_GB2312" w:eastAsia="仿宋_GB2312"/>
          <w:sz w:val="32"/>
          <w:szCs w:val="32"/>
        </w:rPr>
        <w:t>-</w:t>
      </w:r>
      <w:r>
        <w:rPr>
          <w:rFonts w:eastAsia="仿宋_GB2312"/>
          <w:sz w:val="32"/>
          <w:szCs w:val="32"/>
        </w:rPr>
        <w:t> </w:t>
      </w:r>
      <w:r>
        <w:rPr>
          <w:rFonts w:hint="eastAsia" w:ascii="仿宋_GB2312" w:eastAsia="仿宋_GB2312"/>
          <w:sz w:val="32"/>
          <w:szCs w:val="32"/>
        </w:rPr>
        <w:t>采购</w:t>
      </w:r>
      <w:r>
        <w:rPr>
          <w:rFonts w:eastAsia="仿宋_GB2312"/>
          <w:sz w:val="32"/>
          <w:szCs w:val="32"/>
        </w:rPr>
        <w:t> </w:t>
      </w:r>
      <w:r>
        <w:rPr>
          <w:rFonts w:ascii="仿宋_GB2312" w:eastAsia="仿宋_GB2312"/>
          <w:sz w:val="32"/>
          <w:szCs w:val="32"/>
        </w:rPr>
        <w:t>-</w:t>
      </w:r>
      <w:r>
        <w:rPr>
          <w:rFonts w:eastAsia="仿宋_GB2312"/>
          <w:sz w:val="32"/>
          <w:szCs w:val="32"/>
        </w:rPr>
        <w:t> </w:t>
      </w:r>
      <w:r>
        <w:rPr>
          <w:rFonts w:hint="eastAsia" w:ascii="仿宋_GB2312" w:eastAsia="仿宋_GB2312"/>
          <w:sz w:val="32"/>
          <w:szCs w:val="32"/>
        </w:rPr>
        <w:t>入</w:t>
      </w:r>
      <w:r>
        <w:rPr>
          <w:rFonts w:eastAsia="仿宋_GB2312"/>
          <w:sz w:val="32"/>
          <w:szCs w:val="32"/>
        </w:rPr>
        <w:t> </w:t>
      </w:r>
      <w:r>
        <w:rPr>
          <w:rFonts w:hint="eastAsia" w:ascii="仿宋_GB2312" w:eastAsia="仿宋_GB2312"/>
          <w:sz w:val="32"/>
          <w:szCs w:val="32"/>
        </w:rPr>
        <w:t>库</w:t>
      </w:r>
      <w:r>
        <w:rPr>
          <w:rFonts w:eastAsia="仿宋_GB2312"/>
          <w:sz w:val="32"/>
          <w:szCs w:val="32"/>
        </w:rPr>
        <w:t> </w:t>
      </w:r>
      <w:r>
        <w:rPr>
          <w:rFonts w:ascii="仿宋_GB2312" w:eastAsia="仿宋_GB2312"/>
          <w:sz w:val="32"/>
          <w:szCs w:val="32"/>
        </w:rPr>
        <w:t>-</w:t>
      </w:r>
      <w:r>
        <w:rPr>
          <w:rFonts w:eastAsia="仿宋_GB2312"/>
          <w:sz w:val="32"/>
          <w:szCs w:val="32"/>
        </w:rPr>
        <w:t> </w:t>
      </w:r>
      <w:r>
        <w:rPr>
          <w:rFonts w:hint="eastAsia" w:ascii="仿宋_GB2312" w:eastAsia="仿宋_GB2312"/>
          <w:sz w:val="32"/>
          <w:szCs w:val="32"/>
        </w:rPr>
        <w:t>登记</w:t>
      </w:r>
      <w:r>
        <w:rPr>
          <w:rFonts w:eastAsia="仿宋_GB2312"/>
          <w:sz w:val="32"/>
          <w:szCs w:val="32"/>
        </w:rPr>
        <w:t> </w:t>
      </w:r>
      <w:r>
        <w:rPr>
          <w:rFonts w:ascii="仿宋_GB2312" w:eastAsia="仿宋_GB2312"/>
          <w:sz w:val="32"/>
          <w:szCs w:val="32"/>
        </w:rPr>
        <w:t>-</w:t>
      </w:r>
      <w:r>
        <w:rPr>
          <w:rFonts w:eastAsia="仿宋_GB2312"/>
          <w:sz w:val="32"/>
          <w:szCs w:val="32"/>
        </w:rPr>
        <w:t> </w:t>
      </w:r>
      <w:r>
        <w:rPr>
          <w:rFonts w:hint="eastAsia" w:ascii="仿宋_GB2312" w:eastAsia="仿宋_GB2312"/>
          <w:sz w:val="32"/>
          <w:szCs w:val="32"/>
        </w:rPr>
        <w:t>领取程序。</w:t>
      </w:r>
      <w:r>
        <w:rPr>
          <w:rFonts w:eastAsia="仿宋_GB2312"/>
          <w:sz w:val="32"/>
          <w:szCs w:val="32"/>
        </w:rPr>
        <w:t> </w:t>
      </w:r>
      <w:r>
        <w:rPr>
          <w:rFonts w:hint="eastAsia" w:ascii="仿宋_GB2312" w:eastAsia="仿宋_GB2312"/>
          <w:sz w:val="32"/>
          <w:szCs w:val="32"/>
        </w:rPr>
        <w:t>财务规范，</w:t>
      </w:r>
      <w:r>
        <w:rPr>
          <w:rFonts w:eastAsia="仿宋_GB2312"/>
          <w:sz w:val="32"/>
          <w:szCs w:val="32"/>
        </w:rPr>
        <w:t> </w:t>
      </w:r>
      <w:r>
        <w:rPr>
          <w:rFonts w:hint="eastAsia" w:ascii="仿宋_GB2312" w:eastAsia="仿宋_GB2312"/>
          <w:sz w:val="32"/>
          <w:szCs w:val="32"/>
        </w:rPr>
        <w:t>公开透明。</w:t>
      </w:r>
      <w:r>
        <w:rPr>
          <w:rFonts w:eastAsia="仿宋_GB2312"/>
          <w:sz w:val="32"/>
          <w:szCs w:val="32"/>
        </w:rPr>
        <w:t> </w:t>
      </w:r>
      <w:r>
        <w:rPr>
          <w:rFonts w:hint="eastAsia" w:ascii="仿宋_GB2312" w:eastAsia="仿宋_GB2312"/>
          <w:sz w:val="32"/>
          <w:szCs w:val="32"/>
        </w:rPr>
        <w:t>严格执行收费标</w:t>
      </w:r>
      <w:r>
        <w:rPr>
          <w:rFonts w:eastAsia="仿宋_GB2312"/>
          <w:sz w:val="32"/>
          <w:szCs w:val="32"/>
        </w:rPr>
        <w:t> </w:t>
      </w:r>
      <w:r>
        <w:rPr>
          <w:rFonts w:hint="eastAsia" w:ascii="仿宋_GB2312" w:eastAsia="仿宋_GB2312"/>
          <w:sz w:val="32"/>
          <w:szCs w:val="32"/>
        </w:rPr>
        <w:t>准，</w:t>
      </w:r>
      <w:r>
        <w:rPr>
          <w:rFonts w:eastAsia="仿宋_GB2312"/>
          <w:sz w:val="32"/>
          <w:szCs w:val="32"/>
        </w:rPr>
        <w:t> </w:t>
      </w:r>
      <w:r>
        <w:rPr>
          <w:rFonts w:hint="eastAsia" w:ascii="仿宋_GB2312" w:eastAsia="仿宋_GB2312"/>
          <w:sz w:val="32"/>
          <w:szCs w:val="32"/>
        </w:rPr>
        <w:t>不以任何理由或方式私自向学生收费、</w:t>
      </w:r>
      <w:r>
        <w:rPr>
          <w:rFonts w:ascii="仿宋_GB2312" w:eastAsia="仿宋_GB2312"/>
          <w:sz w:val="32"/>
          <w:szCs w:val="32"/>
        </w:rPr>
        <w:t> </w:t>
      </w:r>
      <w:r>
        <w:rPr>
          <w:rFonts w:hint="eastAsia" w:ascii="仿宋_GB2312" w:eastAsia="仿宋_GB2312"/>
          <w:sz w:val="32"/>
          <w:szCs w:val="32"/>
        </w:rPr>
        <w:t>推销学辅资料、</w:t>
      </w:r>
      <w:r>
        <w:rPr>
          <w:rFonts w:ascii="仿宋_GB2312" w:eastAsia="仿宋_GB2312"/>
          <w:sz w:val="32"/>
          <w:szCs w:val="32"/>
        </w:rPr>
        <w:t> </w:t>
      </w:r>
      <w:r>
        <w:rPr>
          <w:rFonts w:hint="eastAsia" w:ascii="仿宋_GB2312" w:eastAsia="仿宋_GB2312"/>
          <w:sz w:val="32"/>
          <w:szCs w:val="32"/>
        </w:rPr>
        <w:t>学具等。</w:t>
      </w:r>
      <w:r>
        <w:rPr>
          <w:rFonts w:ascii="仿宋_GB2312" w:eastAsia="仿宋_GB2312"/>
          <w:sz w:val="32"/>
          <w:szCs w:val="32"/>
        </w:rPr>
        <w:t> </w:t>
      </w:r>
      <w:r>
        <w:rPr>
          <w:rFonts w:hint="eastAsia" w:ascii="仿宋_GB2312" w:eastAsia="仿宋_GB2312"/>
          <w:sz w:val="32"/>
          <w:szCs w:val="32"/>
        </w:rPr>
        <w:t>管理规范，</w:t>
      </w:r>
      <w:r>
        <w:rPr>
          <w:rFonts w:ascii="仿宋_GB2312" w:eastAsia="仿宋_GB2312"/>
          <w:sz w:val="32"/>
          <w:szCs w:val="32"/>
        </w:rPr>
        <w:t> </w:t>
      </w:r>
      <w:r>
        <w:rPr>
          <w:rFonts w:hint="eastAsia" w:ascii="仿宋_GB2312" w:eastAsia="仿宋_GB2312"/>
          <w:sz w:val="32"/>
          <w:szCs w:val="32"/>
        </w:rPr>
        <w:t>校园管理、</w:t>
      </w:r>
      <w:r>
        <w:rPr>
          <w:rFonts w:ascii="仿宋_GB2312" w:eastAsia="仿宋_GB2312"/>
          <w:sz w:val="32"/>
          <w:szCs w:val="32"/>
        </w:rPr>
        <w:t> </w:t>
      </w:r>
      <w:r>
        <w:rPr>
          <w:rFonts w:hint="eastAsia" w:ascii="仿宋_GB2312" w:eastAsia="仿宋_GB2312"/>
          <w:sz w:val="32"/>
          <w:szCs w:val="32"/>
        </w:rPr>
        <w:t>卫生保洁、</w:t>
      </w:r>
      <w:r>
        <w:rPr>
          <w:rFonts w:ascii="仿宋_GB2312" w:eastAsia="仿宋_GB2312"/>
          <w:sz w:val="32"/>
          <w:szCs w:val="32"/>
        </w:rPr>
        <w:t> </w:t>
      </w:r>
      <w:r>
        <w:rPr>
          <w:rFonts w:hint="eastAsia" w:ascii="仿宋_GB2312" w:eastAsia="仿宋_GB2312"/>
          <w:sz w:val="32"/>
          <w:szCs w:val="32"/>
        </w:rPr>
        <w:t>绿化维护、</w:t>
      </w:r>
      <w:r>
        <w:rPr>
          <w:rFonts w:ascii="仿宋_GB2312" w:eastAsia="仿宋_GB2312"/>
          <w:sz w:val="32"/>
          <w:szCs w:val="32"/>
        </w:rPr>
        <w:t> </w:t>
      </w:r>
      <w:r>
        <w:rPr>
          <w:rFonts w:hint="eastAsia" w:ascii="仿宋_GB2312" w:eastAsia="仿宋_GB2312"/>
          <w:sz w:val="32"/>
          <w:szCs w:val="32"/>
        </w:rPr>
        <w:t>校内</w:t>
      </w:r>
      <w:r>
        <w:rPr>
          <w:rFonts w:ascii="仿宋_GB2312" w:eastAsia="仿宋_GB2312"/>
          <w:sz w:val="32"/>
          <w:szCs w:val="32"/>
        </w:rPr>
        <w:t> </w:t>
      </w:r>
      <w:r>
        <w:rPr>
          <w:rFonts w:hint="eastAsia" w:ascii="仿宋_GB2312" w:eastAsia="仿宋_GB2312"/>
          <w:sz w:val="32"/>
          <w:szCs w:val="32"/>
        </w:rPr>
        <w:t>车辆管理精细化。</w:t>
      </w:r>
      <w:r>
        <w:rPr>
          <w:rFonts w:ascii="仿宋_GB2312" w:eastAsia="仿宋_GB2312"/>
          <w:sz w:val="32"/>
          <w:szCs w:val="32"/>
        </w:rPr>
        <w:t> </w:t>
      </w:r>
      <w:r>
        <w:rPr>
          <w:rFonts w:hint="eastAsia" w:ascii="仿宋_GB2312" w:eastAsia="仿宋_GB2312"/>
          <w:sz w:val="32"/>
          <w:szCs w:val="32"/>
        </w:rPr>
        <w:t>提倡节约不浪费，</w:t>
      </w:r>
      <w:r>
        <w:rPr>
          <w:rFonts w:ascii="仿宋_GB2312" w:eastAsia="仿宋_GB2312"/>
          <w:sz w:val="32"/>
          <w:szCs w:val="32"/>
        </w:rPr>
        <w:t> </w:t>
      </w:r>
      <w:r>
        <w:rPr>
          <w:rFonts w:hint="eastAsia" w:ascii="仿宋_GB2312" w:eastAsia="仿宋_GB2312"/>
          <w:sz w:val="32"/>
          <w:szCs w:val="32"/>
        </w:rPr>
        <w:t>广泛开展节约水电教育</w:t>
      </w:r>
      <w:r>
        <w:rPr>
          <w:rFonts w:ascii="仿宋_GB2312" w:eastAsia="仿宋_GB2312"/>
          <w:sz w:val="32"/>
          <w:szCs w:val="32"/>
        </w:rPr>
        <w:t> </w:t>
      </w:r>
      <w:r>
        <w:rPr>
          <w:rFonts w:hint="eastAsia" w:ascii="仿宋_GB2312" w:eastAsia="仿宋_GB2312"/>
          <w:sz w:val="32"/>
          <w:szCs w:val="32"/>
        </w:rPr>
        <w:t>活动。</w:t>
      </w:r>
    </w:p>
    <w:p w14:paraId="7DFD75B3">
      <w:pPr>
        <w:ind w:firstLine="800" w:firstLineChars="250"/>
        <w:rPr>
          <w:rFonts w:ascii="仿宋_GB2312" w:eastAsia="仿宋_GB2312"/>
          <w:sz w:val="32"/>
          <w:szCs w:val="32"/>
        </w:rPr>
      </w:pPr>
      <w:r>
        <w:rPr>
          <w:rFonts w:ascii="仿宋_GB2312" w:eastAsia="仿宋_GB2312"/>
          <w:sz w:val="32"/>
          <w:szCs w:val="32"/>
        </w:rPr>
        <w:t> 2 </w:t>
      </w:r>
      <w:r>
        <w:rPr>
          <w:rFonts w:hint="eastAsia" w:ascii="仿宋_GB2312" w:eastAsia="仿宋_GB2312"/>
          <w:sz w:val="32"/>
          <w:szCs w:val="32"/>
        </w:rPr>
        <w:t>、</w:t>
      </w:r>
      <w:r>
        <w:rPr>
          <w:rFonts w:ascii="仿宋_GB2312" w:eastAsia="仿宋_GB2312"/>
          <w:sz w:val="32"/>
          <w:szCs w:val="32"/>
        </w:rPr>
        <w:t> </w:t>
      </w:r>
      <w:r>
        <w:rPr>
          <w:rFonts w:hint="eastAsia" w:ascii="仿宋_GB2312" w:eastAsia="仿宋_GB2312"/>
          <w:sz w:val="32"/>
          <w:szCs w:val="32"/>
        </w:rPr>
        <w:t>优化食堂管理。</w:t>
      </w:r>
      <w:r>
        <w:rPr>
          <w:rFonts w:ascii="仿宋_GB2312" w:eastAsia="仿宋_GB2312"/>
          <w:sz w:val="32"/>
          <w:szCs w:val="32"/>
        </w:rPr>
        <w:t> </w:t>
      </w:r>
      <w:r>
        <w:rPr>
          <w:rFonts w:hint="eastAsia" w:ascii="仿宋_GB2312" w:eastAsia="仿宋_GB2312"/>
          <w:sz w:val="32"/>
          <w:szCs w:val="32"/>
        </w:rPr>
        <w:t>高度重视师生饮食工作，</w:t>
      </w:r>
      <w:r>
        <w:rPr>
          <w:rFonts w:ascii="仿宋_GB2312" w:eastAsia="仿宋_GB2312"/>
          <w:sz w:val="32"/>
          <w:szCs w:val="32"/>
        </w:rPr>
        <w:t> </w:t>
      </w:r>
      <w:r>
        <w:rPr>
          <w:rFonts w:hint="eastAsia" w:ascii="仿宋_GB2312" w:eastAsia="仿宋_GB2312"/>
          <w:sz w:val="32"/>
          <w:szCs w:val="32"/>
        </w:rPr>
        <w:t>加强饮食</w:t>
      </w:r>
      <w:r>
        <w:rPr>
          <w:rFonts w:ascii="仿宋_GB2312" w:eastAsia="仿宋_GB2312"/>
          <w:sz w:val="32"/>
          <w:szCs w:val="32"/>
        </w:rPr>
        <w:t> </w:t>
      </w:r>
      <w:r>
        <w:rPr>
          <w:rFonts w:hint="eastAsia" w:ascii="仿宋_GB2312" w:eastAsia="仿宋_GB2312"/>
          <w:sz w:val="32"/>
          <w:szCs w:val="32"/>
        </w:rPr>
        <w:t>卫生安全检查，</w:t>
      </w:r>
      <w:r>
        <w:rPr>
          <w:rFonts w:ascii="仿宋_GB2312" w:eastAsia="仿宋_GB2312"/>
          <w:sz w:val="32"/>
          <w:szCs w:val="32"/>
        </w:rPr>
        <w:t> </w:t>
      </w:r>
      <w:r>
        <w:rPr>
          <w:rFonts w:hint="eastAsia" w:ascii="仿宋_GB2312" w:eastAsia="仿宋_GB2312"/>
          <w:sz w:val="32"/>
          <w:szCs w:val="32"/>
        </w:rPr>
        <w:t>确保学校食堂食品卫生安全。</w:t>
      </w:r>
      <w:r>
        <w:rPr>
          <w:rFonts w:ascii="仿宋_GB2312" w:eastAsia="仿宋_GB2312"/>
          <w:sz w:val="32"/>
          <w:szCs w:val="32"/>
        </w:rPr>
        <w:t> </w:t>
      </w:r>
      <w:r>
        <w:rPr>
          <w:rFonts w:hint="eastAsia" w:ascii="仿宋_GB2312" w:eastAsia="仿宋_GB2312"/>
          <w:sz w:val="32"/>
          <w:szCs w:val="32"/>
        </w:rPr>
        <w:t>坚持服务好、</w:t>
      </w:r>
      <w:r>
        <w:rPr>
          <w:rFonts w:ascii="仿宋_GB2312" w:eastAsia="仿宋_GB2312"/>
          <w:sz w:val="32"/>
          <w:szCs w:val="32"/>
        </w:rPr>
        <w:t> </w:t>
      </w:r>
      <w:r>
        <w:rPr>
          <w:rFonts w:hint="eastAsia" w:ascii="仿宋_GB2312" w:eastAsia="仿宋_GB2312"/>
          <w:sz w:val="32"/>
          <w:szCs w:val="32"/>
        </w:rPr>
        <w:t>味道好、</w:t>
      </w:r>
      <w:r>
        <w:rPr>
          <w:rFonts w:ascii="仿宋_GB2312" w:eastAsia="仿宋_GB2312"/>
          <w:sz w:val="32"/>
          <w:szCs w:val="32"/>
        </w:rPr>
        <w:t> </w:t>
      </w:r>
      <w:r>
        <w:rPr>
          <w:rFonts w:hint="eastAsia" w:ascii="仿宋_GB2312" w:eastAsia="仿宋_GB2312"/>
          <w:sz w:val="32"/>
          <w:szCs w:val="32"/>
        </w:rPr>
        <w:t>卫生好的标准，</w:t>
      </w:r>
      <w:r>
        <w:rPr>
          <w:rFonts w:ascii="仿宋_GB2312" w:eastAsia="仿宋_GB2312"/>
          <w:sz w:val="32"/>
          <w:szCs w:val="32"/>
        </w:rPr>
        <w:t> </w:t>
      </w:r>
      <w:r>
        <w:rPr>
          <w:rFonts w:hint="eastAsia" w:ascii="仿宋_GB2312" w:eastAsia="仿宋_GB2312"/>
          <w:sz w:val="32"/>
          <w:szCs w:val="32"/>
        </w:rPr>
        <w:t>以师生满意为目标，</w:t>
      </w:r>
      <w:r>
        <w:rPr>
          <w:rFonts w:ascii="仿宋_GB2312" w:eastAsia="仿宋_GB2312"/>
          <w:sz w:val="32"/>
          <w:szCs w:val="32"/>
        </w:rPr>
        <w:t> </w:t>
      </w:r>
      <w:r>
        <w:rPr>
          <w:rFonts w:hint="eastAsia" w:ascii="仿宋_GB2312" w:eastAsia="仿宋_GB2312"/>
          <w:sz w:val="32"/>
          <w:szCs w:val="32"/>
        </w:rPr>
        <w:t>促进满意率不</w:t>
      </w:r>
      <w:r>
        <w:rPr>
          <w:rFonts w:ascii="仿宋_GB2312" w:eastAsia="仿宋_GB2312"/>
          <w:sz w:val="32"/>
          <w:szCs w:val="32"/>
        </w:rPr>
        <w:t> </w:t>
      </w:r>
      <w:r>
        <w:rPr>
          <w:rFonts w:hint="eastAsia" w:ascii="仿宋_GB2312" w:eastAsia="仿宋_GB2312"/>
          <w:sz w:val="32"/>
          <w:szCs w:val="32"/>
        </w:rPr>
        <w:t>断提升。</w:t>
      </w:r>
      <w:r>
        <w:rPr>
          <w:rFonts w:ascii="仿宋_GB2312" w:eastAsia="仿宋_GB2312"/>
          <w:sz w:val="32"/>
          <w:szCs w:val="32"/>
        </w:rPr>
        <w:t> </w:t>
      </w:r>
    </w:p>
    <w:p w14:paraId="13A1A5E2">
      <w:pPr>
        <w:ind w:firstLine="800" w:firstLineChars="250"/>
        <w:rPr>
          <w:rFonts w:ascii="仿宋_GB2312" w:eastAsia="仿宋_GB2312"/>
          <w:sz w:val="32"/>
          <w:szCs w:val="32"/>
        </w:rPr>
      </w:pPr>
      <w:r>
        <w:rPr>
          <w:rFonts w:ascii="仿宋_GB2312" w:eastAsia="仿宋_GB2312"/>
          <w:sz w:val="32"/>
          <w:szCs w:val="32"/>
        </w:rPr>
        <w:t>3 </w:t>
      </w:r>
      <w:r>
        <w:rPr>
          <w:rFonts w:hint="eastAsia" w:ascii="仿宋_GB2312" w:eastAsia="仿宋_GB2312"/>
          <w:sz w:val="32"/>
          <w:szCs w:val="32"/>
        </w:rPr>
        <w:t>、</w:t>
      </w:r>
      <w:r>
        <w:rPr>
          <w:rFonts w:ascii="仿宋_GB2312" w:eastAsia="仿宋_GB2312"/>
          <w:sz w:val="32"/>
          <w:szCs w:val="32"/>
        </w:rPr>
        <w:t> </w:t>
      </w:r>
      <w:r>
        <w:rPr>
          <w:rFonts w:hint="eastAsia" w:ascii="仿宋_GB2312" w:eastAsia="仿宋_GB2312"/>
          <w:sz w:val="32"/>
          <w:szCs w:val="32"/>
        </w:rPr>
        <w:t>加强安全工作。</w:t>
      </w:r>
      <w:r>
        <w:rPr>
          <w:rFonts w:ascii="仿宋_GB2312" w:eastAsia="仿宋_GB2312"/>
          <w:sz w:val="32"/>
          <w:szCs w:val="32"/>
        </w:rPr>
        <w:t> </w:t>
      </w:r>
      <w:r>
        <w:rPr>
          <w:rFonts w:hint="eastAsia" w:ascii="仿宋_GB2312" w:eastAsia="仿宋_GB2312"/>
          <w:sz w:val="32"/>
          <w:szCs w:val="32"/>
        </w:rPr>
        <w:t>主动充分发挥法制副校长作用，</w:t>
      </w:r>
      <w:r>
        <w:rPr>
          <w:rFonts w:ascii="仿宋_GB2312" w:eastAsia="仿宋_GB2312"/>
          <w:sz w:val="32"/>
          <w:szCs w:val="32"/>
        </w:rPr>
        <w:t> </w:t>
      </w:r>
      <w:r>
        <w:rPr>
          <w:rFonts w:hint="eastAsia" w:ascii="仿宋_GB2312" w:eastAsia="仿宋_GB2312"/>
          <w:sz w:val="32"/>
          <w:szCs w:val="32"/>
        </w:rPr>
        <w:t>深</w:t>
      </w:r>
      <w:r>
        <w:rPr>
          <w:rFonts w:ascii="仿宋_GB2312" w:eastAsia="仿宋_GB2312"/>
          <w:sz w:val="32"/>
          <w:szCs w:val="32"/>
        </w:rPr>
        <w:t> </w:t>
      </w:r>
      <w:r>
        <w:rPr>
          <w:rFonts w:hint="eastAsia" w:ascii="仿宋_GB2312" w:eastAsia="仿宋_GB2312"/>
          <w:sz w:val="32"/>
          <w:szCs w:val="32"/>
        </w:rPr>
        <w:t>入开展活动，</w:t>
      </w:r>
      <w:r>
        <w:rPr>
          <w:rFonts w:ascii="仿宋_GB2312" w:eastAsia="仿宋_GB2312"/>
          <w:sz w:val="32"/>
          <w:szCs w:val="32"/>
        </w:rPr>
        <w:t> </w:t>
      </w:r>
      <w:r>
        <w:rPr>
          <w:rFonts w:hint="eastAsia" w:ascii="仿宋_GB2312" w:eastAsia="仿宋_GB2312"/>
          <w:sz w:val="32"/>
          <w:szCs w:val="32"/>
        </w:rPr>
        <w:t>全面构建学校安全管理工作的长效机制，</w:t>
      </w:r>
      <w:r>
        <w:rPr>
          <w:rFonts w:ascii="仿宋_GB2312" w:eastAsia="仿宋_GB2312"/>
          <w:sz w:val="32"/>
          <w:szCs w:val="32"/>
        </w:rPr>
        <w:t> </w:t>
      </w:r>
      <w:r>
        <w:rPr>
          <w:rFonts w:hint="eastAsia" w:ascii="仿宋_GB2312" w:eastAsia="仿宋_GB2312"/>
          <w:sz w:val="32"/>
          <w:szCs w:val="32"/>
        </w:rPr>
        <w:t>确保</w:t>
      </w:r>
      <w:r>
        <w:rPr>
          <w:rFonts w:ascii="仿宋_GB2312" w:eastAsia="仿宋_GB2312"/>
          <w:sz w:val="32"/>
          <w:szCs w:val="32"/>
        </w:rPr>
        <w:t> </w:t>
      </w:r>
      <w:r>
        <w:rPr>
          <w:rFonts w:hint="eastAsia" w:ascii="仿宋_GB2312" w:eastAsia="仿宋_GB2312"/>
          <w:sz w:val="32"/>
          <w:szCs w:val="32"/>
        </w:rPr>
        <w:t>校园安全。</w:t>
      </w:r>
      <w:r>
        <w:rPr>
          <w:rFonts w:ascii="仿宋_GB2312" w:eastAsia="仿宋_GB2312"/>
          <w:sz w:val="32"/>
          <w:szCs w:val="32"/>
        </w:rPr>
        <w:t> </w:t>
      </w:r>
      <w:r>
        <w:rPr>
          <w:rFonts w:hint="eastAsia" w:ascii="仿宋_GB2312" w:eastAsia="仿宋_GB2312"/>
          <w:sz w:val="32"/>
          <w:szCs w:val="32"/>
        </w:rPr>
        <w:t>完善安全应急预案，</w:t>
      </w:r>
      <w:r>
        <w:rPr>
          <w:rFonts w:ascii="仿宋_GB2312" w:eastAsia="仿宋_GB2312"/>
          <w:sz w:val="32"/>
          <w:szCs w:val="32"/>
        </w:rPr>
        <w:t> </w:t>
      </w:r>
      <w:r>
        <w:rPr>
          <w:rFonts w:hint="eastAsia" w:ascii="仿宋_GB2312" w:eastAsia="仿宋_GB2312"/>
          <w:sz w:val="32"/>
          <w:szCs w:val="32"/>
        </w:rPr>
        <w:t>排查整改安全隐患。</w:t>
      </w:r>
      <w:r>
        <w:rPr>
          <w:rFonts w:ascii="仿宋_GB2312" w:eastAsia="仿宋_GB2312"/>
          <w:sz w:val="32"/>
          <w:szCs w:val="32"/>
        </w:rPr>
        <w:t> </w:t>
      </w:r>
      <w:r>
        <w:rPr>
          <w:rFonts w:hint="eastAsia" w:ascii="仿宋_GB2312" w:eastAsia="仿宋_GB2312"/>
          <w:sz w:val="32"/>
          <w:szCs w:val="32"/>
        </w:rPr>
        <w:t>定期开</w:t>
      </w:r>
      <w:r>
        <w:rPr>
          <w:rFonts w:ascii="仿宋_GB2312" w:eastAsia="仿宋_GB2312"/>
          <w:sz w:val="32"/>
          <w:szCs w:val="32"/>
        </w:rPr>
        <w:t> </w:t>
      </w:r>
      <w:r>
        <w:rPr>
          <w:rFonts w:hint="eastAsia" w:ascii="仿宋_GB2312" w:eastAsia="仿宋_GB2312"/>
          <w:sz w:val="32"/>
          <w:szCs w:val="32"/>
        </w:rPr>
        <w:t>展防火、</w:t>
      </w:r>
      <w:r>
        <w:rPr>
          <w:rFonts w:ascii="仿宋_GB2312" w:eastAsia="仿宋_GB2312"/>
          <w:sz w:val="32"/>
          <w:szCs w:val="32"/>
        </w:rPr>
        <w:t> </w:t>
      </w:r>
      <w:r>
        <w:rPr>
          <w:rFonts w:hint="eastAsia" w:ascii="仿宋_GB2312" w:eastAsia="仿宋_GB2312"/>
          <w:sz w:val="32"/>
          <w:szCs w:val="32"/>
        </w:rPr>
        <w:t>防地震等应急疏散演练。</w:t>
      </w:r>
      <w:r>
        <w:rPr>
          <w:rFonts w:ascii="仿宋_GB2312" w:eastAsia="仿宋_GB2312"/>
          <w:sz w:val="32"/>
          <w:szCs w:val="32"/>
        </w:rPr>
        <w:t> </w:t>
      </w:r>
      <w:r>
        <w:rPr>
          <w:rFonts w:hint="eastAsia" w:ascii="仿宋_GB2312" w:eastAsia="仿宋_GB2312"/>
          <w:sz w:val="32"/>
          <w:szCs w:val="32"/>
        </w:rPr>
        <w:t>构建治安防控体系，</w:t>
      </w:r>
      <w:r>
        <w:rPr>
          <w:rFonts w:ascii="仿宋_GB2312" w:eastAsia="仿宋_GB2312"/>
          <w:sz w:val="32"/>
          <w:szCs w:val="32"/>
        </w:rPr>
        <w:t> </w:t>
      </w:r>
      <w:r>
        <w:rPr>
          <w:rFonts w:hint="eastAsia" w:ascii="仿宋_GB2312" w:eastAsia="仿宋_GB2312"/>
          <w:sz w:val="32"/>
          <w:szCs w:val="32"/>
        </w:rPr>
        <w:t>加强</w:t>
      </w:r>
      <w:r>
        <w:rPr>
          <w:rFonts w:ascii="仿宋_GB2312" w:eastAsia="仿宋_GB2312"/>
          <w:sz w:val="32"/>
          <w:szCs w:val="32"/>
        </w:rPr>
        <w:t> </w:t>
      </w:r>
      <w:r>
        <w:rPr>
          <w:rFonts w:hint="eastAsia" w:ascii="仿宋_GB2312" w:eastAsia="仿宋_GB2312"/>
          <w:sz w:val="32"/>
          <w:szCs w:val="32"/>
        </w:rPr>
        <w:t>门卫工作，</w:t>
      </w:r>
      <w:r>
        <w:rPr>
          <w:rFonts w:ascii="仿宋_GB2312" w:eastAsia="仿宋_GB2312"/>
          <w:sz w:val="32"/>
          <w:szCs w:val="32"/>
        </w:rPr>
        <w:t> </w:t>
      </w:r>
      <w:r>
        <w:rPr>
          <w:rFonts w:hint="eastAsia" w:ascii="仿宋_GB2312" w:eastAsia="仿宋_GB2312"/>
          <w:sz w:val="32"/>
          <w:szCs w:val="32"/>
        </w:rPr>
        <w:t>全面提高校园突发事件的应急处理能力。做好各</w:t>
      </w:r>
      <w:r>
        <w:rPr>
          <w:rFonts w:ascii="仿宋_GB2312" w:eastAsia="仿宋_GB2312"/>
          <w:sz w:val="32"/>
          <w:szCs w:val="32"/>
        </w:rPr>
        <w:t> </w:t>
      </w:r>
      <w:r>
        <w:rPr>
          <w:rFonts w:hint="eastAsia" w:ascii="仿宋_GB2312" w:eastAsia="仿宋_GB2312"/>
          <w:sz w:val="32"/>
          <w:szCs w:val="32"/>
        </w:rPr>
        <w:t>类传染病及新冠病毒疫情防控工作，</w:t>
      </w:r>
      <w:r>
        <w:rPr>
          <w:rFonts w:ascii="仿宋_GB2312" w:eastAsia="仿宋_GB2312"/>
          <w:sz w:val="32"/>
          <w:szCs w:val="32"/>
        </w:rPr>
        <w:t> </w:t>
      </w:r>
      <w:r>
        <w:rPr>
          <w:rFonts w:hint="eastAsia" w:ascii="仿宋_GB2312" w:eastAsia="仿宋_GB2312"/>
          <w:sz w:val="32"/>
          <w:szCs w:val="32"/>
        </w:rPr>
        <w:t>加强与综治、</w:t>
      </w:r>
      <w:r>
        <w:rPr>
          <w:rFonts w:ascii="仿宋_GB2312" w:eastAsia="仿宋_GB2312"/>
          <w:sz w:val="32"/>
          <w:szCs w:val="32"/>
        </w:rPr>
        <w:t> </w:t>
      </w:r>
      <w:r>
        <w:rPr>
          <w:rFonts w:hint="eastAsia" w:ascii="仿宋_GB2312" w:eastAsia="仿宋_GB2312"/>
          <w:sz w:val="32"/>
          <w:szCs w:val="32"/>
        </w:rPr>
        <w:t>公安、</w:t>
      </w:r>
      <w:r>
        <w:rPr>
          <w:rFonts w:ascii="仿宋_GB2312" w:eastAsia="仿宋_GB2312"/>
          <w:sz w:val="32"/>
          <w:szCs w:val="32"/>
        </w:rPr>
        <w:t> </w:t>
      </w:r>
      <w:r>
        <w:rPr>
          <w:rFonts w:hint="eastAsia" w:ascii="仿宋_GB2312" w:eastAsia="仿宋_GB2312"/>
          <w:sz w:val="32"/>
          <w:szCs w:val="32"/>
        </w:rPr>
        <w:t>卫</w:t>
      </w:r>
      <w:r>
        <w:rPr>
          <w:rFonts w:ascii="仿宋_GB2312" w:eastAsia="仿宋_GB2312"/>
          <w:sz w:val="32"/>
          <w:szCs w:val="32"/>
        </w:rPr>
        <w:t> </w:t>
      </w:r>
      <w:r>
        <w:rPr>
          <w:rFonts w:hint="eastAsia" w:ascii="仿宋_GB2312" w:eastAsia="仿宋_GB2312"/>
          <w:sz w:val="32"/>
          <w:szCs w:val="32"/>
        </w:rPr>
        <w:t>生等部门的联系，</w:t>
      </w:r>
      <w:r>
        <w:rPr>
          <w:rFonts w:ascii="仿宋_GB2312" w:eastAsia="仿宋_GB2312"/>
          <w:sz w:val="32"/>
          <w:szCs w:val="32"/>
        </w:rPr>
        <w:t> </w:t>
      </w:r>
      <w:r>
        <w:rPr>
          <w:rFonts w:hint="eastAsia" w:ascii="仿宋_GB2312" w:eastAsia="仿宋_GB2312"/>
          <w:sz w:val="32"/>
          <w:szCs w:val="32"/>
        </w:rPr>
        <w:t>配合抓好校园周边环境的综合治理，</w:t>
      </w:r>
      <w:r>
        <w:rPr>
          <w:rFonts w:ascii="仿宋_GB2312" w:eastAsia="仿宋_GB2312"/>
          <w:sz w:val="32"/>
          <w:szCs w:val="32"/>
        </w:rPr>
        <w:t> </w:t>
      </w:r>
      <w:r>
        <w:rPr>
          <w:rFonts w:hint="eastAsia" w:ascii="仿宋_GB2312" w:eastAsia="仿宋_GB2312"/>
          <w:sz w:val="32"/>
          <w:szCs w:val="32"/>
        </w:rPr>
        <w:t>努力</w:t>
      </w:r>
      <w:r>
        <w:rPr>
          <w:rFonts w:ascii="仿宋_GB2312" w:eastAsia="仿宋_GB2312"/>
          <w:sz w:val="32"/>
          <w:szCs w:val="32"/>
        </w:rPr>
        <w:t> </w:t>
      </w:r>
      <w:r>
        <w:rPr>
          <w:rFonts w:hint="eastAsia" w:ascii="仿宋_GB2312" w:eastAsia="仿宋_GB2312"/>
          <w:sz w:val="32"/>
          <w:szCs w:val="32"/>
        </w:rPr>
        <w:t>为学生创建良好的学习生活环境。</w:t>
      </w:r>
      <w:r>
        <w:rPr>
          <w:rFonts w:ascii="仿宋_GB2312" w:eastAsia="仿宋_GB2312"/>
          <w:sz w:val="32"/>
          <w:szCs w:val="32"/>
        </w:rPr>
        <w:t> </w:t>
      </w:r>
    </w:p>
    <w:p w14:paraId="7B0B1C83">
      <w:pPr>
        <w:ind w:firstLine="800" w:firstLineChars="250"/>
        <w:rPr>
          <w:rFonts w:ascii="仿宋_GB2312" w:eastAsia="仿宋_GB2312"/>
          <w:sz w:val="32"/>
          <w:szCs w:val="32"/>
        </w:rPr>
      </w:pPr>
      <w:r>
        <w:rPr>
          <w:rFonts w:ascii="仿宋_GB2312" w:eastAsia="仿宋_GB2312"/>
          <w:sz w:val="32"/>
          <w:szCs w:val="32"/>
        </w:rPr>
        <w:t>4 </w:t>
      </w:r>
      <w:r>
        <w:rPr>
          <w:rFonts w:hint="eastAsia" w:ascii="仿宋_GB2312" w:eastAsia="仿宋_GB2312"/>
          <w:sz w:val="32"/>
          <w:szCs w:val="32"/>
        </w:rPr>
        <w:t>、</w:t>
      </w:r>
      <w:r>
        <w:rPr>
          <w:rFonts w:ascii="仿宋_GB2312" w:eastAsia="仿宋_GB2312"/>
          <w:sz w:val="32"/>
          <w:szCs w:val="32"/>
        </w:rPr>
        <w:t> </w:t>
      </w:r>
      <w:r>
        <w:rPr>
          <w:rFonts w:hint="eastAsia" w:ascii="仿宋_GB2312" w:eastAsia="仿宋_GB2312"/>
          <w:sz w:val="32"/>
          <w:szCs w:val="32"/>
        </w:rPr>
        <w:t>重视信访维稳工作，</w:t>
      </w:r>
      <w:r>
        <w:rPr>
          <w:rFonts w:ascii="仿宋_GB2312" w:eastAsia="仿宋_GB2312"/>
          <w:sz w:val="32"/>
          <w:szCs w:val="32"/>
        </w:rPr>
        <w:t> </w:t>
      </w:r>
      <w:r>
        <w:rPr>
          <w:rFonts w:hint="eastAsia" w:ascii="仿宋_GB2312" w:eastAsia="仿宋_GB2312"/>
          <w:sz w:val="32"/>
          <w:szCs w:val="32"/>
        </w:rPr>
        <w:t>及时掌握本校安全稳定动态，</w:t>
      </w:r>
      <w:r>
        <w:rPr>
          <w:rFonts w:ascii="仿宋_GB2312" w:eastAsia="仿宋_GB2312"/>
          <w:sz w:val="32"/>
          <w:szCs w:val="32"/>
        </w:rPr>
        <w:t> </w:t>
      </w:r>
      <w:r>
        <w:rPr>
          <w:rFonts w:hint="eastAsia" w:ascii="仿宋_GB2312" w:eastAsia="仿宋_GB2312"/>
          <w:sz w:val="32"/>
          <w:szCs w:val="32"/>
        </w:rPr>
        <w:t>协调处理好来信来访问题，</w:t>
      </w:r>
      <w:r>
        <w:rPr>
          <w:rFonts w:ascii="仿宋_GB2312" w:eastAsia="仿宋_GB2312"/>
          <w:sz w:val="32"/>
          <w:szCs w:val="32"/>
        </w:rPr>
        <w:t> </w:t>
      </w:r>
      <w:r>
        <w:rPr>
          <w:rFonts w:hint="eastAsia" w:ascii="仿宋_GB2312" w:eastAsia="仿宋_GB2312"/>
          <w:sz w:val="32"/>
          <w:szCs w:val="32"/>
        </w:rPr>
        <w:t>确保学校稳定、</w:t>
      </w:r>
      <w:r>
        <w:rPr>
          <w:rFonts w:ascii="仿宋_GB2312" w:eastAsia="仿宋_GB2312"/>
          <w:sz w:val="32"/>
          <w:szCs w:val="32"/>
        </w:rPr>
        <w:t> </w:t>
      </w:r>
      <w:r>
        <w:rPr>
          <w:rFonts w:hint="eastAsia" w:ascii="仿宋_GB2312" w:eastAsia="仿宋_GB2312"/>
          <w:sz w:val="32"/>
          <w:szCs w:val="32"/>
        </w:rPr>
        <w:t>师生平安。</w:t>
      </w:r>
      <w:r>
        <w:rPr>
          <w:rFonts w:ascii="仿宋_GB2312" w:eastAsia="仿宋_GB2312"/>
          <w:sz w:val="32"/>
          <w:szCs w:val="32"/>
        </w:rPr>
        <w:t> </w:t>
      </w:r>
      <w:r>
        <w:rPr>
          <w:rFonts w:hint="eastAsia" w:ascii="仿宋_GB2312" w:eastAsia="仿宋_GB2312"/>
          <w:sz w:val="32"/>
          <w:szCs w:val="32"/>
        </w:rPr>
        <w:t>新学期新开始，</w:t>
      </w:r>
      <w:r>
        <w:rPr>
          <w:rFonts w:ascii="仿宋_GB2312" w:eastAsia="仿宋_GB2312"/>
          <w:sz w:val="32"/>
          <w:szCs w:val="32"/>
        </w:rPr>
        <w:t> </w:t>
      </w:r>
      <w:r>
        <w:rPr>
          <w:rFonts w:hint="eastAsia" w:ascii="仿宋_GB2312" w:eastAsia="仿宋_GB2312"/>
          <w:sz w:val="32"/>
          <w:szCs w:val="32"/>
        </w:rPr>
        <w:t>我们昂首迈进新的起点，</w:t>
      </w:r>
      <w:r>
        <w:rPr>
          <w:rFonts w:ascii="仿宋_GB2312" w:eastAsia="仿宋_GB2312"/>
          <w:sz w:val="32"/>
          <w:szCs w:val="32"/>
        </w:rPr>
        <w:t> </w:t>
      </w:r>
      <w:r>
        <w:rPr>
          <w:rFonts w:hint="eastAsia" w:ascii="仿宋_GB2312" w:eastAsia="仿宋_GB2312"/>
          <w:sz w:val="32"/>
          <w:szCs w:val="32"/>
        </w:rPr>
        <w:t>开启教育的新</w:t>
      </w:r>
      <w:r>
        <w:rPr>
          <w:rFonts w:ascii="仿宋_GB2312" w:eastAsia="仿宋_GB2312"/>
          <w:sz w:val="32"/>
          <w:szCs w:val="32"/>
        </w:rPr>
        <w:t> </w:t>
      </w:r>
      <w:r>
        <w:rPr>
          <w:rFonts w:hint="eastAsia" w:ascii="仿宋_GB2312" w:eastAsia="仿宋_GB2312"/>
          <w:sz w:val="32"/>
          <w:szCs w:val="32"/>
        </w:rPr>
        <w:t>征程，</w:t>
      </w:r>
      <w:r>
        <w:rPr>
          <w:rFonts w:ascii="仿宋_GB2312" w:eastAsia="仿宋_GB2312"/>
          <w:sz w:val="32"/>
          <w:szCs w:val="32"/>
        </w:rPr>
        <w:t> </w:t>
      </w:r>
      <w:r>
        <w:rPr>
          <w:rFonts w:hint="eastAsia" w:ascii="仿宋_GB2312" w:eastAsia="仿宋_GB2312"/>
          <w:sz w:val="32"/>
          <w:szCs w:val="32"/>
        </w:rPr>
        <w:t>让我们以扎实的作风，</w:t>
      </w:r>
      <w:r>
        <w:rPr>
          <w:rFonts w:ascii="仿宋_GB2312" w:eastAsia="仿宋_GB2312"/>
          <w:sz w:val="32"/>
          <w:szCs w:val="32"/>
        </w:rPr>
        <w:t> </w:t>
      </w:r>
      <w:r>
        <w:rPr>
          <w:rFonts w:hint="eastAsia" w:ascii="仿宋_GB2312" w:eastAsia="仿宋_GB2312"/>
          <w:sz w:val="32"/>
          <w:szCs w:val="32"/>
        </w:rPr>
        <w:t>科学的方法，</w:t>
      </w:r>
      <w:r>
        <w:rPr>
          <w:rFonts w:ascii="仿宋_GB2312" w:eastAsia="仿宋_GB2312"/>
          <w:sz w:val="32"/>
          <w:szCs w:val="32"/>
        </w:rPr>
        <w:t> </w:t>
      </w:r>
      <w:r>
        <w:rPr>
          <w:rFonts w:hint="eastAsia" w:ascii="仿宋_GB2312" w:eastAsia="仿宋_GB2312"/>
          <w:sz w:val="32"/>
          <w:szCs w:val="32"/>
        </w:rPr>
        <w:t>齐心协力，</w:t>
      </w:r>
      <w:r>
        <w:rPr>
          <w:rFonts w:ascii="仿宋_GB2312" w:eastAsia="仿宋_GB2312"/>
          <w:sz w:val="32"/>
          <w:szCs w:val="32"/>
        </w:rPr>
        <w:t> </w:t>
      </w:r>
      <w:r>
        <w:rPr>
          <w:rFonts w:hint="eastAsia" w:ascii="仿宋_GB2312" w:eastAsia="仿宋_GB2312"/>
          <w:sz w:val="32"/>
          <w:szCs w:val="32"/>
        </w:rPr>
        <w:t>优质高效完成各项任务，</w:t>
      </w:r>
      <w:r>
        <w:rPr>
          <w:rFonts w:ascii="仿宋_GB2312" w:eastAsia="仿宋_GB2312"/>
          <w:sz w:val="32"/>
          <w:szCs w:val="32"/>
        </w:rPr>
        <w:t> </w:t>
      </w:r>
      <w:r>
        <w:rPr>
          <w:rFonts w:hint="eastAsia" w:ascii="仿宋_GB2312" w:eastAsia="仿宋_GB2312"/>
          <w:sz w:val="32"/>
          <w:szCs w:val="32"/>
        </w:rPr>
        <w:t>全面实现预期目标。</w:t>
      </w:r>
    </w:p>
    <w:p w14:paraId="4884887E">
      <w:pPr>
        <w:pStyle w:val="16"/>
        <w:ind w:left="31680" w:firstLine="31680"/>
      </w:pPr>
    </w:p>
    <w:p w14:paraId="40BEED8D">
      <w:pPr>
        <w:rPr>
          <w:rFonts w:ascii="黑体" w:hAnsi="黑体" w:eastAsia="黑体"/>
        </w:rPr>
      </w:pPr>
      <w:bookmarkStart w:id="19" w:name="_Toc15396602"/>
      <w:bookmarkStart w:id="20" w:name="_Toc15377204"/>
      <w:r>
        <w:rPr>
          <w:rFonts w:ascii="黑体" w:hAnsi="黑体" w:eastAsia="黑体"/>
        </w:rPr>
        <w:br w:type="page"/>
      </w:r>
    </w:p>
    <w:p w14:paraId="635B340D">
      <w:pPr>
        <w:pStyle w:val="3"/>
        <w:ind w:right="440"/>
        <w:jc w:val="center"/>
        <w:rPr>
          <w:rStyle w:val="22"/>
          <w:rFonts w:ascii="黑体" w:hAnsi="黑体" w:eastAsia="黑体"/>
          <w:b w:val="0"/>
          <w:bCs/>
        </w:rPr>
      </w:pPr>
      <w:r>
        <w:rPr>
          <w:rFonts w:hint="eastAsia" w:ascii="黑体" w:hAnsi="黑体" w:eastAsia="黑体"/>
          <w:b w:val="0"/>
        </w:rPr>
        <w:t>第二部分</w:t>
      </w:r>
      <w:r>
        <w:rPr>
          <w:rFonts w:ascii="黑体" w:hAnsi="黑体" w:eastAsia="黑体"/>
          <w:b w:val="0"/>
        </w:rPr>
        <w:t xml:space="preserve"> 2021</w:t>
      </w:r>
      <w:r>
        <w:rPr>
          <w:rFonts w:hint="eastAsia" w:ascii="黑体" w:hAnsi="黑体" w:eastAsia="黑体"/>
          <w:b w:val="0"/>
        </w:rPr>
        <w:t>年度</w:t>
      </w:r>
      <w:r>
        <w:rPr>
          <w:rStyle w:val="22"/>
          <w:rFonts w:hint="eastAsia" w:ascii="黑体" w:hAnsi="黑体" w:eastAsia="黑体"/>
          <w:b w:val="0"/>
          <w:bCs/>
        </w:rPr>
        <w:t>单位决算情况说明</w:t>
      </w:r>
      <w:bookmarkEnd w:id="19"/>
      <w:bookmarkEnd w:id="20"/>
    </w:p>
    <w:p w14:paraId="5422C231"/>
    <w:p w14:paraId="67A41B06">
      <w:pPr>
        <w:pStyle w:val="37"/>
        <w:numPr>
          <w:ilvl w:val="0"/>
          <w:numId w:val="2"/>
        </w:numPr>
        <w:spacing w:line="600" w:lineRule="exact"/>
        <w:ind w:firstLineChars="0"/>
        <w:outlineLvl w:val="1"/>
        <w:rPr>
          <w:rStyle w:val="38"/>
          <w:rFonts w:ascii="黑体" w:hAnsi="黑体" w:eastAsia="黑体"/>
          <w:b w:val="0"/>
        </w:rPr>
      </w:pPr>
      <w:bookmarkStart w:id="21" w:name="_Toc15377205"/>
      <w:bookmarkStart w:id="22" w:name="_Toc15396603"/>
      <w:r>
        <w:rPr>
          <w:rFonts w:hint="eastAsia" w:ascii="黑体" w:hAnsi="黑体" w:eastAsia="黑体"/>
          <w:sz w:val="32"/>
          <w:szCs w:val="32"/>
        </w:rPr>
        <w:t>收</w:t>
      </w:r>
      <w:r>
        <w:rPr>
          <w:rStyle w:val="38"/>
          <w:rFonts w:hint="eastAsia" w:ascii="黑体" w:hAnsi="黑体" w:eastAsia="黑体"/>
          <w:b w:val="0"/>
        </w:rPr>
        <w:t>入支出决算总体情况说明</w:t>
      </w:r>
      <w:bookmarkEnd w:id="21"/>
      <w:bookmarkEnd w:id="22"/>
    </w:p>
    <w:p w14:paraId="5474F054">
      <w:pPr>
        <w:spacing w:line="600" w:lineRule="exact"/>
        <w:ind w:firstLine="640" w:firstLineChars="200"/>
        <w:outlineLvl w:val="1"/>
      </w:pPr>
      <w:r>
        <w:rPr>
          <w:rFonts w:ascii="仿宋" w:hAnsi="仿宋" w:eastAsia="仿宋"/>
          <w:sz w:val="32"/>
          <w:szCs w:val="32"/>
        </w:rPr>
        <w:t>2021</w:t>
      </w:r>
      <w:r>
        <w:rPr>
          <w:rFonts w:hint="eastAsia" w:ascii="仿宋" w:hAnsi="仿宋" w:eastAsia="仿宋"/>
          <w:sz w:val="32"/>
          <w:szCs w:val="32"/>
        </w:rPr>
        <w:t>年度收、支总计</w:t>
      </w:r>
      <w:r>
        <w:rPr>
          <w:rFonts w:ascii="仿宋" w:hAnsi="仿宋" w:eastAsia="仿宋"/>
          <w:sz w:val="32"/>
          <w:szCs w:val="32"/>
        </w:rPr>
        <w:t>1144.23</w:t>
      </w:r>
      <w:r>
        <w:rPr>
          <w:rFonts w:hint="eastAsia" w:ascii="仿宋" w:hAnsi="仿宋" w:eastAsia="仿宋"/>
          <w:sz w:val="32"/>
          <w:szCs w:val="32"/>
        </w:rPr>
        <w:t>万元。与</w:t>
      </w:r>
      <w:r>
        <w:rPr>
          <w:rFonts w:ascii="仿宋" w:hAnsi="仿宋" w:eastAsia="仿宋"/>
          <w:sz w:val="32"/>
          <w:szCs w:val="32"/>
        </w:rPr>
        <w:t>2020</w:t>
      </w:r>
      <w:r>
        <w:rPr>
          <w:rFonts w:hint="eastAsia" w:ascii="仿宋" w:hAnsi="仿宋" w:eastAsia="仿宋"/>
          <w:sz w:val="32"/>
          <w:szCs w:val="32"/>
        </w:rPr>
        <w:t>年相比，收、支总计各增加</w:t>
      </w:r>
      <w:r>
        <w:rPr>
          <w:rFonts w:ascii="仿宋" w:hAnsi="仿宋" w:eastAsia="仿宋"/>
          <w:sz w:val="32"/>
          <w:szCs w:val="32"/>
        </w:rPr>
        <w:t>35.21</w:t>
      </w:r>
      <w:r>
        <w:rPr>
          <w:rFonts w:hint="eastAsia" w:ascii="仿宋" w:hAnsi="仿宋" w:eastAsia="仿宋"/>
          <w:sz w:val="32"/>
          <w:szCs w:val="32"/>
        </w:rPr>
        <w:t>万元，增长</w:t>
      </w:r>
      <w:r>
        <w:rPr>
          <w:rFonts w:ascii="仿宋" w:hAnsi="仿宋" w:eastAsia="仿宋"/>
          <w:sz w:val="32"/>
          <w:szCs w:val="32"/>
        </w:rPr>
        <w:t>3.17%</w:t>
      </w:r>
      <w:r>
        <w:rPr>
          <w:rFonts w:hint="eastAsia" w:ascii="仿宋" w:hAnsi="仿宋" w:eastAsia="仿宋"/>
          <w:sz w:val="32"/>
          <w:szCs w:val="32"/>
        </w:rPr>
        <w:t>。主要变动原因是基本支出增加。</w:t>
      </w:r>
    </w:p>
    <w:p w14:paraId="6AD7BC59">
      <w:pPr>
        <w:pStyle w:val="37"/>
        <w:numPr>
          <w:ilvl w:val="0"/>
          <w:numId w:val="2"/>
        </w:numPr>
        <w:spacing w:line="600" w:lineRule="exact"/>
        <w:ind w:firstLineChars="0"/>
        <w:outlineLvl w:val="1"/>
        <w:rPr>
          <w:rStyle w:val="38"/>
          <w:rFonts w:ascii="黑体" w:hAnsi="黑体" w:eastAsia="黑体"/>
          <w:b w:val="0"/>
        </w:rPr>
      </w:pPr>
      <w:r>
        <w:pict>
          <v:shape id="_x0000_s1026" o:spid="_x0000_s1026" o:spt="75" type="#_x0000_t75" style="position:absolute;left:0pt;margin-left:15.9pt;margin-top:1.3pt;height:161.55pt;width:380.2pt;mso-wrap-distance-bottom:0pt;mso-wrap-distance-top:0pt;z-index:251660288;mso-width-relative:page;mso-height-relative:page;" o:ole="t" filled="f" o:preferrelative="t" stroked="f" coordsize="21600,21600">
            <v:path/>
            <v:fill on="f" focussize="0,0"/>
            <v:stroke on="f" joinstyle="miter"/>
            <v:imagedata r:id="rId7" o:title=""/>
            <o:lock v:ext="edit" aspectratio="t"/>
            <w10:wrap type="topAndBottom"/>
          </v:shape>
          <o:OLEObject Type="Embed" ProgID="Excel.Chart.8" ShapeID="_x0000_s1026" DrawAspect="Content" ObjectID="_1468075725" r:id="rId6">
            <o:LockedField>false</o:LockedField>
          </o:OLEObject>
        </w:pict>
      </w:r>
      <w:r>
        <w:rPr>
          <w:rFonts w:hint="eastAsia" w:ascii="黑体" w:hAnsi="黑体" w:eastAsia="黑体"/>
          <w:sz w:val="32"/>
          <w:szCs w:val="32"/>
        </w:rPr>
        <w:t>收</w:t>
      </w:r>
      <w:r>
        <w:rPr>
          <w:rStyle w:val="38"/>
          <w:rFonts w:hint="eastAsia" w:ascii="黑体" w:hAnsi="黑体" w:eastAsia="黑体"/>
          <w:b w:val="0"/>
        </w:rPr>
        <w:t>入决算情况说明</w:t>
      </w:r>
      <w:bookmarkEnd w:id="16"/>
      <w:bookmarkEnd w:id="17"/>
    </w:p>
    <w:p w14:paraId="75783ACE">
      <w:pPr>
        <w:spacing w:line="600" w:lineRule="exact"/>
        <w:ind w:firstLine="420" w:firstLineChars="200"/>
        <w:outlineLvl w:val="1"/>
        <w:rPr>
          <w:rFonts w:ascii="仿宋" w:hAnsi="仿宋" w:eastAsia="仿宋"/>
          <w:sz w:val="32"/>
          <w:szCs w:val="32"/>
        </w:rPr>
      </w:pPr>
      <w:r>
        <w:pict>
          <v:shape id="_x0000_s1027" o:spid="_x0000_s1027" o:spt="75" type="#_x0000_t75" style="position:absolute;left:0pt;margin-left:-1.5pt;margin-top:99.7pt;height:175.45pt;width:424.45pt;mso-wrap-distance-bottom:0pt;mso-wrap-distance-top:0pt;z-index:251661312;mso-width-relative:page;mso-height-relative:page;" o:ole="t" filled="f" o:preferrelative="t" stroked="f" coordsize="21600,21600">
            <v:path/>
            <v:fill on="f" focussize="0,0"/>
            <v:stroke on="f"/>
            <v:imagedata r:id="rId9" o:title=""/>
            <o:lock v:ext="edit" aspectratio="t"/>
            <w10:wrap type="topAndBottom"/>
          </v:shape>
          <o:OLEObject Type="Embed" ProgID="Excel.Chart.8" ShapeID="_x0000_s1027" DrawAspect="Content" ObjectID="_1468075726" r:id="rId8">
            <o:LockedField>false</o:LockedField>
          </o:OLEObject>
        </w:pict>
      </w:r>
      <w:r>
        <w:rPr>
          <w:rFonts w:ascii="仿宋" w:hAnsi="仿宋" w:eastAsia="仿宋"/>
          <w:sz w:val="32"/>
          <w:szCs w:val="32"/>
        </w:rPr>
        <w:t>2021</w:t>
      </w:r>
      <w:r>
        <w:rPr>
          <w:rFonts w:hint="eastAsia" w:ascii="仿宋" w:hAnsi="仿宋" w:eastAsia="仿宋"/>
          <w:sz w:val="32"/>
          <w:szCs w:val="32"/>
        </w:rPr>
        <w:t>年本年收入合计</w:t>
      </w:r>
      <w:r>
        <w:rPr>
          <w:rFonts w:ascii="仿宋" w:hAnsi="仿宋" w:eastAsia="仿宋"/>
          <w:sz w:val="32"/>
          <w:szCs w:val="32"/>
        </w:rPr>
        <w:t>1144.23</w:t>
      </w:r>
      <w:r>
        <w:rPr>
          <w:rFonts w:hint="eastAsia" w:ascii="仿宋" w:hAnsi="仿宋" w:eastAsia="仿宋"/>
          <w:sz w:val="32"/>
          <w:szCs w:val="32"/>
        </w:rPr>
        <w:t>万元，其中：一般公共预算财政拨款收入</w:t>
      </w:r>
      <w:r>
        <w:rPr>
          <w:rFonts w:ascii="仿宋" w:hAnsi="仿宋" w:eastAsia="仿宋"/>
          <w:sz w:val="32"/>
          <w:szCs w:val="32"/>
        </w:rPr>
        <w:t>1142.75</w:t>
      </w:r>
      <w:r>
        <w:rPr>
          <w:rFonts w:hint="eastAsia" w:ascii="仿宋" w:hAnsi="仿宋" w:eastAsia="仿宋"/>
          <w:sz w:val="32"/>
          <w:szCs w:val="32"/>
        </w:rPr>
        <w:t>万元，占</w:t>
      </w:r>
      <w:r>
        <w:rPr>
          <w:rFonts w:ascii="仿宋" w:hAnsi="仿宋" w:eastAsia="仿宋"/>
          <w:sz w:val="32"/>
          <w:szCs w:val="32"/>
        </w:rPr>
        <w:t>99.87%</w:t>
      </w:r>
      <w:r>
        <w:rPr>
          <w:rFonts w:hint="eastAsia" w:ascii="仿宋" w:hAnsi="仿宋" w:eastAsia="仿宋"/>
          <w:sz w:val="32"/>
          <w:szCs w:val="32"/>
        </w:rPr>
        <w:t>；政府性基金预算财政拨款收入</w:t>
      </w:r>
      <w:r>
        <w:rPr>
          <w:rFonts w:ascii="仿宋" w:hAnsi="仿宋" w:eastAsia="仿宋"/>
          <w:sz w:val="32"/>
          <w:szCs w:val="32"/>
        </w:rPr>
        <w:t>1.49</w:t>
      </w:r>
      <w:r>
        <w:rPr>
          <w:rFonts w:hint="eastAsia" w:ascii="仿宋" w:hAnsi="仿宋" w:eastAsia="仿宋"/>
          <w:sz w:val="32"/>
          <w:szCs w:val="32"/>
        </w:rPr>
        <w:t>万元，占</w:t>
      </w:r>
      <w:r>
        <w:rPr>
          <w:rFonts w:ascii="仿宋" w:hAnsi="仿宋" w:eastAsia="仿宋"/>
          <w:sz w:val="32"/>
          <w:szCs w:val="32"/>
        </w:rPr>
        <w:t>0.13%</w:t>
      </w:r>
      <w:r>
        <w:rPr>
          <w:rFonts w:hint="eastAsia" w:ascii="仿宋" w:hAnsi="仿宋" w:eastAsia="仿宋"/>
          <w:sz w:val="32"/>
          <w:szCs w:val="32"/>
        </w:rPr>
        <w:t>。</w:t>
      </w:r>
    </w:p>
    <w:p w14:paraId="6DAEA85A">
      <w:pPr>
        <w:pStyle w:val="16"/>
        <w:ind w:left="31680" w:firstLine="31680"/>
      </w:pPr>
    </w:p>
    <w:p w14:paraId="1965AEE5">
      <w:pPr>
        <w:pStyle w:val="16"/>
        <w:ind w:left="0" w:leftChars="0" w:firstLine="31680"/>
        <w:rPr>
          <w:rStyle w:val="38"/>
          <w:rFonts w:ascii="黑体" w:hAnsi="黑体" w:eastAsia="黑体"/>
          <w:b w:val="0"/>
        </w:rPr>
      </w:pPr>
      <w:bookmarkStart w:id="23" w:name="_Toc15377207"/>
      <w:bookmarkStart w:id="24" w:name="_Toc15396605"/>
      <w:r>
        <w:rPr>
          <w:rFonts w:hint="eastAsia" w:ascii="黑体" w:hAnsi="黑体" w:eastAsia="黑体"/>
          <w:sz w:val="32"/>
          <w:szCs w:val="32"/>
        </w:rPr>
        <w:t>三、支</w:t>
      </w:r>
      <w:r>
        <w:rPr>
          <w:rStyle w:val="38"/>
          <w:rFonts w:hint="eastAsia" w:ascii="黑体" w:hAnsi="黑体" w:eastAsia="黑体"/>
          <w:b w:val="0"/>
        </w:rPr>
        <w:t>出决算情况说明</w:t>
      </w:r>
      <w:bookmarkEnd w:id="23"/>
      <w:bookmarkEnd w:id="24"/>
    </w:p>
    <w:p w14:paraId="6235AAB3">
      <w:pPr>
        <w:spacing w:line="600" w:lineRule="exact"/>
        <w:ind w:firstLine="420" w:firstLineChars="200"/>
        <w:outlineLvl w:val="1"/>
        <w:rPr>
          <w:rFonts w:ascii="仿宋" w:hAnsi="仿宋" w:eastAsia="仿宋"/>
          <w:sz w:val="32"/>
          <w:szCs w:val="32"/>
        </w:rPr>
      </w:pPr>
      <w:r>
        <w:pict>
          <v:shape id="_x0000_s1028" o:spid="_x0000_s1028" o:spt="75" type="#_x0000_t75" style="position:absolute;left:0pt;margin-left:2.5pt;margin-top:69.55pt;height:226.6pt;width:420.5pt;mso-wrap-distance-bottom:0pt;mso-wrap-distance-top:0pt;z-index:251659264;mso-width-relative:page;mso-height-relative:page;" o:ole="t" filled="f" o:preferrelative="t" stroked="f" coordsize="21600,21600">
            <v:path/>
            <v:fill on="f" focussize="0,0"/>
            <v:stroke on="f" joinstyle="miter"/>
            <v:imagedata r:id="rId11" o:title=""/>
            <o:lock v:ext="edit" aspectratio="t"/>
            <w10:wrap type="topAndBottom"/>
          </v:shape>
          <o:OLEObject Type="Embed" ProgID="Excel.Chart.8" ShapeID="_x0000_s1028" DrawAspect="Content" ObjectID="_1468075727" r:id="rId10">
            <o:LockedField>false</o:LockedField>
          </o:OLEObject>
        </w:pict>
      </w:r>
      <w:r>
        <w:rPr>
          <w:rFonts w:ascii="仿宋" w:hAnsi="仿宋" w:eastAsia="仿宋"/>
          <w:sz w:val="32"/>
          <w:szCs w:val="32"/>
        </w:rPr>
        <w:t>2021</w:t>
      </w:r>
      <w:r>
        <w:rPr>
          <w:rFonts w:hint="eastAsia" w:ascii="仿宋" w:hAnsi="仿宋" w:eastAsia="仿宋"/>
          <w:sz w:val="32"/>
          <w:szCs w:val="32"/>
        </w:rPr>
        <w:t>年本年支出合计</w:t>
      </w:r>
      <w:r>
        <w:rPr>
          <w:rFonts w:ascii="仿宋" w:hAnsi="仿宋" w:eastAsia="仿宋"/>
          <w:sz w:val="32"/>
          <w:szCs w:val="32"/>
        </w:rPr>
        <w:t>1144.23</w:t>
      </w:r>
      <w:r>
        <w:rPr>
          <w:rFonts w:hint="eastAsia" w:ascii="仿宋" w:hAnsi="仿宋" w:eastAsia="仿宋"/>
          <w:sz w:val="32"/>
          <w:szCs w:val="32"/>
        </w:rPr>
        <w:t>万元，其中：基本支出</w:t>
      </w:r>
      <w:r>
        <w:rPr>
          <w:rFonts w:ascii="仿宋" w:hAnsi="仿宋" w:eastAsia="仿宋"/>
          <w:sz w:val="32"/>
          <w:szCs w:val="32"/>
        </w:rPr>
        <w:t>792.75</w:t>
      </w:r>
      <w:r>
        <w:rPr>
          <w:rFonts w:hint="eastAsia" w:ascii="仿宋" w:hAnsi="仿宋" w:eastAsia="仿宋"/>
          <w:sz w:val="32"/>
          <w:szCs w:val="32"/>
        </w:rPr>
        <w:t>万元，占</w:t>
      </w:r>
      <w:r>
        <w:rPr>
          <w:rFonts w:ascii="仿宋" w:hAnsi="仿宋" w:eastAsia="仿宋"/>
          <w:sz w:val="32"/>
          <w:szCs w:val="32"/>
        </w:rPr>
        <w:t>69.28%</w:t>
      </w:r>
      <w:r>
        <w:rPr>
          <w:rFonts w:hint="eastAsia" w:ascii="仿宋" w:hAnsi="仿宋" w:eastAsia="仿宋"/>
          <w:sz w:val="32"/>
          <w:szCs w:val="32"/>
        </w:rPr>
        <w:t>；项目支出</w:t>
      </w:r>
      <w:r>
        <w:rPr>
          <w:rFonts w:ascii="仿宋" w:hAnsi="仿宋" w:eastAsia="仿宋"/>
          <w:sz w:val="32"/>
          <w:szCs w:val="32"/>
        </w:rPr>
        <w:t>351.49</w:t>
      </w:r>
      <w:r>
        <w:rPr>
          <w:rFonts w:hint="eastAsia" w:ascii="仿宋" w:hAnsi="仿宋" w:eastAsia="仿宋"/>
          <w:sz w:val="32"/>
          <w:szCs w:val="32"/>
        </w:rPr>
        <w:t>万元，占</w:t>
      </w:r>
      <w:r>
        <w:rPr>
          <w:rFonts w:ascii="仿宋" w:hAnsi="仿宋" w:eastAsia="仿宋"/>
          <w:sz w:val="32"/>
          <w:szCs w:val="32"/>
        </w:rPr>
        <w:t>31.72%</w:t>
      </w:r>
      <w:r>
        <w:rPr>
          <w:rFonts w:hint="eastAsia" w:ascii="仿宋" w:hAnsi="仿宋" w:eastAsia="仿宋"/>
          <w:sz w:val="32"/>
          <w:szCs w:val="32"/>
        </w:rPr>
        <w:t>。</w:t>
      </w:r>
    </w:p>
    <w:p w14:paraId="461F2317">
      <w:pPr>
        <w:spacing w:line="600" w:lineRule="exact"/>
        <w:ind w:firstLine="640" w:firstLineChars="200"/>
        <w:outlineLvl w:val="1"/>
        <w:rPr>
          <w:rStyle w:val="38"/>
          <w:rFonts w:ascii="黑体" w:hAnsi="黑体" w:eastAsia="黑体"/>
          <w:b w:val="0"/>
        </w:rPr>
      </w:pPr>
      <w:bookmarkStart w:id="25" w:name="_Toc15396606"/>
      <w:bookmarkStart w:id="26" w:name="_Toc15377208"/>
      <w:r>
        <w:rPr>
          <w:rFonts w:hint="eastAsia" w:ascii="黑体" w:hAnsi="黑体" w:eastAsia="黑体"/>
          <w:sz w:val="32"/>
          <w:szCs w:val="32"/>
        </w:rPr>
        <w:t>四、财</w:t>
      </w:r>
      <w:r>
        <w:rPr>
          <w:rStyle w:val="38"/>
          <w:rFonts w:hint="eastAsia" w:ascii="黑体" w:hAnsi="黑体" w:eastAsia="黑体"/>
          <w:b w:val="0"/>
        </w:rPr>
        <w:t>政拨款收入支出决算总体情况说明</w:t>
      </w:r>
      <w:bookmarkEnd w:id="25"/>
      <w:bookmarkEnd w:id="26"/>
    </w:p>
    <w:p w14:paraId="2FF25F66">
      <w:pPr>
        <w:spacing w:line="600" w:lineRule="exact"/>
        <w:ind w:firstLine="640"/>
        <w:rPr>
          <w:rFonts w:ascii="仿宋" w:hAnsi="仿宋" w:eastAsia="仿宋"/>
          <w:sz w:val="32"/>
          <w:szCs w:val="32"/>
        </w:rPr>
      </w:pPr>
      <w:r>
        <w:rPr>
          <w:rFonts w:ascii="仿宋" w:hAnsi="仿宋" w:eastAsia="仿宋"/>
          <w:sz w:val="32"/>
          <w:szCs w:val="32"/>
        </w:rPr>
        <w:t>2021</w:t>
      </w:r>
      <w:r>
        <w:rPr>
          <w:rFonts w:hint="eastAsia" w:ascii="仿宋" w:hAnsi="仿宋" w:eastAsia="仿宋"/>
          <w:sz w:val="32"/>
          <w:szCs w:val="32"/>
        </w:rPr>
        <w:t>年财政拨款收、支总计</w:t>
      </w:r>
      <w:r>
        <w:rPr>
          <w:rFonts w:ascii="仿宋" w:hAnsi="仿宋" w:eastAsia="仿宋"/>
          <w:sz w:val="32"/>
          <w:szCs w:val="32"/>
        </w:rPr>
        <w:t>1144.23</w:t>
      </w:r>
      <w:r>
        <w:rPr>
          <w:rFonts w:hint="eastAsia" w:ascii="仿宋" w:hAnsi="仿宋" w:eastAsia="仿宋"/>
          <w:sz w:val="32"/>
          <w:szCs w:val="32"/>
        </w:rPr>
        <w:t>万元。与</w:t>
      </w:r>
      <w:r>
        <w:rPr>
          <w:rFonts w:ascii="仿宋" w:hAnsi="仿宋" w:eastAsia="仿宋"/>
          <w:sz w:val="32"/>
          <w:szCs w:val="32"/>
        </w:rPr>
        <w:t>2020</w:t>
      </w:r>
      <w:r>
        <w:rPr>
          <w:rFonts w:hint="eastAsia" w:ascii="仿宋" w:hAnsi="仿宋" w:eastAsia="仿宋"/>
          <w:sz w:val="32"/>
          <w:szCs w:val="32"/>
        </w:rPr>
        <w:t>年相比，财政拨款收、支总计各增加</w:t>
      </w:r>
      <w:r>
        <w:rPr>
          <w:rFonts w:ascii="仿宋" w:hAnsi="仿宋" w:eastAsia="仿宋"/>
          <w:sz w:val="32"/>
          <w:szCs w:val="32"/>
        </w:rPr>
        <w:t>35.21</w:t>
      </w:r>
      <w:r>
        <w:rPr>
          <w:rFonts w:hint="eastAsia" w:ascii="仿宋" w:hAnsi="仿宋" w:eastAsia="仿宋"/>
          <w:sz w:val="32"/>
          <w:szCs w:val="32"/>
        </w:rPr>
        <w:t>万元，增长</w:t>
      </w:r>
      <w:r>
        <w:rPr>
          <w:rFonts w:ascii="仿宋" w:hAnsi="仿宋" w:eastAsia="仿宋"/>
          <w:sz w:val="32"/>
          <w:szCs w:val="32"/>
        </w:rPr>
        <w:t>3.17%</w:t>
      </w:r>
      <w:r>
        <w:rPr>
          <w:rFonts w:hint="eastAsia" w:ascii="仿宋" w:hAnsi="仿宋" w:eastAsia="仿宋"/>
          <w:sz w:val="32"/>
          <w:szCs w:val="32"/>
        </w:rPr>
        <w:t>。主要变动原因是基本支出增加。</w:t>
      </w:r>
    </w:p>
    <w:p w14:paraId="3AD21CCE">
      <w:pPr>
        <w:pStyle w:val="16"/>
        <w:ind w:left="31680" w:firstLine="31680"/>
      </w:pPr>
      <w:r>
        <w:pict>
          <v:shape id="_x0000_s1029" o:spid="_x0000_s1029" o:spt="75" type="#_x0000_t75" style="position:absolute;left:0pt;margin-left:-0.6pt;margin-top:15.9pt;height:216.1pt;width:380.2pt;mso-wrap-distance-bottom:0pt;mso-wrap-distance-top:0pt;z-index:251662336;mso-width-relative:page;mso-height-relative:page;" o:ole="t" filled="f" o:preferrelative="t" stroked="f" coordsize="21600,21600">
            <v:path/>
            <v:fill on="f" focussize="0,0"/>
            <v:stroke on="f" joinstyle="miter"/>
            <v:imagedata r:id="rId13" o:title=""/>
            <o:lock v:ext="edit" aspectratio="t"/>
            <w10:wrap type="topAndBottom"/>
          </v:shape>
          <o:OLEObject Type="Embed" ProgID="Excel.Chart.8" ShapeID="_x0000_s1029" DrawAspect="Content" ObjectID="_1468075728" r:id="rId12">
            <o:LockedField>false</o:LockedField>
          </o:OLEObject>
        </w:pict>
      </w:r>
    </w:p>
    <w:p w14:paraId="43317FCB">
      <w:pPr>
        <w:spacing w:line="600" w:lineRule="exact"/>
        <w:ind w:firstLine="640" w:firstLineChars="200"/>
        <w:outlineLvl w:val="1"/>
        <w:rPr>
          <w:rStyle w:val="38"/>
          <w:rFonts w:ascii="黑体" w:hAnsi="黑体" w:eastAsia="黑体"/>
          <w:b w:val="0"/>
        </w:rPr>
      </w:pPr>
      <w:bookmarkStart w:id="27" w:name="_Toc15396607"/>
      <w:bookmarkStart w:id="28" w:name="_Toc15377209"/>
      <w:r>
        <w:rPr>
          <w:rFonts w:hint="eastAsia" w:ascii="黑体" w:hAnsi="黑体" w:eastAsia="黑体"/>
          <w:sz w:val="32"/>
          <w:szCs w:val="32"/>
        </w:rPr>
        <w:t>五、</w:t>
      </w:r>
      <w:r>
        <w:rPr>
          <w:rFonts w:hint="eastAsia" w:ascii="黑体" w:hAnsi="黑体" w:eastAsia="黑体"/>
          <w:b/>
          <w:sz w:val="32"/>
          <w:szCs w:val="32"/>
        </w:rPr>
        <w:t>一</w:t>
      </w:r>
      <w:r>
        <w:rPr>
          <w:rStyle w:val="38"/>
          <w:rFonts w:hint="eastAsia" w:ascii="黑体" w:hAnsi="黑体" w:eastAsia="黑体"/>
          <w:b w:val="0"/>
        </w:rPr>
        <w:t>般公共预算财政拨款支出决算情况说明</w:t>
      </w:r>
      <w:bookmarkEnd w:id="27"/>
      <w:bookmarkEnd w:id="28"/>
    </w:p>
    <w:p w14:paraId="05DFAD00">
      <w:pPr>
        <w:spacing w:line="600" w:lineRule="exact"/>
        <w:ind w:firstLine="643" w:firstLineChars="200"/>
        <w:outlineLvl w:val="2"/>
        <w:rPr>
          <w:rFonts w:ascii="仿宋" w:hAnsi="仿宋" w:eastAsia="仿宋"/>
          <w:b/>
          <w:sz w:val="32"/>
          <w:szCs w:val="32"/>
        </w:rPr>
      </w:pPr>
      <w:bookmarkStart w:id="29" w:name="_Toc15377210"/>
      <w:r>
        <w:rPr>
          <w:rFonts w:hint="eastAsia" w:ascii="仿宋" w:hAnsi="仿宋" w:eastAsia="仿宋"/>
          <w:b/>
          <w:sz w:val="32"/>
          <w:szCs w:val="32"/>
        </w:rPr>
        <w:t>（一）一般公共预算财政拨款支出决算总体情况</w:t>
      </w:r>
      <w:bookmarkEnd w:id="29"/>
    </w:p>
    <w:p w14:paraId="1AF6D36E">
      <w:pPr>
        <w:spacing w:line="600" w:lineRule="exact"/>
        <w:ind w:firstLine="640"/>
        <w:rPr>
          <w:rFonts w:ascii="仿宋" w:hAnsi="仿宋" w:eastAsia="仿宋"/>
          <w:b/>
          <w:sz w:val="32"/>
          <w:szCs w:val="32"/>
        </w:rPr>
      </w:pPr>
      <w:r>
        <w:rPr>
          <w:rFonts w:ascii="仿宋" w:hAnsi="仿宋" w:eastAsia="仿宋"/>
          <w:sz w:val="32"/>
          <w:szCs w:val="32"/>
        </w:rPr>
        <w:t>2021</w:t>
      </w:r>
      <w:r>
        <w:rPr>
          <w:rFonts w:hint="eastAsia" w:ascii="仿宋" w:hAnsi="仿宋" w:eastAsia="仿宋"/>
          <w:sz w:val="32"/>
          <w:szCs w:val="32"/>
        </w:rPr>
        <w:t>年一般公共预算财政拨款支出</w:t>
      </w:r>
      <w:r>
        <w:rPr>
          <w:rFonts w:ascii="仿宋" w:hAnsi="仿宋" w:eastAsia="仿宋"/>
          <w:sz w:val="32"/>
          <w:szCs w:val="32"/>
        </w:rPr>
        <w:t>1142.75</w:t>
      </w:r>
      <w:r>
        <w:rPr>
          <w:rFonts w:hint="eastAsia" w:ascii="仿宋" w:hAnsi="仿宋" w:eastAsia="仿宋"/>
          <w:sz w:val="32"/>
          <w:szCs w:val="32"/>
        </w:rPr>
        <w:t>万元，占本年支出合计的</w:t>
      </w:r>
      <w:r>
        <w:rPr>
          <w:rFonts w:ascii="仿宋" w:hAnsi="仿宋" w:eastAsia="仿宋"/>
          <w:sz w:val="32"/>
          <w:szCs w:val="32"/>
        </w:rPr>
        <w:t>99.87%</w:t>
      </w:r>
      <w:r>
        <w:rPr>
          <w:rFonts w:hint="eastAsia" w:ascii="仿宋" w:hAnsi="仿宋" w:eastAsia="仿宋"/>
          <w:sz w:val="32"/>
          <w:szCs w:val="32"/>
        </w:rPr>
        <w:t>。与</w:t>
      </w:r>
      <w:r>
        <w:rPr>
          <w:rFonts w:ascii="仿宋" w:hAnsi="仿宋" w:eastAsia="仿宋"/>
          <w:sz w:val="32"/>
          <w:szCs w:val="32"/>
        </w:rPr>
        <w:t>2020</w:t>
      </w:r>
      <w:r>
        <w:rPr>
          <w:rFonts w:hint="eastAsia" w:ascii="仿宋" w:hAnsi="仿宋" w:eastAsia="仿宋"/>
          <w:sz w:val="32"/>
          <w:szCs w:val="32"/>
        </w:rPr>
        <w:t>年</w:t>
      </w:r>
      <w:r>
        <w:rPr>
          <w:rFonts w:ascii="仿宋" w:hAnsi="仿宋" w:eastAsia="仿宋"/>
          <w:sz w:val="32"/>
          <w:szCs w:val="32"/>
        </w:rPr>
        <w:t>1106.02</w:t>
      </w:r>
      <w:r>
        <w:rPr>
          <w:rFonts w:hint="eastAsia" w:ascii="仿宋" w:hAnsi="仿宋" w:eastAsia="仿宋"/>
          <w:sz w:val="32"/>
          <w:szCs w:val="32"/>
        </w:rPr>
        <w:t>万元相比，一般公共预算财政拨款支出增加</w:t>
      </w:r>
      <w:r>
        <w:rPr>
          <w:rFonts w:ascii="仿宋" w:hAnsi="仿宋" w:eastAsia="仿宋"/>
          <w:sz w:val="32"/>
          <w:szCs w:val="32"/>
        </w:rPr>
        <w:t>36.73</w:t>
      </w:r>
      <w:r>
        <w:rPr>
          <w:rFonts w:hint="eastAsia" w:ascii="仿宋" w:hAnsi="仿宋" w:eastAsia="仿宋"/>
          <w:sz w:val="32"/>
          <w:szCs w:val="32"/>
        </w:rPr>
        <w:t>万元，增长</w:t>
      </w:r>
      <w:r>
        <w:rPr>
          <w:rFonts w:ascii="仿宋" w:hAnsi="仿宋" w:eastAsia="仿宋"/>
          <w:sz w:val="32"/>
          <w:szCs w:val="32"/>
        </w:rPr>
        <w:t>3.32%</w:t>
      </w:r>
      <w:r>
        <w:rPr>
          <w:rFonts w:hint="eastAsia" w:ascii="仿宋" w:hAnsi="仿宋" w:eastAsia="仿宋"/>
          <w:sz w:val="32"/>
          <w:szCs w:val="32"/>
        </w:rPr>
        <w:t>。主要变动原因是基本支出增加。</w:t>
      </w:r>
    </w:p>
    <w:p w14:paraId="645E12D8">
      <w:pPr>
        <w:spacing w:line="600" w:lineRule="exact"/>
        <w:ind w:firstLine="420" w:firstLineChars="200"/>
        <w:outlineLvl w:val="2"/>
        <w:rPr>
          <w:rFonts w:ascii="仿宋" w:hAnsi="仿宋" w:eastAsia="仿宋"/>
          <w:b/>
          <w:sz w:val="32"/>
          <w:szCs w:val="32"/>
        </w:rPr>
      </w:pPr>
      <w:r>
        <w:pict>
          <v:shape id="_x0000_s1030" o:spid="_x0000_s1030" o:spt="75" type="#_x0000_t75" style="position:absolute;left:0pt;margin-left:-0.6pt;margin-top:8.8pt;height:188.65pt;width:400.6pt;mso-wrap-distance-bottom:0.1pt;mso-wrap-distance-top:0pt;z-index:251662336;mso-width-relative:page;mso-height-relative:page;" o:ole="t" filled="f" o:preferrelative="t" stroked="f" coordsize="21600,21600">
            <v:path/>
            <v:fill on="f" focussize="0,0"/>
            <v:stroke on="f" joinstyle="miter"/>
            <v:imagedata r:id="rId15" o:title=""/>
            <o:lock v:ext="edit" aspectratio="t"/>
            <w10:wrap type="topAndBottom"/>
          </v:shape>
          <o:OLEObject Type="Embed" ProgID="Excel.Chart.8" ShapeID="_x0000_s1030" DrawAspect="Content" ObjectID="_1468075729" r:id="rId14">
            <o:LockedField>false</o:LockedField>
          </o:OLEObject>
        </w:pict>
      </w:r>
      <w:r>
        <w:rPr>
          <w:rFonts w:hint="eastAsia" w:ascii="仿宋" w:hAnsi="仿宋" w:eastAsia="仿宋"/>
          <w:b/>
          <w:sz w:val="32"/>
          <w:szCs w:val="32"/>
        </w:rPr>
        <w:t>（二）一般公共预算财政拨款支出决算结构情况</w:t>
      </w:r>
      <w:bookmarkEnd w:id="18"/>
    </w:p>
    <w:p w14:paraId="6956C18A">
      <w:pPr>
        <w:spacing w:line="600" w:lineRule="exact"/>
        <w:ind w:firstLine="640"/>
        <w:rPr>
          <w:rFonts w:ascii="仿宋" w:hAnsi="仿宋" w:eastAsia="仿宋"/>
          <w:sz w:val="32"/>
          <w:szCs w:val="32"/>
        </w:rPr>
      </w:pPr>
      <w:r>
        <w:pict>
          <v:shape id="_x0000_s1031" o:spid="_x0000_s1031" o:spt="75" type="#_x0000_t75" style="position:absolute;left:0pt;margin-left:3.15pt;margin-top:74.85pt;height:199.2pt;width:401.3pt;mso-wrap-distance-bottom:0pt;mso-wrap-distance-top:0pt;z-index:251663360;mso-width-relative:page;mso-height-relative:page;" o:ole="t" filled="f" o:preferrelative="t" stroked="f" coordsize="21600,21600">
            <v:path/>
            <v:fill on="f" focussize="0,0"/>
            <v:stroke on="f" joinstyle="miter"/>
            <v:imagedata r:id="rId17" o:title=""/>
            <o:lock v:ext="edit" aspectratio="t"/>
            <w10:wrap type="topAndBottom"/>
          </v:shape>
          <o:OLEObject Type="Embed" ProgID="Excel.Chart.8" ShapeID="_x0000_s1031" DrawAspect="Content" ObjectID="_1468075730" r:id="rId16">
            <o:LockedField>false</o:LockedField>
          </o:OLEObject>
        </w:pict>
      </w:r>
      <w:r>
        <w:rPr>
          <w:rFonts w:ascii="仿宋" w:hAnsi="仿宋" w:eastAsia="仿宋"/>
          <w:sz w:val="32"/>
          <w:szCs w:val="32"/>
        </w:rPr>
        <w:t>2021</w:t>
      </w:r>
      <w:r>
        <w:rPr>
          <w:rFonts w:hint="eastAsia" w:ascii="仿宋" w:hAnsi="仿宋" w:eastAsia="仿宋"/>
          <w:sz w:val="32"/>
          <w:szCs w:val="32"/>
        </w:rPr>
        <w:t>年一般公共预算财政拨款支出</w:t>
      </w:r>
      <w:r>
        <w:rPr>
          <w:rFonts w:ascii="仿宋" w:hAnsi="仿宋" w:eastAsia="仿宋"/>
          <w:sz w:val="32"/>
          <w:szCs w:val="32"/>
        </w:rPr>
        <w:t>1142.75</w:t>
      </w:r>
      <w:r>
        <w:rPr>
          <w:rFonts w:hint="eastAsia" w:ascii="仿宋" w:hAnsi="仿宋" w:eastAsia="仿宋"/>
          <w:sz w:val="32"/>
          <w:szCs w:val="32"/>
        </w:rPr>
        <w:t>万元，主要用于以下方面</w:t>
      </w:r>
      <w:r>
        <w:rPr>
          <w:rFonts w:ascii="仿宋" w:hAnsi="仿宋" w:eastAsia="仿宋"/>
          <w:sz w:val="32"/>
          <w:szCs w:val="32"/>
        </w:rPr>
        <w:t>:</w:t>
      </w:r>
      <w:r>
        <w:rPr>
          <w:rFonts w:hint="eastAsia" w:ascii="仿宋" w:hAnsi="仿宋" w:eastAsia="仿宋"/>
          <w:b/>
          <w:sz w:val="32"/>
          <w:szCs w:val="32"/>
        </w:rPr>
        <w:t>教育支出（类）</w:t>
      </w:r>
      <w:r>
        <w:rPr>
          <w:rFonts w:ascii="仿宋" w:hAnsi="仿宋" w:eastAsia="仿宋"/>
          <w:sz w:val="32"/>
          <w:szCs w:val="32"/>
        </w:rPr>
        <w:t>1142.73</w:t>
      </w:r>
      <w:r>
        <w:rPr>
          <w:rFonts w:hint="eastAsia" w:ascii="仿宋" w:hAnsi="仿宋" w:eastAsia="仿宋"/>
          <w:sz w:val="32"/>
          <w:szCs w:val="32"/>
        </w:rPr>
        <w:t>万元，占</w:t>
      </w:r>
      <w:r>
        <w:rPr>
          <w:rFonts w:ascii="仿宋" w:hAnsi="仿宋" w:eastAsia="仿宋"/>
          <w:sz w:val="32"/>
          <w:szCs w:val="32"/>
        </w:rPr>
        <w:t>100%</w:t>
      </w:r>
      <w:r>
        <w:rPr>
          <w:rFonts w:hint="eastAsia" w:ascii="仿宋" w:hAnsi="仿宋" w:eastAsia="仿宋"/>
          <w:sz w:val="32"/>
          <w:szCs w:val="32"/>
        </w:rPr>
        <w:t>。</w:t>
      </w:r>
    </w:p>
    <w:p w14:paraId="33E2F0A7">
      <w:pPr>
        <w:spacing w:line="600" w:lineRule="exact"/>
        <w:rPr>
          <w:rFonts w:ascii="仿宋" w:hAnsi="仿宋" w:eastAsia="仿宋"/>
          <w:b/>
          <w:sz w:val="32"/>
          <w:szCs w:val="32"/>
        </w:rPr>
      </w:pPr>
      <w:bookmarkStart w:id="30" w:name="_Toc15377212"/>
      <w:r>
        <w:rPr>
          <w:rFonts w:hint="eastAsia" w:ascii="仿宋" w:hAnsi="仿宋" w:eastAsia="仿宋"/>
          <w:b/>
          <w:sz w:val="32"/>
          <w:szCs w:val="32"/>
        </w:rPr>
        <w:t>（三）一般公共预算财政拨款支出决算具体情况</w:t>
      </w:r>
      <w:bookmarkEnd w:id="30"/>
    </w:p>
    <w:p w14:paraId="3521D74B">
      <w:pPr>
        <w:spacing w:line="600" w:lineRule="exact"/>
        <w:ind w:firstLine="643" w:firstLineChars="200"/>
        <w:outlineLvl w:val="2"/>
        <w:rPr>
          <w:rFonts w:ascii="仿宋" w:hAnsi="仿宋" w:eastAsia="仿宋"/>
          <w:sz w:val="32"/>
          <w:szCs w:val="32"/>
        </w:rPr>
      </w:pPr>
      <w:bookmarkStart w:id="31" w:name="_Toc15378460"/>
      <w:bookmarkStart w:id="32" w:name="_Toc15377444"/>
      <w:bookmarkStart w:id="33" w:name="_Toc15377213"/>
      <w:r>
        <w:rPr>
          <w:rFonts w:ascii="仿宋" w:hAnsi="仿宋" w:eastAsia="仿宋"/>
          <w:b/>
          <w:sz w:val="32"/>
          <w:szCs w:val="32"/>
        </w:rPr>
        <w:t>2021</w:t>
      </w:r>
      <w:r>
        <w:rPr>
          <w:rFonts w:hint="eastAsia" w:ascii="仿宋" w:hAnsi="仿宋" w:eastAsia="仿宋"/>
          <w:b/>
          <w:sz w:val="32"/>
          <w:szCs w:val="32"/>
        </w:rPr>
        <w:t>年一般公共预算支出决算数为</w:t>
      </w:r>
      <w:r>
        <w:rPr>
          <w:rFonts w:ascii="仿宋" w:hAnsi="仿宋" w:eastAsia="仿宋"/>
          <w:b/>
          <w:sz w:val="32"/>
          <w:szCs w:val="32"/>
        </w:rPr>
        <w:t>1142.75</w:t>
      </w:r>
      <w:r>
        <w:rPr>
          <w:rFonts w:hint="eastAsia" w:ascii="仿宋" w:hAnsi="仿宋" w:eastAsia="仿宋"/>
          <w:b/>
          <w:sz w:val="32"/>
          <w:szCs w:val="32"/>
        </w:rPr>
        <w:t>万元</w:t>
      </w:r>
      <w:r>
        <w:rPr>
          <w:rFonts w:hint="eastAsia" w:ascii="仿宋" w:hAnsi="仿宋" w:eastAsia="仿宋"/>
          <w:sz w:val="32"/>
          <w:szCs w:val="32"/>
        </w:rPr>
        <w:t>，</w:t>
      </w:r>
      <w:r>
        <w:rPr>
          <w:rStyle w:val="19"/>
          <w:rFonts w:hint="eastAsia" w:ascii="仿宋" w:hAnsi="仿宋" w:eastAsia="仿宋"/>
          <w:bCs/>
          <w:sz w:val="32"/>
          <w:szCs w:val="32"/>
        </w:rPr>
        <w:t>完成预算</w:t>
      </w:r>
      <w:r>
        <w:rPr>
          <w:rStyle w:val="19"/>
          <w:rFonts w:ascii="仿宋" w:hAnsi="仿宋" w:eastAsia="仿宋"/>
          <w:bCs/>
          <w:sz w:val="32"/>
          <w:szCs w:val="32"/>
        </w:rPr>
        <w:t>100%</w:t>
      </w:r>
      <w:r>
        <w:rPr>
          <w:rStyle w:val="19"/>
          <w:rFonts w:hint="eastAsia" w:ascii="仿宋" w:hAnsi="仿宋" w:eastAsia="仿宋"/>
          <w:bCs/>
          <w:sz w:val="32"/>
          <w:szCs w:val="32"/>
        </w:rPr>
        <w:t>。其中：</w:t>
      </w:r>
      <w:bookmarkEnd w:id="31"/>
      <w:bookmarkEnd w:id="32"/>
      <w:bookmarkEnd w:id="33"/>
    </w:p>
    <w:p w14:paraId="240B576C">
      <w:pPr>
        <w:spacing w:line="600" w:lineRule="exact"/>
        <w:ind w:firstLine="643" w:firstLineChars="200"/>
        <w:rPr>
          <w:rFonts w:ascii="仿宋" w:hAnsi="仿宋" w:eastAsia="仿宋"/>
          <w:b/>
          <w:sz w:val="32"/>
          <w:szCs w:val="32"/>
        </w:rPr>
      </w:pPr>
      <w:r>
        <w:rPr>
          <w:rStyle w:val="19"/>
          <w:rFonts w:ascii="仿宋" w:hAnsi="仿宋" w:eastAsia="仿宋"/>
          <w:bCs/>
          <w:sz w:val="32"/>
          <w:szCs w:val="32"/>
        </w:rPr>
        <w:t>1.</w:t>
      </w:r>
      <w:r>
        <w:rPr>
          <w:rStyle w:val="19"/>
          <w:rFonts w:hint="eastAsia" w:ascii="仿宋" w:hAnsi="仿宋" w:eastAsia="仿宋"/>
          <w:bCs/>
          <w:sz w:val="32"/>
          <w:szCs w:val="32"/>
        </w:rPr>
        <w:t>教育</w:t>
      </w:r>
      <w:r>
        <w:rPr>
          <w:rStyle w:val="19"/>
          <w:rFonts w:ascii="仿宋" w:hAnsi="仿宋" w:eastAsia="仿宋"/>
          <w:bCs/>
          <w:sz w:val="32"/>
          <w:szCs w:val="32"/>
        </w:rPr>
        <w:t>205</w:t>
      </w:r>
      <w:r>
        <w:rPr>
          <w:rStyle w:val="19"/>
          <w:rFonts w:hint="eastAsia" w:ascii="仿宋" w:hAnsi="仿宋" w:eastAsia="仿宋"/>
          <w:bCs/>
          <w:sz w:val="32"/>
          <w:szCs w:val="32"/>
        </w:rPr>
        <w:t>（类）普通教育</w:t>
      </w:r>
      <w:r>
        <w:rPr>
          <w:rStyle w:val="19"/>
          <w:rFonts w:ascii="仿宋" w:hAnsi="仿宋" w:eastAsia="仿宋"/>
          <w:bCs/>
          <w:sz w:val="32"/>
          <w:szCs w:val="32"/>
        </w:rPr>
        <w:t>02</w:t>
      </w:r>
      <w:r>
        <w:rPr>
          <w:rStyle w:val="19"/>
          <w:rFonts w:hint="eastAsia" w:ascii="仿宋" w:hAnsi="仿宋" w:eastAsia="仿宋"/>
          <w:bCs/>
          <w:sz w:val="32"/>
          <w:szCs w:val="32"/>
        </w:rPr>
        <w:t>（款）小学教育</w:t>
      </w:r>
      <w:r>
        <w:rPr>
          <w:rStyle w:val="19"/>
          <w:rFonts w:ascii="仿宋" w:hAnsi="仿宋" w:eastAsia="仿宋"/>
          <w:bCs/>
          <w:sz w:val="32"/>
          <w:szCs w:val="32"/>
        </w:rPr>
        <w:t>02</w:t>
      </w:r>
      <w:r>
        <w:rPr>
          <w:rStyle w:val="19"/>
          <w:rFonts w:hint="eastAsia" w:ascii="仿宋" w:hAnsi="仿宋" w:eastAsia="仿宋"/>
          <w:bCs/>
          <w:sz w:val="32"/>
          <w:szCs w:val="32"/>
        </w:rPr>
        <w:t>（项）</w:t>
      </w:r>
      <w:r>
        <w:rPr>
          <w:rStyle w:val="19"/>
          <w:rFonts w:ascii="仿宋" w:hAnsi="仿宋" w:eastAsia="仿宋"/>
          <w:bCs/>
          <w:sz w:val="32"/>
          <w:szCs w:val="32"/>
        </w:rPr>
        <w:t>:</w:t>
      </w:r>
      <w:r>
        <w:rPr>
          <w:rStyle w:val="19"/>
          <w:rFonts w:hint="eastAsia" w:ascii="仿宋" w:hAnsi="仿宋" w:eastAsia="仿宋"/>
          <w:b w:val="0"/>
          <w:bCs/>
          <w:sz w:val="32"/>
          <w:szCs w:val="32"/>
        </w:rPr>
        <w:t>支出决算为</w:t>
      </w:r>
      <w:r>
        <w:rPr>
          <w:rStyle w:val="19"/>
          <w:rFonts w:ascii="仿宋" w:hAnsi="仿宋" w:eastAsia="仿宋"/>
          <w:b w:val="0"/>
          <w:bCs/>
          <w:sz w:val="32"/>
          <w:szCs w:val="32"/>
        </w:rPr>
        <w:t>779.67</w:t>
      </w:r>
      <w:r>
        <w:rPr>
          <w:rStyle w:val="19"/>
          <w:rFonts w:hint="eastAsia" w:ascii="仿宋" w:hAnsi="仿宋" w:eastAsia="仿宋"/>
          <w:b w:val="0"/>
          <w:bCs/>
          <w:sz w:val="32"/>
          <w:szCs w:val="32"/>
        </w:rPr>
        <w:t>万元，完成预算</w:t>
      </w:r>
      <w:r>
        <w:rPr>
          <w:rStyle w:val="19"/>
          <w:rFonts w:ascii="仿宋" w:hAnsi="仿宋" w:eastAsia="仿宋"/>
          <w:b w:val="0"/>
          <w:bCs/>
          <w:sz w:val="32"/>
          <w:szCs w:val="32"/>
        </w:rPr>
        <w:t>100%</w:t>
      </w:r>
      <w:r>
        <w:rPr>
          <w:rStyle w:val="19"/>
          <w:rFonts w:hint="eastAsia" w:ascii="仿宋" w:hAnsi="仿宋" w:eastAsia="仿宋"/>
          <w:b w:val="0"/>
          <w:bCs/>
          <w:sz w:val="32"/>
          <w:szCs w:val="32"/>
        </w:rPr>
        <w:t>，决算数等于预算数。</w:t>
      </w:r>
    </w:p>
    <w:p w14:paraId="5CEB33BC">
      <w:pPr>
        <w:spacing w:line="600" w:lineRule="exact"/>
        <w:ind w:firstLine="643" w:firstLineChars="200"/>
        <w:rPr>
          <w:rFonts w:ascii="仿宋" w:hAnsi="仿宋" w:eastAsia="仿宋"/>
          <w:b/>
          <w:sz w:val="32"/>
          <w:szCs w:val="32"/>
        </w:rPr>
      </w:pPr>
      <w:r>
        <w:rPr>
          <w:rStyle w:val="19"/>
          <w:rFonts w:ascii="仿宋" w:hAnsi="仿宋" w:eastAsia="仿宋"/>
          <w:bCs/>
          <w:sz w:val="32"/>
          <w:szCs w:val="32"/>
        </w:rPr>
        <w:t>2.</w:t>
      </w:r>
      <w:r>
        <w:rPr>
          <w:rStyle w:val="19"/>
          <w:rFonts w:hint="eastAsia" w:ascii="仿宋" w:hAnsi="仿宋" w:eastAsia="仿宋"/>
          <w:bCs/>
          <w:sz w:val="32"/>
          <w:szCs w:val="32"/>
        </w:rPr>
        <w:t>教育</w:t>
      </w:r>
      <w:r>
        <w:rPr>
          <w:rStyle w:val="19"/>
          <w:rFonts w:ascii="仿宋" w:hAnsi="仿宋" w:eastAsia="仿宋"/>
          <w:bCs/>
          <w:sz w:val="32"/>
          <w:szCs w:val="32"/>
        </w:rPr>
        <w:t>205</w:t>
      </w:r>
      <w:r>
        <w:rPr>
          <w:rStyle w:val="19"/>
          <w:rFonts w:hint="eastAsia" w:ascii="仿宋" w:hAnsi="仿宋" w:eastAsia="仿宋"/>
          <w:bCs/>
          <w:sz w:val="32"/>
          <w:szCs w:val="32"/>
        </w:rPr>
        <w:t>（类）</w:t>
      </w:r>
      <w:r>
        <w:rPr>
          <w:rStyle w:val="19"/>
          <w:rFonts w:ascii="仿宋" w:hAnsi="仿宋" w:eastAsia="仿宋"/>
          <w:bCs/>
          <w:sz w:val="32"/>
          <w:szCs w:val="32"/>
        </w:rPr>
        <w:t>99</w:t>
      </w:r>
      <w:r>
        <w:rPr>
          <w:rStyle w:val="19"/>
          <w:rFonts w:hint="eastAsia" w:ascii="仿宋" w:hAnsi="仿宋" w:eastAsia="仿宋"/>
          <w:bCs/>
          <w:sz w:val="32"/>
          <w:szCs w:val="32"/>
        </w:rPr>
        <w:t>（款）</w:t>
      </w:r>
      <w:r>
        <w:rPr>
          <w:rStyle w:val="19"/>
          <w:rFonts w:ascii="仿宋" w:hAnsi="仿宋" w:eastAsia="仿宋"/>
          <w:bCs/>
          <w:sz w:val="32"/>
          <w:szCs w:val="32"/>
        </w:rPr>
        <w:t>99</w:t>
      </w:r>
      <w:r>
        <w:rPr>
          <w:rStyle w:val="19"/>
          <w:rFonts w:hint="eastAsia" w:ascii="仿宋" w:hAnsi="仿宋" w:eastAsia="仿宋"/>
          <w:bCs/>
          <w:sz w:val="32"/>
          <w:szCs w:val="32"/>
        </w:rPr>
        <w:t>（项）</w:t>
      </w:r>
      <w:r>
        <w:rPr>
          <w:rStyle w:val="19"/>
          <w:rFonts w:ascii="仿宋" w:hAnsi="仿宋" w:eastAsia="仿宋"/>
          <w:bCs/>
          <w:sz w:val="32"/>
          <w:szCs w:val="32"/>
        </w:rPr>
        <w:t>:</w:t>
      </w:r>
      <w:r>
        <w:rPr>
          <w:rStyle w:val="19"/>
          <w:rFonts w:hint="eastAsia" w:ascii="仿宋" w:hAnsi="仿宋" w:eastAsia="仿宋"/>
          <w:b w:val="0"/>
          <w:bCs/>
          <w:sz w:val="32"/>
          <w:szCs w:val="32"/>
        </w:rPr>
        <w:t>支出决算为</w:t>
      </w:r>
      <w:r>
        <w:rPr>
          <w:rStyle w:val="19"/>
          <w:rFonts w:ascii="仿宋" w:hAnsi="仿宋" w:eastAsia="仿宋"/>
          <w:b w:val="0"/>
          <w:bCs/>
          <w:sz w:val="32"/>
          <w:szCs w:val="32"/>
        </w:rPr>
        <w:t>350</w:t>
      </w:r>
      <w:r>
        <w:rPr>
          <w:rStyle w:val="19"/>
          <w:rFonts w:hint="eastAsia" w:ascii="仿宋" w:hAnsi="仿宋" w:eastAsia="仿宋"/>
          <w:b w:val="0"/>
          <w:bCs/>
          <w:sz w:val="32"/>
          <w:szCs w:val="32"/>
        </w:rPr>
        <w:t>万元，完成预算</w:t>
      </w:r>
      <w:r>
        <w:rPr>
          <w:rStyle w:val="19"/>
          <w:rFonts w:ascii="仿宋" w:hAnsi="仿宋" w:eastAsia="仿宋"/>
          <w:b w:val="0"/>
          <w:bCs/>
          <w:sz w:val="32"/>
          <w:szCs w:val="32"/>
        </w:rPr>
        <w:t>100%,</w:t>
      </w:r>
      <w:r>
        <w:rPr>
          <w:rStyle w:val="19"/>
          <w:rFonts w:hint="eastAsia" w:ascii="仿宋" w:hAnsi="仿宋" w:eastAsia="仿宋"/>
          <w:b w:val="0"/>
          <w:bCs/>
          <w:sz w:val="32"/>
          <w:szCs w:val="32"/>
        </w:rPr>
        <w:t>决算数等于预算数。</w:t>
      </w:r>
    </w:p>
    <w:p w14:paraId="3627C89C">
      <w:pPr>
        <w:pStyle w:val="16"/>
        <w:ind w:left="31680" w:firstLine="315" w:firstLineChars="98"/>
        <w:rPr>
          <w:rFonts w:ascii="仿宋_GB2312" w:eastAsia="仿宋_GB2312"/>
          <w:sz w:val="32"/>
          <w:szCs w:val="32"/>
        </w:rPr>
      </w:pPr>
      <w:r>
        <w:rPr>
          <w:rStyle w:val="19"/>
          <w:rFonts w:ascii="仿宋" w:hAnsi="仿宋" w:eastAsia="仿宋"/>
          <w:bCs/>
          <w:sz w:val="32"/>
          <w:szCs w:val="32"/>
        </w:rPr>
        <w:t>3.</w:t>
      </w:r>
      <w:r>
        <w:rPr>
          <w:rStyle w:val="19"/>
          <w:rFonts w:ascii="仿宋" w:hAnsi="仿宋" w:eastAsia="仿宋"/>
          <w:bCs/>
          <w:color w:val="FF0000"/>
          <w:sz w:val="32"/>
          <w:szCs w:val="32"/>
        </w:rPr>
        <w:t xml:space="preserve"> </w:t>
      </w:r>
      <w:r>
        <w:rPr>
          <w:rFonts w:hint="eastAsia" w:ascii="仿宋_GB2312" w:eastAsia="仿宋_GB2312"/>
          <w:b/>
          <w:sz w:val="32"/>
          <w:szCs w:val="32"/>
        </w:rPr>
        <w:t>社会保障和就业支出（类）</w:t>
      </w:r>
      <w:r>
        <w:rPr>
          <w:rFonts w:ascii="仿宋_GB2312" w:eastAsia="仿宋_GB2312"/>
          <w:b/>
          <w:sz w:val="32"/>
          <w:szCs w:val="32"/>
        </w:rPr>
        <w:t>208</w:t>
      </w:r>
      <w:r>
        <w:rPr>
          <w:rFonts w:hint="eastAsia" w:ascii="仿宋_GB2312" w:eastAsia="仿宋_GB2312"/>
          <w:b/>
          <w:sz w:val="32"/>
          <w:szCs w:val="32"/>
        </w:rPr>
        <w:t>（款）</w:t>
      </w:r>
      <w:r>
        <w:rPr>
          <w:rFonts w:ascii="仿宋_GB2312" w:eastAsia="仿宋_GB2312"/>
          <w:b/>
          <w:sz w:val="32"/>
          <w:szCs w:val="32"/>
        </w:rPr>
        <w:t>08</w:t>
      </w:r>
      <w:r>
        <w:rPr>
          <w:rFonts w:hint="eastAsia" w:ascii="仿宋_GB2312" w:eastAsia="仿宋_GB2312"/>
          <w:b/>
          <w:sz w:val="32"/>
          <w:szCs w:val="32"/>
        </w:rPr>
        <w:t>（项）</w:t>
      </w:r>
      <w:r>
        <w:rPr>
          <w:rFonts w:hint="eastAsia" w:ascii="仿宋_GB2312" w:eastAsia="仿宋_GB2312"/>
          <w:sz w:val="32"/>
          <w:szCs w:val="32"/>
        </w:rPr>
        <w:t>：死亡抚恤金</w:t>
      </w:r>
      <w:r>
        <w:rPr>
          <w:rFonts w:ascii="仿宋_GB2312" w:eastAsia="仿宋_GB2312"/>
          <w:sz w:val="32"/>
          <w:szCs w:val="32"/>
        </w:rPr>
        <w:t>13.08</w:t>
      </w:r>
      <w:r>
        <w:rPr>
          <w:rFonts w:hint="eastAsia" w:ascii="仿宋_GB2312" w:eastAsia="仿宋_GB2312"/>
          <w:sz w:val="32"/>
          <w:szCs w:val="32"/>
        </w:rPr>
        <w:t>万元，</w:t>
      </w:r>
      <w:r>
        <w:rPr>
          <w:rStyle w:val="19"/>
          <w:rFonts w:hint="eastAsia" w:ascii="仿宋" w:hAnsi="仿宋" w:eastAsia="仿宋"/>
          <w:b w:val="0"/>
          <w:bCs/>
          <w:sz w:val="32"/>
          <w:szCs w:val="32"/>
        </w:rPr>
        <w:t>完成预算</w:t>
      </w:r>
      <w:r>
        <w:rPr>
          <w:rStyle w:val="19"/>
          <w:rFonts w:ascii="仿宋" w:hAnsi="仿宋" w:eastAsia="仿宋"/>
          <w:b w:val="0"/>
          <w:bCs/>
          <w:sz w:val="32"/>
          <w:szCs w:val="32"/>
        </w:rPr>
        <w:t>100%,</w:t>
      </w:r>
      <w:r>
        <w:rPr>
          <w:rStyle w:val="19"/>
          <w:rFonts w:hint="eastAsia" w:ascii="仿宋" w:hAnsi="仿宋" w:eastAsia="仿宋"/>
          <w:b w:val="0"/>
          <w:bCs/>
          <w:sz w:val="32"/>
          <w:szCs w:val="32"/>
        </w:rPr>
        <w:t>决算数等于预算数</w:t>
      </w:r>
    </w:p>
    <w:p w14:paraId="7337DAB9">
      <w:pPr>
        <w:tabs>
          <w:tab w:val="right" w:pos="8306"/>
        </w:tabs>
        <w:spacing w:line="600" w:lineRule="exact"/>
        <w:ind w:firstLine="640"/>
        <w:outlineLvl w:val="1"/>
        <w:rPr>
          <w:rStyle w:val="38"/>
        </w:rPr>
      </w:pPr>
      <w:bookmarkStart w:id="34" w:name="_Toc15396608"/>
      <w:bookmarkStart w:id="35" w:name="_Toc15377214"/>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38"/>
          <w:rFonts w:hint="eastAsia" w:ascii="黑体" w:hAnsi="黑体" w:eastAsia="黑体"/>
          <w:b w:val="0"/>
        </w:rPr>
        <w:t>般公共预算财政拨款基本支出决算情况说明</w:t>
      </w:r>
      <w:bookmarkEnd w:id="34"/>
      <w:bookmarkEnd w:id="35"/>
      <w:r>
        <w:rPr>
          <w:rStyle w:val="38"/>
          <w:rFonts w:ascii="黑体" w:hAnsi="黑体" w:eastAsia="黑体"/>
          <w:b w:val="0"/>
        </w:rPr>
        <w:tab/>
      </w:r>
    </w:p>
    <w:p w14:paraId="154502B5">
      <w:pPr>
        <w:spacing w:line="600" w:lineRule="exact"/>
        <w:ind w:firstLine="645"/>
        <w:rPr>
          <w:rFonts w:ascii="仿宋" w:hAnsi="仿宋" w:eastAsia="仿宋"/>
          <w:sz w:val="32"/>
          <w:szCs w:val="32"/>
        </w:rPr>
      </w:pPr>
      <w:r>
        <w:rPr>
          <w:rFonts w:ascii="仿宋" w:hAnsi="仿宋" w:eastAsia="仿宋"/>
          <w:sz w:val="32"/>
          <w:szCs w:val="32"/>
        </w:rPr>
        <w:t>2021</w:t>
      </w:r>
      <w:r>
        <w:rPr>
          <w:rFonts w:hint="eastAsia" w:ascii="仿宋" w:hAnsi="仿宋" w:eastAsia="仿宋"/>
          <w:sz w:val="32"/>
          <w:szCs w:val="32"/>
        </w:rPr>
        <w:t>年一般公共预算财政拨款基本支出</w:t>
      </w:r>
      <w:r>
        <w:rPr>
          <w:rFonts w:ascii="仿宋" w:hAnsi="仿宋" w:eastAsia="仿宋"/>
          <w:sz w:val="32"/>
          <w:szCs w:val="32"/>
        </w:rPr>
        <w:t>792.94</w:t>
      </w:r>
      <w:r>
        <w:rPr>
          <w:rFonts w:hint="eastAsia" w:ascii="仿宋" w:hAnsi="仿宋" w:eastAsia="仿宋"/>
          <w:sz w:val="32"/>
          <w:szCs w:val="32"/>
        </w:rPr>
        <w:t>万元，其中：</w:t>
      </w:r>
    </w:p>
    <w:p w14:paraId="1648AF72">
      <w:pPr>
        <w:spacing w:line="600" w:lineRule="exact"/>
        <w:ind w:firstLine="645"/>
        <w:rPr>
          <w:rFonts w:ascii="仿宋" w:hAnsi="仿宋" w:eastAsia="仿宋"/>
          <w:sz w:val="32"/>
          <w:szCs w:val="32"/>
        </w:rPr>
      </w:pPr>
      <w:bookmarkStart w:id="36" w:name="_Toc15377215"/>
      <w:bookmarkStart w:id="37" w:name="_Toc15396609"/>
      <w:r>
        <w:rPr>
          <w:rFonts w:hint="eastAsia" w:ascii="仿宋" w:hAnsi="仿宋" w:eastAsia="仿宋"/>
          <w:sz w:val="32"/>
          <w:szCs w:val="32"/>
        </w:rPr>
        <w:t>人员经费</w:t>
      </w:r>
      <w:r>
        <w:rPr>
          <w:rFonts w:ascii="仿宋" w:hAnsi="仿宋" w:eastAsia="仿宋"/>
          <w:sz w:val="32"/>
          <w:szCs w:val="32"/>
        </w:rPr>
        <w:t>684.01</w:t>
      </w:r>
      <w:r>
        <w:rPr>
          <w:rFonts w:hint="eastAsia" w:ascii="仿宋" w:hAnsi="仿宋" w:eastAsia="仿宋"/>
          <w:sz w:val="32"/>
          <w:szCs w:val="32"/>
        </w:rPr>
        <w:t>万元，主要包括：基本工资、津贴补贴、绩效工资、机关事业单位基本养老保险缴费、职业年金缴费、职工基本医疗保险缴费、其他社会保障缴费、其他工资福利支出、抚恤金、生活补助、助学金、奖励金、住房公积金等。</w:t>
      </w:r>
    </w:p>
    <w:p w14:paraId="750D0D6C">
      <w:pPr>
        <w:spacing w:line="600" w:lineRule="exact"/>
        <w:ind w:firstLine="645"/>
        <w:rPr>
          <w:rFonts w:ascii="仿宋" w:hAnsi="仿宋" w:eastAsia="仿宋"/>
          <w:b/>
          <w:sz w:val="32"/>
          <w:szCs w:val="32"/>
        </w:rPr>
      </w:pPr>
      <w:r>
        <w:rPr>
          <w:rFonts w:hint="eastAsia" w:ascii="仿宋" w:hAnsi="仿宋" w:eastAsia="仿宋"/>
          <w:sz w:val="32"/>
          <w:szCs w:val="32"/>
        </w:rPr>
        <w:t>公用经费</w:t>
      </w:r>
      <w:r>
        <w:rPr>
          <w:rFonts w:ascii="仿宋" w:hAnsi="仿宋" w:eastAsia="仿宋"/>
          <w:sz w:val="32"/>
          <w:szCs w:val="32"/>
        </w:rPr>
        <w:t>108.73</w:t>
      </w:r>
      <w:r>
        <w:rPr>
          <w:rFonts w:hint="eastAsia" w:ascii="仿宋" w:hAnsi="仿宋" w:eastAsia="仿宋"/>
          <w:sz w:val="32"/>
          <w:szCs w:val="32"/>
        </w:rPr>
        <w:t>万元，主要包括：办公费、印刷费、手续费、水费、电费、邮电费、差旅费、维修（护）费、培训费、公务接待费、工会经费等。</w:t>
      </w:r>
    </w:p>
    <w:p w14:paraId="759E0F10">
      <w:pPr>
        <w:spacing w:line="600" w:lineRule="exact"/>
        <w:ind w:firstLine="640"/>
        <w:outlineLvl w:val="1"/>
        <w:rPr>
          <w:rStyle w:val="38"/>
          <w:rFonts w:ascii="黑体" w:hAnsi="黑体" w:eastAsia="黑体"/>
          <w:b w:val="0"/>
        </w:rPr>
      </w:pPr>
      <w:r>
        <w:rPr>
          <w:rFonts w:hint="eastAsia" w:ascii="黑体" w:eastAsia="黑体"/>
          <w:sz w:val="32"/>
          <w:szCs w:val="32"/>
        </w:rPr>
        <w:t>七、</w:t>
      </w:r>
      <w:r>
        <w:rPr>
          <w:rStyle w:val="38"/>
          <w:rFonts w:hint="eastAsia" w:ascii="黑体" w:hAnsi="黑体" w:eastAsia="黑体"/>
        </w:rPr>
        <w:t>“</w:t>
      </w:r>
      <w:r>
        <w:rPr>
          <w:rStyle w:val="38"/>
          <w:rFonts w:hint="eastAsia" w:ascii="黑体" w:hAnsi="黑体" w:eastAsia="黑体"/>
          <w:b w:val="0"/>
        </w:rPr>
        <w:t>三公”经费财政拨款支出决算情况说明</w:t>
      </w:r>
      <w:bookmarkEnd w:id="36"/>
      <w:bookmarkEnd w:id="37"/>
    </w:p>
    <w:p w14:paraId="357952B8">
      <w:pPr>
        <w:spacing w:line="600" w:lineRule="exact"/>
        <w:ind w:firstLine="640"/>
        <w:outlineLvl w:val="2"/>
        <w:rPr>
          <w:rFonts w:ascii="仿宋" w:hAnsi="仿宋" w:eastAsia="仿宋"/>
          <w:b/>
          <w:sz w:val="32"/>
          <w:szCs w:val="32"/>
        </w:rPr>
      </w:pPr>
      <w:bookmarkStart w:id="38" w:name="_Toc15377216"/>
      <w:r>
        <w:rPr>
          <w:rFonts w:hint="eastAsia" w:ascii="仿宋" w:hAnsi="仿宋" w:eastAsia="仿宋"/>
          <w:b/>
          <w:sz w:val="32"/>
          <w:szCs w:val="32"/>
        </w:rPr>
        <w:t>（一）“三公”经费财政拨款支出决算总体情况说明</w:t>
      </w:r>
      <w:bookmarkEnd w:id="38"/>
    </w:p>
    <w:p w14:paraId="413687DB">
      <w:pPr>
        <w:spacing w:line="600" w:lineRule="exact"/>
        <w:ind w:firstLine="640"/>
        <w:rPr>
          <w:rFonts w:ascii="仿宋" w:hAnsi="仿宋" w:eastAsia="仿宋"/>
          <w:sz w:val="32"/>
          <w:szCs w:val="32"/>
        </w:rPr>
      </w:pPr>
      <w:r>
        <w:rPr>
          <w:rFonts w:ascii="仿宋" w:hAnsi="仿宋" w:eastAsia="仿宋"/>
          <w:sz w:val="32"/>
          <w:szCs w:val="32"/>
        </w:rPr>
        <w:t>2021</w:t>
      </w:r>
      <w:r>
        <w:rPr>
          <w:rFonts w:hint="eastAsia" w:ascii="仿宋" w:hAnsi="仿宋" w:eastAsia="仿宋"/>
          <w:sz w:val="32"/>
          <w:szCs w:val="32"/>
        </w:rPr>
        <w:t>年“三公”经费财政拨款支出决算为</w:t>
      </w:r>
      <w:r>
        <w:rPr>
          <w:rFonts w:ascii="仿宋" w:hAnsi="仿宋" w:eastAsia="仿宋"/>
          <w:color w:val="FF0000"/>
          <w:sz w:val="32"/>
          <w:szCs w:val="32"/>
        </w:rPr>
        <w:t>1.</w:t>
      </w:r>
      <w:r>
        <w:rPr>
          <w:rFonts w:hint="eastAsia" w:ascii="仿宋" w:hAnsi="仿宋" w:eastAsia="仿宋"/>
          <w:color w:val="FF0000"/>
          <w:sz w:val="32"/>
          <w:szCs w:val="32"/>
          <w:lang w:val="en-US" w:eastAsia="zh-CN"/>
        </w:rPr>
        <w:t>20</w:t>
      </w:r>
      <w:r>
        <w:rPr>
          <w:rFonts w:hint="eastAsia" w:ascii="仿宋" w:hAnsi="仿宋" w:eastAsia="仿宋"/>
          <w:sz w:val="32"/>
          <w:szCs w:val="32"/>
        </w:rPr>
        <w:t>万元，完成预算</w:t>
      </w:r>
      <w:r>
        <w:rPr>
          <w:rFonts w:ascii="仿宋" w:hAnsi="仿宋" w:eastAsia="仿宋"/>
          <w:sz w:val="32"/>
          <w:szCs w:val="32"/>
        </w:rPr>
        <w:t>93.75%</w:t>
      </w:r>
      <w:r>
        <w:rPr>
          <w:rFonts w:hint="eastAsia" w:ascii="仿宋" w:hAnsi="仿宋" w:eastAsia="仿宋"/>
          <w:sz w:val="32"/>
          <w:szCs w:val="32"/>
        </w:rPr>
        <w:t>，决算数小于预算数的主要原因是</w:t>
      </w:r>
      <w:r>
        <w:rPr>
          <w:rFonts w:hint="eastAsia" w:ascii="仿宋" w:hAnsi="仿宋" w:eastAsia="仿宋"/>
          <w:color w:val="000000"/>
          <w:sz w:val="32"/>
          <w:szCs w:val="32"/>
        </w:rPr>
        <w:t>认真贯彻落实中央八项规定精神，采取有效措施严格控制接待范围和接待标准。</w:t>
      </w:r>
    </w:p>
    <w:p w14:paraId="7905A1A3">
      <w:pPr>
        <w:spacing w:line="600" w:lineRule="exact"/>
        <w:ind w:firstLine="640"/>
        <w:outlineLvl w:val="2"/>
        <w:rPr>
          <w:rFonts w:ascii="仿宋" w:hAnsi="仿宋" w:eastAsia="仿宋"/>
          <w:b/>
          <w:sz w:val="32"/>
          <w:szCs w:val="32"/>
        </w:rPr>
      </w:pPr>
      <w:bookmarkStart w:id="39" w:name="_Toc15377217"/>
      <w:r>
        <w:rPr>
          <w:rFonts w:hint="eastAsia" w:ascii="仿宋" w:hAnsi="仿宋" w:eastAsia="仿宋"/>
          <w:b/>
          <w:sz w:val="32"/>
          <w:szCs w:val="32"/>
        </w:rPr>
        <w:t>（二）“三公”经费财政拨款支出决算具体情况说明</w:t>
      </w:r>
      <w:bookmarkEnd w:id="39"/>
    </w:p>
    <w:p w14:paraId="5FA945A2">
      <w:pPr>
        <w:spacing w:line="600" w:lineRule="exact"/>
        <w:ind w:firstLine="640" w:firstLineChars="200"/>
        <w:rPr>
          <w:rFonts w:ascii="仿宋" w:hAnsi="仿宋" w:eastAsia="仿宋"/>
          <w:b/>
          <w:sz w:val="32"/>
          <w:szCs w:val="32"/>
        </w:rPr>
      </w:pPr>
      <w:r>
        <w:rPr>
          <w:rFonts w:ascii="仿宋" w:hAnsi="仿宋" w:eastAsia="仿宋"/>
          <w:sz w:val="32"/>
          <w:szCs w:val="32"/>
        </w:rPr>
        <w:t>2021</w:t>
      </w:r>
      <w:r>
        <w:rPr>
          <w:rFonts w:hint="eastAsia" w:ascii="仿宋" w:hAnsi="仿宋" w:eastAsia="仿宋"/>
          <w:sz w:val="32"/>
          <w:szCs w:val="32"/>
        </w:rPr>
        <w:t>年“三公”经费财政拨款支出决算中，因公出国（境）费支出决算</w:t>
      </w:r>
      <w:r>
        <w:rPr>
          <w:rFonts w:ascii="仿宋" w:hAnsi="仿宋" w:eastAsia="仿宋"/>
          <w:sz w:val="32"/>
          <w:szCs w:val="32"/>
        </w:rPr>
        <w:t>0</w:t>
      </w:r>
      <w:r>
        <w:rPr>
          <w:rFonts w:hint="eastAsia" w:ascii="仿宋" w:hAnsi="仿宋" w:eastAsia="仿宋"/>
          <w:sz w:val="32"/>
          <w:szCs w:val="32"/>
        </w:rPr>
        <w:t>万元，当年未安排预算</w:t>
      </w:r>
      <w:r>
        <w:rPr>
          <w:rFonts w:hint="eastAsia" w:eastAsia="仿宋"/>
          <w:sz w:val="32"/>
          <w:szCs w:val="32"/>
        </w:rPr>
        <w:t>，与上年持平；</w:t>
      </w:r>
      <w:r>
        <w:rPr>
          <w:rFonts w:hint="eastAsia" w:ascii="仿宋" w:hAnsi="仿宋" w:eastAsia="仿宋"/>
          <w:sz w:val="32"/>
          <w:szCs w:val="32"/>
        </w:rPr>
        <w:t>公务用车购置及运行维护费支出决算</w:t>
      </w:r>
      <w:r>
        <w:rPr>
          <w:rFonts w:ascii="仿宋" w:hAnsi="仿宋" w:eastAsia="仿宋"/>
          <w:sz w:val="32"/>
          <w:szCs w:val="32"/>
        </w:rPr>
        <w:t>0</w:t>
      </w:r>
      <w:r>
        <w:rPr>
          <w:rFonts w:hint="eastAsia" w:ascii="仿宋" w:hAnsi="仿宋" w:eastAsia="仿宋"/>
          <w:sz w:val="32"/>
          <w:szCs w:val="32"/>
        </w:rPr>
        <w:t>万元，当年未安排预算</w:t>
      </w:r>
      <w:r>
        <w:rPr>
          <w:rFonts w:hint="eastAsia" w:eastAsia="仿宋"/>
          <w:sz w:val="32"/>
          <w:szCs w:val="32"/>
        </w:rPr>
        <w:t>，与上年持平；</w:t>
      </w:r>
      <w:r>
        <w:rPr>
          <w:rFonts w:hint="eastAsia" w:ascii="仿宋" w:hAnsi="仿宋" w:eastAsia="仿宋"/>
          <w:sz w:val="32"/>
          <w:szCs w:val="32"/>
        </w:rPr>
        <w:t>公务接待费支出决算</w:t>
      </w:r>
      <w:r>
        <w:rPr>
          <w:rFonts w:ascii="仿宋" w:hAnsi="仿宋" w:eastAsia="仿宋"/>
          <w:color w:val="FF0000"/>
          <w:sz w:val="32"/>
          <w:szCs w:val="32"/>
        </w:rPr>
        <w:t>1.</w:t>
      </w:r>
      <w:r>
        <w:rPr>
          <w:rFonts w:hint="eastAsia" w:ascii="仿宋" w:hAnsi="仿宋" w:eastAsia="仿宋"/>
          <w:color w:val="FF0000"/>
          <w:sz w:val="32"/>
          <w:szCs w:val="32"/>
          <w:lang w:val="en-US" w:eastAsia="zh-CN"/>
        </w:rPr>
        <w:t>20</w:t>
      </w:r>
      <w:r>
        <w:rPr>
          <w:rFonts w:hint="eastAsia" w:ascii="仿宋" w:hAnsi="仿宋" w:eastAsia="仿宋"/>
          <w:sz w:val="32"/>
          <w:szCs w:val="32"/>
        </w:rPr>
        <w:t>万元，占</w:t>
      </w:r>
      <w:r>
        <w:rPr>
          <w:rFonts w:ascii="仿宋" w:hAnsi="仿宋" w:eastAsia="仿宋"/>
          <w:sz w:val="32"/>
          <w:szCs w:val="32"/>
        </w:rPr>
        <w:t>100%</w:t>
      </w:r>
      <w:r>
        <w:rPr>
          <w:rFonts w:hint="eastAsia" w:ascii="仿宋" w:hAnsi="仿宋" w:eastAsia="仿宋"/>
          <w:sz w:val="32"/>
          <w:szCs w:val="32"/>
        </w:rPr>
        <w:t>。具体情况如下：</w:t>
      </w:r>
    </w:p>
    <w:p w14:paraId="338EFE42">
      <w:pPr>
        <w:spacing w:line="600" w:lineRule="exact"/>
        <w:ind w:firstLine="640"/>
        <w:rPr>
          <w:rFonts w:ascii="仿宋_GB2312" w:eastAsia="仿宋_GB2312" w:cs="仿宋_GB2312"/>
          <w:b/>
          <w:sz w:val="32"/>
          <w:szCs w:val="32"/>
        </w:rPr>
      </w:pPr>
      <w:r>
        <w:pict>
          <v:shape id="_x0000_s1032" o:spid="_x0000_s1032" o:spt="75" type="#_x0000_t75" style="position:absolute;left:0pt;margin-left:-0.85pt;margin-top:18.6pt;height:218.9pt;width:401.3pt;mso-wrap-distance-bottom:0pt;mso-wrap-distance-top:0pt;z-index:251664384;mso-width-relative:page;mso-height-relative:page;" o:ole="t" filled="f" o:preferrelative="t" stroked="f" coordsize="21600,21600">
            <v:path/>
            <v:fill on="f" focussize="0,0"/>
            <v:stroke on="f" joinstyle="miter"/>
            <v:imagedata r:id="rId19" o:title=""/>
            <o:lock v:ext="edit" aspectratio="t"/>
            <w10:wrap type="topAndBottom"/>
          </v:shape>
          <o:OLEObject Type="Embed" ProgID="Excel.Chart.8" ShapeID="_x0000_s1032" DrawAspect="Content" ObjectID="_1468075731" r:id="rId18">
            <o:LockedField>false</o:LockedField>
          </o:OLEObject>
        </w:pict>
      </w:r>
      <w:r>
        <w:rPr>
          <w:rFonts w:ascii="仿宋_GB2312" w:eastAsia="仿宋_GB2312" w:cs="仿宋_GB2312"/>
          <w:b/>
          <w:sz w:val="32"/>
          <w:szCs w:val="32"/>
        </w:rPr>
        <w:t>1.</w:t>
      </w:r>
      <w:r>
        <w:rPr>
          <w:rFonts w:hint="eastAsia" w:ascii="仿宋_GB2312" w:eastAsia="仿宋_GB2312" w:cs="仿宋_GB2312"/>
          <w:b/>
          <w:sz w:val="32"/>
          <w:szCs w:val="32"/>
        </w:rPr>
        <w:t>因公出国（境）经费支出</w:t>
      </w:r>
      <w:r>
        <w:rPr>
          <w:rFonts w:ascii="仿宋_GB2312" w:eastAsia="仿宋_GB2312" w:cs="仿宋_GB2312"/>
          <w:sz w:val="32"/>
          <w:szCs w:val="32"/>
        </w:rPr>
        <w:t>0</w:t>
      </w:r>
      <w:r>
        <w:rPr>
          <w:rFonts w:hint="eastAsia" w:ascii="仿宋_GB2312" w:eastAsia="仿宋_GB2312" w:cs="仿宋_GB2312"/>
          <w:sz w:val="32"/>
          <w:szCs w:val="32"/>
        </w:rPr>
        <w:t>万元，</w:t>
      </w:r>
      <w:r>
        <w:rPr>
          <w:rStyle w:val="19"/>
          <w:rFonts w:hint="eastAsia" w:ascii="仿宋" w:hAnsi="仿宋" w:eastAsia="仿宋" w:cs="仿宋"/>
          <w:b w:val="0"/>
          <w:bCs/>
          <w:sz w:val="32"/>
          <w:szCs w:val="32"/>
        </w:rPr>
        <w:t>年初未安排预算，与上年数持平。</w:t>
      </w:r>
    </w:p>
    <w:p w14:paraId="77F0D624">
      <w:pPr>
        <w:spacing w:line="600" w:lineRule="exact"/>
        <w:ind w:firstLine="640"/>
        <w:rPr>
          <w:rFonts w:ascii="仿宋_GB2312" w:eastAsia="仿宋_GB2312" w:cs="仿宋_GB2312"/>
          <w:b/>
          <w:sz w:val="32"/>
          <w:szCs w:val="32"/>
        </w:rPr>
      </w:pPr>
      <w:r>
        <w:rPr>
          <w:rFonts w:ascii="仿宋_GB2312" w:eastAsia="仿宋_GB2312" w:cs="仿宋_GB2312"/>
          <w:b/>
          <w:sz w:val="32"/>
          <w:szCs w:val="32"/>
        </w:rPr>
        <w:t>2.</w:t>
      </w:r>
      <w:r>
        <w:rPr>
          <w:rFonts w:hint="eastAsia" w:ascii="仿宋_GB2312" w:eastAsia="仿宋_GB2312" w:cs="仿宋_GB2312"/>
          <w:b/>
          <w:sz w:val="32"/>
          <w:szCs w:val="32"/>
        </w:rPr>
        <w:t>公务用车购置及运行维护费支出</w:t>
      </w:r>
      <w:r>
        <w:rPr>
          <w:rFonts w:ascii="仿宋_GB2312" w:eastAsia="仿宋_GB2312" w:cs="仿宋_GB2312"/>
          <w:sz w:val="32"/>
          <w:szCs w:val="32"/>
        </w:rPr>
        <w:t>0</w:t>
      </w:r>
      <w:r>
        <w:rPr>
          <w:rFonts w:hint="eastAsia" w:ascii="仿宋_GB2312" w:eastAsia="仿宋_GB2312" w:cs="仿宋_GB2312"/>
          <w:sz w:val="32"/>
          <w:szCs w:val="32"/>
        </w:rPr>
        <w:t>万元</w:t>
      </w:r>
      <w:r>
        <w:rPr>
          <w:rFonts w:ascii="仿宋_GB2312" w:eastAsia="仿宋_GB2312" w:cs="仿宋_GB2312"/>
          <w:sz w:val="32"/>
          <w:szCs w:val="32"/>
        </w:rPr>
        <w:t>,</w:t>
      </w:r>
      <w:r>
        <w:rPr>
          <w:rStyle w:val="19"/>
          <w:rFonts w:hint="eastAsia" w:ascii="仿宋" w:hAnsi="仿宋" w:eastAsia="仿宋" w:cs="仿宋"/>
          <w:b w:val="0"/>
          <w:bCs/>
          <w:sz w:val="32"/>
          <w:szCs w:val="32"/>
        </w:rPr>
        <w:t>年初未安排预算，与上年数持平。</w:t>
      </w:r>
    </w:p>
    <w:p w14:paraId="0DA06E64">
      <w:pPr>
        <w:spacing w:line="600" w:lineRule="exact"/>
        <w:ind w:firstLine="640"/>
        <w:rPr>
          <w:rFonts w:ascii="仿宋_GB2312" w:eastAsia="仿宋_GB2312" w:cs="仿宋_GB2312"/>
          <w:b/>
          <w:color w:val="FF0000"/>
          <w:sz w:val="32"/>
          <w:szCs w:val="32"/>
        </w:rPr>
      </w:pPr>
    </w:p>
    <w:p w14:paraId="5DD48D89">
      <w:pPr>
        <w:spacing w:line="600" w:lineRule="exact"/>
        <w:ind w:firstLine="643" w:firstLineChars="200"/>
        <w:rPr>
          <w:rFonts w:ascii="仿宋_GB2312" w:eastAsia="仿宋_GB2312" w:cs="仿宋_GB2312"/>
          <w:bCs/>
          <w:color w:val="000000"/>
          <w:sz w:val="32"/>
          <w:szCs w:val="32"/>
        </w:rPr>
      </w:pPr>
      <w:r>
        <w:rPr>
          <w:rFonts w:hint="eastAsia" w:ascii="仿宋_GB2312" w:eastAsia="仿宋_GB2312" w:cs="仿宋_GB2312"/>
          <w:b/>
          <w:bCs/>
          <w:color w:val="000000"/>
          <w:sz w:val="32"/>
          <w:szCs w:val="32"/>
        </w:rPr>
        <w:t>其中：</w:t>
      </w:r>
      <w:r>
        <w:rPr>
          <w:rFonts w:hint="eastAsia" w:ascii="仿宋_GB2312" w:eastAsia="仿宋_GB2312" w:cs="仿宋_GB2312"/>
          <w:b/>
          <w:color w:val="000000"/>
          <w:sz w:val="32"/>
          <w:szCs w:val="32"/>
        </w:rPr>
        <w:t>公务用车购置支出</w:t>
      </w:r>
      <w:r>
        <w:rPr>
          <w:rFonts w:ascii="仿宋_GB2312" w:eastAsia="仿宋_GB2312" w:cs="仿宋_GB2312"/>
          <w:bCs/>
          <w:color w:val="000000"/>
          <w:sz w:val="32"/>
          <w:szCs w:val="32"/>
        </w:rPr>
        <w:t>0</w:t>
      </w:r>
      <w:r>
        <w:rPr>
          <w:rFonts w:hint="eastAsia" w:ascii="仿宋_GB2312" w:eastAsia="仿宋_GB2312" w:cs="仿宋_GB2312"/>
          <w:bCs/>
          <w:color w:val="000000"/>
          <w:sz w:val="32"/>
          <w:szCs w:val="32"/>
        </w:rPr>
        <w:t>万元。全年按规定更新购置公务用车</w:t>
      </w:r>
      <w:r>
        <w:rPr>
          <w:rFonts w:ascii="仿宋_GB2312" w:eastAsia="仿宋_GB2312" w:cs="仿宋_GB2312"/>
          <w:bCs/>
          <w:color w:val="000000"/>
          <w:sz w:val="32"/>
          <w:szCs w:val="32"/>
        </w:rPr>
        <w:t>0</w:t>
      </w:r>
      <w:r>
        <w:rPr>
          <w:rFonts w:hint="eastAsia" w:ascii="仿宋_GB2312" w:eastAsia="仿宋_GB2312" w:cs="仿宋_GB2312"/>
          <w:bCs/>
          <w:color w:val="000000"/>
          <w:sz w:val="32"/>
          <w:szCs w:val="32"/>
        </w:rPr>
        <w:t>辆，</w:t>
      </w:r>
      <w:r>
        <w:rPr>
          <w:rFonts w:hint="eastAsia" w:ascii="仿宋_GB2312" w:eastAsia="仿宋_GB2312" w:cs="仿宋_GB2312"/>
          <w:color w:val="000000"/>
          <w:sz w:val="32"/>
          <w:szCs w:val="32"/>
        </w:rPr>
        <w:t>主要原因是我单位未购置公务用车。</w:t>
      </w:r>
      <w:r>
        <w:rPr>
          <w:rFonts w:hint="eastAsia" w:ascii="仿宋_GB2312" w:eastAsia="仿宋_GB2312" w:cs="仿宋_GB2312"/>
          <w:bCs/>
          <w:color w:val="000000"/>
          <w:sz w:val="32"/>
          <w:szCs w:val="32"/>
        </w:rPr>
        <w:t>截止</w:t>
      </w:r>
      <w:r>
        <w:rPr>
          <w:rFonts w:ascii="仿宋_GB2312" w:eastAsia="仿宋_GB2312" w:cs="仿宋_GB2312"/>
          <w:bCs/>
          <w:color w:val="000000"/>
          <w:sz w:val="32"/>
          <w:szCs w:val="32"/>
        </w:rPr>
        <w:t>2021</w:t>
      </w:r>
      <w:r>
        <w:rPr>
          <w:rFonts w:hint="eastAsia" w:ascii="仿宋_GB2312" w:eastAsia="仿宋_GB2312" w:cs="仿宋_GB2312"/>
          <w:bCs/>
          <w:color w:val="000000"/>
          <w:sz w:val="32"/>
          <w:szCs w:val="32"/>
        </w:rPr>
        <w:t>年</w:t>
      </w:r>
      <w:r>
        <w:rPr>
          <w:rFonts w:ascii="仿宋_GB2312" w:eastAsia="仿宋_GB2312" w:cs="仿宋_GB2312"/>
          <w:bCs/>
          <w:color w:val="000000"/>
          <w:sz w:val="32"/>
          <w:szCs w:val="32"/>
        </w:rPr>
        <w:t>12</w:t>
      </w:r>
      <w:r>
        <w:rPr>
          <w:rFonts w:hint="eastAsia" w:ascii="仿宋_GB2312" w:eastAsia="仿宋_GB2312" w:cs="仿宋_GB2312"/>
          <w:bCs/>
          <w:color w:val="000000"/>
          <w:sz w:val="32"/>
          <w:szCs w:val="32"/>
        </w:rPr>
        <w:t>月底，单位共有公务用车</w:t>
      </w:r>
      <w:r>
        <w:rPr>
          <w:rFonts w:ascii="仿宋_GB2312" w:eastAsia="仿宋_GB2312" w:cs="仿宋_GB2312"/>
          <w:bCs/>
          <w:color w:val="000000"/>
          <w:sz w:val="32"/>
          <w:szCs w:val="32"/>
        </w:rPr>
        <w:t>0</w:t>
      </w:r>
      <w:r>
        <w:rPr>
          <w:rFonts w:hint="eastAsia" w:ascii="仿宋_GB2312" w:eastAsia="仿宋_GB2312" w:cs="仿宋_GB2312"/>
          <w:bCs/>
          <w:color w:val="000000"/>
          <w:sz w:val="32"/>
          <w:szCs w:val="32"/>
        </w:rPr>
        <w:t>辆。</w:t>
      </w:r>
    </w:p>
    <w:p w14:paraId="2F6E0E21">
      <w:pPr>
        <w:spacing w:line="600" w:lineRule="exact"/>
        <w:ind w:firstLine="643" w:firstLineChars="200"/>
      </w:pPr>
      <w:r>
        <w:rPr>
          <w:rFonts w:hint="eastAsia" w:ascii="仿宋_GB2312" w:eastAsia="仿宋_GB2312" w:cs="仿宋_GB2312"/>
          <w:b/>
          <w:color w:val="000000"/>
          <w:sz w:val="32"/>
          <w:szCs w:val="32"/>
        </w:rPr>
        <w:t>公务用车运行维护费支出</w:t>
      </w:r>
      <w:r>
        <w:rPr>
          <w:rFonts w:ascii="仿宋_GB2312" w:eastAsia="仿宋_GB2312" w:cs="仿宋_GB2312"/>
          <w:color w:val="000000"/>
          <w:sz w:val="32"/>
          <w:szCs w:val="32"/>
        </w:rPr>
        <w:t>0</w:t>
      </w:r>
      <w:r>
        <w:rPr>
          <w:rFonts w:hint="eastAsia" w:ascii="仿宋_GB2312" w:eastAsia="仿宋_GB2312" w:cs="仿宋_GB2312"/>
          <w:color w:val="000000"/>
          <w:sz w:val="32"/>
          <w:szCs w:val="32"/>
        </w:rPr>
        <w:t>万元。主要原因是我单位无公务用车。</w:t>
      </w:r>
    </w:p>
    <w:p w14:paraId="59C29588">
      <w:pPr>
        <w:spacing w:line="600" w:lineRule="exact"/>
        <w:ind w:firstLine="640"/>
        <w:rPr>
          <w:rFonts w:eastAsia="仿宋"/>
          <w:sz w:val="32"/>
          <w:szCs w:val="32"/>
        </w:rPr>
      </w:pPr>
      <w:r>
        <w:rPr>
          <w:rFonts w:ascii="仿宋_GB2312" w:eastAsia="仿宋_GB2312"/>
          <w:b/>
          <w:sz w:val="32"/>
          <w:szCs w:val="32"/>
        </w:rPr>
        <w:t>3.</w:t>
      </w:r>
      <w:r>
        <w:rPr>
          <w:rFonts w:hint="eastAsia" w:eastAsia="仿宋"/>
          <w:b/>
          <w:sz w:val="32"/>
          <w:szCs w:val="32"/>
        </w:rPr>
        <w:t>公务接待费支出</w:t>
      </w:r>
      <w:r>
        <w:rPr>
          <w:rFonts w:ascii="仿宋" w:hAnsi="仿宋" w:eastAsia="仿宋"/>
          <w:color w:val="FF0000"/>
          <w:sz w:val="32"/>
          <w:szCs w:val="32"/>
        </w:rPr>
        <w:t>1.</w:t>
      </w:r>
      <w:r>
        <w:rPr>
          <w:rFonts w:hint="eastAsia" w:ascii="仿宋" w:hAnsi="仿宋" w:eastAsia="仿宋"/>
          <w:color w:val="FF0000"/>
          <w:sz w:val="32"/>
          <w:szCs w:val="32"/>
          <w:lang w:val="en-US" w:eastAsia="zh-CN"/>
        </w:rPr>
        <w:t>20</w:t>
      </w:r>
      <w:r>
        <w:rPr>
          <w:rFonts w:hint="eastAsia" w:ascii="仿宋" w:hAnsi="仿宋" w:eastAsia="仿宋"/>
          <w:sz w:val="32"/>
          <w:szCs w:val="32"/>
        </w:rPr>
        <w:t>万元，完成预算</w:t>
      </w:r>
      <w:r>
        <w:rPr>
          <w:rFonts w:ascii="仿宋" w:hAnsi="仿宋" w:eastAsia="仿宋"/>
          <w:sz w:val="32"/>
          <w:szCs w:val="32"/>
        </w:rPr>
        <w:t>93.75%</w:t>
      </w:r>
      <w:r>
        <w:rPr>
          <w:rFonts w:hint="eastAsia" w:eastAsia="仿宋"/>
          <w:sz w:val="32"/>
          <w:szCs w:val="32"/>
        </w:rPr>
        <w:t>。公务接待费支出决算</w:t>
      </w:r>
      <w:r>
        <w:rPr>
          <w:rFonts w:hint="eastAsia" w:ascii="仿宋_GB2312" w:eastAsia="仿宋_GB2312"/>
          <w:sz w:val="32"/>
          <w:szCs w:val="32"/>
        </w:rPr>
        <w:t>比</w:t>
      </w:r>
      <w:r>
        <w:rPr>
          <w:rFonts w:ascii="仿宋_GB2312" w:eastAsia="仿宋_GB2312"/>
          <w:sz w:val="32"/>
          <w:szCs w:val="32"/>
        </w:rPr>
        <w:t>2020</w:t>
      </w:r>
      <w:r>
        <w:rPr>
          <w:rFonts w:hint="eastAsia" w:ascii="仿宋_GB2312" w:eastAsia="仿宋_GB2312"/>
          <w:sz w:val="32"/>
          <w:szCs w:val="32"/>
        </w:rPr>
        <w:t>年下降</w:t>
      </w:r>
      <w:r>
        <w:rPr>
          <w:rFonts w:ascii="仿宋_GB2312" w:eastAsia="仿宋_GB2312"/>
          <w:color w:val="FF0000"/>
          <w:sz w:val="32"/>
          <w:szCs w:val="32"/>
        </w:rPr>
        <w:t>0.0</w:t>
      </w:r>
      <w:r>
        <w:rPr>
          <w:rFonts w:hint="eastAsia" w:ascii="仿宋_GB2312" w:eastAsia="仿宋_GB2312"/>
          <w:color w:val="FF0000"/>
          <w:sz w:val="32"/>
          <w:szCs w:val="32"/>
          <w:lang w:val="en-US" w:eastAsia="zh-CN"/>
        </w:rPr>
        <w:t>5</w:t>
      </w:r>
      <w:r>
        <w:rPr>
          <w:rFonts w:hint="eastAsia" w:ascii="仿宋_GB2312" w:eastAsia="仿宋_GB2312"/>
          <w:sz w:val="32"/>
          <w:szCs w:val="32"/>
        </w:rPr>
        <w:t>万元</w:t>
      </w:r>
      <w:r>
        <w:rPr>
          <w:rFonts w:hint="eastAsia" w:eastAsia="仿宋"/>
          <w:sz w:val="32"/>
          <w:szCs w:val="32"/>
        </w:rPr>
        <w:t>。主要原因是</w:t>
      </w:r>
      <w:r>
        <w:rPr>
          <w:rFonts w:hint="eastAsia" w:ascii="仿宋" w:hAnsi="仿宋" w:eastAsia="仿宋"/>
          <w:sz w:val="32"/>
          <w:szCs w:val="32"/>
        </w:rPr>
        <w:t>认真</w:t>
      </w:r>
      <w:r>
        <w:rPr>
          <w:rFonts w:hint="eastAsia" w:ascii="仿宋" w:hAnsi="仿宋" w:eastAsia="仿宋"/>
          <w:color w:val="000000"/>
          <w:sz w:val="32"/>
          <w:szCs w:val="32"/>
        </w:rPr>
        <w:t>贯彻落实中央八项规定精神，采取有效措施严格控制接待范围和接待标准。</w:t>
      </w:r>
      <w:r>
        <w:rPr>
          <w:rFonts w:hint="eastAsia" w:eastAsia="仿宋"/>
          <w:sz w:val="32"/>
          <w:szCs w:val="32"/>
        </w:rPr>
        <w:t>其中：</w:t>
      </w:r>
    </w:p>
    <w:p w14:paraId="63ED71E5">
      <w:pPr>
        <w:spacing w:line="600" w:lineRule="exact"/>
        <w:ind w:firstLine="640"/>
        <w:rPr>
          <w:rFonts w:eastAsia="仿宋"/>
          <w:sz w:val="32"/>
          <w:szCs w:val="32"/>
        </w:rPr>
      </w:pPr>
      <w:r>
        <w:rPr>
          <w:rFonts w:hint="eastAsia" w:eastAsia="仿宋"/>
          <w:b/>
          <w:bCs/>
          <w:sz w:val="32"/>
          <w:szCs w:val="32"/>
        </w:rPr>
        <w:t>国内公务接待支出</w:t>
      </w:r>
      <w:r>
        <w:rPr>
          <w:rFonts w:eastAsia="仿宋"/>
          <w:color w:val="FF0000"/>
          <w:sz w:val="32"/>
          <w:szCs w:val="32"/>
        </w:rPr>
        <w:t>1.</w:t>
      </w:r>
      <w:r>
        <w:rPr>
          <w:rFonts w:hint="eastAsia" w:eastAsia="仿宋"/>
          <w:color w:val="FF0000"/>
          <w:sz w:val="32"/>
          <w:szCs w:val="32"/>
          <w:lang w:val="en-US" w:eastAsia="zh-CN"/>
        </w:rPr>
        <w:t>20</w:t>
      </w:r>
      <w:r>
        <w:rPr>
          <w:rFonts w:hint="eastAsia" w:eastAsia="仿宋"/>
          <w:sz w:val="32"/>
          <w:szCs w:val="32"/>
        </w:rPr>
        <w:t>万元，主要用于接待上级来访、</w:t>
      </w:r>
      <w:r>
        <w:rPr>
          <w:rFonts w:hint="eastAsia" w:ascii="仿宋_GB2312" w:eastAsia="仿宋_GB2312"/>
          <w:color w:val="000000"/>
          <w:sz w:val="32"/>
          <w:szCs w:val="32"/>
        </w:rPr>
        <w:t>教育教学活动交流、</w:t>
      </w:r>
      <w:r>
        <w:rPr>
          <w:rFonts w:hint="eastAsia" w:ascii="仿宋_GB2312" w:eastAsia="仿宋_GB2312"/>
          <w:sz w:val="32"/>
          <w:szCs w:val="32"/>
        </w:rPr>
        <w:t>学生活动费及运动会学生用餐、交通费、体检费等</w:t>
      </w:r>
      <w:r>
        <w:rPr>
          <w:rFonts w:hint="eastAsia" w:eastAsia="仿宋"/>
          <w:sz w:val="32"/>
          <w:szCs w:val="32"/>
        </w:rPr>
        <w:t>。国内公务接待</w:t>
      </w:r>
      <w:r>
        <w:rPr>
          <w:rFonts w:eastAsia="仿宋"/>
          <w:sz w:val="32"/>
          <w:szCs w:val="32"/>
        </w:rPr>
        <w:t>56</w:t>
      </w:r>
      <w:r>
        <w:rPr>
          <w:rFonts w:hint="eastAsia" w:eastAsia="仿宋"/>
          <w:sz w:val="32"/>
          <w:szCs w:val="32"/>
        </w:rPr>
        <w:t>批次，</w:t>
      </w:r>
      <w:r>
        <w:rPr>
          <w:rFonts w:eastAsia="仿宋"/>
          <w:sz w:val="32"/>
          <w:szCs w:val="32"/>
        </w:rPr>
        <w:t>307</w:t>
      </w:r>
      <w:r>
        <w:rPr>
          <w:rFonts w:hint="eastAsia" w:eastAsia="仿宋"/>
          <w:sz w:val="32"/>
          <w:szCs w:val="32"/>
        </w:rPr>
        <w:t>人次（不包括陪同人员），共计支出</w:t>
      </w:r>
      <w:r>
        <w:rPr>
          <w:rFonts w:eastAsia="仿宋"/>
          <w:color w:val="FF0000"/>
          <w:sz w:val="32"/>
          <w:szCs w:val="32"/>
        </w:rPr>
        <w:t>1.</w:t>
      </w:r>
      <w:r>
        <w:rPr>
          <w:rFonts w:hint="eastAsia" w:eastAsia="仿宋"/>
          <w:color w:val="FF0000"/>
          <w:sz w:val="32"/>
          <w:szCs w:val="32"/>
          <w:lang w:val="en-US" w:eastAsia="zh-CN"/>
        </w:rPr>
        <w:t>20</w:t>
      </w:r>
      <w:r>
        <w:rPr>
          <w:rFonts w:hint="eastAsia" w:eastAsia="仿宋"/>
          <w:sz w:val="32"/>
          <w:szCs w:val="32"/>
        </w:rPr>
        <w:t>万元，具体内容包括接待上级来访</w:t>
      </w:r>
      <w:r>
        <w:rPr>
          <w:rFonts w:eastAsia="仿宋"/>
          <w:color w:val="FF0000"/>
          <w:sz w:val="32"/>
          <w:szCs w:val="32"/>
        </w:rPr>
        <w:t>0.2</w:t>
      </w:r>
      <w:r>
        <w:rPr>
          <w:rFonts w:hint="eastAsia" w:eastAsia="仿宋"/>
          <w:color w:val="FF0000"/>
          <w:sz w:val="32"/>
          <w:szCs w:val="32"/>
          <w:lang w:val="en-US" w:eastAsia="zh-CN"/>
        </w:rPr>
        <w:t>7</w:t>
      </w:r>
      <w:r>
        <w:rPr>
          <w:rFonts w:hint="eastAsia" w:eastAsia="仿宋"/>
          <w:sz w:val="32"/>
          <w:szCs w:val="32"/>
        </w:rPr>
        <w:t>万元、</w:t>
      </w:r>
      <w:r>
        <w:rPr>
          <w:rFonts w:hint="eastAsia" w:ascii="仿宋_GB2312" w:eastAsia="仿宋_GB2312"/>
          <w:color w:val="000000"/>
          <w:sz w:val="32"/>
          <w:szCs w:val="32"/>
        </w:rPr>
        <w:t>教育教学活动交流</w:t>
      </w:r>
      <w:r>
        <w:rPr>
          <w:rFonts w:ascii="仿宋_GB2312" w:eastAsia="仿宋_GB2312"/>
          <w:color w:val="000000"/>
          <w:sz w:val="32"/>
          <w:szCs w:val="32"/>
        </w:rPr>
        <w:t>0.11</w:t>
      </w:r>
      <w:r>
        <w:rPr>
          <w:rFonts w:hint="eastAsia" w:ascii="仿宋_GB2312" w:eastAsia="仿宋_GB2312"/>
          <w:color w:val="000000"/>
          <w:sz w:val="32"/>
          <w:szCs w:val="32"/>
        </w:rPr>
        <w:t>万元、</w:t>
      </w:r>
      <w:r>
        <w:rPr>
          <w:rFonts w:hint="eastAsia" w:ascii="仿宋_GB2312" w:eastAsia="仿宋_GB2312"/>
          <w:sz w:val="32"/>
          <w:szCs w:val="32"/>
        </w:rPr>
        <w:t>学生活动费及运动会学生用餐、交通费、体检费等</w:t>
      </w:r>
      <w:r>
        <w:rPr>
          <w:rFonts w:ascii="仿宋_GB2312" w:eastAsia="仿宋_GB2312"/>
          <w:sz w:val="32"/>
          <w:szCs w:val="32"/>
        </w:rPr>
        <w:t>0.82</w:t>
      </w:r>
      <w:r>
        <w:rPr>
          <w:rFonts w:hint="eastAsia" w:ascii="仿宋_GB2312" w:eastAsia="仿宋_GB2312"/>
          <w:sz w:val="32"/>
          <w:szCs w:val="32"/>
        </w:rPr>
        <w:t>万元。</w:t>
      </w:r>
    </w:p>
    <w:p w14:paraId="1536976A">
      <w:pPr>
        <w:spacing w:line="600" w:lineRule="exact"/>
        <w:ind w:firstLine="640" w:firstLineChars="200"/>
        <w:rPr>
          <w:rFonts w:eastAsia="仿宋"/>
          <w:sz w:val="32"/>
          <w:szCs w:val="32"/>
        </w:rPr>
      </w:pPr>
      <w:r>
        <w:rPr>
          <w:rFonts w:hint="eastAsia" w:eastAsia="仿宋"/>
          <w:sz w:val="32"/>
          <w:szCs w:val="32"/>
        </w:rPr>
        <w:t>外事接待支出</w:t>
      </w:r>
      <w:r>
        <w:rPr>
          <w:rFonts w:ascii="仿宋" w:hAnsi="仿宋" w:eastAsia="仿宋"/>
          <w:sz w:val="32"/>
          <w:szCs w:val="32"/>
        </w:rPr>
        <w:t>0</w:t>
      </w:r>
      <w:r>
        <w:rPr>
          <w:rFonts w:hint="eastAsia" w:ascii="仿宋_GB2312" w:eastAsia="仿宋_GB2312"/>
          <w:sz w:val="32"/>
          <w:szCs w:val="32"/>
        </w:rPr>
        <w:t>万元，外事接待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人，共计支出</w:t>
      </w:r>
      <w:r>
        <w:rPr>
          <w:rFonts w:ascii="仿宋_GB2312" w:eastAsia="仿宋_GB2312"/>
          <w:sz w:val="32"/>
          <w:szCs w:val="32"/>
        </w:rPr>
        <w:t>0</w:t>
      </w:r>
      <w:r>
        <w:rPr>
          <w:rFonts w:hint="eastAsia" w:ascii="仿宋_GB2312" w:eastAsia="仿宋_GB2312"/>
          <w:sz w:val="32"/>
          <w:szCs w:val="32"/>
        </w:rPr>
        <w:t>万元。</w:t>
      </w:r>
      <w:r>
        <w:rPr>
          <w:rFonts w:hint="eastAsia" w:eastAsia="仿宋"/>
          <w:sz w:val="32"/>
          <w:szCs w:val="32"/>
        </w:rPr>
        <w:t>外事接待支出</w:t>
      </w:r>
      <w:r>
        <w:rPr>
          <w:rFonts w:hint="eastAsia" w:ascii="仿宋_GB2312" w:eastAsia="仿宋_GB2312" w:cs="仿宋_GB2312"/>
          <w:color w:val="000000"/>
          <w:sz w:val="32"/>
          <w:szCs w:val="32"/>
        </w:rPr>
        <w:t>决算与</w:t>
      </w:r>
      <w:r>
        <w:rPr>
          <w:rFonts w:ascii="仿宋_GB2312" w:eastAsia="仿宋_GB2312" w:cs="仿宋_GB2312"/>
          <w:color w:val="000000"/>
          <w:sz w:val="32"/>
          <w:szCs w:val="32"/>
        </w:rPr>
        <w:t>2020</w:t>
      </w:r>
      <w:r>
        <w:rPr>
          <w:rFonts w:hint="eastAsia" w:ascii="仿宋_GB2312" w:eastAsia="仿宋_GB2312" w:cs="仿宋_GB2312"/>
          <w:color w:val="000000"/>
          <w:sz w:val="32"/>
          <w:szCs w:val="32"/>
        </w:rPr>
        <w:t>年持平</w:t>
      </w:r>
      <w:r>
        <w:rPr>
          <w:rFonts w:hint="eastAsia" w:eastAsia="仿宋"/>
          <w:sz w:val="32"/>
          <w:szCs w:val="32"/>
        </w:rPr>
        <w:t>。</w:t>
      </w:r>
      <w:bookmarkStart w:id="40" w:name="_Toc15377218"/>
      <w:bookmarkStart w:id="41" w:name="_Toc15396610"/>
    </w:p>
    <w:p w14:paraId="7C198C1C">
      <w:pPr>
        <w:spacing w:line="600" w:lineRule="exact"/>
        <w:ind w:firstLine="640"/>
        <w:outlineLvl w:val="1"/>
        <w:rPr>
          <w:rStyle w:val="38"/>
          <w:rFonts w:ascii="黑体" w:hAnsi="黑体" w:eastAsia="黑体"/>
        </w:rPr>
      </w:pPr>
      <w:r>
        <w:rPr>
          <w:rFonts w:hint="eastAsia" w:ascii="黑体" w:eastAsia="黑体"/>
          <w:sz w:val="32"/>
          <w:szCs w:val="32"/>
        </w:rPr>
        <w:t>八、</w:t>
      </w:r>
      <w:r>
        <w:rPr>
          <w:rStyle w:val="38"/>
          <w:rFonts w:hint="eastAsia" w:ascii="黑体" w:hAnsi="黑体" w:eastAsia="黑体"/>
          <w:b w:val="0"/>
        </w:rPr>
        <w:t>政府性基金预算支出决算情况说明</w:t>
      </w:r>
      <w:bookmarkEnd w:id="40"/>
      <w:bookmarkEnd w:id="41"/>
    </w:p>
    <w:p w14:paraId="5B919912">
      <w:pPr>
        <w:spacing w:line="600" w:lineRule="exact"/>
        <w:ind w:firstLine="640"/>
        <w:rPr>
          <w:rFonts w:eastAsia="仿宋"/>
          <w:sz w:val="32"/>
          <w:szCs w:val="32"/>
        </w:rPr>
      </w:pPr>
      <w:r>
        <w:rPr>
          <w:rFonts w:eastAsia="仿宋"/>
          <w:sz w:val="32"/>
          <w:szCs w:val="32"/>
        </w:rPr>
        <w:t>2021</w:t>
      </w:r>
      <w:r>
        <w:rPr>
          <w:rFonts w:hint="eastAsia" w:eastAsia="仿宋"/>
          <w:sz w:val="32"/>
          <w:szCs w:val="32"/>
        </w:rPr>
        <w:t>年政府性基金预算财政拨款支出</w:t>
      </w:r>
      <w:r>
        <w:rPr>
          <w:rFonts w:eastAsia="仿宋"/>
          <w:sz w:val="32"/>
          <w:szCs w:val="32"/>
        </w:rPr>
        <w:t>1.49</w:t>
      </w:r>
      <w:r>
        <w:rPr>
          <w:rFonts w:hint="eastAsia" w:eastAsia="仿宋"/>
          <w:sz w:val="32"/>
          <w:szCs w:val="32"/>
        </w:rPr>
        <w:t>万元。</w:t>
      </w:r>
      <w:r>
        <w:rPr>
          <w:rFonts w:eastAsia="仿宋"/>
          <w:sz w:val="32"/>
          <w:szCs w:val="32"/>
        </w:rPr>
        <w:t>2021</w:t>
      </w:r>
      <w:r>
        <w:rPr>
          <w:rFonts w:hint="eastAsia" w:eastAsia="仿宋"/>
          <w:sz w:val="32"/>
          <w:szCs w:val="32"/>
        </w:rPr>
        <w:t>年本单位未在政府性基金预算拨款安排“三公”经费支出。</w:t>
      </w:r>
    </w:p>
    <w:p w14:paraId="1A3F7F62">
      <w:pPr>
        <w:numPr>
          <w:ilvl w:val="0"/>
          <w:numId w:val="3"/>
        </w:numPr>
        <w:spacing w:line="600" w:lineRule="exact"/>
        <w:ind w:firstLine="640"/>
        <w:outlineLvl w:val="1"/>
        <w:rPr>
          <w:rStyle w:val="38"/>
          <w:rFonts w:ascii="黑体" w:hAnsi="黑体" w:eastAsia="黑体"/>
          <w:b w:val="0"/>
        </w:rPr>
      </w:pPr>
      <w:bookmarkStart w:id="42" w:name="_Toc15377219"/>
      <w:bookmarkStart w:id="43" w:name="_Toc15396611"/>
      <w:r>
        <w:rPr>
          <w:rStyle w:val="38"/>
          <w:rFonts w:hint="eastAsia" w:ascii="黑体" w:hAnsi="黑体" w:eastAsia="黑体"/>
          <w:b w:val="0"/>
        </w:rPr>
        <w:t>国有资本经营预算支出决算情况说明</w:t>
      </w:r>
      <w:bookmarkEnd w:id="42"/>
      <w:bookmarkEnd w:id="43"/>
    </w:p>
    <w:p w14:paraId="5F849BB4">
      <w:pPr>
        <w:spacing w:line="600" w:lineRule="exact"/>
        <w:ind w:firstLine="64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年国有资本经营预算财政拨款支出</w:t>
      </w:r>
      <w:r>
        <w:rPr>
          <w:rFonts w:ascii="仿宋_GB2312" w:eastAsia="仿宋_GB2312"/>
          <w:sz w:val="32"/>
          <w:szCs w:val="32"/>
        </w:rPr>
        <w:t>0</w:t>
      </w:r>
      <w:r>
        <w:rPr>
          <w:rFonts w:hint="eastAsia" w:ascii="仿宋_GB2312" w:eastAsia="仿宋_GB2312"/>
          <w:sz w:val="32"/>
          <w:szCs w:val="32"/>
        </w:rPr>
        <w:t>万元，年初未安排预算。</w:t>
      </w:r>
    </w:p>
    <w:p w14:paraId="36C17821">
      <w:pPr>
        <w:spacing w:line="580" w:lineRule="exact"/>
        <w:rPr>
          <w:rFonts w:ascii="方正小标宋简体" w:hAnsi="方正小标宋简体" w:eastAsia="方正小标宋简体" w:cs="方正小标宋简体"/>
          <w:sz w:val="44"/>
          <w:szCs w:val="44"/>
        </w:rPr>
      </w:pPr>
    </w:p>
    <w:p w14:paraId="08BDC57B">
      <w:pPr>
        <w:numPr>
          <w:ilvl w:val="0"/>
          <w:numId w:val="3"/>
        </w:numPr>
        <w:spacing w:line="600" w:lineRule="exact"/>
        <w:ind w:firstLine="640"/>
        <w:outlineLvl w:val="1"/>
        <w:rPr>
          <w:rStyle w:val="38"/>
          <w:rFonts w:ascii="黑体" w:hAnsi="黑体" w:eastAsia="黑体"/>
          <w:b w:val="0"/>
        </w:rPr>
      </w:pPr>
      <w:bookmarkStart w:id="44" w:name="_Toc15396612"/>
      <w:bookmarkStart w:id="45" w:name="_Toc15377221"/>
      <w:r>
        <w:rPr>
          <w:rStyle w:val="38"/>
          <w:rFonts w:hint="eastAsia" w:ascii="黑体" w:hAnsi="黑体" w:eastAsia="黑体"/>
          <w:b w:val="0"/>
        </w:rPr>
        <w:t>预算绩效管理情况</w:t>
      </w:r>
    </w:p>
    <w:p w14:paraId="56D26201">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根据预算绩效管理要求，本单位在</w:t>
      </w:r>
      <w:r>
        <w:rPr>
          <w:rFonts w:ascii="仿宋_GB2312" w:hAnsi="仿宋_GB2312" w:eastAsia="仿宋_GB2312" w:cs="仿宋_GB2312"/>
          <w:sz w:val="32"/>
          <w:szCs w:val="32"/>
        </w:rPr>
        <w:t>2021</w:t>
      </w:r>
      <w:r>
        <w:rPr>
          <w:rFonts w:hint="eastAsia" w:ascii="仿宋_GB2312" w:hAnsi="仿宋_GB2312" w:eastAsia="仿宋_GB2312" w:cs="仿宋_GB2312"/>
          <w:sz w:val="32"/>
          <w:szCs w:val="32"/>
        </w:rPr>
        <w:t>年度预算编制阶段，因无项目支出，故不涉及事前评估和项目绩效目标，预算执行过程中，对追加预算乡村少年宫运行经费项目和校舍维修项目编制了绩效目标，并开展了绩效运行监控，年终执行完毕后，对</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个项目开展了绩效自评，</w:t>
      </w:r>
      <w:r>
        <w:rPr>
          <w:rFonts w:ascii="仿宋_GB2312" w:hAnsi="仿宋_GB2312" w:eastAsia="仿宋_GB2312" w:cs="仿宋_GB2312"/>
          <w:sz w:val="32"/>
          <w:szCs w:val="32"/>
        </w:rPr>
        <w:t>2021</w:t>
      </w:r>
      <w:r>
        <w:rPr>
          <w:rFonts w:hint="eastAsia" w:ascii="仿宋_GB2312" w:hAnsi="仿宋_GB2312" w:eastAsia="仿宋_GB2312" w:cs="仿宋_GB2312"/>
          <w:sz w:val="32"/>
          <w:szCs w:val="32"/>
        </w:rPr>
        <w:t>年部门预算项目绩效目标自评表见附件（第四部分）。</w:t>
      </w:r>
    </w:p>
    <w:p w14:paraId="4A14FC68">
      <w:pPr>
        <w:pStyle w:val="2"/>
        <w:spacing w:before="93"/>
      </w:pPr>
    </w:p>
    <w:p w14:paraId="14489220">
      <w:pPr>
        <w:numPr>
          <w:ilvl w:val="0"/>
          <w:numId w:val="3"/>
        </w:numPr>
        <w:spacing w:line="600" w:lineRule="exact"/>
        <w:ind w:firstLine="640"/>
        <w:outlineLvl w:val="1"/>
        <w:rPr>
          <w:rStyle w:val="38"/>
          <w:rFonts w:ascii="黑体" w:hAnsi="黑体" w:eastAsia="黑体"/>
          <w:b w:val="0"/>
        </w:rPr>
      </w:pPr>
      <w:r>
        <w:rPr>
          <w:rStyle w:val="38"/>
          <w:rFonts w:hint="eastAsia" w:ascii="黑体" w:hAnsi="黑体" w:eastAsia="黑体"/>
          <w:b w:val="0"/>
        </w:rPr>
        <w:t>其他重要事项的情况说明</w:t>
      </w:r>
      <w:bookmarkEnd w:id="44"/>
      <w:bookmarkEnd w:id="45"/>
    </w:p>
    <w:p w14:paraId="143CC4E1">
      <w:pPr>
        <w:spacing w:line="600" w:lineRule="exact"/>
        <w:ind w:firstLine="643" w:firstLineChars="200"/>
        <w:outlineLvl w:val="2"/>
        <w:rPr>
          <w:rFonts w:ascii="仿宋" w:hAnsi="仿宋" w:eastAsia="仿宋"/>
          <w:sz w:val="32"/>
          <w:szCs w:val="32"/>
        </w:rPr>
      </w:pPr>
      <w:bookmarkStart w:id="46" w:name="_Toc15377222"/>
      <w:r>
        <w:rPr>
          <w:rFonts w:hint="eastAsia" w:ascii="仿宋" w:hAnsi="仿宋" w:eastAsia="仿宋"/>
          <w:b/>
          <w:sz w:val="32"/>
          <w:szCs w:val="32"/>
        </w:rPr>
        <w:t>（一）机关运行经费支出情况</w:t>
      </w:r>
      <w:bookmarkEnd w:id="46"/>
    </w:p>
    <w:p w14:paraId="2F5BBDB8">
      <w:pPr>
        <w:spacing w:line="600" w:lineRule="exact"/>
        <w:ind w:firstLine="640"/>
        <w:rPr>
          <w:rFonts w:ascii="仿宋_GB2312" w:eastAsia="仿宋_GB2312" w:cs="仿宋_GB2312"/>
          <w:color w:val="000000"/>
          <w:sz w:val="32"/>
          <w:szCs w:val="32"/>
        </w:rPr>
      </w:pPr>
      <w:bookmarkStart w:id="47" w:name="_Toc15377223"/>
      <w:r>
        <w:rPr>
          <w:rFonts w:ascii="仿宋_GB2312" w:eastAsia="仿宋_GB2312" w:cs="仿宋_GB2312"/>
          <w:color w:val="000000"/>
          <w:sz w:val="32"/>
          <w:szCs w:val="32"/>
        </w:rPr>
        <w:t>2021</w:t>
      </w:r>
      <w:r>
        <w:rPr>
          <w:rFonts w:hint="eastAsia" w:ascii="仿宋_GB2312" w:eastAsia="仿宋_GB2312" w:cs="仿宋_GB2312"/>
          <w:color w:val="000000"/>
          <w:sz w:val="32"/>
          <w:szCs w:val="32"/>
        </w:rPr>
        <w:t>年，</w:t>
      </w:r>
      <w:r>
        <w:rPr>
          <w:rFonts w:hint="eastAsia" w:ascii="仿宋_GB2312" w:eastAsia="仿宋_GB2312" w:cs="仿宋_GB2312"/>
          <w:sz w:val="32"/>
          <w:szCs w:val="32"/>
        </w:rPr>
        <w:t>我部门机关</w:t>
      </w:r>
      <w:r>
        <w:rPr>
          <w:rFonts w:hint="eastAsia" w:ascii="仿宋_GB2312" w:eastAsia="仿宋_GB2312" w:cs="仿宋_GB2312"/>
          <w:color w:val="000000"/>
          <w:sz w:val="32"/>
          <w:szCs w:val="32"/>
        </w:rPr>
        <w:t>运行经费支出</w:t>
      </w:r>
      <w:r>
        <w:rPr>
          <w:rFonts w:ascii="仿宋_GB2312" w:eastAsia="仿宋_GB2312" w:cs="仿宋_GB2312"/>
          <w:color w:val="000000"/>
          <w:sz w:val="32"/>
          <w:szCs w:val="32"/>
        </w:rPr>
        <w:t>0</w:t>
      </w:r>
      <w:r>
        <w:rPr>
          <w:rFonts w:hint="eastAsia" w:ascii="仿宋_GB2312" w:eastAsia="仿宋_GB2312" w:cs="仿宋_GB2312"/>
          <w:color w:val="000000"/>
          <w:sz w:val="32"/>
          <w:szCs w:val="32"/>
        </w:rPr>
        <w:t>元，与</w:t>
      </w:r>
      <w:r>
        <w:rPr>
          <w:rFonts w:ascii="仿宋_GB2312" w:eastAsia="仿宋_GB2312"/>
          <w:sz w:val="32"/>
          <w:szCs w:val="32"/>
        </w:rPr>
        <w:t>2020</w:t>
      </w:r>
      <w:r>
        <w:rPr>
          <w:rFonts w:hint="eastAsia" w:ascii="仿宋_GB2312" w:eastAsia="仿宋_GB2312"/>
          <w:sz w:val="32"/>
          <w:szCs w:val="32"/>
        </w:rPr>
        <w:t>年决算数持平</w:t>
      </w:r>
      <w:r>
        <w:rPr>
          <w:rFonts w:hint="eastAsia" w:ascii="仿宋_GB2312" w:eastAsia="仿宋_GB2312" w:cs="仿宋_GB2312"/>
          <w:color w:val="000000"/>
          <w:sz w:val="32"/>
          <w:szCs w:val="32"/>
        </w:rPr>
        <w:t>。主要原因是本单位为事业单位，未发生机关运行经费支出。</w:t>
      </w:r>
    </w:p>
    <w:p w14:paraId="4093AB2B">
      <w:pPr>
        <w:autoSpaceDE w:val="0"/>
        <w:autoSpaceDN w:val="0"/>
        <w:adjustRightInd w:val="0"/>
        <w:spacing w:line="600" w:lineRule="exact"/>
        <w:ind w:firstLine="643" w:firstLineChars="200"/>
        <w:jc w:val="left"/>
        <w:outlineLvl w:val="2"/>
        <w:rPr>
          <w:rFonts w:ascii="仿宋" w:hAnsi="仿宋" w:eastAsia="仿宋"/>
          <w:b/>
          <w:sz w:val="32"/>
          <w:szCs w:val="32"/>
        </w:rPr>
      </w:pPr>
      <w:r>
        <w:rPr>
          <w:rFonts w:hint="eastAsia" w:ascii="仿宋" w:hAnsi="仿宋" w:eastAsia="仿宋"/>
          <w:b/>
          <w:sz w:val="32"/>
          <w:szCs w:val="32"/>
        </w:rPr>
        <w:t>（二）政府采购支出情况</w:t>
      </w:r>
      <w:bookmarkEnd w:id="47"/>
    </w:p>
    <w:p w14:paraId="321541EE">
      <w:pPr>
        <w:spacing w:line="600" w:lineRule="exact"/>
        <w:ind w:firstLine="640" w:firstLineChars="200"/>
        <w:rPr>
          <w:rFonts w:ascii="仿宋_GB2312" w:eastAsia="仿宋_GB2312"/>
          <w:sz w:val="32"/>
          <w:szCs w:val="32"/>
          <w:highlight w:val="yellow"/>
        </w:rPr>
      </w:pPr>
      <w:r>
        <w:rPr>
          <w:rFonts w:ascii="仿宋_GB2312" w:eastAsia="仿宋_GB2312"/>
          <w:sz w:val="32"/>
          <w:szCs w:val="32"/>
        </w:rPr>
        <w:t>2021</w:t>
      </w:r>
      <w:r>
        <w:rPr>
          <w:rFonts w:hint="eastAsia" w:ascii="仿宋_GB2312" w:eastAsia="仿宋_GB2312"/>
          <w:sz w:val="32"/>
          <w:szCs w:val="32"/>
        </w:rPr>
        <w:t>年，我单位政府采购支出</w:t>
      </w:r>
      <w:r>
        <w:rPr>
          <w:rFonts w:hint="eastAsia" w:ascii="仿宋_GB2312" w:eastAsia="仿宋_GB2312"/>
          <w:color w:val="000000"/>
          <w:sz w:val="32"/>
          <w:szCs w:val="32"/>
        </w:rPr>
        <w:t>年初未预算采购经费，</w:t>
      </w:r>
      <w:r>
        <w:rPr>
          <w:rFonts w:hint="eastAsia" w:ascii="仿宋_GB2312" w:eastAsia="仿宋_GB2312"/>
          <w:sz w:val="32"/>
          <w:szCs w:val="32"/>
        </w:rPr>
        <w:t>政府采购支出总额</w:t>
      </w:r>
      <w:r>
        <w:rPr>
          <w:rFonts w:ascii="仿宋_GB2312" w:eastAsia="仿宋_GB2312"/>
          <w:sz w:val="32"/>
          <w:szCs w:val="32"/>
        </w:rPr>
        <w:t>0</w:t>
      </w:r>
      <w:r>
        <w:rPr>
          <w:rFonts w:hint="eastAsia" w:ascii="仿宋_GB2312" w:eastAsia="仿宋_GB2312"/>
          <w:sz w:val="32"/>
          <w:szCs w:val="32"/>
        </w:rPr>
        <w:t>万元。</w:t>
      </w:r>
      <w:r>
        <w:rPr>
          <w:rFonts w:hint="eastAsia" w:ascii="仿宋_GB2312" w:eastAsia="仿宋_GB2312" w:cs="仿宋_GB2312"/>
          <w:color w:val="000000"/>
          <w:sz w:val="32"/>
          <w:szCs w:val="32"/>
        </w:rPr>
        <w:t>与</w:t>
      </w:r>
      <w:r>
        <w:rPr>
          <w:rFonts w:ascii="仿宋_GB2312" w:eastAsia="仿宋_GB2312"/>
          <w:sz w:val="32"/>
          <w:szCs w:val="32"/>
        </w:rPr>
        <w:t>2020</w:t>
      </w:r>
      <w:r>
        <w:rPr>
          <w:rFonts w:hint="eastAsia" w:ascii="仿宋_GB2312" w:eastAsia="仿宋_GB2312"/>
          <w:sz w:val="32"/>
          <w:szCs w:val="32"/>
        </w:rPr>
        <w:t>年决算数持平</w:t>
      </w:r>
      <w:r>
        <w:rPr>
          <w:rFonts w:hint="eastAsia" w:ascii="仿宋_GB2312" w:eastAsia="仿宋_GB2312" w:cs="仿宋_GB2312"/>
          <w:color w:val="000000"/>
          <w:sz w:val="32"/>
          <w:szCs w:val="32"/>
        </w:rPr>
        <w:t>。</w:t>
      </w:r>
    </w:p>
    <w:p w14:paraId="021E8143">
      <w:pPr>
        <w:autoSpaceDE w:val="0"/>
        <w:autoSpaceDN w:val="0"/>
        <w:adjustRightInd w:val="0"/>
        <w:spacing w:line="600" w:lineRule="exact"/>
        <w:ind w:firstLine="643" w:firstLineChars="200"/>
        <w:jc w:val="left"/>
        <w:outlineLvl w:val="2"/>
        <w:rPr>
          <w:rFonts w:ascii="仿宋" w:hAnsi="仿宋" w:eastAsia="仿宋"/>
          <w:b/>
          <w:sz w:val="32"/>
          <w:szCs w:val="32"/>
        </w:rPr>
      </w:pPr>
      <w:bookmarkStart w:id="48" w:name="_Toc15377224"/>
      <w:r>
        <w:rPr>
          <w:rFonts w:hint="eastAsia" w:ascii="仿宋" w:hAnsi="仿宋" w:eastAsia="仿宋"/>
          <w:b/>
          <w:sz w:val="32"/>
          <w:szCs w:val="32"/>
        </w:rPr>
        <w:t>（三）国有资产占有使用情况</w:t>
      </w:r>
      <w:bookmarkEnd w:id="48"/>
    </w:p>
    <w:p w14:paraId="1CB4AC33">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2021</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日，我单位共有车辆</w:t>
      </w:r>
      <w:r>
        <w:rPr>
          <w:rFonts w:ascii="仿宋_GB2312" w:eastAsia="仿宋_GB2312"/>
          <w:sz w:val="32"/>
          <w:szCs w:val="32"/>
        </w:rPr>
        <w:t>0</w:t>
      </w:r>
      <w:r>
        <w:rPr>
          <w:rFonts w:hint="eastAsia" w:ascii="仿宋_GB2312" w:eastAsia="仿宋_GB2312"/>
          <w:sz w:val="32"/>
          <w:szCs w:val="32"/>
        </w:rPr>
        <w:t>辆，其中：主要领导干部用车</w:t>
      </w:r>
      <w:r>
        <w:rPr>
          <w:rFonts w:ascii="仿宋_GB2312" w:eastAsia="仿宋_GB2312"/>
          <w:sz w:val="32"/>
          <w:szCs w:val="32"/>
        </w:rPr>
        <w:t>0</w:t>
      </w:r>
      <w:r>
        <w:rPr>
          <w:rFonts w:hint="eastAsia" w:ascii="仿宋_GB2312" w:eastAsia="仿宋_GB2312"/>
          <w:sz w:val="32"/>
          <w:szCs w:val="32"/>
        </w:rPr>
        <w:t>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0</w:t>
      </w:r>
      <w:r>
        <w:rPr>
          <w:rFonts w:hint="eastAsia" w:ascii="仿宋_GB2312" w:eastAsia="仿宋_GB2312"/>
          <w:sz w:val="32"/>
          <w:szCs w:val="32"/>
        </w:rPr>
        <w:t>辆，单价</w:t>
      </w:r>
      <w:r>
        <w:rPr>
          <w:rFonts w:ascii="仿宋_GB2312" w:eastAsia="仿宋_GB2312"/>
          <w:sz w:val="32"/>
          <w:szCs w:val="32"/>
        </w:rPr>
        <w:t>50</w:t>
      </w:r>
      <w:r>
        <w:rPr>
          <w:rFonts w:hint="eastAsia" w:ascii="仿宋_GB2312" w:eastAsia="仿宋_GB2312"/>
          <w:sz w:val="32"/>
          <w:szCs w:val="32"/>
        </w:rPr>
        <w:t>万元以上通用设备</w:t>
      </w:r>
      <w:r>
        <w:rPr>
          <w:rFonts w:ascii="仿宋_GB2312" w:eastAsia="仿宋_GB2312"/>
          <w:sz w:val="32"/>
          <w:szCs w:val="32"/>
        </w:rPr>
        <w:t>,0</w:t>
      </w:r>
      <w:r>
        <w:rPr>
          <w:rFonts w:hint="eastAsia" w:ascii="仿宋_GB2312" w:eastAsia="仿宋_GB2312"/>
          <w:sz w:val="32"/>
          <w:szCs w:val="32"/>
        </w:rPr>
        <w:t>台（套），单价</w:t>
      </w:r>
      <w:r>
        <w:rPr>
          <w:rFonts w:ascii="仿宋_GB2312" w:eastAsia="仿宋_GB2312"/>
          <w:sz w:val="32"/>
          <w:szCs w:val="32"/>
        </w:rPr>
        <w:t>100</w:t>
      </w:r>
      <w:r>
        <w:rPr>
          <w:rFonts w:hint="eastAsia" w:ascii="仿宋_GB2312" w:eastAsia="仿宋_GB2312"/>
          <w:sz w:val="32"/>
          <w:szCs w:val="32"/>
        </w:rPr>
        <w:t>万元以上专用设备</w:t>
      </w:r>
      <w:r>
        <w:rPr>
          <w:rFonts w:ascii="仿宋_GB2312" w:eastAsia="仿宋_GB2312"/>
          <w:sz w:val="32"/>
          <w:szCs w:val="32"/>
        </w:rPr>
        <w:t>0</w:t>
      </w:r>
      <w:r>
        <w:rPr>
          <w:rFonts w:hint="eastAsia" w:ascii="仿宋_GB2312" w:eastAsia="仿宋_GB2312"/>
          <w:sz w:val="32"/>
          <w:szCs w:val="32"/>
        </w:rPr>
        <w:t>台（套）。</w:t>
      </w:r>
    </w:p>
    <w:p w14:paraId="721CF5CB">
      <w:pPr>
        <w:pStyle w:val="2"/>
        <w:spacing w:before="93"/>
        <w:rPr>
          <w:highlight w:val="yellow"/>
        </w:rPr>
      </w:pPr>
    </w:p>
    <w:p w14:paraId="5D2694B8">
      <w:pPr>
        <w:widowControl/>
        <w:jc w:val="left"/>
        <w:rPr>
          <w:rFonts w:ascii="仿宋_GB2312" w:eastAsia="仿宋_GB2312"/>
          <w:b/>
          <w:sz w:val="32"/>
          <w:szCs w:val="32"/>
        </w:rPr>
      </w:pPr>
      <w:r>
        <w:rPr>
          <w:rFonts w:ascii="仿宋_GB2312" w:eastAsia="仿宋_GB2312"/>
          <w:b/>
          <w:sz w:val="32"/>
          <w:szCs w:val="32"/>
        </w:rPr>
        <w:br w:type="page"/>
      </w:r>
    </w:p>
    <w:p w14:paraId="0E6DEF12">
      <w:pPr>
        <w:numPr>
          <w:ilvl w:val="0"/>
          <w:numId w:val="4"/>
        </w:numPr>
        <w:spacing w:line="600" w:lineRule="exact"/>
        <w:ind w:firstLine="660" w:firstLineChars="150"/>
        <w:jc w:val="center"/>
        <w:outlineLvl w:val="0"/>
        <w:rPr>
          <w:rStyle w:val="22"/>
          <w:rFonts w:ascii="黑体" w:hAnsi="黑体" w:eastAsia="黑体"/>
          <w:b w:val="0"/>
        </w:rPr>
      </w:pPr>
      <w:bookmarkStart w:id="49" w:name="_Toc15396613"/>
      <w:bookmarkStart w:id="50" w:name="_Toc15377225"/>
      <w:r>
        <w:rPr>
          <w:rFonts w:hint="eastAsia" w:ascii="黑体" w:hAnsi="黑体" w:eastAsia="黑体"/>
          <w:sz w:val="44"/>
          <w:szCs w:val="44"/>
        </w:rPr>
        <w:t>名</w:t>
      </w:r>
      <w:r>
        <w:rPr>
          <w:rStyle w:val="22"/>
          <w:rFonts w:hint="eastAsia" w:ascii="黑体" w:hAnsi="黑体" w:eastAsia="黑体"/>
          <w:b w:val="0"/>
        </w:rPr>
        <w:t>词解释</w:t>
      </w:r>
      <w:bookmarkEnd w:id="49"/>
      <w:bookmarkEnd w:id="50"/>
    </w:p>
    <w:p w14:paraId="2E0934BA">
      <w:pPr>
        <w:spacing w:line="600" w:lineRule="exact"/>
        <w:jc w:val="left"/>
        <w:rPr>
          <w:rFonts w:ascii="宋体"/>
          <w:b/>
          <w:sz w:val="44"/>
          <w:szCs w:val="44"/>
        </w:rPr>
      </w:pPr>
    </w:p>
    <w:p w14:paraId="7C0C36BF">
      <w:pPr>
        <w:pStyle w:val="3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p>
    <w:p w14:paraId="5874AD74">
      <w:pPr>
        <w:pStyle w:val="3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2.</w:t>
      </w:r>
      <w:r>
        <w:rPr>
          <w:rFonts w:hint="eastAsia" w:ascii="仿宋_GB2312" w:eastAsia="仿宋_GB2312"/>
          <w:color w:val="auto"/>
          <w:sz w:val="32"/>
          <w:szCs w:val="32"/>
        </w:rPr>
        <w:t>使用非财政拨款结余：指事业单位使用以前年度积累的非财政拨款结余弥补当年收支差额的金额。</w:t>
      </w:r>
    </w:p>
    <w:p w14:paraId="2C2AEA56">
      <w:pPr>
        <w:pStyle w:val="3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3.</w:t>
      </w:r>
      <w:r>
        <w:rPr>
          <w:rFonts w:hint="eastAsia" w:ascii="仿宋_GB2312" w:eastAsia="仿宋_GB2312"/>
          <w:color w:val="auto"/>
          <w:sz w:val="32"/>
          <w:szCs w:val="32"/>
        </w:rPr>
        <w:t>年初结转和结余：指以前年度尚未完成、结转到本年按有关规定继续使用的资金。</w:t>
      </w:r>
    </w:p>
    <w:p w14:paraId="159AB1C0">
      <w:pPr>
        <w:pStyle w:val="3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4.</w:t>
      </w:r>
      <w:r>
        <w:rPr>
          <w:rFonts w:hint="eastAsia" w:ascii="仿宋_GB2312" w:eastAsia="仿宋_GB2312"/>
          <w:color w:val="auto"/>
          <w:sz w:val="32"/>
          <w:szCs w:val="32"/>
        </w:rPr>
        <w:t>结余分配：指事业单位按照会计制度规定缴纳的所得税、提取的专用结余以及转入非财政拨款结余的金额等。</w:t>
      </w:r>
    </w:p>
    <w:p w14:paraId="087CCD56">
      <w:pPr>
        <w:pStyle w:val="3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5.</w:t>
      </w:r>
      <w:r>
        <w:rPr>
          <w:rFonts w:hint="eastAsia" w:ascii="仿宋_GB2312" w:eastAsia="仿宋_GB2312"/>
          <w:color w:val="auto"/>
          <w:sz w:val="32"/>
          <w:szCs w:val="32"/>
        </w:rPr>
        <w:t>年末结转和结余：指单位按有关规定结转到下年或以后年度继续使用的资金。</w:t>
      </w:r>
    </w:p>
    <w:p w14:paraId="6D7EADF9">
      <w:pPr>
        <w:ind w:firstLine="640" w:firstLineChars="200"/>
        <w:rPr>
          <w:rFonts w:ascii="仿宋_GB2312" w:eastAsia="仿宋_GB2312"/>
          <w:sz w:val="32"/>
          <w:szCs w:val="32"/>
        </w:rPr>
      </w:pPr>
      <w:r>
        <w:rPr>
          <w:rFonts w:ascii="仿宋_GB2312" w:eastAsia="仿宋_GB2312"/>
          <w:sz w:val="32"/>
          <w:szCs w:val="32"/>
        </w:rPr>
        <w:t>6.</w:t>
      </w:r>
      <w:r>
        <w:rPr>
          <w:rFonts w:hint="eastAsia" w:ascii="仿宋_GB2312" w:eastAsia="仿宋_GB2312"/>
          <w:sz w:val="32"/>
          <w:szCs w:val="32"/>
        </w:rPr>
        <w:t>教育（类）普通教育（款）小学教育（项）：指小学教育。</w:t>
      </w:r>
    </w:p>
    <w:p w14:paraId="2F08500F">
      <w:pPr>
        <w:ind w:firstLine="640" w:firstLineChars="200"/>
        <w:rPr>
          <w:rFonts w:ascii="仿宋_GB2312" w:eastAsia="仿宋_GB2312"/>
          <w:sz w:val="32"/>
          <w:szCs w:val="32"/>
        </w:rPr>
      </w:pPr>
      <w:r>
        <w:rPr>
          <w:rFonts w:ascii="仿宋_GB2312" w:eastAsia="仿宋_GB2312"/>
          <w:sz w:val="32"/>
          <w:szCs w:val="32"/>
        </w:rPr>
        <w:t>7.</w:t>
      </w:r>
      <w:r>
        <w:rPr>
          <w:rFonts w:hint="eastAsia" w:ascii="仿宋_GB2312" w:eastAsia="仿宋_GB2312"/>
          <w:sz w:val="32"/>
          <w:szCs w:val="32"/>
        </w:rPr>
        <w:t>教育（类）教育费附加安排（款）其他教育费附加安排（项）：其他教育费附加安排。</w:t>
      </w:r>
    </w:p>
    <w:p w14:paraId="7ECFF8BE">
      <w:pPr>
        <w:ind w:firstLine="640" w:firstLineChars="200"/>
        <w:rPr>
          <w:rFonts w:ascii="仿宋_GB2312" w:eastAsia="仿宋_GB2312"/>
          <w:sz w:val="32"/>
          <w:szCs w:val="32"/>
        </w:rPr>
      </w:pPr>
      <w:r>
        <w:rPr>
          <w:rFonts w:ascii="仿宋_GB2312" w:eastAsia="仿宋_GB2312"/>
          <w:sz w:val="32"/>
          <w:szCs w:val="32"/>
        </w:rPr>
        <w:t>8.</w:t>
      </w:r>
      <w:r>
        <w:rPr>
          <w:rFonts w:hint="eastAsia" w:ascii="仿宋_GB2312" w:hAnsi="Calibri" w:eastAsia="仿宋_GB2312" w:cs="仿宋"/>
          <w:color w:val="000000"/>
          <w:kern w:val="0"/>
          <w:sz w:val="32"/>
          <w:szCs w:val="32"/>
        </w:rPr>
        <w:t>其他支出（类）彩票公益金安排的支出（款）用于体育事业的彩票公益金支出（项）：指用于体育事业的彩票公益金支出。</w:t>
      </w:r>
    </w:p>
    <w:p w14:paraId="214AB39E">
      <w:pPr>
        <w:spacing w:line="600" w:lineRule="exact"/>
        <w:ind w:firstLine="640" w:firstLineChars="200"/>
        <w:rPr>
          <w:rFonts w:ascii="仿宋_GB2312" w:hAnsi="Calibri" w:eastAsia="仿宋_GB2312" w:cs="仿宋"/>
          <w:color w:val="000000"/>
          <w:kern w:val="0"/>
          <w:sz w:val="32"/>
          <w:szCs w:val="32"/>
        </w:rPr>
      </w:pPr>
      <w:r>
        <w:rPr>
          <w:rFonts w:ascii="仿宋_GB2312" w:hAnsi="Calibri" w:eastAsia="仿宋_GB2312" w:cs="仿宋"/>
          <w:color w:val="000000"/>
          <w:kern w:val="0"/>
          <w:sz w:val="32"/>
          <w:szCs w:val="32"/>
        </w:rPr>
        <w:t>9.</w:t>
      </w:r>
      <w:r>
        <w:rPr>
          <w:rFonts w:hint="eastAsia" w:ascii="仿宋_GB2312" w:hAnsi="Calibri" w:eastAsia="仿宋_GB2312" w:cs="仿宋"/>
          <w:color w:val="000000"/>
          <w:kern w:val="0"/>
          <w:sz w:val="32"/>
          <w:szCs w:val="32"/>
        </w:rPr>
        <w:t>社会保障和就业支出（类）行政事业单位养老支出（款）机关事业单位基本养老保险缴费支出（项）</w:t>
      </w:r>
      <w:r>
        <w:rPr>
          <w:rFonts w:ascii="仿宋_GB2312" w:hAnsi="Calibri" w:eastAsia="仿宋_GB2312" w:cs="仿宋"/>
          <w:color w:val="000000"/>
          <w:kern w:val="0"/>
          <w:sz w:val="32"/>
          <w:szCs w:val="32"/>
        </w:rPr>
        <w:t xml:space="preserve">: </w:t>
      </w:r>
      <w:r>
        <w:rPr>
          <w:rFonts w:hint="eastAsia" w:ascii="仿宋_GB2312" w:hAnsi="Calibri" w:eastAsia="仿宋_GB2312" w:cs="仿宋"/>
          <w:color w:val="000000"/>
          <w:kern w:val="0"/>
          <w:sz w:val="32"/>
          <w:szCs w:val="32"/>
        </w:rPr>
        <w:t>指机关事业单位实施养老保险制度由单位缴纳的基本养老保险费支出。</w:t>
      </w:r>
    </w:p>
    <w:p w14:paraId="1679B02C">
      <w:pPr>
        <w:pStyle w:val="16"/>
        <w:ind w:left="0" w:leftChars="0" w:firstLine="31680"/>
      </w:pPr>
      <w:r>
        <w:rPr>
          <w:rFonts w:ascii="仿宋_GB2312" w:hAnsi="Calibri" w:eastAsia="仿宋_GB2312" w:cs="仿宋"/>
          <w:color w:val="000000"/>
          <w:kern w:val="0"/>
          <w:sz w:val="32"/>
          <w:szCs w:val="32"/>
        </w:rPr>
        <w:t>10.</w:t>
      </w:r>
      <w:r>
        <w:rPr>
          <w:rFonts w:hint="eastAsia" w:ascii="仿宋_GB2312" w:hAnsi="Calibri" w:eastAsia="仿宋_GB2312" w:cs="仿宋"/>
          <w:color w:val="000000"/>
          <w:kern w:val="0"/>
          <w:sz w:val="32"/>
          <w:szCs w:val="32"/>
        </w:rPr>
        <w:t>社会保障和就业支出（类）其他社会保障和就业支出（款）其他社会保障和就业支出（项）</w:t>
      </w:r>
      <w:r>
        <w:rPr>
          <w:rFonts w:ascii="仿宋_GB2312" w:hAnsi="Calibri" w:eastAsia="仿宋_GB2312" w:cs="仿宋"/>
          <w:color w:val="000000"/>
          <w:kern w:val="0"/>
          <w:sz w:val="32"/>
          <w:szCs w:val="32"/>
        </w:rPr>
        <w:t xml:space="preserve">: </w:t>
      </w:r>
      <w:r>
        <w:rPr>
          <w:rFonts w:hint="eastAsia" w:ascii="仿宋_GB2312" w:hAnsi="Calibri" w:eastAsia="仿宋_GB2312" w:cs="仿宋"/>
          <w:color w:val="000000"/>
          <w:kern w:val="0"/>
          <w:sz w:val="32"/>
          <w:szCs w:val="32"/>
        </w:rPr>
        <w:t>指其他用于社会保障和就业方面的支出。</w:t>
      </w:r>
    </w:p>
    <w:p w14:paraId="75F2AC60">
      <w:pPr>
        <w:pStyle w:val="2"/>
        <w:spacing w:before="93"/>
        <w:ind w:firstLine="640" w:firstLineChars="200"/>
      </w:pPr>
      <w:r>
        <w:rPr>
          <w:rFonts w:hAnsi="Calibri" w:cs="仿宋"/>
          <w:color w:val="000000"/>
          <w:sz w:val="32"/>
          <w:szCs w:val="32"/>
        </w:rPr>
        <w:t>11.</w:t>
      </w:r>
      <w:r>
        <w:rPr>
          <w:rFonts w:hint="eastAsia" w:hAnsi="Calibri" w:cs="仿宋"/>
          <w:color w:val="000000"/>
          <w:sz w:val="32"/>
          <w:szCs w:val="32"/>
        </w:rPr>
        <w:t>卫生健康（类）行政事业单位医疗（款）事业单位医疗（项）：指财政部门安排的事业单位基本医疗保险缴费经费，未参加医疗保险的事业单位的公费医疗经费，按国家规定享受离休人员待遇的医疗保险。</w:t>
      </w:r>
    </w:p>
    <w:p w14:paraId="2CA3B9C1">
      <w:pPr>
        <w:pStyle w:val="2"/>
        <w:spacing w:before="93"/>
        <w:ind w:firstLine="640" w:firstLineChars="200"/>
      </w:pPr>
      <w:r>
        <w:rPr>
          <w:rFonts w:hAnsi="Calibri" w:cs="仿宋"/>
          <w:color w:val="000000"/>
          <w:sz w:val="32"/>
          <w:szCs w:val="32"/>
        </w:rPr>
        <w:t>12.</w:t>
      </w:r>
      <w:r>
        <w:rPr>
          <w:rFonts w:hint="eastAsia" w:hAnsi="Calibri" w:cs="仿宋"/>
          <w:color w:val="000000"/>
          <w:sz w:val="32"/>
          <w:szCs w:val="32"/>
        </w:rPr>
        <w:t>住房保障支出（类）住房改革支出（款）住房公积金（项）：指行政事业单位按人力资源和社会保障部、财政部规定的基本工资和津贴补贴以及规定比例为职工缴纳的住房公积金。</w:t>
      </w:r>
    </w:p>
    <w:p w14:paraId="71EF5EED">
      <w:pPr>
        <w:ind w:firstLine="640" w:firstLineChars="200"/>
        <w:rPr>
          <w:rFonts w:ascii="仿宋_GB2312" w:eastAsia="仿宋_GB2312"/>
          <w:sz w:val="32"/>
          <w:szCs w:val="32"/>
        </w:rPr>
      </w:pPr>
      <w:r>
        <w:rPr>
          <w:rFonts w:ascii="仿宋_GB2312" w:eastAsia="仿宋_GB2312"/>
          <w:sz w:val="32"/>
          <w:szCs w:val="32"/>
        </w:rPr>
        <w:t>13.</w:t>
      </w:r>
      <w:r>
        <w:rPr>
          <w:rFonts w:hint="eastAsia" w:ascii="仿宋_GB2312" w:eastAsia="仿宋_GB2312"/>
          <w:sz w:val="32"/>
          <w:szCs w:val="32"/>
        </w:rPr>
        <w:t>基本支出：指为保障机构正常运转、完成日常工作任务而发生的人员支出和公用支出。</w:t>
      </w:r>
    </w:p>
    <w:p w14:paraId="0DD2677D">
      <w:pPr>
        <w:ind w:firstLine="640" w:firstLineChars="200"/>
        <w:rPr>
          <w:rFonts w:ascii="仿宋_GB2312" w:eastAsia="仿宋_GB2312"/>
          <w:sz w:val="32"/>
          <w:szCs w:val="32"/>
        </w:rPr>
      </w:pPr>
      <w:r>
        <w:rPr>
          <w:rFonts w:ascii="仿宋_GB2312" w:eastAsia="仿宋_GB2312"/>
          <w:sz w:val="32"/>
          <w:szCs w:val="32"/>
        </w:rPr>
        <w:t>14.</w:t>
      </w:r>
      <w:r>
        <w:rPr>
          <w:rFonts w:hint="eastAsia" w:ascii="仿宋_GB2312" w:eastAsia="仿宋_GB2312"/>
          <w:sz w:val="32"/>
          <w:szCs w:val="32"/>
        </w:rPr>
        <w:t>项目支出：指在基本支出之外为完成特定行政任务和事业发展目标所发生的支出。</w:t>
      </w:r>
    </w:p>
    <w:p w14:paraId="5B23C1DE">
      <w:pPr>
        <w:pStyle w:val="3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15.</w:t>
      </w:r>
      <w:r>
        <w:rPr>
          <w:rFonts w:hint="eastAsia" w:ascii="仿宋_GB2312" w:eastAsia="仿宋_GB2312"/>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bookmarkStart w:id="51" w:name="_Toc15377226"/>
    </w:p>
    <w:p w14:paraId="628A547B">
      <w:pPr>
        <w:pStyle w:val="36"/>
        <w:spacing w:line="560" w:lineRule="exact"/>
        <w:ind w:firstLine="883" w:firstLineChars="200"/>
        <w:jc w:val="center"/>
        <w:rPr>
          <w:rStyle w:val="22"/>
          <w:rFonts w:ascii="黑体" w:hAnsi="黑体" w:eastAsia="黑体" w:cs="仿宋"/>
          <w:b w:val="0"/>
          <w:color w:val="auto"/>
        </w:rPr>
      </w:pPr>
      <w:r>
        <w:rPr>
          <w:rFonts w:ascii="宋体"/>
          <w:b/>
          <w:color w:val="auto"/>
          <w:sz w:val="44"/>
          <w:szCs w:val="44"/>
        </w:rPr>
        <w:br w:type="page"/>
      </w:r>
      <w:bookmarkStart w:id="52" w:name="_Toc15396614"/>
      <w:r>
        <w:rPr>
          <w:rFonts w:hint="eastAsia" w:ascii="黑体" w:hAnsi="黑体" w:eastAsia="黑体"/>
          <w:color w:val="auto"/>
          <w:sz w:val="44"/>
          <w:szCs w:val="44"/>
        </w:rPr>
        <w:t>第</w:t>
      </w:r>
      <w:r>
        <w:rPr>
          <w:rStyle w:val="22"/>
          <w:rFonts w:hint="eastAsia" w:ascii="黑体" w:hAnsi="黑体" w:eastAsia="黑体" w:cs="仿宋"/>
          <w:b w:val="0"/>
          <w:color w:val="auto"/>
        </w:rPr>
        <w:t>四部分</w:t>
      </w:r>
      <w:r>
        <w:rPr>
          <w:rStyle w:val="22"/>
          <w:rFonts w:ascii="黑体" w:hAnsi="黑体" w:eastAsia="黑体" w:cs="仿宋"/>
          <w:b w:val="0"/>
          <w:color w:val="auto"/>
        </w:rPr>
        <w:t xml:space="preserve"> </w:t>
      </w:r>
      <w:r>
        <w:rPr>
          <w:rStyle w:val="22"/>
          <w:rFonts w:hint="eastAsia" w:ascii="黑体" w:hAnsi="黑体" w:eastAsia="黑体" w:cs="仿宋"/>
          <w:b w:val="0"/>
          <w:color w:val="auto"/>
        </w:rPr>
        <w:t>附件</w:t>
      </w:r>
      <w:bookmarkEnd w:id="52"/>
    </w:p>
    <w:p w14:paraId="0936F89B">
      <w:pPr>
        <w:spacing w:line="572" w:lineRule="exact"/>
        <w:jc w:val="left"/>
        <w:outlineLvl w:val="0"/>
        <w:rPr>
          <w:rFonts w:ascii="仿宋_GB2312" w:hAnsi="仿宋_GB2312" w:eastAsia="黑体" w:cs="仿宋_GB2312"/>
          <w:sz w:val="32"/>
          <w:szCs w:val="32"/>
        </w:rPr>
      </w:pPr>
      <w:r>
        <w:rPr>
          <w:rFonts w:hint="eastAsia" w:ascii="黑体" w:hAnsi="黑体" w:eastAsia="黑体" w:cs="黑体"/>
          <w:sz w:val="32"/>
          <w:szCs w:val="32"/>
        </w:rPr>
        <w:t>附件</w:t>
      </w:r>
      <w:r>
        <w:rPr>
          <w:rFonts w:ascii="黑体" w:hAnsi="黑体" w:eastAsia="黑体" w:cs="黑体"/>
          <w:sz w:val="32"/>
          <w:szCs w:val="32"/>
        </w:rPr>
        <w:t>1</w:t>
      </w:r>
    </w:p>
    <w:tbl>
      <w:tblPr>
        <w:tblStyle w:val="17"/>
        <w:tblpPr w:leftFromText="180" w:rightFromText="180" w:vertAnchor="text" w:horzAnchor="page" w:tblpX="1702" w:tblpY="109"/>
        <w:tblOverlap w:val="never"/>
        <w:tblW w:w="9454" w:type="dxa"/>
        <w:tblInd w:w="0" w:type="dxa"/>
        <w:tblLayout w:type="fixed"/>
        <w:tblCellMar>
          <w:top w:w="0" w:type="dxa"/>
          <w:left w:w="108" w:type="dxa"/>
          <w:bottom w:w="0" w:type="dxa"/>
          <w:right w:w="108" w:type="dxa"/>
        </w:tblCellMar>
      </w:tblPr>
      <w:tblGrid>
        <w:gridCol w:w="1113"/>
        <w:gridCol w:w="1005"/>
        <w:gridCol w:w="1215"/>
        <w:gridCol w:w="2385"/>
        <w:gridCol w:w="1178"/>
        <w:gridCol w:w="2322"/>
        <w:gridCol w:w="236"/>
      </w:tblGrid>
      <w:tr w14:paraId="5EF20874">
        <w:tblPrEx>
          <w:tblCellMar>
            <w:top w:w="0" w:type="dxa"/>
            <w:left w:w="108" w:type="dxa"/>
            <w:bottom w:w="0" w:type="dxa"/>
            <w:right w:w="108" w:type="dxa"/>
          </w:tblCellMar>
        </w:tblPrEx>
        <w:trPr>
          <w:trHeight w:val="739" w:hRule="atLeast"/>
        </w:trPr>
        <w:tc>
          <w:tcPr>
            <w:tcW w:w="9218" w:type="dxa"/>
            <w:gridSpan w:val="6"/>
            <w:tcBorders>
              <w:top w:val="nil"/>
              <w:left w:val="nil"/>
              <w:bottom w:val="nil"/>
              <w:right w:val="nil"/>
            </w:tcBorders>
            <w:vAlign w:val="center"/>
          </w:tcPr>
          <w:p w14:paraId="30AD5133">
            <w:pPr>
              <w:widowControl/>
              <w:jc w:val="center"/>
              <w:textAlignment w:val="center"/>
              <w:rPr>
                <w:rFonts w:ascii="宋体" w:cs="宋体"/>
                <w:b/>
                <w:sz w:val="32"/>
                <w:szCs w:val="32"/>
              </w:rPr>
            </w:pPr>
            <w:bookmarkStart w:id="53" w:name="_Toc15396618"/>
            <w:r>
              <w:rPr>
                <w:rFonts w:ascii="宋体" w:hAnsi="宋体" w:cs="宋体"/>
                <w:b/>
                <w:sz w:val="32"/>
                <w:szCs w:val="32"/>
              </w:rPr>
              <w:t>2021</w:t>
            </w:r>
            <w:r>
              <w:rPr>
                <w:rFonts w:hint="eastAsia" w:ascii="宋体" w:hAnsi="宋体" w:cs="宋体"/>
                <w:b/>
                <w:sz w:val="32"/>
                <w:szCs w:val="32"/>
              </w:rPr>
              <w:t>年部门预算项目绩效目标自评（乡村少年宫运行经费）</w:t>
            </w:r>
          </w:p>
        </w:tc>
        <w:tc>
          <w:tcPr>
            <w:tcW w:w="236" w:type="dxa"/>
            <w:tcBorders>
              <w:top w:val="nil"/>
              <w:left w:val="nil"/>
              <w:bottom w:val="nil"/>
              <w:right w:val="nil"/>
            </w:tcBorders>
            <w:vAlign w:val="center"/>
          </w:tcPr>
          <w:p w14:paraId="4C8FD9C9">
            <w:pPr>
              <w:widowControl/>
              <w:jc w:val="center"/>
              <w:textAlignment w:val="center"/>
              <w:rPr>
                <w:rFonts w:ascii="宋体" w:cs="宋体"/>
                <w:b/>
                <w:kern w:val="0"/>
                <w:sz w:val="32"/>
                <w:szCs w:val="32"/>
              </w:rPr>
            </w:pPr>
          </w:p>
        </w:tc>
      </w:tr>
      <w:tr w14:paraId="60C1825D">
        <w:tblPrEx>
          <w:tblCellMar>
            <w:top w:w="0" w:type="dxa"/>
            <w:left w:w="108" w:type="dxa"/>
            <w:bottom w:w="0" w:type="dxa"/>
            <w:right w:w="108" w:type="dxa"/>
          </w:tblCellMar>
        </w:tblPrEx>
        <w:trPr>
          <w:gridAfter w:val="1"/>
          <w:wAfter w:w="236" w:type="dxa"/>
          <w:trHeight w:val="391" w:hRule="atLeast"/>
        </w:trPr>
        <w:tc>
          <w:tcPr>
            <w:tcW w:w="2118" w:type="dxa"/>
            <w:gridSpan w:val="2"/>
            <w:tcBorders>
              <w:top w:val="single" w:color="000000" w:sz="4" w:space="0"/>
              <w:left w:val="single" w:color="000000" w:sz="4" w:space="0"/>
              <w:bottom w:val="single" w:color="000000" w:sz="4" w:space="0"/>
              <w:right w:val="single" w:color="000000" w:sz="4" w:space="0"/>
            </w:tcBorders>
            <w:vAlign w:val="center"/>
          </w:tcPr>
          <w:p w14:paraId="02F23461">
            <w:pPr>
              <w:widowControl/>
              <w:spacing w:line="320" w:lineRule="exact"/>
              <w:jc w:val="center"/>
              <w:textAlignment w:val="center"/>
              <w:rPr>
                <w:rFonts w:ascii="宋体" w:cs="宋体"/>
                <w:sz w:val="24"/>
              </w:rPr>
            </w:pPr>
            <w:r>
              <w:rPr>
                <w:rFonts w:hint="eastAsia" w:ascii="宋体" w:hAnsi="宋体" w:cs="宋体"/>
                <w:kern w:val="0"/>
                <w:sz w:val="24"/>
              </w:rPr>
              <w:t>主管部门及代码</w:t>
            </w:r>
          </w:p>
        </w:tc>
        <w:tc>
          <w:tcPr>
            <w:tcW w:w="3600" w:type="dxa"/>
            <w:gridSpan w:val="2"/>
            <w:tcBorders>
              <w:top w:val="single" w:color="000000" w:sz="4" w:space="0"/>
              <w:left w:val="single" w:color="000000" w:sz="4" w:space="0"/>
              <w:bottom w:val="single" w:color="000000" w:sz="4" w:space="0"/>
              <w:right w:val="single" w:color="000000" w:sz="4" w:space="0"/>
            </w:tcBorders>
            <w:vAlign w:val="center"/>
          </w:tcPr>
          <w:p w14:paraId="0D53E8D1">
            <w:pPr>
              <w:widowControl/>
              <w:spacing w:line="320" w:lineRule="exact"/>
              <w:textAlignment w:val="center"/>
              <w:rPr>
                <w:rFonts w:ascii="宋体" w:cs="宋体"/>
                <w:sz w:val="24"/>
              </w:rPr>
            </w:pPr>
            <w:r>
              <w:rPr>
                <w:rFonts w:ascii="宋体" w:hAnsi="宋体" w:cs="宋体"/>
                <w:sz w:val="24"/>
              </w:rPr>
              <w:t>360324</w:t>
            </w:r>
          </w:p>
        </w:tc>
        <w:tc>
          <w:tcPr>
            <w:tcW w:w="1178" w:type="dxa"/>
            <w:tcBorders>
              <w:top w:val="single" w:color="000000" w:sz="4" w:space="0"/>
              <w:left w:val="single" w:color="000000" w:sz="4" w:space="0"/>
              <w:bottom w:val="single" w:color="000000" w:sz="4" w:space="0"/>
              <w:right w:val="single" w:color="000000" w:sz="4" w:space="0"/>
            </w:tcBorders>
            <w:vAlign w:val="center"/>
          </w:tcPr>
          <w:p w14:paraId="6934D8BE">
            <w:pPr>
              <w:widowControl/>
              <w:spacing w:line="320" w:lineRule="exact"/>
              <w:jc w:val="center"/>
              <w:textAlignment w:val="center"/>
              <w:rPr>
                <w:rFonts w:ascii="宋体" w:cs="宋体"/>
                <w:sz w:val="24"/>
              </w:rPr>
            </w:pPr>
            <w:r>
              <w:rPr>
                <w:rFonts w:hint="eastAsia" w:ascii="宋体" w:hAnsi="宋体" w:cs="宋体"/>
                <w:kern w:val="0"/>
                <w:sz w:val="24"/>
              </w:rPr>
              <w:t>实施单位</w:t>
            </w:r>
          </w:p>
        </w:tc>
        <w:tc>
          <w:tcPr>
            <w:tcW w:w="2322" w:type="dxa"/>
            <w:tcBorders>
              <w:top w:val="single" w:color="000000" w:sz="4" w:space="0"/>
              <w:left w:val="single" w:color="000000" w:sz="4" w:space="0"/>
              <w:bottom w:val="single" w:color="000000" w:sz="4" w:space="0"/>
              <w:right w:val="single" w:color="000000" w:sz="4" w:space="0"/>
            </w:tcBorders>
            <w:vAlign w:val="center"/>
          </w:tcPr>
          <w:p w14:paraId="5CAF6828">
            <w:pPr>
              <w:widowControl/>
              <w:spacing w:line="320" w:lineRule="exact"/>
              <w:textAlignment w:val="center"/>
              <w:rPr>
                <w:rFonts w:ascii="宋体" w:cs="宋体"/>
                <w:sz w:val="24"/>
              </w:rPr>
            </w:pPr>
            <w:r>
              <w:rPr>
                <w:rFonts w:hint="eastAsia" w:ascii="宋体" w:hAnsi="宋体" w:cs="宋体"/>
                <w:sz w:val="24"/>
              </w:rPr>
              <w:t>广元市昭化区清水镇小学</w:t>
            </w:r>
          </w:p>
        </w:tc>
      </w:tr>
      <w:tr w14:paraId="11D2543B">
        <w:tblPrEx>
          <w:tblCellMar>
            <w:top w:w="0" w:type="dxa"/>
            <w:left w:w="108" w:type="dxa"/>
            <w:bottom w:w="0" w:type="dxa"/>
            <w:right w:w="108" w:type="dxa"/>
          </w:tblCellMar>
        </w:tblPrEx>
        <w:trPr>
          <w:gridAfter w:val="1"/>
          <w:wAfter w:w="236" w:type="dxa"/>
          <w:trHeight w:val="415" w:hRule="atLeast"/>
        </w:trPr>
        <w:tc>
          <w:tcPr>
            <w:tcW w:w="2118" w:type="dxa"/>
            <w:gridSpan w:val="2"/>
            <w:vMerge w:val="restart"/>
            <w:tcBorders>
              <w:top w:val="single" w:color="000000" w:sz="4" w:space="0"/>
              <w:left w:val="single" w:color="000000" w:sz="4" w:space="0"/>
              <w:bottom w:val="single" w:color="000000" w:sz="4" w:space="0"/>
              <w:right w:val="single" w:color="000000" w:sz="4" w:space="0"/>
            </w:tcBorders>
            <w:vAlign w:val="center"/>
          </w:tcPr>
          <w:p w14:paraId="7E51DFBF">
            <w:pPr>
              <w:widowControl/>
              <w:spacing w:line="320" w:lineRule="exact"/>
              <w:jc w:val="center"/>
              <w:textAlignment w:val="center"/>
              <w:rPr>
                <w:rFonts w:ascii="宋体" w:cs="宋体"/>
                <w:kern w:val="0"/>
                <w:sz w:val="24"/>
              </w:rPr>
            </w:pPr>
            <w:r>
              <w:rPr>
                <w:rFonts w:hint="eastAsia" w:ascii="宋体" w:hAnsi="宋体" w:cs="宋体"/>
                <w:kern w:val="0"/>
                <w:sz w:val="24"/>
              </w:rPr>
              <w:t>项目预算</w:t>
            </w:r>
          </w:p>
          <w:p w14:paraId="7C9ACCBD">
            <w:pPr>
              <w:widowControl/>
              <w:spacing w:line="320" w:lineRule="exact"/>
              <w:jc w:val="center"/>
              <w:textAlignment w:val="center"/>
              <w:rPr>
                <w:rFonts w:ascii="宋体" w:cs="宋体"/>
                <w:kern w:val="0"/>
                <w:sz w:val="24"/>
              </w:rPr>
            </w:pPr>
            <w:r>
              <w:rPr>
                <w:rFonts w:hint="eastAsia" w:ascii="宋体" w:hAnsi="宋体" w:cs="宋体"/>
                <w:kern w:val="0"/>
                <w:sz w:val="24"/>
              </w:rPr>
              <w:t>执行情况</w:t>
            </w:r>
          </w:p>
          <w:p w14:paraId="76E6808A">
            <w:pPr>
              <w:widowControl/>
              <w:spacing w:line="320" w:lineRule="exact"/>
              <w:jc w:val="center"/>
              <w:textAlignment w:val="center"/>
              <w:rPr>
                <w:rFonts w:ascii="宋体" w:cs="宋体"/>
                <w:sz w:val="24"/>
              </w:rPr>
            </w:pPr>
            <w:r>
              <w:rPr>
                <w:rFonts w:hint="eastAsia" w:ascii="宋体" w:hAnsi="宋体" w:cs="宋体"/>
                <w:kern w:val="0"/>
                <w:sz w:val="24"/>
              </w:rPr>
              <w:t>（万元）</w:t>
            </w:r>
          </w:p>
        </w:tc>
        <w:tc>
          <w:tcPr>
            <w:tcW w:w="1215" w:type="dxa"/>
            <w:tcBorders>
              <w:top w:val="single" w:color="000000" w:sz="4" w:space="0"/>
              <w:left w:val="single" w:color="000000" w:sz="4" w:space="0"/>
              <w:bottom w:val="single" w:color="000000" w:sz="4" w:space="0"/>
              <w:right w:val="single" w:color="000000" w:sz="4" w:space="0"/>
            </w:tcBorders>
            <w:vAlign w:val="center"/>
          </w:tcPr>
          <w:p w14:paraId="3AD1EFEC">
            <w:pPr>
              <w:widowControl/>
              <w:spacing w:line="320" w:lineRule="exact"/>
              <w:jc w:val="left"/>
              <w:textAlignment w:val="center"/>
              <w:rPr>
                <w:rFonts w:ascii="宋体" w:cs="宋体"/>
                <w:sz w:val="24"/>
              </w:rPr>
            </w:pPr>
            <w:r>
              <w:rPr>
                <w:rFonts w:ascii="宋体" w:hAnsi="宋体" w:cs="宋体"/>
                <w:kern w:val="0"/>
                <w:sz w:val="24"/>
              </w:rPr>
              <w:t xml:space="preserve"> </w:t>
            </w:r>
            <w:r>
              <w:rPr>
                <w:rFonts w:hint="eastAsia" w:ascii="宋体" w:hAnsi="宋体" w:cs="宋体"/>
                <w:kern w:val="0"/>
                <w:sz w:val="24"/>
              </w:rPr>
              <w:t>预算数：</w:t>
            </w:r>
          </w:p>
        </w:tc>
        <w:tc>
          <w:tcPr>
            <w:tcW w:w="2385" w:type="dxa"/>
            <w:tcBorders>
              <w:top w:val="single" w:color="000000" w:sz="4" w:space="0"/>
              <w:left w:val="single" w:color="000000" w:sz="4" w:space="0"/>
              <w:bottom w:val="single" w:color="000000" w:sz="4" w:space="0"/>
              <w:right w:val="single" w:color="000000" w:sz="4" w:space="0"/>
            </w:tcBorders>
            <w:vAlign w:val="center"/>
          </w:tcPr>
          <w:p w14:paraId="37F960E1">
            <w:pPr>
              <w:widowControl/>
              <w:spacing w:line="320" w:lineRule="exact"/>
              <w:jc w:val="center"/>
              <w:textAlignment w:val="center"/>
              <w:rPr>
                <w:rFonts w:ascii="宋体" w:cs="宋体"/>
                <w:sz w:val="24"/>
              </w:rPr>
            </w:pPr>
            <w:r>
              <w:rPr>
                <w:rFonts w:ascii="宋体" w:hAnsi="宋体" w:cs="宋体"/>
                <w:sz w:val="24"/>
              </w:rPr>
              <w:t>1.49</w:t>
            </w:r>
          </w:p>
        </w:tc>
        <w:tc>
          <w:tcPr>
            <w:tcW w:w="1178" w:type="dxa"/>
            <w:tcBorders>
              <w:top w:val="single" w:color="000000" w:sz="4" w:space="0"/>
              <w:left w:val="single" w:color="000000" w:sz="4" w:space="0"/>
              <w:bottom w:val="single" w:color="000000" w:sz="4" w:space="0"/>
              <w:right w:val="single" w:color="000000" w:sz="4" w:space="0"/>
            </w:tcBorders>
            <w:vAlign w:val="center"/>
          </w:tcPr>
          <w:p w14:paraId="69DAB2F7">
            <w:pPr>
              <w:widowControl/>
              <w:spacing w:line="320" w:lineRule="exact"/>
              <w:jc w:val="left"/>
              <w:textAlignment w:val="center"/>
              <w:rPr>
                <w:rFonts w:ascii="宋体" w:cs="宋体"/>
                <w:sz w:val="24"/>
              </w:rPr>
            </w:pPr>
            <w:r>
              <w:rPr>
                <w:rFonts w:ascii="宋体" w:hAnsi="宋体" w:cs="宋体"/>
                <w:kern w:val="0"/>
                <w:sz w:val="24"/>
              </w:rPr>
              <w:t xml:space="preserve"> </w:t>
            </w:r>
            <w:r>
              <w:rPr>
                <w:rFonts w:hint="eastAsia" w:ascii="宋体" w:hAnsi="宋体" w:cs="宋体"/>
                <w:kern w:val="0"/>
                <w:sz w:val="24"/>
              </w:rPr>
              <w:t>执行数：</w:t>
            </w:r>
          </w:p>
        </w:tc>
        <w:tc>
          <w:tcPr>
            <w:tcW w:w="2322" w:type="dxa"/>
            <w:tcBorders>
              <w:top w:val="single" w:color="000000" w:sz="4" w:space="0"/>
              <w:left w:val="single" w:color="000000" w:sz="4" w:space="0"/>
              <w:bottom w:val="single" w:color="000000" w:sz="4" w:space="0"/>
              <w:right w:val="single" w:color="000000" w:sz="4" w:space="0"/>
            </w:tcBorders>
            <w:vAlign w:val="center"/>
          </w:tcPr>
          <w:p w14:paraId="41F12006">
            <w:pPr>
              <w:widowControl/>
              <w:spacing w:line="320" w:lineRule="exact"/>
              <w:jc w:val="center"/>
              <w:textAlignment w:val="center"/>
              <w:rPr>
                <w:rFonts w:ascii="宋体" w:cs="宋体"/>
                <w:sz w:val="24"/>
              </w:rPr>
            </w:pPr>
            <w:r>
              <w:rPr>
                <w:rFonts w:ascii="宋体" w:hAnsi="宋体" w:cs="宋体"/>
                <w:sz w:val="24"/>
              </w:rPr>
              <w:t>1.49</w:t>
            </w:r>
          </w:p>
        </w:tc>
      </w:tr>
      <w:tr w14:paraId="2A9D6D69">
        <w:tblPrEx>
          <w:tblCellMar>
            <w:top w:w="0" w:type="dxa"/>
            <w:left w:w="108" w:type="dxa"/>
            <w:bottom w:w="0" w:type="dxa"/>
            <w:right w:w="108" w:type="dxa"/>
          </w:tblCellMar>
        </w:tblPrEx>
        <w:trPr>
          <w:gridAfter w:val="1"/>
          <w:wAfter w:w="236" w:type="dxa"/>
          <w:trHeight w:val="762"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10E1CEF1">
            <w:pPr>
              <w:spacing w:line="320" w:lineRule="exact"/>
              <w:jc w:val="center"/>
              <w:rPr>
                <w:rFonts w:ascii="宋体" w:cs="宋体"/>
                <w:sz w:val="24"/>
              </w:rPr>
            </w:pPr>
          </w:p>
        </w:tc>
        <w:tc>
          <w:tcPr>
            <w:tcW w:w="1215" w:type="dxa"/>
            <w:tcBorders>
              <w:top w:val="single" w:color="000000" w:sz="4" w:space="0"/>
              <w:left w:val="single" w:color="000000" w:sz="4" w:space="0"/>
              <w:bottom w:val="single" w:color="000000" w:sz="4" w:space="0"/>
              <w:right w:val="single" w:color="000000" w:sz="4" w:space="0"/>
            </w:tcBorders>
            <w:vAlign w:val="center"/>
          </w:tcPr>
          <w:p w14:paraId="3980CB5A">
            <w:pPr>
              <w:widowControl/>
              <w:spacing w:line="320" w:lineRule="exact"/>
              <w:jc w:val="left"/>
              <w:textAlignment w:val="center"/>
              <w:rPr>
                <w:rFonts w:ascii="宋体" w:cs="宋体"/>
                <w:kern w:val="0"/>
                <w:sz w:val="24"/>
              </w:rPr>
            </w:pPr>
            <w:r>
              <w:rPr>
                <w:rFonts w:hint="eastAsia" w:ascii="宋体" w:hAnsi="宋体" w:cs="宋体"/>
                <w:kern w:val="0"/>
                <w:sz w:val="24"/>
              </w:rPr>
              <w:t>其中：</w:t>
            </w:r>
          </w:p>
          <w:p w14:paraId="1D6095E5">
            <w:pPr>
              <w:widowControl/>
              <w:spacing w:line="320" w:lineRule="exact"/>
              <w:jc w:val="left"/>
              <w:textAlignment w:val="center"/>
              <w:rPr>
                <w:rFonts w:ascii="宋体" w:cs="宋体"/>
                <w:sz w:val="24"/>
              </w:rPr>
            </w:pPr>
            <w:r>
              <w:rPr>
                <w:rFonts w:hint="eastAsia" w:ascii="宋体" w:hAnsi="宋体" w:cs="宋体"/>
                <w:kern w:val="0"/>
                <w:sz w:val="24"/>
              </w:rPr>
              <w:t>财政拨款</w:t>
            </w:r>
          </w:p>
        </w:tc>
        <w:tc>
          <w:tcPr>
            <w:tcW w:w="2385" w:type="dxa"/>
            <w:tcBorders>
              <w:top w:val="single" w:color="000000" w:sz="4" w:space="0"/>
              <w:left w:val="single" w:color="000000" w:sz="4" w:space="0"/>
              <w:bottom w:val="single" w:color="000000" w:sz="4" w:space="0"/>
              <w:right w:val="single" w:color="000000" w:sz="4" w:space="0"/>
            </w:tcBorders>
            <w:vAlign w:val="center"/>
          </w:tcPr>
          <w:p w14:paraId="6FEABAE8">
            <w:pPr>
              <w:widowControl/>
              <w:spacing w:line="320" w:lineRule="exact"/>
              <w:jc w:val="center"/>
              <w:textAlignment w:val="center"/>
              <w:rPr>
                <w:rFonts w:ascii="宋体" w:cs="宋体"/>
                <w:sz w:val="24"/>
              </w:rPr>
            </w:pPr>
            <w:r>
              <w:rPr>
                <w:rFonts w:ascii="宋体" w:hAnsi="宋体" w:cs="宋体"/>
                <w:sz w:val="24"/>
              </w:rPr>
              <w:t>1.49</w:t>
            </w:r>
          </w:p>
        </w:tc>
        <w:tc>
          <w:tcPr>
            <w:tcW w:w="1178" w:type="dxa"/>
            <w:tcBorders>
              <w:top w:val="single" w:color="000000" w:sz="4" w:space="0"/>
              <w:left w:val="single" w:color="000000" w:sz="4" w:space="0"/>
              <w:bottom w:val="single" w:color="000000" w:sz="4" w:space="0"/>
              <w:right w:val="single" w:color="000000" w:sz="4" w:space="0"/>
            </w:tcBorders>
            <w:vAlign w:val="center"/>
          </w:tcPr>
          <w:p w14:paraId="236F5545">
            <w:pPr>
              <w:widowControl/>
              <w:spacing w:line="320" w:lineRule="exact"/>
              <w:jc w:val="left"/>
              <w:textAlignment w:val="center"/>
              <w:rPr>
                <w:rFonts w:ascii="宋体" w:cs="宋体"/>
                <w:kern w:val="0"/>
                <w:sz w:val="24"/>
              </w:rPr>
            </w:pPr>
            <w:r>
              <w:rPr>
                <w:rFonts w:hint="eastAsia" w:ascii="宋体" w:hAnsi="宋体" w:cs="宋体"/>
                <w:kern w:val="0"/>
                <w:sz w:val="24"/>
              </w:rPr>
              <w:t>其中：</w:t>
            </w:r>
          </w:p>
          <w:p w14:paraId="11626D9D">
            <w:pPr>
              <w:widowControl/>
              <w:spacing w:line="320" w:lineRule="exact"/>
              <w:jc w:val="left"/>
              <w:textAlignment w:val="center"/>
              <w:rPr>
                <w:rFonts w:ascii="宋体" w:cs="宋体"/>
                <w:sz w:val="24"/>
              </w:rPr>
            </w:pPr>
            <w:r>
              <w:rPr>
                <w:rFonts w:hint="eastAsia" w:ascii="宋体" w:hAnsi="宋体" w:cs="宋体"/>
                <w:kern w:val="0"/>
                <w:sz w:val="24"/>
              </w:rPr>
              <w:t>财政拨款</w:t>
            </w:r>
          </w:p>
        </w:tc>
        <w:tc>
          <w:tcPr>
            <w:tcW w:w="2322" w:type="dxa"/>
            <w:tcBorders>
              <w:top w:val="single" w:color="000000" w:sz="4" w:space="0"/>
              <w:left w:val="single" w:color="000000" w:sz="4" w:space="0"/>
              <w:bottom w:val="single" w:color="000000" w:sz="4" w:space="0"/>
              <w:right w:val="single" w:color="000000" w:sz="4" w:space="0"/>
            </w:tcBorders>
            <w:vAlign w:val="center"/>
          </w:tcPr>
          <w:p w14:paraId="33B39A5D">
            <w:pPr>
              <w:widowControl/>
              <w:spacing w:line="320" w:lineRule="exact"/>
              <w:jc w:val="center"/>
              <w:textAlignment w:val="center"/>
              <w:rPr>
                <w:rFonts w:ascii="宋体" w:cs="宋体"/>
                <w:sz w:val="24"/>
              </w:rPr>
            </w:pPr>
            <w:r>
              <w:rPr>
                <w:rFonts w:ascii="宋体" w:hAnsi="宋体" w:cs="宋体"/>
                <w:sz w:val="24"/>
              </w:rPr>
              <w:t>1.49</w:t>
            </w:r>
          </w:p>
        </w:tc>
      </w:tr>
      <w:tr w14:paraId="17BF1022">
        <w:tblPrEx>
          <w:tblCellMar>
            <w:top w:w="0" w:type="dxa"/>
            <w:left w:w="108" w:type="dxa"/>
            <w:bottom w:w="0" w:type="dxa"/>
            <w:right w:w="108" w:type="dxa"/>
          </w:tblCellMar>
        </w:tblPrEx>
        <w:trPr>
          <w:gridAfter w:val="1"/>
          <w:wAfter w:w="236" w:type="dxa"/>
          <w:trHeight w:val="415"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05B4BE16">
            <w:pPr>
              <w:spacing w:line="320" w:lineRule="exact"/>
              <w:jc w:val="center"/>
              <w:rPr>
                <w:rFonts w:ascii="宋体" w:cs="宋体"/>
                <w:sz w:val="24"/>
              </w:rPr>
            </w:pPr>
          </w:p>
        </w:tc>
        <w:tc>
          <w:tcPr>
            <w:tcW w:w="1215" w:type="dxa"/>
            <w:tcBorders>
              <w:top w:val="single" w:color="000000" w:sz="4" w:space="0"/>
              <w:left w:val="single" w:color="000000" w:sz="4" w:space="0"/>
              <w:bottom w:val="single" w:color="000000" w:sz="4" w:space="0"/>
              <w:right w:val="single" w:color="000000" w:sz="4" w:space="0"/>
            </w:tcBorders>
            <w:vAlign w:val="center"/>
          </w:tcPr>
          <w:p w14:paraId="1C9A38E2">
            <w:pPr>
              <w:widowControl/>
              <w:spacing w:line="320" w:lineRule="exact"/>
              <w:jc w:val="left"/>
              <w:textAlignment w:val="center"/>
              <w:rPr>
                <w:rFonts w:ascii="宋体" w:cs="宋体"/>
                <w:sz w:val="24"/>
              </w:rPr>
            </w:pPr>
            <w:r>
              <w:rPr>
                <w:rFonts w:hint="eastAsia" w:ascii="宋体" w:hAnsi="宋体" w:cs="宋体"/>
                <w:kern w:val="0"/>
                <w:sz w:val="24"/>
              </w:rPr>
              <w:t>其他资金</w:t>
            </w:r>
          </w:p>
        </w:tc>
        <w:tc>
          <w:tcPr>
            <w:tcW w:w="2385" w:type="dxa"/>
            <w:tcBorders>
              <w:top w:val="single" w:color="000000" w:sz="4" w:space="0"/>
              <w:left w:val="single" w:color="000000" w:sz="4" w:space="0"/>
              <w:bottom w:val="single" w:color="000000" w:sz="4" w:space="0"/>
              <w:right w:val="single" w:color="000000" w:sz="4" w:space="0"/>
            </w:tcBorders>
            <w:vAlign w:val="center"/>
          </w:tcPr>
          <w:p w14:paraId="2A131C45">
            <w:pPr>
              <w:widowControl/>
              <w:spacing w:line="320" w:lineRule="exact"/>
              <w:jc w:val="left"/>
              <w:textAlignment w:val="center"/>
              <w:rPr>
                <w:rFonts w:ascii="宋体" w:cs="宋体"/>
                <w:sz w:val="24"/>
              </w:rPr>
            </w:pPr>
          </w:p>
        </w:tc>
        <w:tc>
          <w:tcPr>
            <w:tcW w:w="1178" w:type="dxa"/>
            <w:tcBorders>
              <w:top w:val="single" w:color="000000" w:sz="4" w:space="0"/>
              <w:left w:val="single" w:color="000000" w:sz="4" w:space="0"/>
              <w:bottom w:val="single" w:color="000000" w:sz="4" w:space="0"/>
              <w:right w:val="single" w:color="000000" w:sz="4" w:space="0"/>
            </w:tcBorders>
            <w:vAlign w:val="center"/>
          </w:tcPr>
          <w:p w14:paraId="3CED7132">
            <w:pPr>
              <w:widowControl/>
              <w:spacing w:line="320" w:lineRule="exact"/>
              <w:jc w:val="left"/>
              <w:textAlignment w:val="center"/>
              <w:rPr>
                <w:rFonts w:ascii="宋体" w:cs="宋体"/>
                <w:sz w:val="24"/>
              </w:rPr>
            </w:pPr>
            <w:r>
              <w:rPr>
                <w:rFonts w:hint="eastAsia" w:ascii="宋体" w:hAnsi="宋体" w:cs="宋体"/>
                <w:kern w:val="0"/>
                <w:sz w:val="24"/>
              </w:rPr>
              <w:t>其他资金</w:t>
            </w:r>
          </w:p>
        </w:tc>
        <w:tc>
          <w:tcPr>
            <w:tcW w:w="2322" w:type="dxa"/>
            <w:tcBorders>
              <w:top w:val="single" w:color="000000" w:sz="4" w:space="0"/>
              <w:left w:val="single" w:color="000000" w:sz="4" w:space="0"/>
              <w:bottom w:val="single" w:color="000000" w:sz="4" w:space="0"/>
              <w:right w:val="single" w:color="000000" w:sz="4" w:space="0"/>
            </w:tcBorders>
            <w:vAlign w:val="center"/>
          </w:tcPr>
          <w:p w14:paraId="58033B2D">
            <w:pPr>
              <w:widowControl/>
              <w:spacing w:line="320" w:lineRule="exact"/>
              <w:jc w:val="center"/>
              <w:textAlignment w:val="center"/>
              <w:rPr>
                <w:rFonts w:ascii="宋体" w:cs="宋体"/>
                <w:sz w:val="24"/>
              </w:rPr>
            </w:pPr>
          </w:p>
        </w:tc>
      </w:tr>
      <w:tr w14:paraId="2DE06361">
        <w:tblPrEx>
          <w:tblCellMar>
            <w:top w:w="0" w:type="dxa"/>
            <w:left w:w="108" w:type="dxa"/>
            <w:bottom w:w="0" w:type="dxa"/>
            <w:right w:w="108" w:type="dxa"/>
          </w:tblCellMar>
        </w:tblPrEx>
        <w:trPr>
          <w:gridAfter w:val="1"/>
          <w:wAfter w:w="236" w:type="dxa"/>
          <w:trHeight w:val="391" w:hRule="atLeast"/>
        </w:trPr>
        <w:tc>
          <w:tcPr>
            <w:tcW w:w="1113" w:type="dxa"/>
            <w:vMerge w:val="restart"/>
            <w:tcBorders>
              <w:top w:val="single" w:color="000000" w:sz="4" w:space="0"/>
              <w:left w:val="single" w:color="000000" w:sz="4" w:space="0"/>
              <w:bottom w:val="single" w:color="000000" w:sz="4" w:space="0"/>
              <w:right w:val="single" w:color="000000" w:sz="4" w:space="0"/>
            </w:tcBorders>
            <w:vAlign w:val="center"/>
          </w:tcPr>
          <w:p w14:paraId="4B10101A">
            <w:pPr>
              <w:widowControl/>
              <w:spacing w:line="320" w:lineRule="exact"/>
              <w:jc w:val="center"/>
              <w:textAlignment w:val="center"/>
              <w:rPr>
                <w:rFonts w:ascii="宋体" w:cs="宋体"/>
                <w:kern w:val="0"/>
                <w:sz w:val="24"/>
              </w:rPr>
            </w:pPr>
            <w:r>
              <w:rPr>
                <w:rFonts w:hint="eastAsia" w:ascii="宋体" w:hAnsi="宋体" w:cs="宋体"/>
                <w:kern w:val="0"/>
                <w:sz w:val="24"/>
              </w:rPr>
              <w:t>年度总体目标</w:t>
            </w:r>
          </w:p>
          <w:p w14:paraId="670F02F4">
            <w:pPr>
              <w:widowControl/>
              <w:spacing w:line="320" w:lineRule="exact"/>
              <w:jc w:val="center"/>
              <w:textAlignment w:val="center"/>
              <w:rPr>
                <w:rFonts w:ascii="宋体" w:cs="宋体"/>
                <w:sz w:val="24"/>
              </w:rPr>
            </w:pPr>
            <w:r>
              <w:rPr>
                <w:rFonts w:hint="eastAsia" w:ascii="宋体" w:hAnsi="宋体" w:cs="宋体"/>
                <w:kern w:val="0"/>
                <w:sz w:val="24"/>
              </w:rPr>
              <w:t>完成情况</w:t>
            </w:r>
          </w:p>
        </w:tc>
        <w:tc>
          <w:tcPr>
            <w:tcW w:w="4605" w:type="dxa"/>
            <w:gridSpan w:val="3"/>
            <w:tcBorders>
              <w:top w:val="single" w:color="000000" w:sz="4" w:space="0"/>
              <w:left w:val="single" w:color="000000" w:sz="4" w:space="0"/>
              <w:bottom w:val="single" w:color="000000" w:sz="4" w:space="0"/>
              <w:right w:val="single" w:color="000000" w:sz="4" w:space="0"/>
            </w:tcBorders>
            <w:vAlign w:val="center"/>
          </w:tcPr>
          <w:p w14:paraId="7D1FBCAE">
            <w:pPr>
              <w:widowControl/>
              <w:spacing w:line="320" w:lineRule="exact"/>
              <w:jc w:val="center"/>
              <w:textAlignment w:val="center"/>
              <w:rPr>
                <w:rFonts w:ascii="宋体" w:cs="宋体"/>
                <w:sz w:val="24"/>
              </w:rPr>
            </w:pPr>
            <w:r>
              <w:rPr>
                <w:rFonts w:hint="eastAsia" w:ascii="宋体" w:hAnsi="宋体" w:cs="宋体"/>
                <w:kern w:val="0"/>
                <w:sz w:val="24"/>
              </w:rPr>
              <w:t>预期目标</w:t>
            </w:r>
          </w:p>
        </w:tc>
        <w:tc>
          <w:tcPr>
            <w:tcW w:w="3500" w:type="dxa"/>
            <w:gridSpan w:val="2"/>
            <w:tcBorders>
              <w:top w:val="single" w:color="000000" w:sz="4" w:space="0"/>
              <w:left w:val="single" w:color="000000" w:sz="4" w:space="0"/>
              <w:bottom w:val="single" w:color="000000" w:sz="4" w:space="0"/>
              <w:right w:val="single" w:color="000000" w:sz="4" w:space="0"/>
            </w:tcBorders>
            <w:vAlign w:val="center"/>
          </w:tcPr>
          <w:p w14:paraId="750DA6BA">
            <w:pPr>
              <w:widowControl/>
              <w:spacing w:line="320" w:lineRule="exact"/>
              <w:jc w:val="center"/>
              <w:textAlignment w:val="center"/>
              <w:rPr>
                <w:rFonts w:ascii="宋体" w:cs="宋体"/>
                <w:sz w:val="24"/>
              </w:rPr>
            </w:pPr>
            <w:r>
              <w:rPr>
                <w:rFonts w:hint="eastAsia" w:ascii="宋体" w:hAnsi="宋体" w:cs="宋体"/>
                <w:kern w:val="0"/>
                <w:sz w:val="24"/>
              </w:rPr>
              <w:t>目标实际完成情况</w:t>
            </w:r>
          </w:p>
        </w:tc>
      </w:tr>
      <w:tr w14:paraId="356B79BA">
        <w:tblPrEx>
          <w:tblCellMar>
            <w:top w:w="0" w:type="dxa"/>
            <w:left w:w="108" w:type="dxa"/>
            <w:bottom w:w="0" w:type="dxa"/>
            <w:right w:w="108" w:type="dxa"/>
          </w:tblCellMar>
        </w:tblPrEx>
        <w:trPr>
          <w:gridAfter w:val="1"/>
          <w:wAfter w:w="236" w:type="dxa"/>
          <w:trHeight w:val="943" w:hRule="atLeast"/>
        </w:trPr>
        <w:tc>
          <w:tcPr>
            <w:tcW w:w="1113" w:type="dxa"/>
            <w:vMerge w:val="continue"/>
            <w:tcBorders>
              <w:top w:val="single" w:color="000000" w:sz="4" w:space="0"/>
              <w:left w:val="single" w:color="000000" w:sz="4" w:space="0"/>
              <w:bottom w:val="single" w:color="000000" w:sz="4" w:space="0"/>
              <w:right w:val="single" w:color="000000" w:sz="4" w:space="0"/>
            </w:tcBorders>
            <w:vAlign w:val="center"/>
          </w:tcPr>
          <w:p w14:paraId="1B7DFF25">
            <w:pPr>
              <w:spacing w:line="320" w:lineRule="exact"/>
              <w:jc w:val="center"/>
              <w:rPr>
                <w:rFonts w:ascii="宋体" w:cs="宋体"/>
                <w:sz w:val="24"/>
              </w:rPr>
            </w:pPr>
          </w:p>
        </w:tc>
        <w:tc>
          <w:tcPr>
            <w:tcW w:w="4605" w:type="dxa"/>
            <w:gridSpan w:val="3"/>
            <w:tcBorders>
              <w:top w:val="single" w:color="000000" w:sz="4" w:space="0"/>
              <w:left w:val="single" w:color="000000" w:sz="4" w:space="0"/>
              <w:bottom w:val="single" w:color="000000" w:sz="4" w:space="0"/>
              <w:right w:val="single" w:color="000000" w:sz="4" w:space="0"/>
            </w:tcBorders>
          </w:tcPr>
          <w:p w14:paraId="2C1BA8C2">
            <w:pPr>
              <w:widowControl/>
              <w:spacing w:line="320" w:lineRule="exact"/>
              <w:jc w:val="left"/>
              <w:textAlignment w:val="top"/>
              <w:rPr>
                <w:rFonts w:ascii="宋体" w:cs="宋体"/>
                <w:sz w:val="24"/>
              </w:rPr>
            </w:pPr>
            <w:r>
              <w:rPr>
                <w:rFonts w:hint="eastAsia" w:ascii="宋体" w:hAnsi="宋体" w:cs="宋体"/>
                <w:sz w:val="22"/>
                <w:szCs w:val="22"/>
              </w:rPr>
              <w:t>保障乡村少年宫正常运转。将</w:t>
            </w:r>
            <w:r>
              <w:rPr>
                <w:rFonts w:hint="eastAsia" w:ascii="宋体" w:cs="宋体"/>
                <w:sz w:val="22"/>
                <w:szCs w:val="22"/>
              </w:rPr>
              <w:t>“</w:t>
            </w:r>
            <w:r>
              <w:rPr>
                <w:rFonts w:hint="eastAsia" w:ascii="宋体" w:hAnsi="宋体" w:cs="宋体"/>
                <w:sz w:val="22"/>
                <w:szCs w:val="22"/>
              </w:rPr>
              <w:t>乡村学校少年宫</w:t>
            </w:r>
            <w:r>
              <w:rPr>
                <w:rFonts w:hint="eastAsia" w:ascii="宋体" w:cs="宋体"/>
                <w:sz w:val="22"/>
                <w:szCs w:val="22"/>
              </w:rPr>
              <w:t>”</w:t>
            </w:r>
            <w:r>
              <w:rPr>
                <w:rFonts w:hint="eastAsia" w:ascii="宋体" w:hAnsi="宋体" w:cs="宋体"/>
                <w:sz w:val="22"/>
                <w:szCs w:val="22"/>
              </w:rPr>
              <w:t>建设成满足学生精神文化需求、促进学生全面发展、深化学生素质教育的有效载体，建设成家长认可、布局合理、功能完备的未成年人教育阵地。</w:t>
            </w:r>
          </w:p>
        </w:tc>
        <w:tc>
          <w:tcPr>
            <w:tcW w:w="3500" w:type="dxa"/>
            <w:gridSpan w:val="2"/>
            <w:tcBorders>
              <w:top w:val="single" w:color="000000" w:sz="4" w:space="0"/>
              <w:left w:val="single" w:color="000000" w:sz="4" w:space="0"/>
              <w:bottom w:val="single" w:color="000000" w:sz="4" w:space="0"/>
              <w:right w:val="single" w:color="000000" w:sz="4" w:space="0"/>
            </w:tcBorders>
          </w:tcPr>
          <w:p w14:paraId="6566015D">
            <w:pPr>
              <w:widowControl/>
              <w:spacing w:line="320" w:lineRule="exact"/>
              <w:jc w:val="left"/>
              <w:textAlignment w:val="top"/>
              <w:rPr>
                <w:rFonts w:ascii="宋体" w:cs="宋体"/>
                <w:sz w:val="24"/>
              </w:rPr>
            </w:pPr>
            <w:r>
              <w:rPr>
                <w:rFonts w:hint="eastAsia" w:ascii="宋体" w:hAnsi="宋体" w:cs="宋体"/>
                <w:sz w:val="22"/>
                <w:szCs w:val="22"/>
              </w:rPr>
              <w:t>保障了乡村少年宫的正常运转。满足了学生精神文化需求、促进了学生全面发展，是家长认可、布局合理、功能完备的未成年人教育阵地。</w:t>
            </w:r>
          </w:p>
        </w:tc>
      </w:tr>
      <w:tr w14:paraId="65B4C62F">
        <w:tblPrEx>
          <w:tblCellMar>
            <w:top w:w="0" w:type="dxa"/>
            <w:left w:w="108" w:type="dxa"/>
            <w:bottom w:w="0" w:type="dxa"/>
            <w:right w:w="108" w:type="dxa"/>
          </w:tblCellMar>
        </w:tblPrEx>
        <w:trPr>
          <w:gridAfter w:val="1"/>
          <w:wAfter w:w="236" w:type="dxa"/>
          <w:trHeight w:val="823" w:hRule="atLeast"/>
        </w:trPr>
        <w:tc>
          <w:tcPr>
            <w:tcW w:w="1113" w:type="dxa"/>
            <w:vMerge w:val="restart"/>
            <w:tcBorders>
              <w:top w:val="single" w:color="000000" w:sz="4" w:space="0"/>
              <w:left w:val="single" w:color="000000" w:sz="4" w:space="0"/>
              <w:right w:val="single" w:color="000000" w:sz="4" w:space="0"/>
            </w:tcBorders>
            <w:vAlign w:val="center"/>
          </w:tcPr>
          <w:p w14:paraId="7B971328">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年度绩效指标完成情况</w:t>
            </w:r>
          </w:p>
        </w:tc>
        <w:tc>
          <w:tcPr>
            <w:tcW w:w="1005" w:type="dxa"/>
            <w:tcBorders>
              <w:top w:val="single" w:color="000000" w:sz="4" w:space="0"/>
              <w:left w:val="nil"/>
              <w:bottom w:val="single" w:color="000000" w:sz="4" w:space="0"/>
              <w:right w:val="single" w:color="000000" w:sz="4" w:space="0"/>
            </w:tcBorders>
            <w:vAlign w:val="center"/>
          </w:tcPr>
          <w:p w14:paraId="667E81C6">
            <w:pPr>
              <w:widowControl/>
              <w:spacing w:line="320" w:lineRule="exac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一级</w:t>
            </w:r>
          </w:p>
          <w:p w14:paraId="6E7B1957">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215" w:type="dxa"/>
            <w:tcBorders>
              <w:top w:val="single" w:color="000000" w:sz="4" w:space="0"/>
              <w:left w:val="single" w:color="000000" w:sz="4" w:space="0"/>
              <w:bottom w:val="single" w:color="000000" w:sz="4" w:space="0"/>
              <w:right w:val="single" w:color="000000" w:sz="4" w:space="0"/>
            </w:tcBorders>
            <w:vAlign w:val="center"/>
          </w:tcPr>
          <w:p w14:paraId="673FEFE2">
            <w:pPr>
              <w:widowControl/>
              <w:spacing w:line="320" w:lineRule="exac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二级</w:t>
            </w:r>
          </w:p>
          <w:p w14:paraId="1D7F6F5C">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2385" w:type="dxa"/>
            <w:tcBorders>
              <w:top w:val="single" w:color="000000" w:sz="4" w:space="0"/>
              <w:left w:val="single" w:color="000000" w:sz="4" w:space="0"/>
              <w:bottom w:val="single" w:color="000000" w:sz="4" w:space="0"/>
              <w:right w:val="single" w:color="000000" w:sz="4" w:space="0"/>
            </w:tcBorders>
            <w:vAlign w:val="center"/>
          </w:tcPr>
          <w:p w14:paraId="4B354285">
            <w:pPr>
              <w:widowControl/>
              <w:spacing w:line="320" w:lineRule="exac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三级</w:t>
            </w:r>
          </w:p>
          <w:p w14:paraId="3E99DD32">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178" w:type="dxa"/>
            <w:tcBorders>
              <w:top w:val="single" w:color="000000" w:sz="4" w:space="0"/>
              <w:left w:val="single" w:color="000000" w:sz="4" w:space="0"/>
              <w:bottom w:val="single" w:color="000000" w:sz="4" w:space="0"/>
              <w:right w:val="single" w:color="000000" w:sz="4" w:space="0"/>
            </w:tcBorders>
            <w:vAlign w:val="center"/>
          </w:tcPr>
          <w:p w14:paraId="1BD93408">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预期指标值</w:t>
            </w:r>
          </w:p>
        </w:tc>
        <w:tc>
          <w:tcPr>
            <w:tcW w:w="2322" w:type="dxa"/>
            <w:tcBorders>
              <w:top w:val="single" w:color="000000" w:sz="4" w:space="0"/>
              <w:left w:val="single" w:color="000000" w:sz="4" w:space="0"/>
              <w:bottom w:val="single" w:color="000000" w:sz="4" w:space="0"/>
              <w:right w:val="single" w:color="000000" w:sz="4" w:space="0"/>
            </w:tcBorders>
            <w:vAlign w:val="center"/>
          </w:tcPr>
          <w:p w14:paraId="4A58C6BA">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实际完成指标值</w:t>
            </w:r>
          </w:p>
        </w:tc>
      </w:tr>
      <w:tr w14:paraId="68C94C7F">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vAlign w:val="center"/>
          </w:tcPr>
          <w:p w14:paraId="67B153E8">
            <w:pPr>
              <w:spacing w:line="320" w:lineRule="exact"/>
              <w:jc w:val="center"/>
              <w:rPr>
                <w:rFonts w:ascii="仿宋_GB2312" w:hAnsi="仿宋_GB2312" w:eastAsia="仿宋_GB2312" w:cs="仿宋_GB2312"/>
                <w:sz w:val="28"/>
                <w:szCs w:val="28"/>
              </w:rPr>
            </w:pPr>
          </w:p>
        </w:tc>
        <w:tc>
          <w:tcPr>
            <w:tcW w:w="1005" w:type="dxa"/>
            <w:vMerge w:val="restart"/>
            <w:tcBorders>
              <w:top w:val="single" w:color="000000" w:sz="4" w:space="0"/>
              <w:left w:val="single" w:color="000000" w:sz="4" w:space="0"/>
              <w:bottom w:val="single" w:color="000000" w:sz="4" w:space="0"/>
              <w:right w:val="single" w:color="000000" w:sz="4" w:space="0"/>
            </w:tcBorders>
            <w:vAlign w:val="center"/>
          </w:tcPr>
          <w:p w14:paraId="2955BABD">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完成</w:t>
            </w:r>
          </w:p>
          <w:p w14:paraId="043FB9AE">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215" w:type="dxa"/>
            <w:tcBorders>
              <w:top w:val="single" w:color="000000" w:sz="4" w:space="0"/>
              <w:left w:val="single" w:color="000000" w:sz="4" w:space="0"/>
              <w:bottom w:val="single" w:color="000000" w:sz="4" w:space="0"/>
              <w:right w:val="single" w:color="000000" w:sz="4" w:space="0"/>
            </w:tcBorders>
            <w:vAlign w:val="center"/>
          </w:tcPr>
          <w:p w14:paraId="4E4E5308">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kern w:val="0"/>
                <w:sz w:val="20"/>
                <w:szCs w:val="20"/>
              </w:rPr>
              <w:t>数量指标</w:t>
            </w:r>
          </w:p>
        </w:tc>
        <w:tc>
          <w:tcPr>
            <w:tcW w:w="2385" w:type="dxa"/>
            <w:tcBorders>
              <w:top w:val="single" w:color="000000" w:sz="4" w:space="0"/>
              <w:left w:val="single" w:color="000000" w:sz="4" w:space="0"/>
              <w:bottom w:val="single" w:color="000000" w:sz="4" w:space="0"/>
              <w:right w:val="single" w:color="000000" w:sz="4" w:space="0"/>
            </w:tcBorders>
            <w:vAlign w:val="center"/>
          </w:tcPr>
          <w:p w14:paraId="61DF5D63">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乡村少年宫数量</w:t>
            </w:r>
          </w:p>
        </w:tc>
        <w:tc>
          <w:tcPr>
            <w:tcW w:w="1178" w:type="dxa"/>
            <w:tcBorders>
              <w:top w:val="single" w:color="000000" w:sz="4" w:space="0"/>
              <w:left w:val="single" w:color="000000" w:sz="4" w:space="0"/>
              <w:bottom w:val="single" w:color="000000" w:sz="4" w:space="0"/>
              <w:right w:val="single" w:color="000000" w:sz="4" w:space="0"/>
            </w:tcBorders>
            <w:vAlign w:val="center"/>
          </w:tcPr>
          <w:p w14:paraId="0117516F">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1</w:t>
            </w:r>
            <w:r>
              <w:rPr>
                <w:rFonts w:hint="eastAsia" w:ascii="仿宋_GB2312" w:hAnsi="仿宋_GB2312" w:eastAsia="仿宋_GB2312" w:cs="仿宋_GB2312"/>
                <w:sz w:val="20"/>
                <w:szCs w:val="20"/>
              </w:rPr>
              <w:t>所</w:t>
            </w:r>
          </w:p>
        </w:tc>
        <w:tc>
          <w:tcPr>
            <w:tcW w:w="2322" w:type="dxa"/>
            <w:tcBorders>
              <w:top w:val="single" w:color="000000" w:sz="4" w:space="0"/>
              <w:left w:val="single" w:color="000000" w:sz="4" w:space="0"/>
              <w:bottom w:val="single" w:color="000000" w:sz="4" w:space="0"/>
              <w:right w:val="single" w:color="000000" w:sz="4" w:space="0"/>
            </w:tcBorders>
            <w:vAlign w:val="center"/>
          </w:tcPr>
          <w:p w14:paraId="604B0BE3">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1</w:t>
            </w:r>
            <w:r>
              <w:rPr>
                <w:rFonts w:hint="eastAsia" w:ascii="仿宋_GB2312" w:hAnsi="仿宋_GB2312" w:eastAsia="仿宋_GB2312" w:cs="仿宋_GB2312"/>
                <w:sz w:val="20"/>
                <w:szCs w:val="20"/>
              </w:rPr>
              <w:t>所</w:t>
            </w:r>
          </w:p>
        </w:tc>
      </w:tr>
      <w:tr w14:paraId="3D4E451C">
        <w:tblPrEx>
          <w:tblCellMar>
            <w:top w:w="0" w:type="dxa"/>
            <w:left w:w="108" w:type="dxa"/>
            <w:bottom w:w="0" w:type="dxa"/>
            <w:right w:w="108" w:type="dxa"/>
          </w:tblCellMar>
        </w:tblPrEx>
        <w:trPr>
          <w:gridAfter w:val="1"/>
          <w:wAfter w:w="236" w:type="dxa"/>
          <w:trHeight w:val="785" w:hRule="atLeast"/>
        </w:trPr>
        <w:tc>
          <w:tcPr>
            <w:tcW w:w="1113" w:type="dxa"/>
            <w:vMerge w:val="continue"/>
            <w:tcBorders>
              <w:left w:val="single" w:color="000000" w:sz="4" w:space="0"/>
              <w:right w:val="single" w:color="000000" w:sz="4" w:space="0"/>
            </w:tcBorders>
            <w:vAlign w:val="center"/>
          </w:tcPr>
          <w:p w14:paraId="02BB71B1">
            <w:pPr>
              <w:spacing w:line="320" w:lineRule="exact"/>
              <w:jc w:val="center"/>
              <w:rPr>
                <w:rFonts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vAlign w:val="center"/>
          </w:tcPr>
          <w:p w14:paraId="2A310B11">
            <w:pPr>
              <w:spacing w:line="320" w:lineRule="exact"/>
              <w:jc w:val="center"/>
              <w:rPr>
                <w:rFonts w:ascii="仿宋_GB2312" w:hAnsi="仿宋_GB2312" w:eastAsia="仿宋_GB2312" w:cs="仿宋_GB2312"/>
                <w:sz w:val="28"/>
                <w:szCs w:val="28"/>
              </w:rPr>
            </w:pPr>
          </w:p>
        </w:tc>
        <w:tc>
          <w:tcPr>
            <w:tcW w:w="1215" w:type="dxa"/>
            <w:vMerge w:val="restart"/>
            <w:tcBorders>
              <w:top w:val="single" w:color="000000" w:sz="4" w:space="0"/>
              <w:left w:val="single" w:color="000000" w:sz="4" w:space="0"/>
              <w:right w:val="single" w:color="000000" w:sz="4" w:space="0"/>
            </w:tcBorders>
            <w:vAlign w:val="center"/>
          </w:tcPr>
          <w:p w14:paraId="58BA231B">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kern w:val="0"/>
                <w:sz w:val="20"/>
                <w:szCs w:val="20"/>
              </w:rPr>
              <w:t>质量指标</w:t>
            </w:r>
          </w:p>
        </w:tc>
        <w:tc>
          <w:tcPr>
            <w:tcW w:w="2385" w:type="dxa"/>
            <w:tcBorders>
              <w:top w:val="single" w:color="000000" w:sz="4" w:space="0"/>
              <w:left w:val="single" w:color="000000" w:sz="4" w:space="0"/>
              <w:bottom w:val="single" w:color="000000" w:sz="4" w:space="0"/>
              <w:right w:val="single" w:color="000000" w:sz="4" w:space="0"/>
            </w:tcBorders>
            <w:vAlign w:val="center"/>
          </w:tcPr>
          <w:p w14:paraId="11537F41">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科学设置项目，</w:t>
            </w:r>
          </w:p>
          <w:p w14:paraId="36E9E428">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扎实开展活动</w:t>
            </w:r>
          </w:p>
        </w:tc>
        <w:tc>
          <w:tcPr>
            <w:tcW w:w="1178" w:type="dxa"/>
            <w:tcBorders>
              <w:top w:val="single" w:color="000000" w:sz="4" w:space="0"/>
              <w:left w:val="single" w:color="000000" w:sz="4" w:space="0"/>
              <w:bottom w:val="single" w:color="000000" w:sz="4" w:space="0"/>
              <w:right w:val="single" w:color="000000" w:sz="4" w:space="0"/>
            </w:tcBorders>
            <w:vAlign w:val="center"/>
          </w:tcPr>
          <w:p w14:paraId="0F2D94D2">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有效</w:t>
            </w:r>
          </w:p>
        </w:tc>
        <w:tc>
          <w:tcPr>
            <w:tcW w:w="2322" w:type="dxa"/>
            <w:tcBorders>
              <w:top w:val="single" w:color="000000" w:sz="4" w:space="0"/>
              <w:left w:val="single" w:color="000000" w:sz="4" w:space="0"/>
              <w:bottom w:val="single" w:color="000000" w:sz="4" w:space="0"/>
              <w:right w:val="single" w:color="000000" w:sz="4" w:space="0"/>
            </w:tcBorders>
            <w:vAlign w:val="center"/>
          </w:tcPr>
          <w:p w14:paraId="509DB549">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有效</w:t>
            </w:r>
          </w:p>
        </w:tc>
      </w:tr>
      <w:tr w14:paraId="17B2EFCA">
        <w:tblPrEx>
          <w:tblCellMar>
            <w:top w:w="0" w:type="dxa"/>
            <w:left w:w="108" w:type="dxa"/>
            <w:bottom w:w="0" w:type="dxa"/>
            <w:right w:w="108" w:type="dxa"/>
          </w:tblCellMar>
        </w:tblPrEx>
        <w:trPr>
          <w:gridAfter w:val="1"/>
          <w:wAfter w:w="236" w:type="dxa"/>
          <w:trHeight w:val="601" w:hRule="atLeast"/>
        </w:trPr>
        <w:tc>
          <w:tcPr>
            <w:tcW w:w="1113" w:type="dxa"/>
            <w:vMerge w:val="continue"/>
            <w:tcBorders>
              <w:left w:val="single" w:color="000000" w:sz="4" w:space="0"/>
              <w:right w:val="single" w:color="000000" w:sz="4" w:space="0"/>
            </w:tcBorders>
            <w:vAlign w:val="center"/>
          </w:tcPr>
          <w:p w14:paraId="4F1F9217">
            <w:pPr>
              <w:spacing w:line="320" w:lineRule="exact"/>
              <w:jc w:val="center"/>
              <w:rPr>
                <w:rFonts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vAlign w:val="center"/>
          </w:tcPr>
          <w:p w14:paraId="73A9548E">
            <w:pPr>
              <w:spacing w:line="320" w:lineRule="exact"/>
              <w:jc w:val="center"/>
              <w:rPr>
                <w:rFonts w:ascii="仿宋_GB2312" w:hAnsi="仿宋_GB2312" w:eastAsia="仿宋_GB2312" w:cs="仿宋_GB2312"/>
                <w:sz w:val="28"/>
                <w:szCs w:val="28"/>
              </w:rPr>
            </w:pPr>
          </w:p>
        </w:tc>
        <w:tc>
          <w:tcPr>
            <w:tcW w:w="1215" w:type="dxa"/>
            <w:vMerge w:val="continue"/>
            <w:tcBorders>
              <w:left w:val="single" w:color="000000" w:sz="4" w:space="0"/>
              <w:right w:val="single" w:color="000000" w:sz="4" w:space="0"/>
            </w:tcBorders>
            <w:vAlign w:val="center"/>
          </w:tcPr>
          <w:p w14:paraId="4B3344C7">
            <w:pPr>
              <w:widowControl/>
              <w:spacing w:line="320" w:lineRule="exact"/>
              <w:jc w:val="center"/>
              <w:textAlignment w:val="bottom"/>
              <w:rPr>
                <w:rFonts w:ascii="仿宋_GB2312" w:hAnsi="仿宋_GB2312" w:eastAsia="仿宋_GB2312" w:cs="仿宋_GB2312"/>
                <w:kern w:val="0"/>
                <w:sz w:val="20"/>
                <w:szCs w:val="20"/>
              </w:rPr>
            </w:pPr>
          </w:p>
        </w:tc>
        <w:tc>
          <w:tcPr>
            <w:tcW w:w="2385" w:type="dxa"/>
            <w:tcBorders>
              <w:top w:val="single" w:color="000000" w:sz="4" w:space="0"/>
              <w:left w:val="single" w:color="000000" w:sz="4" w:space="0"/>
              <w:bottom w:val="single" w:color="000000" w:sz="4" w:space="0"/>
              <w:right w:val="single" w:color="000000" w:sz="4" w:space="0"/>
            </w:tcBorders>
            <w:vAlign w:val="center"/>
          </w:tcPr>
          <w:p w14:paraId="356D0422">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乡村少年宫正常运转</w:t>
            </w:r>
          </w:p>
        </w:tc>
        <w:tc>
          <w:tcPr>
            <w:tcW w:w="1178" w:type="dxa"/>
            <w:tcBorders>
              <w:top w:val="single" w:color="000000" w:sz="4" w:space="0"/>
              <w:left w:val="single" w:color="000000" w:sz="4" w:space="0"/>
              <w:bottom w:val="single" w:color="000000" w:sz="4" w:space="0"/>
              <w:right w:val="single" w:color="000000" w:sz="4" w:space="0"/>
            </w:tcBorders>
            <w:vAlign w:val="center"/>
          </w:tcPr>
          <w:p w14:paraId="7119F0A9">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正常运转</w:t>
            </w:r>
          </w:p>
        </w:tc>
        <w:tc>
          <w:tcPr>
            <w:tcW w:w="2322" w:type="dxa"/>
            <w:tcBorders>
              <w:top w:val="single" w:color="000000" w:sz="4" w:space="0"/>
              <w:left w:val="single" w:color="000000" w:sz="4" w:space="0"/>
              <w:bottom w:val="single" w:color="000000" w:sz="4" w:space="0"/>
              <w:right w:val="single" w:color="000000" w:sz="4" w:space="0"/>
            </w:tcBorders>
            <w:vAlign w:val="center"/>
          </w:tcPr>
          <w:p w14:paraId="08470BCE">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正常运转</w:t>
            </w:r>
          </w:p>
        </w:tc>
      </w:tr>
      <w:tr w14:paraId="0007CEE2">
        <w:tblPrEx>
          <w:tblCellMar>
            <w:top w:w="0" w:type="dxa"/>
            <w:left w:w="108" w:type="dxa"/>
            <w:bottom w:w="0" w:type="dxa"/>
            <w:right w:w="108" w:type="dxa"/>
          </w:tblCellMar>
        </w:tblPrEx>
        <w:trPr>
          <w:gridAfter w:val="1"/>
          <w:wAfter w:w="236" w:type="dxa"/>
          <w:trHeight w:val="785" w:hRule="atLeast"/>
        </w:trPr>
        <w:tc>
          <w:tcPr>
            <w:tcW w:w="1113" w:type="dxa"/>
            <w:vMerge w:val="continue"/>
            <w:tcBorders>
              <w:left w:val="single" w:color="000000" w:sz="4" w:space="0"/>
              <w:right w:val="single" w:color="000000" w:sz="4" w:space="0"/>
            </w:tcBorders>
            <w:vAlign w:val="center"/>
          </w:tcPr>
          <w:p w14:paraId="45A97DF4">
            <w:pPr>
              <w:spacing w:line="320" w:lineRule="exact"/>
              <w:jc w:val="center"/>
              <w:rPr>
                <w:rFonts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vAlign w:val="center"/>
          </w:tcPr>
          <w:p w14:paraId="6F2FEAF2">
            <w:pPr>
              <w:spacing w:line="320" w:lineRule="exact"/>
              <w:jc w:val="center"/>
              <w:rPr>
                <w:rFonts w:ascii="仿宋_GB2312" w:hAnsi="仿宋_GB2312" w:eastAsia="仿宋_GB2312" w:cs="仿宋_GB2312"/>
                <w:sz w:val="28"/>
                <w:szCs w:val="28"/>
              </w:rPr>
            </w:pPr>
          </w:p>
        </w:tc>
        <w:tc>
          <w:tcPr>
            <w:tcW w:w="1215" w:type="dxa"/>
            <w:vMerge w:val="continue"/>
            <w:tcBorders>
              <w:left w:val="single" w:color="000000" w:sz="4" w:space="0"/>
              <w:bottom w:val="single" w:color="000000" w:sz="4" w:space="0"/>
              <w:right w:val="single" w:color="000000" w:sz="4" w:space="0"/>
            </w:tcBorders>
            <w:vAlign w:val="center"/>
          </w:tcPr>
          <w:p w14:paraId="0A5E082B">
            <w:pPr>
              <w:widowControl/>
              <w:spacing w:line="320" w:lineRule="exact"/>
              <w:jc w:val="center"/>
              <w:textAlignment w:val="bottom"/>
              <w:rPr>
                <w:rFonts w:ascii="仿宋_GB2312" w:hAnsi="仿宋_GB2312" w:eastAsia="仿宋_GB2312" w:cs="仿宋_GB2312"/>
                <w:kern w:val="0"/>
                <w:sz w:val="20"/>
                <w:szCs w:val="20"/>
              </w:rPr>
            </w:pPr>
          </w:p>
        </w:tc>
        <w:tc>
          <w:tcPr>
            <w:tcW w:w="2385" w:type="dxa"/>
            <w:tcBorders>
              <w:top w:val="single" w:color="000000" w:sz="4" w:space="0"/>
              <w:left w:val="single" w:color="000000" w:sz="4" w:space="0"/>
              <w:bottom w:val="single" w:color="000000" w:sz="4" w:space="0"/>
              <w:right w:val="single" w:color="000000" w:sz="4" w:space="0"/>
            </w:tcBorders>
            <w:vAlign w:val="center"/>
          </w:tcPr>
          <w:p w14:paraId="3F69DC6E">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按照财务管理制度规定，资金实行专项管理</w:t>
            </w:r>
          </w:p>
        </w:tc>
        <w:tc>
          <w:tcPr>
            <w:tcW w:w="1178" w:type="dxa"/>
            <w:tcBorders>
              <w:top w:val="single" w:color="000000" w:sz="4" w:space="0"/>
              <w:left w:val="single" w:color="000000" w:sz="4" w:space="0"/>
              <w:bottom w:val="single" w:color="000000" w:sz="4" w:space="0"/>
              <w:right w:val="single" w:color="000000" w:sz="4" w:space="0"/>
            </w:tcBorders>
            <w:vAlign w:val="center"/>
          </w:tcPr>
          <w:p w14:paraId="304E0864">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专款专账</w:t>
            </w:r>
          </w:p>
        </w:tc>
        <w:tc>
          <w:tcPr>
            <w:tcW w:w="2322" w:type="dxa"/>
            <w:tcBorders>
              <w:top w:val="single" w:color="000000" w:sz="4" w:space="0"/>
              <w:left w:val="single" w:color="000000" w:sz="4" w:space="0"/>
              <w:bottom w:val="single" w:color="000000" w:sz="4" w:space="0"/>
              <w:right w:val="single" w:color="000000" w:sz="4" w:space="0"/>
            </w:tcBorders>
            <w:vAlign w:val="center"/>
          </w:tcPr>
          <w:p w14:paraId="7626464D">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专款专账</w:t>
            </w:r>
          </w:p>
        </w:tc>
      </w:tr>
      <w:tr w14:paraId="652B73D8">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vAlign w:val="center"/>
          </w:tcPr>
          <w:p w14:paraId="7B6FE824">
            <w:pPr>
              <w:spacing w:line="320" w:lineRule="exact"/>
              <w:jc w:val="center"/>
              <w:rPr>
                <w:rFonts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vAlign w:val="center"/>
          </w:tcPr>
          <w:p w14:paraId="3D158381">
            <w:pPr>
              <w:spacing w:line="320" w:lineRule="exact"/>
              <w:jc w:val="center"/>
              <w:rPr>
                <w:rFonts w:ascii="仿宋_GB2312" w:hAnsi="仿宋_GB2312" w:eastAsia="仿宋_GB2312" w:cs="仿宋_GB2312"/>
                <w:sz w:val="28"/>
                <w:szCs w:val="28"/>
              </w:rPr>
            </w:pPr>
          </w:p>
        </w:tc>
        <w:tc>
          <w:tcPr>
            <w:tcW w:w="1215" w:type="dxa"/>
            <w:tcBorders>
              <w:top w:val="single" w:color="000000" w:sz="4" w:space="0"/>
              <w:left w:val="single" w:color="000000" w:sz="4" w:space="0"/>
              <w:bottom w:val="single" w:color="000000" w:sz="4" w:space="0"/>
              <w:right w:val="single" w:color="000000" w:sz="4" w:space="0"/>
            </w:tcBorders>
            <w:vAlign w:val="center"/>
          </w:tcPr>
          <w:p w14:paraId="47AF7674">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kern w:val="0"/>
                <w:sz w:val="20"/>
                <w:szCs w:val="20"/>
              </w:rPr>
              <w:t>时效指标</w:t>
            </w:r>
          </w:p>
        </w:tc>
        <w:tc>
          <w:tcPr>
            <w:tcW w:w="2385" w:type="dxa"/>
            <w:tcBorders>
              <w:top w:val="single" w:color="000000" w:sz="4" w:space="0"/>
              <w:left w:val="single" w:color="000000" w:sz="4" w:space="0"/>
              <w:bottom w:val="single" w:color="000000" w:sz="4" w:space="0"/>
              <w:right w:val="single" w:color="000000" w:sz="4" w:space="0"/>
            </w:tcBorders>
            <w:vAlign w:val="center"/>
          </w:tcPr>
          <w:p w14:paraId="0196B3AB">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运行经费保障期限</w:t>
            </w:r>
          </w:p>
        </w:tc>
        <w:tc>
          <w:tcPr>
            <w:tcW w:w="1178" w:type="dxa"/>
            <w:tcBorders>
              <w:top w:val="single" w:color="000000" w:sz="4" w:space="0"/>
              <w:left w:val="single" w:color="000000" w:sz="4" w:space="0"/>
              <w:bottom w:val="single" w:color="000000" w:sz="4" w:space="0"/>
              <w:right w:val="single" w:color="000000" w:sz="4" w:space="0"/>
            </w:tcBorders>
            <w:vAlign w:val="center"/>
          </w:tcPr>
          <w:p w14:paraId="2D7FB503">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1</w:t>
            </w:r>
            <w:r>
              <w:rPr>
                <w:rFonts w:hint="eastAsia" w:ascii="仿宋_GB2312" w:hAnsi="仿宋_GB2312" w:eastAsia="仿宋_GB2312" w:cs="仿宋_GB2312"/>
                <w:sz w:val="20"/>
                <w:szCs w:val="20"/>
              </w:rPr>
              <w:t>年</w:t>
            </w:r>
          </w:p>
        </w:tc>
        <w:tc>
          <w:tcPr>
            <w:tcW w:w="2322" w:type="dxa"/>
            <w:tcBorders>
              <w:top w:val="single" w:color="000000" w:sz="4" w:space="0"/>
              <w:left w:val="single" w:color="000000" w:sz="4" w:space="0"/>
              <w:bottom w:val="single" w:color="000000" w:sz="4" w:space="0"/>
              <w:right w:val="single" w:color="000000" w:sz="4" w:space="0"/>
            </w:tcBorders>
            <w:vAlign w:val="center"/>
          </w:tcPr>
          <w:p w14:paraId="3C2E033E">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1</w:t>
            </w:r>
            <w:r>
              <w:rPr>
                <w:rFonts w:hint="eastAsia" w:ascii="仿宋_GB2312" w:hAnsi="仿宋_GB2312" w:eastAsia="仿宋_GB2312" w:cs="仿宋_GB2312"/>
                <w:sz w:val="20"/>
                <w:szCs w:val="20"/>
              </w:rPr>
              <w:t>年</w:t>
            </w:r>
          </w:p>
        </w:tc>
      </w:tr>
      <w:tr w14:paraId="6C9B1D9C">
        <w:tblPrEx>
          <w:tblCellMar>
            <w:top w:w="0" w:type="dxa"/>
            <w:left w:w="108" w:type="dxa"/>
            <w:bottom w:w="0" w:type="dxa"/>
            <w:right w:w="108" w:type="dxa"/>
          </w:tblCellMar>
        </w:tblPrEx>
        <w:trPr>
          <w:gridAfter w:val="1"/>
          <w:wAfter w:w="236" w:type="dxa"/>
          <w:trHeight w:val="751" w:hRule="atLeast"/>
        </w:trPr>
        <w:tc>
          <w:tcPr>
            <w:tcW w:w="1113" w:type="dxa"/>
            <w:vMerge w:val="continue"/>
            <w:tcBorders>
              <w:left w:val="single" w:color="000000" w:sz="4" w:space="0"/>
              <w:right w:val="single" w:color="000000" w:sz="4" w:space="0"/>
            </w:tcBorders>
            <w:vAlign w:val="center"/>
          </w:tcPr>
          <w:p w14:paraId="3F3BAA70">
            <w:pPr>
              <w:spacing w:line="320" w:lineRule="exact"/>
              <w:jc w:val="center"/>
              <w:rPr>
                <w:rFonts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vAlign w:val="center"/>
          </w:tcPr>
          <w:p w14:paraId="76A68F1C">
            <w:pPr>
              <w:spacing w:line="320" w:lineRule="exact"/>
              <w:jc w:val="center"/>
              <w:rPr>
                <w:rFonts w:ascii="仿宋_GB2312" w:hAnsi="仿宋_GB2312" w:eastAsia="仿宋_GB2312" w:cs="仿宋_GB2312"/>
                <w:sz w:val="28"/>
                <w:szCs w:val="28"/>
              </w:rPr>
            </w:pPr>
          </w:p>
        </w:tc>
        <w:tc>
          <w:tcPr>
            <w:tcW w:w="1215" w:type="dxa"/>
            <w:tcBorders>
              <w:top w:val="single" w:color="000000" w:sz="4" w:space="0"/>
              <w:left w:val="single" w:color="000000" w:sz="4" w:space="0"/>
              <w:bottom w:val="single" w:color="000000" w:sz="4" w:space="0"/>
              <w:right w:val="single" w:color="000000" w:sz="4" w:space="0"/>
            </w:tcBorders>
            <w:vAlign w:val="center"/>
          </w:tcPr>
          <w:p w14:paraId="5EC2CF13">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kern w:val="0"/>
                <w:sz w:val="20"/>
                <w:szCs w:val="20"/>
              </w:rPr>
              <w:t>成本指标</w:t>
            </w:r>
          </w:p>
        </w:tc>
        <w:tc>
          <w:tcPr>
            <w:tcW w:w="2385" w:type="dxa"/>
            <w:tcBorders>
              <w:top w:val="single" w:color="000000" w:sz="4" w:space="0"/>
              <w:left w:val="single" w:color="000000" w:sz="4" w:space="0"/>
              <w:bottom w:val="single" w:color="000000" w:sz="4" w:space="0"/>
              <w:right w:val="single" w:color="000000" w:sz="4" w:space="0"/>
            </w:tcBorders>
            <w:vAlign w:val="center"/>
          </w:tcPr>
          <w:p w14:paraId="3692A6C3">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运行经费年补助标准</w:t>
            </w:r>
          </w:p>
        </w:tc>
        <w:tc>
          <w:tcPr>
            <w:tcW w:w="1178" w:type="dxa"/>
            <w:tcBorders>
              <w:top w:val="single" w:color="000000" w:sz="4" w:space="0"/>
              <w:left w:val="single" w:color="000000" w:sz="4" w:space="0"/>
              <w:bottom w:val="single" w:color="000000" w:sz="4" w:space="0"/>
              <w:right w:val="single" w:color="000000" w:sz="4" w:space="0"/>
            </w:tcBorders>
            <w:vAlign w:val="center"/>
          </w:tcPr>
          <w:p w14:paraId="5CFE4399">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1.49</w:t>
            </w:r>
            <w:r>
              <w:rPr>
                <w:rFonts w:hint="eastAsia" w:ascii="仿宋_GB2312" w:hAnsi="仿宋_GB2312" w:eastAsia="仿宋_GB2312" w:cs="仿宋_GB2312"/>
                <w:sz w:val="20"/>
                <w:szCs w:val="20"/>
              </w:rPr>
              <w:t>万元</w:t>
            </w:r>
          </w:p>
        </w:tc>
        <w:tc>
          <w:tcPr>
            <w:tcW w:w="2322" w:type="dxa"/>
            <w:tcBorders>
              <w:top w:val="single" w:color="000000" w:sz="4" w:space="0"/>
              <w:left w:val="single" w:color="000000" w:sz="4" w:space="0"/>
              <w:bottom w:val="single" w:color="000000" w:sz="4" w:space="0"/>
              <w:right w:val="single" w:color="000000" w:sz="4" w:space="0"/>
            </w:tcBorders>
            <w:vAlign w:val="center"/>
          </w:tcPr>
          <w:p w14:paraId="44580FC6">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1.49</w:t>
            </w:r>
            <w:r>
              <w:rPr>
                <w:rFonts w:hint="eastAsia" w:ascii="仿宋_GB2312" w:hAnsi="仿宋_GB2312" w:eastAsia="仿宋_GB2312" w:cs="仿宋_GB2312"/>
                <w:sz w:val="20"/>
                <w:szCs w:val="20"/>
              </w:rPr>
              <w:t>万元</w:t>
            </w:r>
          </w:p>
        </w:tc>
      </w:tr>
      <w:tr w14:paraId="31365569">
        <w:tblPrEx>
          <w:tblCellMar>
            <w:top w:w="0" w:type="dxa"/>
            <w:left w:w="108" w:type="dxa"/>
            <w:bottom w:w="0" w:type="dxa"/>
            <w:right w:w="108" w:type="dxa"/>
          </w:tblCellMar>
        </w:tblPrEx>
        <w:trPr>
          <w:gridAfter w:val="1"/>
          <w:wAfter w:w="236" w:type="dxa"/>
          <w:trHeight w:val="526" w:hRule="atLeast"/>
        </w:trPr>
        <w:tc>
          <w:tcPr>
            <w:tcW w:w="1113" w:type="dxa"/>
            <w:vMerge w:val="continue"/>
            <w:tcBorders>
              <w:left w:val="single" w:color="000000" w:sz="4" w:space="0"/>
              <w:right w:val="single" w:color="000000" w:sz="4" w:space="0"/>
            </w:tcBorders>
            <w:vAlign w:val="center"/>
          </w:tcPr>
          <w:p w14:paraId="22329780">
            <w:pPr>
              <w:spacing w:line="320" w:lineRule="exact"/>
              <w:jc w:val="center"/>
              <w:rPr>
                <w:rFonts w:ascii="仿宋_GB2312" w:hAnsi="仿宋_GB2312" w:eastAsia="仿宋_GB2312" w:cs="仿宋_GB2312"/>
                <w:sz w:val="28"/>
                <w:szCs w:val="28"/>
              </w:rPr>
            </w:pPr>
          </w:p>
        </w:tc>
        <w:tc>
          <w:tcPr>
            <w:tcW w:w="1005" w:type="dxa"/>
            <w:vMerge w:val="restart"/>
            <w:tcBorders>
              <w:top w:val="single" w:color="000000" w:sz="4" w:space="0"/>
              <w:left w:val="single" w:color="000000" w:sz="4" w:space="0"/>
              <w:bottom w:val="single" w:color="000000" w:sz="4" w:space="0"/>
              <w:right w:val="single" w:color="000000" w:sz="4" w:space="0"/>
            </w:tcBorders>
            <w:vAlign w:val="center"/>
          </w:tcPr>
          <w:p w14:paraId="3C8C2AC5">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效益</w:t>
            </w:r>
          </w:p>
          <w:p w14:paraId="74894A34">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215" w:type="dxa"/>
            <w:vMerge w:val="restart"/>
            <w:tcBorders>
              <w:top w:val="single" w:color="000000" w:sz="4" w:space="0"/>
              <w:left w:val="single" w:color="000000" w:sz="4" w:space="0"/>
              <w:right w:val="single" w:color="000000" w:sz="4" w:space="0"/>
            </w:tcBorders>
            <w:vAlign w:val="center"/>
          </w:tcPr>
          <w:p w14:paraId="34DB3940">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社会效益</w:t>
            </w:r>
            <w:r>
              <w:rPr>
                <w:rFonts w:ascii="仿宋_GB2312" w:hAnsi="仿宋_GB2312" w:eastAsia="仿宋_GB2312" w:cs="仿宋_GB2312"/>
                <w:sz w:val="20"/>
                <w:szCs w:val="20"/>
              </w:rPr>
              <w:t xml:space="preserve">  </w:t>
            </w:r>
            <w:r>
              <w:rPr>
                <w:rFonts w:hint="eastAsia" w:ascii="仿宋_GB2312" w:hAnsi="仿宋_GB2312" w:eastAsia="仿宋_GB2312" w:cs="仿宋_GB2312"/>
                <w:sz w:val="20"/>
                <w:szCs w:val="20"/>
              </w:rPr>
              <w:t>指标</w:t>
            </w:r>
          </w:p>
        </w:tc>
        <w:tc>
          <w:tcPr>
            <w:tcW w:w="2385" w:type="dxa"/>
            <w:tcBorders>
              <w:top w:val="single" w:color="000000" w:sz="4" w:space="0"/>
              <w:left w:val="single" w:color="000000" w:sz="4" w:space="0"/>
              <w:bottom w:val="single" w:color="000000" w:sz="4" w:space="0"/>
              <w:right w:val="single" w:color="000000" w:sz="4" w:space="0"/>
            </w:tcBorders>
            <w:vAlign w:val="center"/>
          </w:tcPr>
          <w:p w14:paraId="11287A35">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提升学生综合素质</w:t>
            </w:r>
          </w:p>
        </w:tc>
        <w:tc>
          <w:tcPr>
            <w:tcW w:w="1178" w:type="dxa"/>
            <w:tcBorders>
              <w:top w:val="single" w:color="000000" w:sz="4" w:space="0"/>
              <w:left w:val="single" w:color="000000" w:sz="4" w:space="0"/>
              <w:bottom w:val="single" w:color="000000" w:sz="4" w:space="0"/>
              <w:right w:val="single" w:color="000000" w:sz="4" w:space="0"/>
            </w:tcBorders>
            <w:vAlign w:val="center"/>
          </w:tcPr>
          <w:p w14:paraId="236B7A3E">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有效</w:t>
            </w:r>
          </w:p>
        </w:tc>
        <w:tc>
          <w:tcPr>
            <w:tcW w:w="2322" w:type="dxa"/>
            <w:tcBorders>
              <w:top w:val="single" w:color="000000" w:sz="4" w:space="0"/>
              <w:left w:val="single" w:color="000000" w:sz="4" w:space="0"/>
              <w:bottom w:val="single" w:color="000000" w:sz="4" w:space="0"/>
              <w:right w:val="single" w:color="000000" w:sz="4" w:space="0"/>
            </w:tcBorders>
            <w:vAlign w:val="center"/>
          </w:tcPr>
          <w:p w14:paraId="7C590F02">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有效</w:t>
            </w:r>
          </w:p>
        </w:tc>
      </w:tr>
      <w:tr w14:paraId="25172019">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vAlign w:val="center"/>
          </w:tcPr>
          <w:p w14:paraId="5EA66C3E">
            <w:pPr>
              <w:spacing w:line="320" w:lineRule="exact"/>
              <w:jc w:val="center"/>
              <w:rPr>
                <w:rFonts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vAlign w:val="center"/>
          </w:tcPr>
          <w:p w14:paraId="7F7899EF">
            <w:pPr>
              <w:spacing w:line="320" w:lineRule="exact"/>
              <w:jc w:val="center"/>
              <w:rPr>
                <w:rFonts w:ascii="仿宋_GB2312" w:hAnsi="仿宋_GB2312" w:eastAsia="仿宋_GB2312" w:cs="仿宋_GB2312"/>
                <w:sz w:val="28"/>
                <w:szCs w:val="28"/>
              </w:rPr>
            </w:pPr>
          </w:p>
        </w:tc>
        <w:tc>
          <w:tcPr>
            <w:tcW w:w="1215" w:type="dxa"/>
            <w:vMerge w:val="continue"/>
            <w:tcBorders>
              <w:left w:val="single" w:color="000000" w:sz="4" w:space="0"/>
              <w:bottom w:val="single" w:color="000000" w:sz="4" w:space="0"/>
              <w:right w:val="single" w:color="000000" w:sz="4" w:space="0"/>
            </w:tcBorders>
            <w:vAlign w:val="center"/>
          </w:tcPr>
          <w:p w14:paraId="7925FDA8">
            <w:pPr>
              <w:widowControl/>
              <w:spacing w:line="320" w:lineRule="exact"/>
              <w:jc w:val="center"/>
              <w:textAlignment w:val="bottom"/>
              <w:rPr>
                <w:rFonts w:ascii="仿宋_GB2312" w:hAnsi="仿宋_GB2312" w:eastAsia="仿宋_GB2312" w:cs="仿宋_GB2312"/>
                <w:sz w:val="20"/>
                <w:szCs w:val="20"/>
              </w:rPr>
            </w:pPr>
          </w:p>
        </w:tc>
        <w:tc>
          <w:tcPr>
            <w:tcW w:w="2385" w:type="dxa"/>
            <w:tcBorders>
              <w:top w:val="single" w:color="000000" w:sz="4" w:space="0"/>
              <w:left w:val="single" w:color="000000" w:sz="4" w:space="0"/>
              <w:bottom w:val="single" w:color="000000" w:sz="4" w:space="0"/>
              <w:right w:val="single" w:color="000000" w:sz="4" w:space="0"/>
            </w:tcBorders>
            <w:vAlign w:val="center"/>
          </w:tcPr>
          <w:p w14:paraId="4E64AF49">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丰富学生课余生活</w:t>
            </w:r>
          </w:p>
        </w:tc>
        <w:tc>
          <w:tcPr>
            <w:tcW w:w="1178" w:type="dxa"/>
            <w:tcBorders>
              <w:top w:val="single" w:color="000000" w:sz="4" w:space="0"/>
              <w:left w:val="single" w:color="000000" w:sz="4" w:space="0"/>
              <w:bottom w:val="single" w:color="000000" w:sz="4" w:space="0"/>
              <w:right w:val="single" w:color="000000" w:sz="4" w:space="0"/>
            </w:tcBorders>
            <w:vAlign w:val="center"/>
          </w:tcPr>
          <w:p w14:paraId="706CE089">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有效</w:t>
            </w:r>
          </w:p>
        </w:tc>
        <w:tc>
          <w:tcPr>
            <w:tcW w:w="2322" w:type="dxa"/>
            <w:tcBorders>
              <w:top w:val="single" w:color="000000" w:sz="4" w:space="0"/>
              <w:left w:val="single" w:color="000000" w:sz="4" w:space="0"/>
              <w:bottom w:val="single" w:color="000000" w:sz="4" w:space="0"/>
              <w:right w:val="single" w:color="000000" w:sz="4" w:space="0"/>
            </w:tcBorders>
            <w:vAlign w:val="center"/>
          </w:tcPr>
          <w:p w14:paraId="5E998F43">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有效</w:t>
            </w:r>
          </w:p>
        </w:tc>
      </w:tr>
      <w:tr w14:paraId="46BEC22A">
        <w:tblPrEx>
          <w:tblCellMar>
            <w:top w:w="0" w:type="dxa"/>
            <w:left w:w="108" w:type="dxa"/>
            <w:bottom w:w="0" w:type="dxa"/>
            <w:right w:w="108" w:type="dxa"/>
          </w:tblCellMar>
        </w:tblPrEx>
        <w:trPr>
          <w:gridAfter w:val="1"/>
          <w:wAfter w:w="236" w:type="dxa"/>
          <w:trHeight w:val="705" w:hRule="atLeast"/>
        </w:trPr>
        <w:tc>
          <w:tcPr>
            <w:tcW w:w="1113" w:type="dxa"/>
            <w:vMerge w:val="continue"/>
            <w:tcBorders>
              <w:left w:val="single" w:color="000000" w:sz="4" w:space="0"/>
              <w:right w:val="single" w:color="000000" w:sz="4" w:space="0"/>
            </w:tcBorders>
            <w:vAlign w:val="center"/>
          </w:tcPr>
          <w:p w14:paraId="0AAC5A29">
            <w:pPr>
              <w:spacing w:line="320" w:lineRule="exact"/>
              <w:jc w:val="center"/>
              <w:rPr>
                <w:rFonts w:ascii="仿宋_GB2312" w:hAnsi="仿宋_GB2312" w:eastAsia="仿宋_GB2312" w:cs="仿宋_GB2312"/>
                <w:sz w:val="28"/>
                <w:szCs w:val="28"/>
              </w:rPr>
            </w:pPr>
          </w:p>
        </w:tc>
        <w:tc>
          <w:tcPr>
            <w:tcW w:w="1005" w:type="dxa"/>
            <w:vMerge w:val="restart"/>
            <w:tcBorders>
              <w:top w:val="single" w:color="000000" w:sz="4" w:space="0"/>
              <w:left w:val="single" w:color="000000" w:sz="4" w:space="0"/>
              <w:right w:val="single" w:color="000000" w:sz="4" w:space="0"/>
            </w:tcBorders>
            <w:vAlign w:val="center"/>
          </w:tcPr>
          <w:p w14:paraId="7018AF0F">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满意</w:t>
            </w:r>
          </w:p>
          <w:p w14:paraId="155B1400">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度指标</w:t>
            </w:r>
          </w:p>
        </w:tc>
        <w:tc>
          <w:tcPr>
            <w:tcW w:w="1215" w:type="dxa"/>
            <w:vMerge w:val="restart"/>
            <w:tcBorders>
              <w:top w:val="single" w:color="000000" w:sz="4" w:space="0"/>
              <w:left w:val="single" w:color="000000" w:sz="4" w:space="0"/>
              <w:right w:val="single" w:color="000000" w:sz="4" w:space="0"/>
            </w:tcBorders>
            <w:vAlign w:val="center"/>
          </w:tcPr>
          <w:p w14:paraId="0A614C8D">
            <w:pPr>
              <w:widowControl/>
              <w:spacing w:line="320" w:lineRule="exact"/>
              <w:jc w:val="center"/>
              <w:textAlignment w:val="bottom"/>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满意度</w:t>
            </w:r>
          </w:p>
          <w:p w14:paraId="483FD4CF">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kern w:val="0"/>
                <w:sz w:val="20"/>
                <w:szCs w:val="20"/>
              </w:rPr>
              <w:t>指标</w:t>
            </w:r>
          </w:p>
        </w:tc>
        <w:tc>
          <w:tcPr>
            <w:tcW w:w="2385" w:type="dxa"/>
            <w:tcBorders>
              <w:top w:val="single" w:color="000000" w:sz="4" w:space="0"/>
              <w:left w:val="single" w:color="000000" w:sz="4" w:space="0"/>
              <w:bottom w:val="single" w:color="000000" w:sz="4" w:space="0"/>
              <w:right w:val="single" w:color="000000" w:sz="4" w:space="0"/>
            </w:tcBorders>
            <w:vAlign w:val="center"/>
          </w:tcPr>
          <w:p w14:paraId="1BAF74F2">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学生满意度</w:t>
            </w:r>
          </w:p>
        </w:tc>
        <w:tc>
          <w:tcPr>
            <w:tcW w:w="1178" w:type="dxa"/>
            <w:tcBorders>
              <w:top w:val="single" w:color="000000" w:sz="4" w:space="0"/>
              <w:left w:val="single" w:color="000000" w:sz="4" w:space="0"/>
              <w:bottom w:val="single" w:color="000000" w:sz="4" w:space="0"/>
              <w:right w:val="single" w:color="000000" w:sz="4" w:space="0"/>
            </w:tcBorders>
            <w:vAlign w:val="center"/>
          </w:tcPr>
          <w:p w14:paraId="0AD7E700">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w:t>
            </w:r>
            <w:r>
              <w:rPr>
                <w:rFonts w:ascii="仿宋_GB2312" w:hAnsi="仿宋_GB2312" w:eastAsia="仿宋_GB2312" w:cs="仿宋_GB2312"/>
                <w:sz w:val="20"/>
                <w:szCs w:val="20"/>
              </w:rPr>
              <w:t>95%</w:t>
            </w:r>
          </w:p>
        </w:tc>
        <w:tc>
          <w:tcPr>
            <w:tcW w:w="2322" w:type="dxa"/>
            <w:tcBorders>
              <w:top w:val="single" w:color="000000" w:sz="4" w:space="0"/>
              <w:left w:val="single" w:color="000000" w:sz="4" w:space="0"/>
              <w:bottom w:val="single" w:color="000000" w:sz="4" w:space="0"/>
              <w:right w:val="single" w:color="000000" w:sz="4" w:space="0"/>
            </w:tcBorders>
            <w:vAlign w:val="center"/>
          </w:tcPr>
          <w:p w14:paraId="68F0241A">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98%</w:t>
            </w:r>
          </w:p>
        </w:tc>
      </w:tr>
      <w:tr w14:paraId="28CEC129">
        <w:tblPrEx>
          <w:tblCellMar>
            <w:top w:w="0" w:type="dxa"/>
            <w:left w:w="108" w:type="dxa"/>
            <w:bottom w:w="0" w:type="dxa"/>
            <w:right w:w="108" w:type="dxa"/>
          </w:tblCellMar>
        </w:tblPrEx>
        <w:trPr>
          <w:gridAfter w:val="1"/>
          <w:wAfter w:w="236" w:type="dxa"/>
          <w:trHeight w:val="690" w:hRule="atLeast"/>
        </w:trPr>
        <w:tc>
          <w:tcPr>
            <w:tcW w:w="1113" w:type="dxa"/>
            <w:vMerge w:val="continue"/>
            <w:tcBorders>
              <w:left w:val="single" w:color="000000" w:sz="4" w:space="0"/>
              <w:bottom w:val="single" w:color="000000" w:sz="4" w:space="0"/>
              <w:right w:val="single" w:color="000000" w:sz="4" w:space="0"/>
            </w:tcBorders>
            <w:vAlign w:val="center"/>
          </w:tcPr>
          <w:p w14:paraId="749F06F1">
            <w:pPr>
              <w:spacing w:line="320" w:lineRule="exact"/>
              <w:jc w:val="center"/>
              <w:rPr>
                <w:rFonts w:ascii="仿宋_GB2312" w:hAnsi="仿宋_GB2312" w:eastAsia="仿宋_GB2312" w:cs="仿宋_GB2312"/>
                <w:sz w:val="28"/>
                <w:szCs w:val="28"/>
              </w:rPr>
            </w:pPr>
          </w:p>
        </w:tc>
        <w:tc>
          <w:tcPr>
            <w:tcW w:w="1005" w:type="dxa"/>
            <w:vMerge w:val="continue"/>
            <w:tcBorders>
              <w:left w:val="single" w:color="000000" w:sz="4" w:space="0"/>
              <w:bottom w:val="single" w:color="000000" w:sz="4" w:space="0"/>
              <w:right w:val="single" w:color="000000" w:sz="4" w:space="0"/>
            </w:tcBorders>
            <w:vAlign w:val="center"/>
          </w:tcPr>
          <w:p w14:paraId="64CBF4DD">
            <w:pPr>
              <w:widowControl/>
              <w:spacing w:line="320" w:lineRule="exact"/>
              <w:jc w:val="center"/>
              <w:textAlignment w:val="bottom"/>
              <w:rPr>
                <w:rFonts w:ascii="仿宋_GB2312" w:hAnsi="仿宋_GB2312" w:eastAsia="仿宋_GB2312" w:cs="仿宋_GB2312"/>
                <w:kern w:val="0"/>
                <w:sz w:val="28"/>
                <w:szCs w:val="28"/>
              </w:rPr>
            </w:pPr>
          </w:p>
        </w:tc>
        <w:tc>
          <w:tcPr>
            <w:tcW w:w="1215" w:type="dxa"/>
            <w:vMerge w:val="continue"/>
            <w:tcBorders>
              <w:left w:val="single" w:color="000000" w:sz="4" w:space="0"/>
              <w:bottom w:val="single" w:color="000000" w:sz="4" w:space="0"/>
              <w:right w:val="single" w:color="000000" w:sz="4" w:space="0"/>
            </w:tcBorders>
            <w:vAlign w:val="center"/>
          </w:tcPr>
          <w:p w14:paraId="547B5E60">
            <w:pPr>
              <w:widowControl/>
              <w:spacing w:line="320" w:lineRule="exact"/>
              <w:jc w:val="center"/>
              <w:textAlignment w:val="bottom"/>
              <w:rPr>
                <w:rFonts w:ascii="仿宋_GB2312" w:hAnsi="仿宋_GB2312" w:eastAsia="仿宋_GB2312" w:cs="仿宋_GB2312"/>
                <w:kern w:val="0"/>
                <w:sz w:val="20"/>
                <w:szCs w:val="20"/>
              </w:rPr>
            </w:pPr>
          </w:p>
        </w:tc>
        <w:tc>
          <w:tcPr>
            <w:tcW w:w="2385" w:type="dxa"/>
            <w:tcBorders>
              <w:top w:val="single" w:color="000000" w:sz="4" w:space="0"/>
              <w:left w:val="single" w:color="000000" w:sz="4" w:space="0"/>
              <w:bottom w:val="single" w:color="000000" w:sz="4" w:space="0"/>
              <w:right w:val="single" w:color="000000" w:sz="4" w:space="0"/>
            </w:tcBorders>
            <w:vAlign w:val="center"/>
          </w:tcPr>
          <w:p w14:paraId="353C2F51">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社会满意度</w:t>
            </w:r>
          </w:p>
        </w:tc>
        <w:tc>
          <w:tcPr>
            <w:tcW w:w="1178" w:type="dxa"/>
            <w:tcBorders>
              <w:top w:val="single" w:color="000000" w:sz="4" w:space="0"/>
              <w:left w:val="single" w:color="000000" w:sz="4" w:space="0"/>
              <w:bottom w:val="single" w:color="000000" w:sz="4" w:space="0"/>
              <w:right w:val="single" w:color="000000" w:sz="4" w:space="0"/>
            </w:tcBorders>
            <w:vAlign w:val="center"/>
          </w:tcPr>
          <w:p w14:paraId="4741E817">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w:t>
            </w:r>
            <w:r>
              <w:rPr>
                <w:rFonts w:ascii="仿宋_GB2312" w:hAnsi="仿宋_GB2312" w:eastAsia="仿宋_GB2312" w:cs="仿宋_GB2312"/>
                <w:sz w:val="20"/>
                <w:szCs w:val="20"/>
              </w:rPr>
              <w:t>95%</w:t>
            </w:r>
          </w:p>
        </w:tc>
        <w:tc>
          <w:tcPr>
            <w:tcW w:w="2322" w:type="dxa"/>
            <w:tcBorders>
              <w:top w:val="single" w:color="000000" w:sz="4" w:space="0"/>
              <w:left w:val="single" w:color="000000" w:sz="4" w:space="0"/>
              <w:bottom w:val="single" w:color="000000" w:sz="4" w:space="0"/>
              <w:right w:val="single" w:color="000000" w:sz="4" w:space="0"/>
            </w:tcBorders>
            <w:vAlign w:val="center"/>
          </w:tcPr>
          <w:p w14:paraId="5B17C607">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96%</w:t>
            </w:r>
          </w:p>
        </w:tc>
      </w:tr>
    </w:tbl>
    <w:p w14:paraId="21C7181D">
      <w:pPr>
        <w:spacing w:line="572" w:lineRule="exact"/>
        <w:jc w:val="left"/>
        <w:outlineLvl w:val="0"/>
        <w:rPr>
          <w:rFonts w:ascii="仿宋_GB2312" w:hAnsi="仿宋_GB2312" w:eastAsia="黑体" w:cs="仿宋_GB2312"/>
          <w:sz w:val="32"/>
          <w:szCs w:val="32"/>
        </w:rPr>
      </w:pPr>
      <w:r>
        <w:rPr>
          <w:rFonts w:hint="eastAsia" w:ascii="黑体" w:hAnsi="黑体" w:eastAsia="黑体" w:cs="黑体"/>
          <w:sz w:val="32"/>
          <w:szCs w:val="32"/>
        </w:rPr>
        <w:t>附件</w:t>
      </w:r>
      <w:r>
        <w:rPr>
          <w:rFonts w:ascii="黑体" w:hAnsi="黑体" w:eastAsia="黑体" w:cs="黑体"/>
          <w:sz w:val="32"/>
          <w:szCs w:val="32"/>
        </w:rPr>
        <w:t>2</w:t>
      </w:r>
    </w:p>
    <w:tbl>
      <w:tblPr>
        <w:tblStyle w:val="17"/>
        <w:tblpPr w:leftFromText="180" w:rightFromText="180" w:vertAnchor="text" w:horzAnchor="page" w:tblpX="1702" w:tblpY="109"/>
        <w:tblOverlap w:val="never"/>
        <w:tblW w:w="9454" w:type="dxa"/>
        <w:tblInd w:w="0" w:type="dxa"/>
        <w:tblLayout w:type="fixed"/>
        <w:tblCellMar>
          <w:top w:w="0" w:type="dxa"/>
          <w:left w:w="108" w:type="dxa"/>
          <w:bottom w:w="0" w:type="dxa"/>
          <w:right w:w="108" w:type="dxa"/>
        </w:tblCellMar>
      </w:tblPr>
      <w:tblGrid>
        <w:gridCol w:w="1113"/>
        <w:gridCol w:w="1005"/>
        <w:gridCol w:w="1215"/>
        <w:gridCol w:w="2385"/>
        <w:gridCol w:w="1178"/>
        <w:gridCol w:w="2322"/>
        <w:gridCol w:w="236"/>
      </w:tblGrid>
      <w:tr w14:paraId="58DB034D">
        <w:tblPrEx>
          <w:tblCellMar>
            <w:top w:w="0" w:type="dxa"/>
            <w:left w:w="108" w:type="dxa"/>
            <w:bottom w:w="0" w:type="dxa"/>
            <w:right w:w="108" w:type="dxa"/>
          </w:tblCellMar>
        </w:tblPrEx>
        <w:trPr>
          <w:trHeight w:val="739" w:hRule="atLeast"/>
        </w:trPr>
        <w:tc>
          <w:tcPr>
            <w:tcW w:w="9218" w:type="dxa"/>
            <w:gridSpan w:val="6"/>
            <w:tcBorders>
              <w:top w:val="nil"/>
              <w:left w:val="nil"/>
              <w:bottom w:val="nil"/>
              <w:right w:val="nil"/>
            </w:tcBorders>
            <w:vAlign w:val="center"/>
          </w:tcPr>
          <w:p w14:paraId="4D91ABC1">
            <w:pPr>
              <w:widowControl/>
              <w:jc w:val="center"/>
              <w:textAlignment w:val="center"/>
              <w:rPr>
                <w:rFonts w:ascii="宋体" w:cs="宋体"/>
                <w:b/>
                <w:sz w:val="32"/>
                <w:szCs w:val="32"/>
              </w:rPr>
            </w:pPr>
            <w:r>
              <w:rPr>
                <w:rFonts w:ascii="宋体" w:hAnsi="宋体" w:cs="宋体"/>
                <w:b/>
                <w:sz w:val="32"/>
                <w:szCs w:val="32"/>
              </w:rPr>
              <w:t>2021</w:t>
            </w:r>
            <w:r>
              <w:rPr>
                <w:rFonts w:hint="eastAsia" w:ascii="宋体" w:hAnsi="宋体" w:cs="宋体"/>
                <w:b/>
                <w:sz w:val="32"/>
                <w:szCs w:val="32"/>
              </w:rPr>
              <w:t>年部门预算项目绩效目标自评（校舍维修）</w:t>
            </w:r>
          </w:p>
        </w:tc>
        <w:tc>
          <w:tcPr>
            <w:tcW w:w="236" w:type="dxa"/>
            <w:tcBorders>
              <w:top w:val="nil"/>
              <w:left w:val="nil"/>
              <w:bottom w:val="nil"/>
              <w:right w:val="nil"/>
            </w:tcBorders>
            <w:vAlign w:val="center"/>
          </w:tcPr>
          <w:p w14:paraId="2FB86BF2">
            <w:pPr>
              <w:widowControl/>
              <w:jc w:val="center"/>
              <w:textAlignment w:val="center"/>
              <w:rPr>
                <w:rFonts w:ascii="宋体" w:cs="宋体"/>
                <w:b/>
                <w:kern w:val="0"/>
                <w:sz w:val="32"/>
                <w:szCs w:val="32"/>
              </w:rPr>
            </w:pPr>
          </w:p>
        </w:tc>
      </w:tr>
      <w:tr w14:paraId="759F894C">
        <w:tblPrEx>
          <w:tblCellMar>
            <w:top w:w="0" w:type="dxa"/>
            <w:left w:w="108" w:type="dxa"/>
            <w:bottom w:w="0" w:type="dxa"/>
            <w:right w:w="108" w:type="dxa"/>
          </w:tblCellMar>
        </w:tblPrEx>
        <w:trPr>
          <w:gridAfter w:val="1"/>
          <w:wAfter w:w="236" w:type="dxa"/>
          <w:trHeight w:val="391" w:hRule="atLeast"/>
        </w:trPr>
        <w:tc>
          <w:tcPr>
            <w:tcW w:w="2118" w:type="dxa"/>
            <w:gridSpan w:val="2"/>
            <w:tcBorders>
              <w:top w:val="single" w:color="000000" w:sz="4" w:space="0"/>
              <w:left w:val="single" w:color="000000" w:sz="4" w:space="0"/>
              <w:bottom w:val="single" w:color="000000" w:sz="4" w:space="0"/>
              <w:right w:val="single" w:color="000000" w:sz="4" w:space="0"/>
            </w:tcBorders>
            <w:vAlign w:val="center"/>
          </w:tcPr>
          <w:p w14:paraId="6A808023">
            <w:pPr>
              <w:widowControl/>
              <w:spacing w:line="320" w:lineRule="exact"/>
              <w:jc w:val="center"/>
              <w:textAlignment w:val="center"/>
              <w:rPr>
                <w:rFonts w:ascii="宋体" w:cs="宋体"/>
                <w:sz w:val="24"/>
              </w:rPr>
            </w:pPr>
            <w:r>
              <w:rPr>
                <w:rFonts w:hint="eastAsia" w:ascii="宋体" w:hAnsi="宋体" w:cs="宋体"/>
                <w:kern w:val="0"/>
                <w:sz w:val="24"/>
              </w:rPr>
              <w:t>主管部门及代码</w:t>
            </w:r>
          </w:p>
        </w:tc>
        <w:tc>
          <w:tcPr>
            <w:tcW w:w="3600" w:type="dxa"/>
            <w:gridSpan w:val="2"/>
            <w:tcBorders>
              <w:top w:val="single" w:color="000000" w:sz="4" w:space="0"/>
              <w:left w:val="single" w:color="000000" w:sz="4" w:space="0"/>
              <w:bottom w:val="single" w:color="000000" w:sz="4" w:space="0"/>
              <w:right w:val="single" w:color="000000" w:sz="4" w:space="0"/>
            </w:tcBorders>
            <w:vAlign w:val="center"/>
          </w:tcPr>
          <w:p w14:paraId="776E7FE8">
            <w:pPr>
              <w:widowControl/>
              <w:spacing w:line="320" w:lineRule="exact"/>
              <w:textAlignment w:val="center"/>
              <w:rPr>
                <w:rFonts w:ascii="宋体" w:cs="宋体"/>
                <w:sz w:val="24"/>
              </w:rPr>
            </w:pPr>
            <w:r>
              <w:rPr>
                <w:rFonts w:ascii="宋体" w:hAnsi="宋体" w:cs="宋体"/>
                <w:sz w:val="24"/>
              </w:rPr>
              <w:t>360324</w:t>
            </w:r>
          </w:p>
        </w:tc>
        <w:tc>
          <w:tcPr>
            <w:tcW w:w="1178" w:type="dxa"/>
            <w:tcBorders>
              <w:top w:val="single" w:color="000000" w:sz="4" w:space="0"/>
              <w:left w:val="single" w:color="000000" w:sz="4" w:space="0"/>
              <w:bottom w:val="single" w:color="000000" w:sz="4" w:space="0"/>
              <w:right w:val="single" w:color="000000" w:sz="4" w:space="0"/>
            </w:tcBorders>
            <w:vAlign w:val="center"/>
          </w:tcPr>
          <w:p w14:paraId="0E1D6E80">
            <w:pPr>
              <w:widowControl/>
              <w:spacing w:line="320" w:lineRule="exact"/>
              <w:jc w:val="center"/>
              <w:textAlignment w:val="center"/>
              <w:rPr>
                <w:rFonts w:ascii="宋体" w:cs="宋体"/>
                <w:sz w:val="24"/>
              </w:rPr>
            </w:pPr>
            <w:r>
              <w:rPr>
                <w:rFonts w:hint="eastAsia" w:ascii="宋体" w:hAnsi="宋体" w:cs="宋体"/>
                <w:kern w:val="0"/>
                <w:sz w:val="24"/>
              </w:rPr>
              <w:t>实施单位</w:t>
            </w:r>
          </w:p>
        </w:tc>
        <w:tc>
          <w:tcPr>
            <w:tcW w:w="2322" w:type="dxa"/>
            <w:tcBorders>
              <w:top w:val="single" w:color="000000" w:sz="4" w:space="0"/>
              <w:left w:val="single" w:color="000000" w:sz="4" w:space="0"/>
              <w:bottom w:val="single" w:color="000000" w:sz="4" w:space="0"/>
              <w:right w:val="single" w:color="000000" w:sz="4" w:space="0"/>
            </w:tcBorders>
            <w:vAlign w:val="center"/>
          </w:tcPr>
          <w:p w14:paraId="6E3A48B5">
            <w:pPr>
              <w:widowControl/>
              <w:spacing w:line="320" w:lineRule="exact"/>
              <w:textAlignment w:val="center"/>
              <w:rPr>
                <w:rFonts w:ascii="宋体" w:cs="宋体"/>
                <w:sz w:val="24"/>
              </w:rPr>
            </w:pPr>
            <w:r>
              <w:rPr>
                <w:rFonts w:hint="eastAsia" w:ascii="宋体" w:hAnsi="宋体" w:cs="宋体"/>
                <w:sz w:val="24"/>
              </w:rPr>
              <w:t>广元市昭化区清水镇小学</w:t>
            </w:r>
          </w:p>
        </w:tc>
      </w:tr>
      <w:tr w14:paraId="6D543741">
        <w:tblPrEx>
          <w:tblCellMar>
            <w:top w:w="0" w:type="dxa"/>
            <w:left w:w="108" w:type="dxa"/>
            <w:bottom w:w="0" w:type="dxa"/>
            <w:right w:w="108" w:type="dxa"/>
          </w:tblCellMar>
        </w:tblPrEx>
        <w:trPr>
          <w:gridAfter w:val="1"/>
          <w:wAfter w:w="236" w:type="dxa"/>
          <w:trHeight w:val="415" w:hRule="atLeast"/>
        </w:trPr>
        <w:tc>
          <w:tcPr>
            <w:tcW w:w="2118" w:type="dxa"/>
            <w:gridSpan w:val="2"/>
            <w:vMerge w:val="restart"/>
            <w:tcBorders>
              <w:top w:val="single" w:color="000000" w:sz="4" w:space="0"/>
              <w:left w:val="single" w:color="000000" w:sz="4" w:space="0"/>
              <w:bottom w:val="single" w:color="000000" w:sz="4" w:space="0"/>
              <w:right w:val="single" w:color="000000" w:sz="4" w:space="0"/>
            </w:tcBorders>
            <w:vAlign w:val="center"/>
          </w:tcPr>
          <w:p w14:paraId="14A12CD0">
            <w:pPr>
              <w:widowControl/>
              <w:spacing w:line="320" w:lineRule="exact"/>
              <w:jc w:val="center"/>
              <w:textAlignment w:val="center"/>
              <w:rPr>
                <w:rFonts w:ascii="宋体" w:cs="宋体"/>
                <w:kern w:val="0"/>
                <w:sz w:val="24"/>
              </w:rPr>
            </w:pPr>
            <w:r>
              <w:rPr>
                <w:rFonts w:hint="eastAsia" w:ascii="宋体" w:hAnsi="宋体" w:cs="宋体"/>
                <w:kern w:val="0"/>
                <w:sz w:val="24"/>
              </w:rPr>
              <w:t>项目预算</w:t>
            </w:r>
          </w:p>
          <w:p w14:paraId="1E118804">
            <w:pPr>
              <w:widowControl/>
              <w:spacing w:line="320" w:lineRule="exact"/>
              <w:jc w:val="center"/>
              <w:textAlignment w:val="center"/>
              <w:rPr>
                <w:rFonts w:ascii="宋体" w:cs="宋体"/>
                <w:kern w:val="0"/>
                <w:sz w:val="24"/>
              </w:rPr>
            </w:pPr>
            <w:r>
              <w:rPr>
                <w:rFonts w:hint="eastAsia" w:ascii="宋体" w:hAnsi="宋体" w:cs="宋体"/>
                <w:kern w:val="0"/>
                <w:sz w:val="24"/>
              </w:rPr>
              <w:t>执行情况</w:t>
            </w:r>
          </w:p>
          <w:p w14:paraId="6782FC27">
            <w:pPr>
              <w:widowControl/>
              <w:spacing w:line="320" w:lineRule="exact"/>
              <w:jc w:val="center"/>
              <w:textAlignment w:val="center"/>
              <w:rPr>
                <w:rFonts w:ascii="宋体" w:cs="宋体"/>
                <w:sz w:val="24"/>
              </w:rPr>
            </w:pPr>
            <w:r>
              <w:rPr>
                <w:rFonts w:hint="eastAsia" w:ascii="宋体" w:hAnsi="宋体" w:cs="宋体"/>
                <w:kern w:val="0"/>
                <w:sz w:val="24"/>
              </w:rPr>
              <w:t>（万元）</w:t>
            </w:r>
          </w:p>
        </w:tc>
        <w:tc>
          <w:tcPr>
            <w:tcW w:w="1215" w:type="dxa"/>
            <w:tcBorders>
              <w:top w:val="single" w:color="000000" w:sz="4" w:space="0"/>
              <w:left w:val="single" w:color="000000" w:sz="4" w:space="0"/>
              <w:bottom w:val="single" w:color="000000" w:sz="4" w:space="0"/>
              <w:right w:val="single" w:color="000000" w:sz="4" w:space="0"/>
            </w:tcBorders>
            <w:vAlign w:val="center"/>
          </w:tcPr>
          <w:p w14:paraId="62A5175C">
            <w:pPr>
              <w:widowControl/>
              <w:spacing w:line="320" w:lineRule="exact"/>
              <w:jc w:val="left"/>
              <w:textAlignment w:val="center"/>
              <w:rPr>
                <w:rFonts w:ascii="宋体" w:cs="宋体"/>
                <w:sz w:val="24"/>
              </w:rPr>
            </w:pPr>
            <w:r>
              <w:rPr>
                <w:rFonts w:ascii="宋体" w:hAnsi="宋体" w:cs="宋体"/>
                <w:kern w:val="0"/>
                <w:sz w:val="24"/>
              </w:rPr>
              <w:t xml:space="preserve"> </w:t>
            </w:r>
            <w:r>
              <w:rPr>
                <w:rFonts w:hint="eastAsia" w:ascii="宋体" w:hAnsi="宋体" w:cs="宋体"/>
                <w:kern w:val="0"/>
                <w:sz w:val="24"/>
              </w:rPr>
              <w:t>预算数：</w:t>
            </w:r>
          </w:p>
        </w:tc>
        <w:tc>
          <w:tcPr>
            <w:tcW w:w="2385" w:type="dxa"/>
            <w:tcBorders>
              <w:top w:val="single" w:color="000000" w:sz="4" w:space="0"/>
              <w:left w:val="single" w:color="000000" w:sz="4" w:space="0"/>
              <w:bottom w:val="single" w:color="000000" w:sz="4" w:space="0"/>
              <w:right w:val="single" w:color="000000" w:sz="4" w:space="0"/>
            </w:tcBorders>
            <w:vAlign w:val="center"/>
          </w:tcPr>
          <w:p w14:paraId="21BF67A7">
            <w:pPr>
              <w:widowControl/>
              <w:spacing w:line="320" w:lineRule="exact"/>
              <w:jc w:val="center"/>
              <w:textAlignment w:val="center"/>
              <w:rPr>
                <w:rFonts w:ascii="宋体" w:cs="宋体"/>
                <w:sz w:val="24"/>
              </w:rPr>
            </w:pPr>
            <w:r>
              <w:rPr>
                <w:rFonts w:ascii="宋体" w:hAnsi="宋体" w:cs="宋体"/>
                <w:sz w:val="24"/>
              </w:rPr>
              <w:t>350</w:t>
            </w:r>
          </w:p>
        </w:tc>
        <w:tc>
          <w:tcPr>
            <w:tcW w:w="1178" w:type="dxa"/>
            <w:tcBorders>
              <w:top w:val="single" w:color="000000" w:sz="4" w:space="0"/>
              <w:left w:val="single" w:color="000000" w:sz="4" w:space="0"/>
              <w:bottom w:val="single" w:color="000000" w:sz="4" w:space="0"/>
              <w:right w:val="single" w:color="000000" w:sz="4" w:space="0"/>
            </w:tcBorders>
            <w:vAlign w:val="center"/>
          </w:tcPr>
          <w:p w14:paraId="73FB7D32">
            <w:pPr>
              <w:widowControl/>
              <w:spacing w:line="320" w:lineRule="exact"/>
              <w:jc w:val="left"/>
              <w:textAlignment w:val="center"/>
              <w:rPr>
                <w:rFonts w:ascii="宋体" w:cs="宋体"/>
                <w:sz w:val="24"/>
              </w:rPr>
            </w:pPr>
            <w:r>
              <w:rPr>
                <w:rFonts w:ascii="宋体" w:hAnsi="宋体" w:cs="宋体"/>
                <w:kern w:val="0"/>
                <w:sz w:val="24"/>
              </w:rPr>
              <w:t xml:space="preserve"> </w:t>
            </w:r>
            <w:r>
              <w:rPr>
                <w:rFonts w:hint="eastAsia" w:ascii="宋体" w:hAnsi="宋体" w:cs="宋体"/>
                <w:kern w:val="0"/>
                <w:sz w:val="24"/>
              </w:rPr>
              <w:t>执行数：</w:t>
            </w:r>
          </w:p>
        </w:tc>
        <w:tc>
          <w:tcPr>
            <w:tcW w:w="2322" w:type="dxa"/>
            <w:tcBorders>
              <w:top w:val="single" w:color="000000" w:sz="4" w:space="0"/>
              <w:left w:val="single" w:color="000000" w:sz="4" w:space="0"/>
              <w:bottom w:val="single" w:color="000000" w:sz="4" w:space="0"/>
              <w:right w:val="single" w:color="000000" w:sz="4" w:space="0"/>
            </w:tcBorders>
            <w:vAlign w:val="center"/>
          </w:tcPr>
          <w:p w14:paraId="4F375A1C">
            <w:pPr>
              <w:widowControl/>
              <w:spacing w:line="320" w:lineRule="exact"/>
              <w:jc w:val="center"/>
              <w:textAlignment w:val="center"/>
              <w:rPr>
                <w:rFonts w:ascii="宋体" w:cs="宋体"/>
                <w:sz w:val="24"/>
              </w:rPr>
            </w:pPr>
            <w:r>
              <w:rPr>
                <w:rFonts w:ascii="宋体" w:hAnsi="宋体" w:cs="宋体"/>
                <w:sz w:val="24"/>
              </w:rPr>
              <w:t>350</w:t>
            </w:r>
          </w:p>
        </w:tc>
      </w:tr>
      <w:tr w14:paraId="5B0EFD32">
        <w:tblPrEx>
          <w:tblCellMar>
            <w:top w:w="0" w:type="dxa"/>
            <w:left w:w="108" w:type="dxa"/>
            <w:bottom w:w="0" w:type="dxa"/>
            <w:right w:w="108" w:type="dxa"/>
          </w:tblCellMar>
        </w:tblPrEx>
        <w:trPr>
          <w:gridAfter w:val="1"/>
          <w:wAfter w:w="236" w:type="dxa"/>
          <w:trHeight w:val="762"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51BC9C4">
            <w:pPr>
              <w:spacing w:line="320" w:lineRule="exact"/>
              <w:jc w:val="center"/>
              <w:rPr>
                <w:rFonts w:ascii="宋体" w:cs="宋体"/>
                <w:sz w:val="24"/>
              </w:rPr>
            </w:pPr>
          </w:p>
        </w:tc>
        <w:tc>
          <w:tcPr>
            <w:tcW w:w="1215" w:type="dxa"/>
            <w:tcBorders>
              <w:top w:val="single" w:color="000000" w:sz="4" w:space="0"/>
              <w:left w:val="single" w:color="000000" w:sz="4" w:space="0"/>
              <w:bottom w:val="single" w:color="000000" w:sz="4" w:space="0"/>
              <w:right w:val="single" w:color="000000" w:sz="4" w:space="0"/>
            </w:tcBorders>
            <w:vAlign w:val="center"/>
          </w:tcPr>
          <w:p w14:paraId="7EEFD084">
            <w:pPr>
              <w:widowControl/>
              <w:spacing w:line="320" w:lineRule="exact"/>
              <w:jc w:val="left"/>
              <w:textAlignment w:val="center"/>
              <w:rPr>
                <w:rFonts w:ascii="宋体" w:cs="宋体"/>
                <w:kern w:val="0"/>
                <w:sz w:val="24"/>
              </w:rPr>
            </w:pPr>
            <w:r>
              <w:rPr>
                <w:rFonts w:hint="eastAsia" w:ascii="宋体" w:hAnsi="宋体" w:cs="宋体"/>
                <w:kern w:val="0"/>
                <w:sz w:val="24"/>
              </w:rPr>
              <w:t>其中：</w:t>
            </w:r>
          </w:p>
          <w:p w14:paraId="36466F2C">
            <w:pPr>
              <w:widowControl/>
              <w:spacing w:line="320" w:lineRule="exact"/>
              <w:jc w:val="left"/>
              <w:textAlignment w:val="center"/>
              <w:rPr>
                <w:rFonts w:ascii="宋体" w:cs="宋体"/>
                <w:sz w:val="24"/>
              </w:rPr>
            </w:pPr>
            <w:r>
              <w:rPr>
                <w:rFonts w:hint="eastAsia" w:ascii="宋体" w:hAnsi="宋体" w:cs="宋体"/>
                <w:kern w:val="0"/>
                <w:sz w:val="24"/>
              </w:rPr>
              <w:t>财政拨款</w:t>
            </w:r>
          </w:p>
        </w:tc>
        <w:tc>
          <w:tcPr>
            <w:tcW w:w="2385" w:type="dxa"/>
            <w:tcBorders>
              <w:top w:val="single" w:color="000000" w:sz="4" w:space="0"/>
              <w:left w:val="single" w:color="000000" w:sz="4" w:space="0"/>
              <w:bottom w:val="single" w:color="000000" w:sz="4" w:space="0"/>
              <w:right w:val="single" w:color="000000" w:sz="4" w:space="0"/>
            </w:tcBorders>
            <w:vAlign w:val="center"/>
          </w:tcPr>
          <w:p w14:paraId="230081E1">
            <w:pPr>
              <w:widowControl/>
              <w:spacing w:line="320" w:lineRule="exact"/>
              <w:jc w:val="center"/>
              <w:textAlignment w:val="center"/>
              <w:rPr>
                <w:rFonts w:ascii="宋体" w:cs="宋体"/>
                <w:sz w:val="24"/>
              </w:rPr>
            </w:pPr>
            <w:r>
              <w:rPr>
                <w:rFonts w:ascii="宋体" w:hAnsi="宋体" w:cs="宋体"/>
                <w:sz w:val="24"/>
              </w:rPr>
              <w:t>350</w:t>
            </w:r>
          </w:p>
        </w:tc>
        <w:tc>
          <w:tcPr>
            <w:tcW w:w="1178" w:type="dxa"/>
            <w:tcBorders>
              <w:top w:val="single" w:color="000000" w:sz="4" w:space="0"/>
              <w:left w:val="single" w:color="000000" w:sz="4" w:space="0"/>
              <w:bottom w:val="single" w:color="000000" w:sz="4" w:space="0"/>
              <w:right w:val="single" w:color="000000" w:sz="4" w:space="0"/>
            </w:tcBorders>
            <w:vAlign w:val="center"/>
          </w:tcPr>
          <w:p w14:paraId="76BD824A">
            <w:pPr>
              <w:widowControl/>
              <w:spacing w:line="320" w:lineRule="exact"/>
              <w:jc w:val="left"/>
              <w:textAlignment w:val="center"/>
              <w:rPr>
                <w:rFonts w:ascii="宋体" w:cs="宋体"/>
                <w:kern w:val="0"/>
                <w:sz w:val="24"/>
              </w:rPr>
            </w:pPr>
            <w:r>
              <w:rPr>
                <w:rFonts w:hint="eastAsia" w:ascii="宋体" w:hAnsi="宋体" w:cs="宋体"/>
                <w:kern w:val="0"/>
                <w:sz w:val="24"/>
              </w:rPr>
              <w:t>其中：</w:t>
            </w:r>
          </w:p>
          <w:p w14:paraId="7E89E163">
            <w:pPr>
              <w:widowControl/>
              <w:spacing w:line="320" w:lineRule="exact"/>
              <w:jc w:val="left"/>
              <w:textAlignment w:val="center"/>
              <w:rPr>
                <w:rFonts w:ascii="宋体" w:cs="宋体"/>
                <w:sz w:val="24"/>
              </w:rPr>
            </w:pPr>
            <w:r>
              <w:rPr>
                <w:rFonts w:hint="eastAsia" w:ascii="宋体" w:hAnsi="宋体" w:cs="宋体"/>
                <w:kern w:val="0"/>
                <w:sz w:val="24"/>
              </w:rPr>
              <w:t>财政拨款</w:t>
            </w:r>
          </w:p>
        </w:tc>
        <w:tc>
          <w:tcPr>
            <w:tcW w:w="2322" w:type="dxa"/>
            <w:tcBorders>
              <w:top w:val="single" w:color="000000" w:sz="4" w:space="0"/>
              <w:left w:val="single" w:color="000000" w:sz="4" w:space="0"/>
              <w:bottom w:val="single" w:color="000000" w:sz="4" w:space="0"/>
              <w:right w:val="single" w:color="000000" w:sz="4" w:space="0"/>
            </w:tcBorders>
            <w:vAlign w:val="center"/>
          </w:tcPr>
          <w:p w14:paraId="45AEEF40">
            <w:pPr>
              <w:widowControl/>
              <w:spacing w:line="320" w:lineRule="exact"/>
              <w:jc w:val="center"/>
              <w:textAlignment w:val="center"/>
              <w:rPr>
                <w:rFonts w:ascii="宋体" w:cs="宋体"/>
                <w:sz w:val="24"/>
              </w:rPr>
            </w:pPr>
            <w:r>
              <w:rPr>
                <w:rFonts w:ascii="宋体" w:hAnsi="宋体" w:cs="宋体"/>
                <w:sz w:val="24"/>
              </w:rPr>
              <w:t>350</w:t>
            </w:r>
          </w:p>
        </w:tc>
      </w:tr>
      <w:tr w14:paraId="4A05218B">
        <w:tblPrEx>
          <w:tblCellMar>
            <w:top w:w="0" w:type="dxa"/>
            <w:left w:w="108" w:type="dxa"/>
            <w:bottom w:w="0" w:type="dxa"/>
            <w:right w:w="108" w:type="dxa"/>
          </w:tblCellMar>
        </w:tblPrEx>
        <w:trPr>
          <w:gridAfter w:val="1"/>
          <w:wAfter w:w="236" w:type="dxa"/>
          <w:trHeight w:val="415"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069D7DF">
            <w:pPr>
              <w:spacing w:line="320" w:lineRule="exact"/>
              <w:jc w:val="center"/>
              <w:rPr>
                <w:rFonts w:ascii="宋体" w:cs="宋体"/>
                <w:sz w:val="24"/>
              </w:rPr>
            </w:pPr>
          </w:p>
        </w:tc>
        <w:tc>
          <w:tcPr>
            <w:tcW w:w="1215" w:type="dxa"/>
            <w:tcBorders>
              <w:top w:val="single" w:color="000000" w:sz="4" w:space="0"/>
              <w:left w:val="single" w:color="000000" w:sz="4" w:space="0"/>
              <w:bottom w:val="single" w:color="000000" w:sz="4" w:space="0"/>
              <w:right w:val="single" w:color="000000" w:sz="4" w:space="0"/>
            </w:tcBorders>
            <w:vAlign w:val="center"/>
          </w:tcPr>
          <w:p w14:paraId="0372FA60">
            <w:pPr>
              <w:widowControl/>
              <w:spacing w:line="320" w:lineRule="exact"/>
              <w:jc w:val="left"/>
              <w:textAlignment w:val="center"/>
              <w:rPr>
                <w:rFonts w:ascii="宋体" w:cs="宋体"/>
                <w:sz w:val="24"/>
              </w:rPr>
            </w:pPr>
            <w:r>
              <w:rPr>
                <w:rFonts w:hint="eastAsia" w:ascii="宋体" w:hAnsi="宋体" w:cs="宋体"/>
                <w:kern w:val="0"/>
                <w:sz w:val="24"/>
              </w:rPr>
              <w:t>其他资金</w:t>
            </w:r>
          </w:p>
        </w:tc>
        <w:tc>
          <w:tcPr>
            <w:tcW w:w="2385" w:type="dxa"/>
            <w:tcBorders>
              <w:top w:val="single" w:color="000000" w:sz="4" w:space="0"/>
              <w:left w:val="single" w:color="000000" w:sz="4" w:space="0"/>
              <w:bottom w:val="single" w:color="000000" w:sz="4" w:space="0"/>
              <w:right w:val="single" w:color="000000" w:sz="4" w:space="0"/>
            </w:tcBorders>
            <w:vAlign w:val="center"/>
          </w:tcPr>
          <w:p w14:paraId="5CE6F46A">
            <w:pPr>
              <w:widowControl/>
              <w:spacing w:line="320" w:lineRule="exact"/>
              <w:jc w:val="left"/>
              <w:textAlignment w:val="center"/>
              <w:rPr>
                <w:rFonts w:ascii="宋体" w:cs="宋体"/>
                <w:sz w:val="24"/>
              </w:rPr>
            </w:pPr>
          </w:p>
        </w:tc>
        <w:tc>
          <w:tcPr>
            <w:tcW w:w="1178" w:type="dxa"/>
            <w:tcBorders>
              <w:top w:val="single" w:color="000000" w:sz="4" w:space="0"/>
              <w:left w:val="single" w:color="000000" w:sz="4" w:space="0"/>
              <w:bottom w:val="single" w:color="000000" w:sz="4" w:space="0"/>
              <w:right w:val="single" w:color="000000" w:sz="4" w:space="0"/>
            </w:tcBorders>
            <w:vAlign w:val="center"/>
          </w:tcPr>
          <w:p w14:paraId="2489DBD4">
            <w:pPr>
              <w:widowControl/>
              <w:spacing w:line="320" w:lineRule="exact"/>
              <w:jc w:val="left"/>
              <w:textAlignment w:val="center"/>
              <w:rPr>
                <w:rFonts w:ascii="宋体" w:cs="宋体"/>
                <w:sz w:val="24"/>
              </w:rPr>
            </w:pPr>
            <w:r>
              <w:rPr>
                <w:rFonts w:hint="eastAsia" w:ascii="宋体" w:hAnsi="宋体" w:cs="宋体"/>
                <w:kern w:val="0"/>
                <w:sz w:val="24"/>
              </w:rPr>
              <w:t>其他资金</w:t>
            </w:r>
          </w:p>
        </w:tc>
        <w:tc>
          <w:tcPr>
            <w:tcW w:w="2322" w:type="dxa"/>
            <w:tcBorders>
              <w:top w:val="single" w:color="000000" w:sz="4" w:space="0"/>
              <w:left w:val="single" w:color="000000" w:sz="4" w:space="0"/>
              <w:bottom w:val="single" w:color="000000" w:sz="4" w:space="0"/>
              <w:right w:val="single" w:color="000000" w:sz="4" w:space="0"/>
            </w:tcBorders>
            <w:vAlign w:val="center"/>
          </w:tcPr>
          <w:p w14:paraId="1AD97893">
            <w:pPr>
              <w:widowControl/>
              <w:spacing w:line="320" w:lineRule="exact"/>
              <w:jc w:val="center"/>
              <w:textAlignment w:val="center"/>
              <w:rPr>
                <w:rFonts w:ascii="宋体" w:cs="宋体"/>
                <w:sz w:val="24"/>
              </w:rPr>
            </w:pPr>
          </w:p>
        </w:tc>
      </w:tr>
      <w:tr w14:paraId="19E8D358">
        <w:tblPrEx>
          <w:tblCellMar>
            <w:top w:w="0" w:type="dxa"/>
            <w:left w:w="108" w:type="dxa"/>
            <w:bottom w:w="0" w:type="dxa"/>
            <w:right w:w="108" w:type="dxa"/>
          </w:tblCellMar>
        </w:tblPrEx>
        <w:trPr>
          <w:gridAfter w:val="1"/>
          <w:wAfter w:w="236" w:type="dxa"/>
          <w:trHeight w:val="391" w:hRule="atLeast"/>
        </w:trPr>
        <w:tc>
          <w:tcPr>
            <w:tcW w:w="1113" w:type="dxa"/>
            <w:vMerge w:val="restart"/>
            <w:tcBorders>
              <w:top w:val="single" w:color="000000" w:sz="4" w:space="0"/>
              <w:left w:val="single" w:color="000000" w:sz="4" w:space="0"/>
              <w:bottom w:val="single" w:color="000000" w:sz="4" w:space="0"/>
              <w:right w:val="single" w:color="000000" w:sz="4" w:space="0"/>
            </w:tcBorders>
            <w:vAlign w:val="center"/>
          </w:tcPr>
          <w:p w14:paraId="1D4ADBAA">
            <w:pPr>
              <w:widowControl/>
              <w:spacing w:line="320" w:lineRule="exact"/>
              <w:jc w:val="center"/>
              <w:textAlignment w:val="center"/>
              <w:rPr>
                <w:rFonts w:ascii="宋体" w:cs="宋体"/>
                <w:kern w:val="0"/>
                <w:sz w:val="24"/>
              </w:rPr>
            </w:pPr>
            <w:r>
              <w:rPr>
                <w:rFonts w:hint="eastAsia" w:ascii="宋体" w:hAnsi="宋体" w:cs="宋体"/>
                <w:kern w:val="0"/>
                <w:sz w:val="24"/>
              </w:rPr>
              <w:t>年度总体目标</w:t>
            </w:r>
          </w:p>
          <w:p w14:paraId="0AD35EA6">
            <w:pPr>
              <w:widowControl/>
              <w:spacing w:line="320" w:lineRule="exact"/>
              <w:jc w:val="center"/>
              <w:textAlignment w:val="center"/>
              <w:rPr>
                <w:rFonts w:ascii="宋体" w:cs="宋体"/>
                <w:sz w:val="24"/>
              </w:rPr>
            </w:pPr>
            <w:r>
              <w:rPr>
                <w:rFonts w:hint="eastAsia" w:ascii="宋体" w:hAnsi="宋体" w:cs="宋体"/>
                <w:kern w:val="0"/>
                <w:sz w:val="24"/>
              </w:rPr>
              <w:t>完成情况</w:t>
            </w:r>
          </w:p>
        </w:tc>
        <w:tc>
          <w:tcPr>
            <w:tcW w:w="4605" w:type="dxa"/>
            <w:gridSpan w:val="3"/>
            <w:tcBorders>
              <w:top w:val="single" w:color="000000" w:sz="4" w:space="0"/>
              <w:left w:val="single" w:color="000000" w:sz="4" w:space="0"/>
              <w:bottom w:val="single" w:color="000000" w:sz="4" w:space="0"/>
              <w:right w:val="single" w:color="000000" w:sz="4" w:space="0"/>
            </w:tcBorders>
            <w:vAlign w:val="center"/>
          </w:tcPr>
          <w:p w14:paraId="4CCFD21D">
            <w:pPr>
              <w:widowControl/>
              <w:spacing w:line="320" w:lineRule="exact"/>
              <w:jc w:val="center"/>
              <w:textAlignment w:val="center"/>
              <w:rPr>
                <w:rFonts w:ascii="宋体" w:cs="宋体"/>
                <w:sz w:val="24"/>
              </w:rPr>
            </w:pPr>
            <w:r>
              <w:rPr>
                <w:rFonts w:hint="eastAsia" w:ascii="宋体" w:hAnsi="宋体" w:cs="宋体"/>
                <w:kern w:val="0"/>
                <w:sz w:val="24"/>
              </w:rPr>
              <w:t>预期目标</w:t>
            </w:r>
          </w:p>
        </w:tc>
        <w:tc>
          <w:tcPr>
            <w:tcW w:w="3500" w:type="dxa"/>
            <w:gridSpan w:val="2"/>
            <w:tcBorders>
              <w:top w:val="single" w:color="000000" w:sz="4" w:space="0"/>
              <w:left w:val="single" w:color="000000" w:sz="4" w:space="0"/>
              <w:bottom w:val="single" w:color="000000" w:sz="4" w:space="0"/>
              <w:right w:val="single" w:color="000000" w:sz="4" w:space="0"/>
            </w:tcBorders>
            <w:vAlign w:val="center"/>
          </w:tcPr>
          <w:p w14:paraId="17E39D14">
            <w:pPr>
              <w:widowControl/>
              <w:spacing w:line="320" w:lineRule="exact"/>
              <w:jc w:val="center"/>
              <w:textAlignment w:val="center"/>
              <w:rPr>
                <w:rFonts w:ascii="宋体" w:cs="宋体"/>
                <w:sz w:val="24"/>
              </w:rPr>
            </w:pPr>
            <w:r>
              <w:rPr>
                <w:rFonts w:hint="eastAsia" w:ascii="宋体" w:hAnsi="宋体" w:cs="宋体"/>
                <w:kern w:val="0"/>
                <w:sz w:val="24"/>
              </w:rPr>
              <w:t>目标实际完成情况</w:t>
            </w:r>
          </w:p>
        </w:tc>
      </w:tr>
      <w:tr w14:paraId="2B8EF486">
        <w:tblPrEx>
          <w:tblCellMar>
            <w:top w:w="0" w:type="dxa"/>
            <w:left w:w="108" w:type="dxa"/>
            <w:bottom w:w="0" w:type="dxa"/>
            <w:right w:w="108" w:type="dxa"/>
          </w:tblCellMar>
        </w:tblPrEx>
        <w:trPr>
          <w:gridAfter w:val="1"/>
          <w:wAfter w:w="236" w:type="dxa"/>
          <w:trHeight w:val="943" w:hRule="atLeast"/>
        </w:trPr>
        <w:tc>
          <w:tcPr>
            <w:tcW w:w="1113" w:type="dxa"/>
            <w:vMerge w:val="continue"/>
            <w:tcBorders>
              <w:top w:val="single" w:color="000000" w:sz="4" w:space="0"/>
              <w:left w:val="single" w:color="000000" w:sz="4" w:space="0"/>
              <w:bottom w:val="single" w:color="000000" w:sz="4" w:space="0"/>
              <w:right w:val="single" w:color="000000" w:sz="4" w:space="0"/>
            </w:tcBorders>
            <w:vAlign w:val="center"/>
          </w:tcPr>
          <w:p w14:paraId="65C08B94">
            <w:pPr>
              <w:spacing w:line="320" w:lineRule="exact"/>
              <w:jc w:val="center"/>
              <w:rPr>
                <w:rFonts w:ascii="宋体" w:cs="宋体"/>
                <w:sz w:val="24"/>
              </w:rPr>
            </w:pPr>
          </w:p>
        </w:tc>
        <w:tc>
          <w:tcPr>
            <w:tcW w:w="4605" w:type="dxa"/>
            <w:gridSpan w:val="3"/>
            <w:tcBorders>
              <w:top w:val="single" w:color="000000" w:sz="4" w:space="0"/>
              <w:left w:val="single" w:color="000000" w:sz="4" w:space="0"/>
              <w:bottom w:val="single" w:color="000000" w:sz="4" w:space="0"/>
              <w:right w:val="single" w:color="000000" w:sz="4" w:space="0"/>
            </w:tcBorders>
          </w:tcPr>
          <w:p w14:paraId="60940B1C">
            <w:pPr>
              <w:widowControl/>
              <w:spacing w:line="320" w:lineRule="exact"/>
              <w:jc w:val="left"/>
              <w:textAlignment w:val="top"/>
              <w:rPr>
                <w:rFonts w:ascii="宋体" w:cs="宋体"/>
                <w:sz w:val="24"/>
              </w:rPr>
            </w:pPr>
            <w:r>
              <w:rPr>
                <w:rFonts w:hint="eastAsia" w:ascii="宋体" w:hAnsi="宋体" w:cs="宋体"/>
                <w:sz w:val="22"/>
                <w:szCs w:val="22"/>
              </w:rPr>
              <w:t>运动场改造面积</w:t>
            </w:r>
            <w:r>
              <w:rPr>
                <w:rFonts w:ascii="宋体" w:hAnsi="宋体" w:cs="宋体"/>
                <w:sz w:val="22"/>
                <w:szCs w:val="22"/>
              </w:rPr>
              <w:t>4800</w:t>
            </w:r>
            <w:r>
              <w:rPr>
                <w:rFonts w:hint="eastAsia" w:ascii="宋体" w:hAnsi="宋体" w:cs="宋体"/>
                <w:sz w:val="22"/>
                <w:szCs w:val="22"/>
              </w:rPr>
              <w:t>平方米，其中五人制足球场</w:t>
            </w:r>
            <w:r>
              <w:rPr>
                <w:rFonts w:ascii="宋体" w:hAnsi="宋体" w:cs="宋体"/>
                <w:sz w:val="22"/>
                <w:szCs w:val="22"/>
              </w:rPr>
              <w:t>1200</w:t>
            </w:r>
            <w:r>
              <w:rPr>
                <w:rFonts w:hint="eastAsia" w:ascii="宋体" w:hAnsi="宋体" w:cs="宋体"/>
                <w:sz w:val="22"/>
                <w:szCs w:val="22"/>
              </w:rPr>
              <w:t>平方米，塑胶跑道</w:t>
            </w:r>
            <w:r>
              <w:rPr>
                <w:rFonts w:ascii="宋体" w:hAnsi="宋体" w:cs="宋体"/>
                <w:sz w:val="22"/>
                <w:szCs w:val="22"/>
              </w:rPr>
              <w:t>1500</w:t>
            </w:r>
            <w:r>
              <w:rPr>
                <w:rFonts w:hint="eastAsia" w:ascii="宋体" w:hAnsi="宋体" w:cs="宋体"/>
                <w:sz w:val="22"/>
                <w:szCs w:val="22"/>
              </w:rPr>
              <w:t>平方米，硅</w:t>
            </w:r>
            <w:r>
              <w:rPr>
                <w:rFonts w:ascii="宋体" w:hAnsi="宋体" w:cs="宋体"/>
                <w:sz w:val="22"/>
                <w:szCs w:val="22"/>
              </w:rPr>
              <w:t>PU</w:t>
            </w:r>
            <w:r>
              <w:rPr>
                <w:rFonts w:hint="eastAsia" w:ascii="宋体" w:hAnsi="宋体" w:cs="宋体"/>
                <w:sz w:val="22"/>
                <w:szCs w:val="22"/>
              </w:rPr>
              <w:t>篮球场</w:t>
            </w:r>
            <w:r>
              <w:rPr>
                <w:rFonts w:ascii="宋体" w:hAnsi="宋体" w:cs="宋体"/>
                <w:sz w:val="22"/>
                <w:szCs w:val="22"/>
              </w:rPr>
              <w:t>600</w:t>
            </w:r>
            <w:r>
              <w:rPr>
                <w:rFonts w:hint="eastAsia" w:ascii="宋体" w:hAnsi="宋体" w:cs="宋体"/>
                <w:sz w:val="22"/>
                <w:szCs w:val="22"/>
              </w:rPr>
              <w:t>平方米，田径场地铺设人工草皮</w:t>
            </w:r>
            <w:r>
              <w:rPr>
                <w:rFonts w:ascii="宋体" w:hAnsi="宋体" w:cs="宋体"/>
                <w:sz w:val="22"/>
                <w:szCs w:val="22"/>
              </w:rPr>
              <w:t>600</w:t>
            </w:r>
            <w:r>
              <w:rPr>
                <w:rFonts w:hint="eastAsia" w:ascii="宋体" w:hAnsi="宋体" w:cs="宋体"/>
                <w:sz w:val="22"/>
                <w:szCs w:val="22"/>
              </w:rPr>
              <w:t>平方米，幼儿园活动场地铺设人工草皮</w:t>
            </w:r>
            <w:r>
              <w:rPr>
                <w:rFonts w:ascii="宋体" w:hAnsi="宋体" w:cs="宋体"/>
                <w:sz w:val="22"/>
                <w:szCs w:val="22"/>
              </w:rPr>
              <w:t>800</w:t>
            </w:r>
            <w:r>
              <w:rPr>
                <w:rFonts w:hint="eastAsia" w:ascii="宋体" w:hAnsi="宋体" w:cs="宋体"/>
                <w:sz w:val="22"/>
                <w:szCs w:val="22"/>
              </w:rPr>
              <w:t>平方米，营造良好的学习氛围。</w:t>
            </w:r>
          </w:p>
        </w:tc>
        <w:tc>
          <w:tcPr>
            <w:tcW w:w="3500" w:type="dxa"/>
            <w:gridSpan w:val="2"/>
            <w:tcBorders>
              <w:top w:val="single" w:color="000000" w:sz="4" w:space="0"/>
              <w:left w:val="single" w:color="000000" w:sz="4" w:space="0"/>
              <w:bottom w:val="single" w:color="000000" w:sz="4" w:space="0"/>
              <w:right w:val="single" w:color="000000" w:sz="4" w:space="0"/>
            </w:tcBorders>
          </w:tcPr>
          <w:p w14:paraId="71E793AB">
            <w:pPr>
              <w:widowControl/>
              <w:spacing w:line="320" w:lineRule="exact"/>
              <w:jc w:val="left"/>
              <w:textAlignment w:val="top"/>
              <w:rPr>
                <w:rFonts w:ascii="宋体" w:cs="宋体"/>
                <w:sz w:val="24"/>
              </w:rPr>
            </w:pPr>
            <w:r>
              <w:rPr>
                <w:rFonts w:hint="eastAsia" w:ascii="宋体" w:hAnsi="宋体" w:cs="宋体"/>
                <w:sz w:val="22"/>
                <w:szCs w:val="22"/>
              </w:rPr>
              <w:t>完成</w:t>
            </w:r>
            <w:r>
              <w:rPr>
                <w:rFonts w:ascii="宋体" w:hAnsi="宋体" w:cs="宋体"/>
                <w:sz w:val="22"/>
                <w:szCs w:val="22"/>
              </w:rPr>
              <w:t>4800</w:t>
            </w:r>
            <w:r>
              <w:rPr>
                <w:rFonts w:hint="eastAsia" w:ascii="宋体" w:hAnsi="宋体" w:cs="宋体"/>
                <w:sz w:val="22"/>
                <w:szCs w:val="22"/>
              </w:rPr>
              <w:t>平方米的运动场地改造，改善了学校办学条件和基础设施配套，提供了高质量硬件设施设备，为</w:t>
            </w:r>
            <w:r>
              <w:rPr>
                <w:rFonts w:ascii="宋体" w:hAnsi="宋体" w:cs="宋体"/>
                <w:sz w:val="22"/>
                <w:szCs w:val="22"/>
              </w:rPr>
              <w:t>350</w:t>
            </w:r>
            <w:r>
              <w:rPr>
                <w:rFonts w:hint="eastAsia" w:ascii="宋体" w:hAnsi="宋体" w:cs="宋体"/>
                <w:sz w:val="22"/>
                <w:szCs w:val="22"/>
              </w:rPr>
              <w:t>名学生营造了良好的体育锻炼环境。</w:t>
            </w:r>
          </w:p>
        </w:tc>
      </w:tr>
      <w:tr w14:paraId="7D7349B3">
        <w:tblPrEx>
          <w:tblCellMar>
            <w:top w:w="0" w:type="dxa"/>
            <w:left w:w="108" w:type="dxa"/>
            <w:bottom w:w="0" w:type="dxa"/>
            <w:right w:w="108" w:type="dxa"/>
          </w:tblCellMar>
        </w:tblPrEx>
        <w:trPr>
          <w:gridAfter w:val="1"/>
          <w:wAfter w:w="236" w:type="dxa"/>
          <w:trHeight w:val="823" w:hRule="atLeast"/>
        </w:trPr>
        <w:tc>
          <w:tcPr>
            <w:tcW w:w="1113" w:type="dxa"/>
            <w:vMerge w:val="restart"/>
            <w:tcBorders>
              <w:top w:val="single" w:color="000000" w:sz="4" w:space="0"/>
              <w:left w:val="single" w:color="000000" w:sz="4" w:space="0"/>
              <w:right w:val="single" w:color="000000" w:sz="4" w:space="0"/>
            </w:tcBorders>
            <w:vAlign w:val="center"/>
          </w:tcPr>
          <w:p w14:paraId="02E478FF">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年度绩效指标完成情况</w:t>
            </w:r>
          </w:p>
        </w:tc>
        <w:tc>
          <w:tcPr>
            <w:tcW w:w="1005" w:type="dxa"/>
            <w:tcBorders>
              <w:top w:val="single" w:color="000000" w:sz="4" w:space="0"/>
              <w:left w:val="nil"/>
              <w:bottom w:val="single" w:color="000000" w:sz="4" w:space="0"/>
              <w:right w:val="single" w:color="000000" w:sz="4" w:space="0"/>
            </w:tcBorders>
            <w:vAlign w:val="center"/>
          </w:tcPr>
          <w:p w14:paraId="3F24F670">
            <w:pPr>
              <w:widowControl/>
              <w:spacing w:line="320" w:lineRule="exac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一级</w:t>
            </w:r>
          </w:p>
          <w:p w14:paraId="3CD6299D">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215" w:type="dxa"/>
            <w:tcBorders>
              <w:top w:val="single" w:color="000000" w:sz="4" w:space="0"/>
              <w:left w:val="single" w:color="000000" w:sz="4" w:space="0"/>
              <w:bottom w:val="single" w:color="000000" w:sz="4" w:space="0"/>
              <w:right w:val="single" w:color="000000" w:sz="4" w:space="0"/>
            </w:tcBorders>
            <w:vAlign w:val="center"/>
          </w:tcPr>
          <w:p w14:paraId="13FD9CEE">
            <w:pPr>
              <w:widowControl/>
              <w:spacing w:line="320" w:lineRule="exac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二级</w:t>
            </w:r>
          </w:p>
          <w:p w14:paraId="3080E3AA">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2385" w:type="dxa"/>
            <w:tcBorders>
              <w:top w:val="single" w:color="000000" w:sz="4" w:space="0"/>
              <w:left w:val="single" w:color="000000" w:sz="4" w:space="0"/>
              <w:bottom w:val="single" w:color="000000" w:sz="4" w:space="0"/>
              <w:right w:val="single" w:color="000000" w:sz="4" w:space="0"/>
            </w:tcBorders>
            <w:vAlign w:val="center"/>
          </w:tcPr>
          <w:p w14:paraId="3C2CC17B">
            <w:pPr>
              <w:widowControl/>
              <w:spacing w:line="320" w:lineRule="exac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三级</w:t>
            </w:r>
          </w:p>
          <w:p w14:paraId="21EF9BD5">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178" w:type="dxa"/>
            <w:tcBorders>
              <w:top w:val="single" w:color="000000" w:sz="4" w:space="0"/>
              <w:left w:val="single" w:color="000000" w:sz="4" w:space="0"/>
              <w:bottom w:val="single" w:color="000000" w:sz="4" w:space="0"/>
              <w:right w:val="single" w:color="000000" w:sz="4" w:space="0"/>
            </w:tcBorders>
            <w:vAlign w:val="center"/>
          </w:tcPr>
          <w:p w14:paraId="286306B8">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预期指标值</w:t>
            </w:r>
          </w:p>
        </w:tc>
        <w:tc>
          <w:tcPr>
            <w:tcW w:w="2322" w:type="dxa"/>
            <w:tcBorders>
              <w:top w:val="single" w:color="000000" w:sz="4" w:space="0"/>
              <w:left w:val="single" w:color="000000" w:sz="4" w:space="0"/>
              <w:bottom w:val="single" w:color="000000" w:sz="4" w:space="0"/>
              <w:right w:val="single" w:color="000000" w:sz="4" w:space="0"/>
            </w:tcBorders>
            <w:vAlign w:val="center"/>
          </w:tcPr>
          <w:p w14:paraId="0112EA87">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实际完成指标值</w:t>
            </w:r>
          </w:p>
        </w:tc>
      </w:tr>
      <w:tr w14:paraId="1DA097DD">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vAlign w:val="center"/>
          </w:tcPr>
          <w:p w14:paraId="152E4CD9">
            <w:pPr>
              <w:spacing w:line="320" w:lineRule="exact"/>
              <w:jc w:val="center"/>
              <w:rPr>
                <w:rFonts w:ascii="仿宋_GB2312" w:hAnsi="仿宋_GB2312" w:eastAsia="仿宋_GB2312" w:cs="仿宋_GB2312"/>
                <w:sz w:val="28"/>
                <w:szCs w:val="28"/>
              </w:rPr>
            </w:pPr>
          </w:p>
        </w:tc>
        <w:tc>
          <w:tcPr>
            <w:tcW w:w="1005" w:type="dxa"/>
            <w:vMerge w:val="restart"/>
            <w:tcBorders>
              <w:top w:val="single" w:color="000000" w:sz="4" w:space="0"/>
              <w:left w:val="single" w:color="000000" w:sz="4" w:space="0"/>
              <w:bottom w:val="single" w:color="000000" w:sz="4" w:space="0"/>
              <w:right w:val="single" w:color="000000" w:sz="4" w:space="0"/>
            </w:tcBorders>
            <w:vAlign w:val="center"/>
          </w:tcPr>
          <w:p w14:paraId="01BE5A79">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完成</w:t>
            </w:r>
          </w:p>
          <w:p w14:paraId="458BAC70">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215" w:type="dxa"/>
            <w:tcBorders>
              <w:top w:val="single" w:color="000000" w:sz="4" w:space="0"/>
              <w:left w:val="single" w:color="000000" w:sz="4" w:space="0"/>
              <w:bottom w:val="single" w:color="000000" w:sz="4" w:space="0"/>
              <w:right w:val="single" w:color="000000" w:sz="4" w:space="0"/>
            </w:tcBorders>
            <w:vAlign w:val="center"/>
          </w:tcPr>
          <w:p w14:paraId="4FBF16FF">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kern w:val="0"/>
                <w:sz w:val="20"/>
                <w:szCs w:val="20"/>
              </w:rPr>
              <w:t>数量指标</w:t>
            </w:r>
          </w:p>
        </w:tc>
        <w:tc>
          <w:tcPr>
            <w:tcW w:w="2385" w:type="dxa"/>
            <w:tcBorders>
              <w:top w:val="single" w:color="000000" w:sz="4" w:space="0"/>
              <w:left w:val="single" w:color="000000" w:sz="4" w:space="0"/>
              <w:bottom w:val="single" w:color="000000" w:sz="4" w:space="0"/>
              <w:right w:val="single" w:color="000000" w:sz="4" w:space="0"/>
            </w:tcBorders>
            <w:vAlign w:val="center"/>
          </w:tcPr>
          <w:p w14:paraId="5B9E9FB6">
            <w:pPr>
              <w:widowControl/>
              <w:spacing w:line="320" w:lineRule="exact"/>
              <w:jc w:val="left"/>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改造面积</w:t>
            </w:r>
          </w:p>
        </w:tc>
        <w:tc>
          <w:tcPr>
            <w:tcW w:w="1178" w:type="dxa"/>
            <w:tcBorders>
              <w:top w:val="single" w:color="000000" w:sz="4" w:space="0"/>
              <w:left w:val="single" w:color="000000" w:sz="4" w:space="0"/>
              <w:bottom w:val="single" w:color="000000" w:sz="4" w:space="0"/>
              <w:right w:val="single" w:color="000000" w:sz="4" w:space="0"/>
            </w:tcBorders>
            <w:vAlign w:val="center"/>
          </w:tcPr>
          <w:p w14:paraId="363097FC">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4800m2</w:t>
            </w:r>
          </w:p>
        </w:tc>
        <w:tc>
          <w:tcPr>
            <w:tcW w:w="2322" w:type="dxa"/>
            <w:tcBorders>
              <w:top w:val="single" w:color="000000" w:sz="4" w:space="0"/>
              <w:left w:val="single" w:color="000000" w:sz="4" w:space="0"/>
              <w:bottom w:val="single" w:color="000000" w:sz="4" w:space="0"/>
              <w:right w:val="single" w:color="000000" w:sz="4" w:space="0"/>
            </w:tcBorders>
            <w:vAlign w:val="center"/>
          </w:tcPr>
          <w:p w14:paraId="03E88E8A">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4800m2</w:t>
            </w:r>
          </w:p>
        </w:tc>
      </w:tr>
      <w:tr w14:paraId="74B6722A">
        <w:tblPrEx>
          <w:tblCellMar>
            <w:top w:w="0" w:type="dxa"/>
            <w:left w:w="108" w:type="dxa"/>
            <w:bottom w:w="0" w:type="dxa"/>
            <w:right w:w="108" w:type="dxa"/>
          </w:tblCellMar>
        </w:tblPrEx>
        <w:trPr>
          <w:gridAfter w:val="1"/>
          <w:wAfter w:w="236" w:type="dxa"/>
          <w:trHeight w:val="645" w:hRule="atLeast"/>
        </w:trPr>
        <w:tc>
          <w:tcPr>
            <w:tcW w:w="1113" w:type="dxa"/>
            <w:vMerge w:val="continue"/>
            <w:tcBorders>
              <w:left w:val="single" w:color="000000" w:sz="4" w:space="0"/>
              <w:right w:val="single" w:color="000000" w:sz="4" w:space="0"/>
            </w:tcBorders>
            <w:vAlign w:val="center"/>
          </w:tcPr>
          <w:p w14:paraId="3C9B69A7">
            <w:pPr>
              <w:spacing w:line="320" w:lineRule="exact"/>
              <w:jc w:val="center"/>
              <w:rPr>
                <w:rFonts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vAlign w:val="center"/>
          </w:tcPr>
          <w:p w14:paraId="5ACF80B6">
            <w:pPr>
              <w:spacing w:line="320" w:lineRule="exact"/>
              <w:jc w:val="center"/>
              <w:rPr>
                <w:rFonts w:ascii="仿宋_GB2312" w:hAnsi="仿宋_GB2312" w:eastAsia="仿宋_GB2312" w:cs="仿宋_GB2312"/>
                <w:sz w:val="28"/>
                <w:szCs w:val="28"/>
              </w:rPr>
            </w:pPr>
          </w:p>
        </w:tc>
        <w:tc>
          <w:tcPr>
            <w:tcW w:w="1215" w:type="dxa"/>
            <w:vMerge w:val="restart"/>
            <w:tcBorders>
              <w:top w:val="single" w:color="000000" w:sz="4" w:space="0"/>
              <w:left w:val="single" w:color="000000" w:sz="4" w:space="0"/>
              <w:right w:val="single" w:color="000000" w:sz="4" w:space="0"/>
            </w:tcBorders>
            <w:vAlign w:val="center"/>
          </w:tcPr>
          <w:p w14:paraId="3C5FF364">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kern w:val="0"/>
                <w:sz w:val="20"/>
                <w:szCs w:val="20"/>
              </w:rPr>
              <w:t>质量指标</w:t>
            </w:r>
          </w:p>
        </w:tc>
        <w:tc>
          <w:tcPr>
            <w:tcW w:w="2385" w:type="dxa"/>
            <w:tcBorders>
              <w:top w:val="single" w:color="000000" w:sz="4" w:space="0"/>
              <w:left w:val="single" w:color="000000" w:sz="4" w:space="0"/>
              <w:bottom w:val="single" w:color="000000" w:sz="4" w:space="0"/>
              <w:right w:val="single" w:color="000000" w:sz="4" w:space="0"/>
            </w:tcBorders>
            <w:vAlign w:val="center"/>
          </w:tcPr>
          <w:p w14:paraId="01312F07">
            <w:pPr>
              <w:widowControl/>
              <w:spacing w:line="320" w:lineRule="exact"/>
              <w:jc w:val="left"/>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运动场改造竣工验收合格率</w:t>
            </w:r>
          </w:p>
        </w:tc>
        <w:tc>
          <w:tcPr>
            <w:tcW w:w="1178" w:type="dxa"/>
            <w:tcBorders>
              <w:top w:val="single" w:color="000000" w:sz="4" w:space="0"/>
              <w:left w:val="single" w:color="000000" w:sz="4" w:space="0"/>
              <w:bottom w:val="single" w:color="000000" w:sz="4" w:space="0"/>
              <w:right w:val="single" w:color="000000" w:sz="4" w:space="0"/>
            </w:tcBorders>
            <w:vAlign w:val="center"/>
          </w:tcPr>
          <w:p w14:paraId="1ED3666D">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100%</w:t>
            </w:r>
          </w:p>
        </w:tc>
        <w:tc>
          <w:tcPr>
            <w:tcW w:w="2322" w:type="dxa"/>
            <w:tcBorders>
              <w:top w:val="single" w:color="000000" w:sz="4" w:space="0"/>
              <w:left w:val="single" w:color="000000" w:sz="4" w:space="0"/>
              <w:bottom w:val="single" w:color="000000" w:sz="4" w:space="0"/>
              <w:right w:val="single" w:color="000000" w:sz="4" w:space="0"/>
            </w:tcBorders>
            <w:vAlign w:val="center"/>
          </w:tcPr>
          <w:p w14:paraId="35D07BD6">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100%</w:t>
            </w:r>
          </w:p>
        </w:tc>
      </w:tr>
      <w:tr w14:paraId="57AA8A91">
        <w:tblPrEx>
          <w:tblCellMar>
            <w:top w:w="0" w:type="dxa"/>
            <w:left w:w="108" w:type="dxa"/>
            <w:bottom w:w="0" w:type="dxa"/>
            <w:right w:w="108" w:type="dxa"/>
          </w:tblCellMar>
        </w:tblPrEx>
        <w:trPr>
          <w:gridAfter w:val="1"/>
          <w:wAfter w:w="236" w:type="dxa"/>
          <w:trHeight w:val="461" w:hRule="atLeast"/>
        </w:trPr>
        <w:tc>
          <w:tcPr>
            <w:tcW w:w="1113" w:type="dxa"/>
            <w:vMerge w:val="continue"/>
            <w:tcBorders>
              <w:left w:val="single" w:color="000000" w:sz="4" w:space="0"/>
              <w:right w:val="single" w:color="000000" w:sz="4" w:space="0"/>
            </w:tcBorders>
            <w:vAlign w:val="center"/>
          </w:tcPr>
          <w:p w14:paraId="5C0750B8">
            <w:pPr>
              <w:spacing w:line="320" w:lineRule="exact"/>
              <w:jc w:val="center"/>
              <w:rPr>
                <w:rFonts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vAlign w:val="center"/>
          </w:tcPr>
          <w:p w14:paraId="74E8A770">
            <w:pPr>
              <w:spacing w:line="320" w:lineRule="exact"/>
              <w:jc w:val="center"/>
              <w:rPr>
                <w:rFonts w:ascii="仿宋_GB2312" w:hAnsi="仿宋_GB2312" w:eastAsia="仿宋_GB2312" w:cs="仿宋_GB2312"/>
                <w:sz w:val="28"/>
                <w:szCs w:val="28"/>
              </w:rPr>
            </w:pPr>
          </w:p>
        </w:tc>
        <w:tc>
          <w:tcPr>
            <w:tcW w:w="1215" w:type="dxa"/>
            <w:vMerge w:val="continue"/>
            <w:tcBorders>
              <w:left w:val="single" w:color="000000" w:sz="4" w:space="0"/>
              <w:right w:val="single" w:color="000000" w:sz="4" w:space="0"/>
            </w:tcBorders>
            <w:vAlign w:val="center"/>
          </w:tcPr>
          <w:p w14:paraId="78887910">
            <w:pPr>
              <w:widowControl/>
              <w:spacing w:line="320" w:lineRule="exact"/>
              <w:jc w:val="center"/>
              <w:textAlignment w:val="bottom"/>
              <w:rPr>
                <w:rFonts w:ascii="仿宋_GB2312" w:hAnsi="仿宋_GB2312" w:eastAsia="仿宋_GB2312" w:cs="仿宋_GB2312"/>
                <w:kern w:val="0"/>
                <w:sz w:val="20"/>
                <w:szCs w:val="20"/>
              </w:rPr>
            </w:pPr>
          </w:p>
        </w:tc>
        <w:tc>
          <w:tcPr>
            <w:tcW w:w="2385" w:type="dxa"/>
            <w:tcBorders>
              <w:top w:val="single" w:color="000000" w:sz="4" w:space="0"/>
              <w:left w:val="single" w:color="000000" w:sz="4" w:space="0"/>
              <w:bottom w:val="single" w:color="000000" w:sz="4" w:space="0"/>
              <w:right w:val="single" w:color="000000" w:sz="4" w:space="0"/>
            </w:tcBorders>
            <w:vAlign w:val="center"/>
          </w:tcPr>
          <w:p w14:paraId="3C16E4E3">
            <w:pPr>
              <w:widowControl/>
              <w:spacing w:line="320" w:lineRule="exact"/>
              <w:jc w:val="left"/>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运动场改造质量标准</w:t>
            </w:r>
          </w:p>
        </w:tc>
        <w:tc>
          <w:tcPr>
            <w:tcW w:w="1178" w:type="dxa"/>
            <w:tcBorders>
              <w:top w:val="single" w:color="000000" w:sz="4" w:space="0"/>
              <w:left w:val="single" w:color="000000" w:sz="4" w:space="0"/>
              <w:bottom w:val="single" w:color="000000" w:sz="4" w:space="0"/>
              <w:right w:val="single" w:color="000000" w:sz="4" w:space="0"/>
            </w:tcBorders>
            <w:vAlign w:val="center"/>
          </w:tcPr>
          <w:p w14:paraId="258AC454">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合格</w:t>
            </w:r>
          </w:p>
        </w:tc>
        <w:tc>
          <w:tcPr>
            <w:tcW w:w="2322" w:type="dxa"/>
            <w:tcBorders>
              <w:top w:val="single" w:color="000000" w:sz="4" w:space="0"/>
              <w:left w:val="single" w:color="000000" w:sz="4" w:space="0"/>
              <w:bottom w:val="single" w:color="000000" w:sz="4" w:space="0"/>
              <w:right w:val="single" w:color="000000" w:sz="4" w:space="0"/>
            </w:tcBorders>
            <w:vAlign w:val="center"/>
          </w:tcPr>
          <w:p w14:paraId="743B8E67">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合格</w:t>
            </w:r>
          </w:p>
        </w:tc>
      </w:tr>
      <w:tr w14:paraId="62E1674C">
        <w:tblPrEx>
          <w:tblCellMar>
            <w:top w:w="0" w:type="dxa"/>
            <w:left w:w="108" w:type="dxa"/>
            <w:bottom w:w="0" w:type="dxa"/>
            <w:right w:w="108" w:type="dxa"/>
          </w:tblCellMar>
        </w:tblPrEx>
        <w:trPr>
          <w:gridAfter w:val="1"/>
          <w:wAfter w:w="236" w:type="dxa"/>
          <w:trHeight w:val="465" w:hRule="atLeast"/>
        </w:trPr>
        <w:tc>
          <w:tcPr>
            <w:tcW w:w="1113" w:type="dxa"/>
            <w:vMerge w:val="continue"/>
            <w:tcBorders>
              <w:left w:val="single" w:color="000000" w:sz="4" w:space="0"/>
              <w:right w:val="single" w:color="000000" w:sz="4" w:space="0"/>
            </w:tcBorders>
            <w:vAlign w:val="center"/>
          </w:tcPr>
          <w:p w14:paraId="29727825">
            <w:pPr>
              <w:spacing w:line="320" w:lineRule="exact"/>
              <w:jc w:val="center"/>
              <w:rPr>
                <w:rFonts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vAlign w:val="center"/>
          </w:tcPr>
          <w:p w14:paraId="587CC913">
            <w:pPr>
              <w:spacing w:line="320" w:lineRule="exact"/>
              <w:jc w:val="center"/>
              <w:rPr>
                <w:rFonts w:ascii="仿宋_GB2312" w:hAnsi="仿宋_GB2312" w:eastAsia="仿宋_GB2312" w:cs="仿宋_GB2312"/>
                <w:sz w:val="28"/>
                <w:szCs w:val="28"/>
              </w:rPr>
            </w:pPr>
          </w:p>
        </w:tc>
        <w:tc>
          <w:tcPr>
            <w:tcW w:w="1215" w:type="dxa"/>
            <w:vMerge w:val="continue"/>
            <w:tcBorders>
              <w:left w:val="single" w:color="000000" w:sz="4" w:space="0"/>
              <w:bottom w:val="single" w:color="000000" w:sz="4" w:space="0"/>
              <w:right w:val="single" w:color="000000" w:sz="4" w:space="0"/>
            </w:tcBorders>
            <w:vAlign w:val="center"/>
          </w:tcPr>
          <w:p w14:paraId="148DB2E4">
            <w:pPr>
              <w:widowControl/>
              <w:spacing w:line="320" w:lineRule="exact"/>
              <w:jc w:val="center"/>
              <w:textAlignment w:val="bottom"/>
              <w:rPr>
                <w:rFonts w:ascii="仿宋_GB2312" w:hAnsi="仿宋_GB2312" w:eastAsia="仿宋_GB2312" w:cs="仿宋_GB2312"/>
                <w:kern w:val="0"/>
                <w:sz w:val="20"/>
                <w:szCs w:val="20"/>
              </w:rPr>
            </w:pPr>
          </w:p>
        </w:tc>
        <w:tc>
          <w:tcPr>
            <w:tcW w:w="2385" w:type="dxa"/>
            <w:tcBorders>
              <w:top w:val="single" w:color="000000" w:sz="4" w:space="0"/>
              <w:left w:val="single" w:color="000000" w:sz="4" w:space="0"/>
              <w:bottom w:val="single" w:color="000000" w:sz="4" w:space="0"/>
              <w:right w:val="single" w:color="000000" w:sz="4" w:space="0"/>
            </w:tcBorders>
            <w:vAlign w:val="center"/>
          </w:tcPr>
          <w:p w14:paraId="4C17AF31">
            <w:pPr>
              <w:widowControl/>
              <w:spacing w:line="320" w:lineRule="exact"/>
              <w:jc w:val="left"/>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运动场改造质量标准</w:t>
            </w:r>
          </w:p>
        </w:tc>
        <w:tc>
          <w:tcPr>
            <w:tcW w:w="1178" w:type="dxa"/>
            <w:tcBorders>
              <w:top w:val="single" w:color="000000" w:sz="4" w:space="0"/>
              <w:left w:val="single" w:color="000000" w:sz="4" w:space="0"/>
              <w:bottom w:val="single" w:color="000000" w:sz="4" w:space="0"/>
              <w:right w:val="single" w:color="000000" w:sz="4" w:space="0"/>
            </w:tcBorders>
            <w:vAlign w:val="center"/>
          </w:tcPr>
          <w:p w14:paraId="5AEB5BCC">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合格</w:t>
            </w:r>
          </w:p>
        </w:tc>
        <w:tc>
          <w:tcPr>
            <w:tcW w:w="2322" w:type="dxa"/>
            <w:tcBorders>
              <w:top w:val="single" w:color="000000" w:sz="4" w:space="0"/>
              <w:left w:val="single" w:color="000000" w:sz="4" w:space="0"/>
              <w:bottom w:val="single" w:color="000000" w:sz="4" w:space="0"/>
              <w:right w:val="single" w:color="000000" w:sz="4" w:space="0"/>
            </w:tcBorders>
            <w:vAlign w:val="center"/>
          </w:tcPr>
          <w:p w14:paraId="20C9D022">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合格</w:t>
            </w:r>
          </w:p>
        </w:tc>
      </w:tr>
      <w:tr w14:paraId="6D6DCF44">
        <w:tblPrEx>
          <w:tblCellMar>
            <w:top w:w="0" w:type="dxa"/>
            <w:left w:w="108" w:type="dxa"/>
            <w:bottom w:w="0" w:type="dxa"/>
            <w:right w:w="108" w:type="dxa"/>
          </w:tblCellMar>
        </w:tblPrEx>
        <w:trPr>
          <w:gridAfter w:val="1"/>
          <w:wAfter w:w="236" w:type="dxa"/>
          <w:trHeight w:val="431" w:hRule="atLeast"/>
        </w:trPr>
        <w:tc>
          <w:tcPr>
            <w:tcW w:w="1113" w:type="dxa"/>
            <w:vMerge w:val="continue"/>
            <w:tcBorders>
              <w:left w:val="single" w:color="000000" w:sz="4" w:space="0"/>
              <w:right w:val="single" w:color="000000" w:sz="4" w:space="0"/>
            </w:tcBorders>
            <w:vAlign w:val="center"/>
          </w:tcPr>
          <w:p w14:paraId="7F0322E8">
            <w:pPr>
              <w:spacing w:line="320" w:lineRule="exact"/>
              <w:jc w:val="center"/>
              <w:rPr>
                <w:rFonts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vAlign w:val="center"/>
          </w:tcPr>
          <w:p w14:paraId="27C22745">
            <w:pPr>
              <w:spacing w:line="320" w:lineRule="exact"/>
              <w:jc w:val="center"/>
              <w:rPr>
                <w:rFonts w:ascii="仿宋_GB2312" w:hAnsi="仿宋_GB2312" w:eastAsia="仿宋_GB2312" w:cs="仿宋_GB2312"/>
                <w:sz w:val="28"/>
                <w:szCs w:val="28"/>
              </w:rPr>
            </w:pPr>
          </w:p>
        </w:tc>
        <w:tc>
          <w:tcPr>
            <w:tcW w:w="1215" w:type="dxa"/>
            <w:vMerge w:val="restart"/>
            <w:tcBorders>
              <w:top w:val="single" w:color="000000" w:sz="4" w:space="0"/>
              <w:left w:val="single" w:color="000000" w:sz="4" w:space="0"/>
              <w:right w:val="single" w:color="000000" w:sz="4" w:space="0"/>
            </w:tcBorders>
            <w:vAlign w:val="center"/>
          </w:tcPr>
          <w:p w14:paraId="23820F96">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kern w:val="0"/>
                <w:sz w:val="20"/>
                <w:szCs w:val="20"/>
              </w:rPr>
              <w:t>时效指标</w:t>
            </w:r>
          </w:p>
        </w:tc>
        <w:tc>
          <w:tcPr>
            <w:tcW w:w="2385" w:type="dxa"/>
            <w:tcBorders>
              <w:top w:val="single" w:color="000000" w:sz="4" w:space="0"/>
              <w:left w:val="single" w:color="000000" w:sz="4" w:space="0"/>
              <w:bottom w:val="single" w:color="000000" w:sz="4" w:space="0"/>
              <w:right w:val="single" w:color="000000" w:sz="4" w:space="0"/>
            </w:tcBorders>
            <w:vAlign w:val="center"/>
          </w:tcPr>
          <w:p w14:paraId="1A3A0672">
            <w:pPr>
              <w:widowControl/>
              <w:spacing w:line="320" w:lineRule="exact"/>
              <w:jc w:val="left"/>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运动场改造周期</w:t>
            </w:r>
          </w:p>
        </w:tc>
        <w:tc>
          <w:tcPr>
            <w:tcW w:w="1178" w:type="dxa"/>
            <w:tcBorders>
              <w:top w:val="single" w:color="000000" w:sz="4" w:space="0"/>
              <w:left w:val="single" w:color="000000" w:sz="4" w:space="0"/>
              <w:bottom w:val="single" w:color="000000" w:sz="4" w:space="0"/>
              <w:right w:val="single" w:color="000000" w:sz="4" w:space="0"/>
            </w:tcBorders>
            <w:vAlign w:val="center"/>
          </w:tcPr>
          <w:p w14:paraId="56D5B347">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1</w:t>
            </w:r>
            <w:r>
              <w:rPr>
                <w:rFonts w:hint="eastAsia" w:ascii="仿宋_GB2312" w:hAnsi="仿宋_GB2312" w:eastAsia="仿宋_GB2312" w:cs="仿宋_GB2312"/>
                <w:sz w:val="20"/>
                <w:szCs w:val="20"/>
              </w:rPr>
              <w:t>年</w:t>
            </w:r>
          </w:p>
        </w:tc>
        <w:tc>
          <w:tcPr>
            <w:tcW w:w="2322" w:type="dxa"/>
            <w:tcBorders>
              <w:top w:val="single" w:color="000000" w:sz="4" w:space="0"/>
              <w:left w:val="single" w:color="000000" w:sz="4" w:space="0"/>
              <w:bottom w:val="single" w:color="000000" w:sz="4" w:space="0"/>
              <w:right w:val="single" w:color="000000" w:sz="4" w:space="0"/>
            </w:tcBorders>
            <w:vAlign w:val="center"/>
          </w:tcPr>
          <w:p w14:paraId="2065E850">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1</w:t>
            </w:r>
            <w:r>
              <w:rPr>
                <w:rFonts w:hint="eastAsia" w:ascii="仿宋_GB2312" w:hAnsi="仿宋_GB2312" w:eastAsia="仿宋_GB2312" w:cs="仿宋_GB2312"/>
                <w:sz w:val="20"/>
                <w:szCs w:val="20"/>
              </w:rPr>
              <w:t>年</w:t>
            </w:r>
          </w:p>
        </w:tc>
      </w:tr>
      <w:tr w14:paraId="28492F4F">
        <w:tblPrEx>
          <w:tblCellMar>
            <w:top w:w="0" w:type="dxa"/>
            <w:left w:w="108" w:type="dxa"/>
            <w:bottom w:w="0" w:type="dxa"/>
            <w:right w:w="108" w:type="dxa"/>
          </w:tblCellMar>
        </w:tblPrEx>
        <w:trPr>
          <w:gridAfter w:val="1"/>
          <w:wAfter w:w="236" w:type="dxa"/>
          <w:trHeight w:val="401" w:hRule="atLeast"/>
        </w:trPr>
        <w:tc>
          <w:tcPr>
            <w:tcW w:w="1113" w:type="dxa"/>
            <w:vMerge w:val="continue"/>
            <w:tcBorders>
              <w:left w:val="single" w:color="000000" w:sz="4" w:space="0"/>
              <w:right w:val="single" w:color="000000" w:sz="4" w:space="0"/>
            </w:tcBorders>
            <w:vAlign w:val="center"/>
          </w:tcPr>
          <w:p w14:paraId="369591A9">
            <w:pPr>
              <w:spacing w:line="320" w:lineRule="exact"/>
              <w:jc w:val="center"/>
              <w:rPr>
                <w:rFonts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vAlign w:val="center"/>
          </w:tcPr>
          <w:p w14:paraId="4006AADF">
            <w:pPr>
              <w:spacing w:line="320" w:lineRule="exact"/>
              <w:jc w:val="center"/>
              <w:rPr>
                <w:rFonts w:ascii="仿宋_GB2312" w:hAnsi="仿宋_GB2312" w:eastAsia="仿宋_GB2312" w:cs="仿宋_GB2312"/>
                <w:sz w:val="28"/>
                <w:szCs w:val="28"/>
              </w:rPr>
            </w:pPr>
          </w:p>
        </w:tc>
        <w:tc>
          <w:tcPr>
            <w:tcW w:w="1215" w:type="dxa"/>
            <w:vMerge w:val="continue"/>
            <w:tcBorders>
              <w:left w:val="single" w:color="000000" w:sz="4" w:space="0"/>
              <w:bottom w:val="single" w:color="000000" w:sz="4" w:space="0"/>
              <w:right w:val="single" w:color="000000" w:sz="4" w:space="0"/>
            </w:tcBorders>
            <w:vAlign w:val="center"/>
          </w:tcPr>
          <w:p w14:paraId="5B8A009D">
            <w:pPr>
              <w:widowControl/>
              <w:spacing w:line="320" w:lineRule="exact"/>
              <w:jc w:val="center"/>
              <w:textAlignment w:val="bottom"/>
              <w:rPr>
                <w:rFonts w:ascii="仿宋_GB2312" w:hAnsi="仿宋_GB2312" w:eastAsia="仿宋_GB2312" w:cs="仿宋_GB2312"/>
                <w:kern w:val="0"/>
                <w:sz w:val="20"/>
                <w:szCs w:val="20"/>
              </w:rPr>
            </w:pPr>
          </w:p>
        </w:tc>
        <w:tc>
          <w:tcPr>
            <w:tcW w:w="2385" w:type="dxa"/>
            <w:tcBorders>
              <w:top w:val="single" w:color="000000" w:sz="4" w:space="0"/>
              <w:left w:val="single" w:color="000000" w:sz="4" w:space="0"/>
              <w:bottom w:val="single" w:color="000000" w:sz="4" w:space="0"/>
              <w:right w:val="single" w:color="000000" w:sz="4" w:space="0"/>
            </w:tcBorders>
            <w:vAlign w:val="center"/>
          </w:tcPr>
          <w:p w14:paraId="5ED1018B">
            <w:pPr>
              <w:widowControl/>
              <w:spacing w:line="320" w:lineRule="exact"/>
              <w:jc w:val="left"/>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设备购置周期</w:t>
            </w:r>
          </w:p>
        </w:tc>
        <w:tc>
          <w:tcPr>
            <w:tcW w:w="1178" w:type="dxa"/>
            <w:tcBorders>
              <w:top w:val="single" w:color="000000" w:sz="4" w:space="0"/>
              <w:left w:val="single" w:color="000000" w:sz="4" w:space="0"/>
              <w:bottom w:val="single" w:color="000000" w:sz="4" w:space="0"/>
              <w:right w:val="single" w:color="000000" w:sz="4" w:space="0"/>
            </w:tcBorders>
            <w:vAlign w:val="center"/>
          </w:tcPr>
          <w:p w14:paraId="2514BE85">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6</w:t>
            </w:r>
            <w:r>
              <w:rPr>
                <w:rFonts w:hint="eastAsia" w:ascii="仿宋_GB2312" w:hAnsi="仿宋_GB2312" w:eastAsia="仿宋_GB2312" w:cs="仿宋_GB2312"/>
                <w:sz w:val="20"/>
                <w:szCs w:val="20"/>
              </w:rPr>
              <w:t>个月</w:t>
            </w:r>
          </w:p>
        </w:tc>
        <w:tc>
          <w:tcPr>
            <w:tcW w:w="2322" w:type="dxa"/>
            <w:tcBorders>
              <w:top w:val="single" w:color="000000" w:sz="4" w:space="0"/>
              <w:left w:val="single" w:color="000000" w:sz="4" w:space="0"/>
              <w:bottom w:val="single" w:color="000000" w:sz="4" w:space="0"/>
              <w:right w:val="single" w:color="000000" w:sz="4" w:space="0"/>
            </w:tcBorders>
            <w:vAlign w:val="center"/>
          </w:tcPr>
          <w:p w14:paraId="3ACA1D58">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6</w:t>
            </w:r>
            <w:r>
              <w:rPr>
                <w:rFonts w:hint="eastAsia" w:ascii="仿宋_GB2312" w:hAnsi="仿宋_GB2312" w:eastAsia="仿宋_GB2312" w:cs="仿宋_GB2312"/>
                <w:sz w:val="20"/>
                <w:szCs w:val="20"/>
              </w:rPr>
              <w:t>个月</w:t>
            </w:r>
          </w:p>
        </w:tc>
      </w:tr>
      <w:tr w14:paraId="5F0BDE93">
        <w:tblPrEx>
          <w:tblCellMar>
            <w:top w:w="0" w:type="dxa"/>
            <w:left w:w="108" w:type="dxa"/>
            <w:bottom w:w="0" w:type="dxa"/>
            <w:right w:w="108" w:type="dxa"/>
          </w:tblCellMar>
        </w:tblPrEx>
        <w:trPr>
          <w:gridAfter w:val="1"/>
          <w:wAfter w:w="236" w:type="dxa"/>
          <w:trHeight w:val="751" w:hRule="atLeast"/>
        </w:trPr>
        <w:tc>
          <w:tcPr>
            <w:tcW w:w="1113" w:type="dxa"/>
            <w:vMerge w:val="continue"/>
            <w:tcBorders>
              <w:left w:val="single" w:color="000000" w:sz="4" w:space="0"/>
              <w:right w:val="single" w:color="000000" w:sz="4" w:space="0"/>
            </w:tcBorders>
            <w:vAlign w:val="center"/>
          </w:tcPr>
          <w:p w14:paraId="24F193EA">
            <w:pPr>
              <w:spacing w:line="320" w:lineRule="exact"/>
              <w:jc w:val="center"/>
              <w:rPr>
                <w:rFonts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vAlign w:val="center"/>
          </w:tcPr>
          <w:p w14:paraId="6F822FDB">
            <w:pPr>
              <w:spacing w:line="320" w:lineRule="exact"/>
              <w:jc w:val="center"/>
              <w:rPr>
                <w:rFonts w:ascii="仿宋_GB2312" w:hAnsi="仿宋_GB2312" w:eastAsia="仿宋_GB2312" w:cs="仿宋_GB2312"/>
                <w:sz w:val="28"/>
                <w:szCs w:val="28"/>
              </w:rPr>
            </w:pPr>
          </w:p>
        </w:tc>
        <w:tc>
          <w:tcPr>
            <w:tcW w:w="1215" w:type="dxa"/>
            <w:tcBorders>
              <w:top w:val="single" w:color="000000" w:sz="4" w:space="0"/>
              <w:left w:val="single" w:color="000000" w:sz="4" w:space="0"/>
              <w:bottom w:val="single" w:color="auto" w:sz="4" w:space="0"/>
              <w:right w:val="single" w:color="000000" w:sz="4" w:space="0"/>
            </w:tcBorders>
            <w:vAlign w:val="center"/>
          </w:tcPr>
          <w:p w14:paraId="11E8B186">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kern w:val="0"/>
                <w:sz w:val="20"/>
                <w:szCs w:val="20"/>
              </w:rPr>
              <w:t>成本指标</w:t>
            </w:r>
          </w:p>
        </w:tc>
        <w:tc>
          <w:tcPr>
            <w:tcW w:w="2385" w:type="dxa"/>
            <w:tcBorders>
              <w:top w:val="single" w:color="000000" w:sz="4" w:space="0"/>
              <w:left w:val="single" w:color="000000" w:sz="4" w:space="0"/>
              <w:bottom w:val="single" w:color="000000" w:sz="4" w:space="0"/>
              <w:right w:val="single" w:color="000000" w:sz="4" w:space="0"/>
            </w:tcBorders>
            <w:vAlign w:val="center"/>
          </w:tcPr>
          <w:p w14:paraId="773C6C13">
            <w:pPr>
              <w:widowControl/>
              <w:spacing w:line="320" w:lineRule="exact"/>
              <w:jc w:val="left"/>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运动场改造每平方米造价</w:t>
            </w:r>
          </w:p>
        </w:tc>
        <w:tc>
          <w:tcPr>
            <w:tcW w:w="1178" w:type="dxa"/>
            <w:tcBorders>
              <w:top w:val="single" w:color="000000" w:sz="4" w:space="0"/>
              <w:left w:val="single" w:color="000000" w:sz="4" w:space="0"/>
              <w:bottom w:val="single" w:color="000000" w:sz="4" w:space="0"/>
              <w:right w:val="single" w:color="000000" w:sz="4" w:space="0"/>
            </w:tcBorders>
            <w:vAlign w:val="center"/>
          </w:tcPr>
          <w:p w14:paraId="704073F4">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w:t>
            </w:r>
            <w:r>
              <w:rPr>
                <w:rFonts w:ascii="仿宋_GB2312" w:hAnsi="仿宋_GB2312" w:eastAsia="仿宋_GB2312" w:cs="仿宋_GB2312"/>
                <w:sz w:val="20"/>
                <w:szCs w:val="20"/>
              </w:rPr>
              <w:t>800</w:t>
            </w:r>
            <w:r>
              <w:rPr>
                <w:rFonts w:hint="eastAsia" w:ascii="仿宋_GB2312" w:hAnsi="仿宋_GB2312" w:eastAsia="仿宋_GB2312" w:cs="仿宋_GB2312"/>
                <w:sz w:val="20"/>
                <w:szCs w:val="20"/>
              </w:rPr>
              <w:t>元</w:t>
            </w:r>
          </w:p>
        </w:tc>
        <w:tc>
          <w:tcPr>
            <w:tcW w:w="2322" w:type="dxa"/>
            <w:tcBorders>
              <w:top w:val="single" w:color="000000" w:sz="4" w:space="0"/>
              <w:left w:val="single" w:color="000000" w:sz="4" w:space="0"/>
              <w:bottom w:val="single" w:color="000000" w:sz="4" w:space="0"/>
              <w:right w:val="single" w:color="000000" w:sz="4" w:space="0"/>
            </w:tcBorders>
            <w:vAlign w:val="center"/>
          </w:tcPr>
          <w:p w14:paraId="5576337F">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730</w:t>
            </w:r>
            <w:r>
              <w:rPr>
                <w:rFonts w:hint="eastAsia" w:ascii="仿宋_GB2312" w:hAnsi="仿宋_GB2312" w:eastAsia="仿宋_GB2312" w:cs="仿宋_GB2312"/>
                <w:sz w:val="20"/>
                <w:szCs w:val="20"/>
              </w:rPr>
              <w:t>元</w:t>
            </w:r>
          </w:p>
        </w:tc>
      </w:tr>
      <w:tr w14:paraId="203B6643">
        <w:tblPrEx>
          <w:tblCellMar>
            <w:top w:w="0" w:type="dxa"/>
            <w:left w:w="108" w:type="dxa"/>
            <w:bottom w:w="0" w:type="dxa"/>
            <w:right w:w="108" w:type="dxa"/>
          </w:tblCellMar>
        </w:tblPrEx>
        <w:trPr>
          <w:gridAfter w:val="1"/>
          <w:wAfter w:w="236" w:type="dxa"/>
          <w:trHeight w:val="526" w:hRule="atLeast"/>
        </w:trPr>
        <w:tc>
          <w:tcPr>
            <w:tcW w:w="1113" w:type="dxa"/>
            <w:vMerge w:val="continue"/>
            <w:tcBorders>
              <w:left w:val="single" w:color="000000" w:sz="4" w:space="0"/>
              <w:right w:val="single" w:color="000000" w:sz="4" w:space="0"/>
            </w:tcBorders>
            <w:vAlign w:val="center"/>
          </w:tcPr>
          <w:p w14:paraId="61CD2120">
            <w:pPr>
              <w:spacing w:line="320" w:lineRule="exact"/>
              <w:jc w:val="center"/>
              <w:rPr>
                <w:rFonts w:ascii="仿宋_GB2312" w:hAnsi="仿宋_GB2312" w:eastAsia="仿宋_GB2312" w:cs="仿宋_GB2312"/>
                <w:sz w:val="28"/>
                <w:szCs w:val="28"/>
              </w:rPr>
            </w:pPr>
          </w:p>
        </w:tc>
        <w:tc>
          <w:tcPr>
            <w:tcW w:w="1005" w:type="dxa"/>
            <w:vMerge w:val="restart"/>
            <w:tcBorders>
              <w:top w:val="single" w:color="000000" w:sz="4" w:space="0"/>
              <w:left w:val="single" w:color="000000" w:sz="4" w:space="0"/>
              <w:right w:val="single" w:color="auto" w:sz="4" w:space="0"/>
            </w:tcBorders>
            <w:vAlign w:val="center"/>
          </w:tcPr>
          <w:p w14:paraId="30A50EBD">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效益</w:t>
            </w:r>
          </w:p>
          <w:p w14:paraId="7AE692A0">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215" w:type="dxa"/>
            <w:tcBorders>
              <w:top w:val="single" w:color="auto" w:sz="4" w:space="0"/>
              <w:left w:val="single" w:color="auto" w:sz="4" w:space="0"/>
              <w:bottom w:val="single" w:color="auto" w:sz="4" w:space="0"/>
              <w:right w:val="single" w:color="auto" w:sz="4" w:space="0"/>
            </w:tcBorders>
            <w:vAlign w:val="center"/>
          </w:tcPr>
          <w:p w14:paraId="175873A4">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社会效益</w:t>
            </w:r>
            <w:r>
              <w:rPr>
                <w:rFonts w:ascii="仿宋_GB2312" w:hAnsi="仿宋_GB2312" w:eastAsia="仿宋_GB2312" w:cs="仿宋_GB2312"/>
                <w:sz w:val="20"/>
                <w:szCs w:val="20"/>
              </w:rPr>
              <w:t xml:space="preserve">  </w:t>
            </w:r>
            <w:r>
              <w:rPr>
                <w:rFonts w:hint="eastAsia" w:ascii="仿宋_GB2312" w:hAnsi="仿宋_GB2312" w:eastAsia="仿宋_GB2312" w:cs="仿宋_GB2312"/>
                <w:sz w:val="20"/>
                <w:szCs w:val="20"/>
              </w:rPr>
              <w:t>指标</w:t>
            </w:r>
          </w:p>
        </w:tc>
        <w:tc>
          <w:tcPr>
            <w:tcW w:w="2385" w:type="dxa"/>
            <w:tcBorders>
              <w:top w:val="single" w:color="000000" w:sz="4" w:space="0"/>
              <w:left w:val="single" w:color="auto" w:sz="4" w:space="0"/>
              <w:bottom w:val="single" w:color="000000" w:sz="4" w:space="0"/>
              <w:right w:val="single" w:color="000000" w:sz="4" w:space="0"/>
            </w:tcBorders>
            <w:vAlign w:val="center"/>
          </w:tcPr>
          <w:p w14:paraId="4EAAD753">
            <w:pPr>
              <w:widowControl/>
              <w:spacing w:line="320" w:lineRule="exact"/>
              <w:jc w:val="left"/>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改善办学条件</w:t>
            </w:r>
          </w:p>
        </w:tc>
        <w:tc>
          <w:tcPr>
            <w:tcW w:w="1178" w:type="dxa"/>
            <w:tcBorders>
              <w:top w:val="single" w:color="000000" w:sz="4" w:space="0"/>
              <w:left w:val="single" w:color="000000" w:sz="4" w:space="0"/>
              <w:bottom w:val="single" w:color="000000" w:sz="4" w:space="0"/>
              <w:right w:val="single" w:color="000000" w:sz="4" w:space="0"/>
            </w:tcBorders>
            <w:vAlign w:val="center"/>
          </w:tcPr>
          <w:p w14:paraId="743C212B">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有效</w:t>
            </w:r>
          </w:p>
        </w:tc>
        <w:tc>
          <w:tcPr>
            <w:tcW w:w="2322" w:type="dxa"/>
            <w:tcBorders>
              <w:top w:val="single" w:color="000000" w:sz="4" w:space="0"/>
              <w:left w:val="single" w:color="000000" w:sz="4" w:space="0"/>
              <w:bottom w:val="single" w:color="000000" w:sz="4" w:space="0"/>
              <w:right w:val="single" w:color="000000" w:sz="4" w:space="0"/>
            </w:tcBorders>
            <w:vAlign w:val="center"/>
          </w:tcPr>
          <w:p w14:paraId="3E0F8245">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有效</w:t>
            </w:r>
          </w:p>
        </w:tc>
      </w:tr>
      <w:tr w14:paraId="786FAD07">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vAlign w:val="center"/>
          </w:tcPr>
          <w:p w14:paraId="7138315B">
            <w:pPr>
              <w:spacing w:line="320" w:lineRule="exact"/>
              <w:jc w:val="center"/>
              <w:rPr>
                <w:rFonts w:ascii="仿宋_GB2312" w:hAnsi="仿宋_GB2312" w:eastAsia="仿宋_GB2312" w:cs="仿宋_GB2312"/>
                <w:sz w:val="28"/>
                <w:szCs w:val="28"/>
              </w:rPr>
            </w:pPr>
          </w:p>
        </w:tc>
        <w:tc>
          <w:tcPr>
            <w:tcW w:w="1005" w:type="dxa"/>
            <w:vMerge w:val="continue"/>
            <w:tcBorders>
              <w:left w:val="single" w:color="000000" w:sz="4" w:space="0"/>
              <w:right w:val="single" w:color="auto" w:sz="4" w:space="0"/>
            </w:tcBorders>
            <w:vAlign w:val="center"/>
          </w:tcPr>
          <w:p w14:paraId="51D3D2A9">
            <w:pPr>
              <w:spacing w:line="320" w:lineRule="exact"/>
              <w:jc w:val="center"/>
              <w:rPr>
                <w:rFonts w:ascii="仿宋_GB2312" w:hAnsi="仿宋_GB2312" w:eastAsia="仿宋_GB2312" w:cs="仿宋_GB2312"/>
                <w:sz w:val="28"/>
                <w:szCs w:val="28"/>
              </w:rPr>
            </w:pPr>
          </w:p>
        </w:tc>
        <w:tc>
          <w:tcPr>
            <w:tcW w:w="1215" w:type="dxa"/>
            <w:tcBorders>
              <w:top w:val="single" w:color="auto" w:sz="4" w:space="0"/>
              <w:left w:val="single" w:color="auto" w:sz="4" w:space="0"/>
              <w:bottom w:val="single" w:color="auto" w:sz="4" w:space="0"/>
              <w:right w:val="single" w:color="auto" w:sz="4" w:space="0"/>
            </w:tcBorders>
            <w:vAlign w:val="center"/>
          </w:tcPr>
          <w:p w14:paraId="3022E7AE">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生态效益</w:t>
            </w:r>
          </w:p>
          <w:p w14:paraId="76E41A2E">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指标</w:t>
            </w:r>
          </w:p>
        </w:tc>
        <w:tc>
          <w:tcPr>
            <w:tcW w:w="2385" w:type="dxa"/>
            <w:tcBorders>
              <w:top w:val="single" w:color="000000" w:sz="4" w:space="0"/>
              <w:left w:val="single" w:color="auto" w:sz="4" w:space="0"/>
              <w:bottom w:val="single" w:color="000000" w:sz="4" w:space="0"/>
              <w:right w:val="single" w:color="000000" w:sz="4" w:space="0"/>
            </w:tcBorders>
            <w:vAlign w:val="center"/>
          </w:tcPr>
          <w:p w14:paraId="2D2DBFE7">
            <w:pPr>
              <w:widowControl/>
              <w:spacing w:line="320" w:lineRule="exact"/>
              <w:jc w:val="left"/>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建筑能源消耗水平降低</w:t>
            </w:r>
          </w:p>
        </w:tc>
        <w:tc>
          <w:tcPr>
            <w:tcW w:w="1178" w:type="dxa"/>
            <w:tcBorders>
              <w:top w:val="single" w:color="000000" w:sz="4" w:space="0"/>
              <w:left w:val="single" w:color="000000" w:sz="4" w:space="0"/>
              <w:bottom w:val="single" w:color="000000" w:sz="4" w:space="0"/>
              <w:right w:val="single" w:color="000000" w:sz="4" w:space="0"/>
            </w:tcBorders>
            <w:vAlign w:val="center"/>
          </w:tcPr>
          <w:p w14:paraId="40C65129">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有效</w:t>
            </w:r>
          </w:p>
        </w:tc>
        <w:tc>
          <w:tcPr>
            <w:tcW w:w="2322" w:type="dxa"/>
            <w:tcBorders>
              <w:top w:val="single" w:color="000000" w:sz="4" w:space="0"/>
              <w:left w:val="single" w:color="000000" w:sz="4" w:space="0"/>
              <w:bottom w:val="single" w:color="000000" w:sz="4" w:space="0"/>
              <w:right w:val="single" w:color="000000" w:sz="4" w:space="0"/>
            </w:tcBorders>
            <w:vAlign w:val="center"/>
          </w:tcPr>
          <w:p w14:paraId="6AD91CF3">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有效</w:t>
            </w:r>
          </w:p>
        </w:tc>
      </w:tr>
      <w:tr w14:paraId="35F6D9D5">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vAlign w:val="center"/>
          </w:tcPr>
          <w:p w14:paraId="4B830964">
            <w:pPr>
              <w:spacing w:line="320" w:lineRule="exact"/>
              <w:jc w:val="center"/>
              <w:rPr>
                <w:rFonts w:ascii="仿宋_GB2312" w:hAnsi="仿宋_GB2312" w:eastAsia="仿宋_GB2312" w:cs="仿宋_GB2312"/>
                <w:sz w:val="28"/>
                <w:szCs w:val="28"/>
              </w:rPr>
            </w:pPr>
          </w:p>
        </w:tc>
        <w:tc>
          <w:tcPr>
            <w:tcW w:w="1005" w:type="dxa"/>
            <w:vMerge w:val="continue"/>
            <w:tcBorders>
              <w:left w:val="single" w:color="000000" w:sz="4" w:space="0"/>
              <w:bottom w:val="single" w:color="000000" w:sz="4" w:space="0"/>
              <w:right w:val="single" w:color="auto" w:sz="4" w:space="0"/>
            </w:tcBorders>
            <w:vAlign w:val="center"/>
          </w:tcPr>
          <w:p w14:paraId="4A23056B">
            <w:pPr>
              <w:spacing w:line="320" w:lineRule="exact"/>
              <w:jc w:val="center"/>
              <w:rPr>
                <w:rFonts w:ascii="仿宋_GB2312" w:hAnsi="仿宋_GB2312" w:eastAsia="仿宋_GB2312" w:cs="仿宋_GB2312"/>
                <w:sz w:val="28"/>
                <w:szCs w:val="28"/>
              </w:rPr>
            </w:pPr>
          </w:p>
        </w:tc>
        <w:tc>
          <w:tcPr>
            <w:tcW w:w="1215" w:type="dxa"/>
            <w:tcBorders>
              <w:top w:val="single" w:color="auto" w:sz="4" w:space="0"/>
              <w:left w:val="single" w:color="auto" w:sz="4" w:space="0"/>
              <w:bottom w:val="single" w:color="auto" w:sz="4" w:space="0"/>
              <w:right w:val="single" w:color="auto" w:sz="4" w:space="0"/>
            </w:tcBorders>
            <w:vAlign w:val="center"/>
          </w:tcPr>
          <w:p w14:paraId="12030475">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可持续影响指标</w:t>
            </w:r>
          </w:p>
        </w:tc>
        <w:tc>
          <w:tcPr>
            <w:tcW w:w="2385" w:type="dxa"/>
            <w:tcBorders>
              <w:top w:val="single" w:color="000000" w:sz="4" w:space="0"/>
              <w:left w:val="single" w:color="auto" w:sz="4" w:space="0"/>
              <w:bottom w:val="single" w:color="000000" w:sz="4" w:space="0"/>
              <w:right w:val="single" w:color="000000" w:sz="4" w:space="0"/>
            </w:tcBorders>
            <w:vAlign w:val="center"/>
          </w:tcPr>
          <w:p w14:paraId="1E38FD78">
            <w:pPr>
              <w:widowControl/>
              <w:spacing w:line="320" w:lineRule="exact"/>
              <w:jc w:val="left"/>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吸引外流学生持续回流</w:t>
            </w:r>
          </w:p>
        </w:tc>
        <w:tc>
          <w:tcPr>
            <w:tcW w:w="1178" w:type="dxa"/>
            <w:tcBorders>
              <w:top w:val="single" w:color="000000" w:sz="4" w:space="0"/>
              <w:left w:val="single" w:color="000000" w:sz="4" w:space="0"/>
              <w:bottom w:val="single" w:color="000000" w:sz="4" w:space="0"/>
              <w:right w:val="single" w:color="000000" w:sz="4" w:space="0"/>
            </w:tcBorders>
            <w:vAlign w:val="center"/>
          </w:tcPr>
          <w:p w14:paraId="6EE5F554">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有效</w:t>
            </w:r>
          </w:p>
        </w:tc>
        <w:tc>
          <w:tcPr>
            <w:tcW w:w="2322" w:type="dxa"/>
            <w:tcBorders>
              <w:top w:val="single" w:color="000000" w:sz="4" w:space="0"/>
              <w:left w:val="single" w:color="000000" w:sz="4" w:space="0"/>
              <w:bottom w:val="single" w:color="000000" w:sz="4" w:space="0"/>
              <w:right w:val="single" w:color="000000" w:sz="4" w:space="0"/>
            </w:tcBorders>
            <w:vAlign w:val="center"/>
          </w:tcPr>
          <w:p w14:paraId="144A6FBE">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有效</w:t>
            </w:r>
          </w:p>
        </w:tc>
      </w:tr>
      <w:tr w14:paraId="1A94FA55">
        <w:tblPrEx>
          <w:tblCellMar>
            <w:top w:w="0" w:type="dxa"/>
            <w:left w:w="108" w:type="dxa"/>
            <w:bottom w:w="0" w:type="dxa"/>
            <w:right w:w="108" w:type="dxa"/>
          </w:tblCellMar>
        </w:tblPrEx>
        <w:trPr>
          <w:gridAfter w:val="1"/>
          <w:wAfter w:w="236" w:type="dxa"/>
          <w:trHeight w:val="705" w:hRule="atLeast"/>
        </w:trPr>
        <w:tc>
          <w:tcPr>
            <w:tcW w:w="1113" w:type="dxa"/>
            <w:vMerge w:val="continue"/>
            <w:tcBorders>
              <w:left w:val="single" w:color="000000" w:sz="4" w:space="0"/>
              <w:right w:val="single" w:color="000000" w:sz="4" w:space="0"/>
            </w:tcBorders>
            <w:vAlign w:val="center"/>
          </w:tcPr>
          <w:p w14:paraId="53BEF7AC">
            <w:pPr>
              <w:spacing w:line="320" w:lineRule="exact"/>
              <w:jc w:val="center"/>
              <w:rPr>
                <w:rFonts w:ascii="仿宋_GB2312" w:hAnsi="仿宋_GB2312" w:eastAsia="仿宋_GB2312" w:cs="仿宋_GB2312"/>
                <w:sz w:val="28"/>
                <w:szCs w:val="28"/>
              </w:rPr>
            </w:pPr>
          </w:p>
        </w:tc>
        <w:tc>
          <w:tcPr>
            <w:tcW w:w="1005" w:type="dxa"/>
            <w:vMerge w:val="restart"/>
            <w:tcBorders>
              <w:top w:val="single" w:color="000000" w:sz="4" w:space="0"/>
              <w:left w:val="single" w:color="000000" w:sz="4" w:space="0"/>
              <w:right w:val="single" w:color="000000" w:sz="4" w:space="0"/>
            </w:tcBorders>
            <w:vAlign w:val="center"/>
          </w:tcPr>
          <w:p w14:paraId="004768AD">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满意</w:t>
            </w:r>
          </w:p>
          <w:p w14:paraId="1FB64850">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度指标</w:t>
            </w:r>
          </w:p>
        </w:tc>
        <w:tc>
          <w:tcPr>
            <w:tcW w:w="1215" w:type="dxa"/>
            <w:vMerge w:val="restart"/>
            <w:tcBorders>
              <w:top w:val="single" w:color="auto" w:sz="4" w:space="0"/>
              <w:left w:val="single" w:color="000000" w:sz="4" w:space="0"/>
              <w:bottom w:val="single" w:color="auto" w:sz="4" w:space="0"/>
              <w:right w:val="single" w:color="000000" w:sz="4" w:space="0"/>
            </w:tcBorders>
            <w:vAlign w:val="center"/>
          </w:tcPr>
          <w:p w14:paraId="3E5C6651">
            <w:pPr>
              <w:widowControl/>
              <w:spacing w:line="320" w:lineRule="exact"/>
              <w:jc w:val="center"/>
              <w:textAlignment w:val="bottom"/>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满意度</w:t>
            </w:r>
          </w:p>
          <w:p w14:paraId="0B1E7933">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kern w:val="0"/>
                <w:sz w:val="20"/>
                <w:szCs w:val="20"/>
              </w:rPr>
              <w:t>指标</w:t>
            </w:r>
          </w:p>
        </w:tc>
        <w:tc>
          <w:tcPr>
            <w:tcW w:w="2385" w:type="dxa"/>
            <w:tcBorders>
              <w:top w:val="single" w:color="000000" w:sz="4" w:space="0"/>
              <w:left w:val="single" w:color="000000" w:sz="4" w:space="0"/>
              <w:bottom w:val="single" w:color="000000" w:sz="4" w:space="0"/>
              <w:right w:val="single" w:color="000000" w:sz="4" w:space="0"/>
            </w:tcBorders>
            <w:vAlign w:val="center"/>
          </w:tcPr>
          <w:p w14:paraId="28208A42">
            <w:pPr>
              <w:widowControl/>
              <w:spacing w:line="320" w:lineRule="exact"/>
              <w:jc w:val="left"/>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学生满意度</w:t>
            </w:r>
          </w:p>
        </w:tc>
        <w:tc>
          <w:tcPr>
            <w:tcW w:w="1178" w:type="dxa"/>
            <w:tcBorders>
              <w:top w:val="single" w:color="000000" w:sz="4" w:space="0"/>
              <w:left w:val="single" w:color="000000" w:sz="4" w:space="0"/>
              <w:bottom w:val="single" w:color="000000" w:sz="4" w:space="0"/>
              <w:right w:val="single" w:color="000000" w:sz="4" w:space="0"/>
            </w:tcBorders>
            <w:vAlign w:val="center"/>
          </w:tcPr>
          <w:p w14:paraId="1499418C">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w:t>
            </w:r>
            <w:r>
              <w:rPr>
                <w:rFonts w:ascii="仿宋_GB2312" w:hAnsi="仿宋_GB2312" w:eastAsia="仿宋_GB2312" w:cs="仿宋_GB2312"/>
                <w:sz w:val="20"/>
                <w:szCs w:val="20"/>
              </w:rPr>
              <w:t>95%</w:t>
            </w:r>
          </w:p>
        </w:tc>
        <w:tc>
          <w:tcPr>
            <w:tcW w:w="2322" w:type="dxa"/>
            <w:tcBorders>
              <w:top w:val="single" w:color="000000" w:sz="4" w:space="0"/>
              <w:left w:val="single" w:color="000000" w:sz="4" w:space="0"/>
              <w:bottom w:val="single" w:color="000000" w:sz="4" w:space="0"/>
              <w:right w:val="single" w:color="000000" w:sz="4" w:space="0"/>
            </w:tcBorders>
            <w:vAlign w:val="center"/>
          </w:tcPr>
          <w:p w14:paraId="54D30963">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97%</w:t>
            </w:r>
          </w:p>
        </w:tc>
      </w:tr>
      <w:tr w14:paraId="449E0054">
        <w:tblPrEx>
          <w:tblCellMar>
            <w:top w:w="0" w:type="dxa"/>
            <w:left w:w="108" w:type="dxa"/>
            <w:bottom w:w="0" w:type="dxa"/>
            <w:right w:w="108" w:type="dxa"/>
          </w:tblCellMar>
        </w:tblPrEx>
        <w:trPr>
          <w:gridAfter w:val="1"/>
          <w:wAfter w:w="236" w:type="dxa"/>
          <w:trHeight w:val="690" w:hRule="atLeast"/>
        </w:trPr>
        <w:tc>
          <w:tcPr>
            <w:tcW w:w="1113" w:type="dxa"/>
            <w:vMerge w:val="continue"/>
            <w:tcBorders>
              <w:left w:val="single" w:color="000000" w:sz="4" w:space="0"/>
              <w:bottom w:val="single" w:color="000000" w:sz="4" w:space="0"/>
              <w:right w:val="single" w:color="000000" w:sz="4" w:space="0"/>
            </w:tcBorders>
            <w:vAlign w:val="center"/>
          </w:tcPr>
          <w:p w14:paraId="371427C0">
            <w:pPr>
              <w:spacing w:line="320" w:lineRule="exact"/>
              <w:jc w:val="center"/>
              <w:rPr>
                <w:rFonts w:ascii="仿宋_GB2312" w:hAnsi="仿宋_GB2312" w:eastAsia="仿宋_GB2312" w:cs="仿宋_GB2312"/>
                <w:sz w:val="28"/>
                <w:szCs w:val="28"/>
              </w:rPr>
            </w:pPr>
          </w:p>
        </w:tc>
        <w:tc>
          <w:tcPr>
            <w:tcW w:w="1005" w:type="dxa"/>
            <w:vMerge w:val="continue"/>
            <w:tcBorders>
              <w:left w:val="single" w:color="000000" w:sz="4" w:space="0"/>
              <w:bottom w:val="single" w:color="000000" w:sz="4" w:space="0"/>
              <w:right w:val="single" w:color="000000" w:sz="4" w:space="0"/>
            </w:tcBorders>
            <w:vAlign w:val="center"/>
          </w:tcPr>
          <w:p w14:paraId="423496A3">
            <w:pPr>
              <w:widowControl/>
              <w:spacing w:line="320" w:lineRule="exact"/>
              <w:jc w:val="center"/>
              <w:textAlignment w:val="bottom"/>
              <w:rPr>
                <w:rFonts w:ascii="仿宋_GB2312" w:hAnsi="仿宋_GB2312" w:eastAsia="仿宋_GB2312" w:cs="仿宋_GB2312"/>
                <w:kern w:val="0"/>
                <w:sz w:val="28"/>
                <w:szCs w:val="28"/>
              </w:rPr>
            </w:pPr>
          </w:p>
        </w:tc>
        <w:tc>
          <w:tcPr>
            <w:tcW w:w="1215" w:type="dxa"/>
            <w:vMerge w:val="continue"/>
            <w:tcBorders>
              <w:top w:val="single" w:color="auto" w:sz="4" w:space="0"/>
              <w:left w:val="single" w:color="000000" w:sz="4" w:space="0"/>
              <w:bottom w:val="single" w:color="auto" w:sz="4" w:space="0"/>
              <w:right w:val="single" w:color="000000" w:sz="4" w:space="0"/>
            </w:tcBorders>
            <w:vAlign w:val="center"/>
          </w:tcPr>
          <w:p w14:paraId="02619408">
            <w:pPr>
              <w:widowControl/>
              <w:spacing w:line="320" w:lineRule="exact"/>
              <w:jc w:val="center"/>
              <w:textAlignment w:val="bottom"/>
              <w:rPr>
                <w:rFonts w:ascii="仿宋_GB2312" w:hAnsi="仿宋_GB2312" w:eastAsia="仿宋_GB2312" w:cs="仿宋_GB2312"/>
                <w:kern w:val="0"/>
                <w:sz w:val="20"/>
                <w:szCs w:val="20"/>
              </w:rPr>
            </w:pPr>
          </w:p>
        </w:tc>
        <w:tc>
          <w:tcPr>
            <w:tcW w:w="2385" w:type="dxa"/>
            <w:tcBorders>
              <w:top w:val="single" w:color="000000" w:sz="4" w:space="0"/>
              <w:left w:val="single" w:color="000000" w:sz="4" w:space="0"/>
              <w:bottom w:val="single" w:color="000000" w:sz="4" w:space="0"/>
              <w:right w:val="single" w:color="000000" w:sz="4" w:space="0"/>
            </w:tcBorders>
            <w:vAlign w:val="center"/>
          </w:tcPr>
          <w:p w14:paraId="4ED42E0A">
            <w:pPr>
              <w:widowControl/>
              <w:spacing w:line="320" w:lineRule="exact"/>
              <w:jc w:val="left"/>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社会满意度</w:t>
            </w:r>
          </w:p>
        </w:tc>
        <w:tc>
          <w:tcPr>
            <w:tcW w:w="1178" w:type="dxa"/>
            <w:tcBorders>
              <w:top w:val="single" w:color="000000" w:sz="4" w:space="0"/>
              <w:left w:val="single" w:color="000000" w:sz="4" w:space="0"/>
              <w:bottom w:val="single" w:color="000000" w:sz="4" w:space="0"/>
              <w:right w:val="single" w:color="000000" w:sz="4" w:space="0"/>
            </w:tcBorders>
            <w:vAlign w:val="center"/>
          </w:tcPr>
          <w:p w14:paraId="22A45C60">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w:t>
            </w:r>
            <w:r>
              <w:rPr>
                <w:rFonts w:ascii="仿宋_GB2312" w:hAnsi="仿宋_GB2312" w:eastAsia="仿宋_GB2312" w:cs="仿宋_GB2312"/>
                <w:sz w:val="20"/>
                <w:szCs w:val="20"/>
              </w:rPr>
              <w:t>95%</w:t>
            </w:r>
          </w:p>
        </w:tc>
        <w:tc>
          <w:tcPr>
            <w:tcW w:w="2322" w:type="dxa"/>
            <w:tcBorders>
              <w:top w:val="single" w:color="000000" w:sz="4" w:space="0"/>
              <w:left w:val="single" w:color="000000" w:sz="4" w:space="0"/>
              <w:bottom w:val="single" w:color="000000" w:sz="4" w:space="0"/>
              <w:right w:val="single" w:color="000000" w:sz="4" w:space="0"/>
            </w:tcBorders>
            <w:vAlign w:val="center"/>
          </w:tcPr>
          <w:p w14:paraId="3DBA2B9F">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96%</w:t>
            </w:r>
          </w:p>
        </w:tc>
      </w:tr>
    </w:tbl>
    <w:p w14:paraId="14ABCF0D">
      <w:pPr>
        <w:spacing w:line="600" w:lineRule="exact"/>
        <w:jc w:val="center"/>
        <w:outlineLvl w:val="0"/>
        <w:rPr>
          <w:rFonts w:ascii="仿宋" w:hAnsi="仿宋" w:eastAsia="仿宋"/>
        </w:rPr>
      </w:pPr>
      <w:r>
        <w:rPr>
          <w:rFonts w:hint="eastAsia" w:ascii="黑体" w:hAnsi="黑体" w:eastAsia="黑体"/>
          <w:sz w:val="44"/>
          <w:szCs w:val="44"/>
        </w:rPr>
        <w:t>第</w:t>
      </w:r>
      <w:r>
        <w:rPr>
          <w:rStyle w:val="22"/>
          <w:rFonts w:hint="eastAsia" w:ascii="黑体" w:hAnsi="黑体" w:eastAsia="黑体"/>
          <w:b w:val="0"/>
        </w:rPr>
        <w:t>五部分</w:t>
      </w:r>
      <w:r>
        <w:rPr>
          <w:rStyle w:val="22"/>
          <w:rFonts w:ascii="黑体" w:hAnsi="黑体" w:eastAsia="黑体"/>
          <w:b w:val="0"/>
        </w:rPr>
        <w:t xml:space="preserve"> </w:t>
      </w:r>
      <w:r>
        <w:rPr>
          <w:rStyle w:val="22"/>
          <w:rFonts w:hint="eastAsia" w:ascii="黑体" w:hAnsi="黑体" w:eastAsia="黑体"/>
          <w:b w:val="0"/>
        </w:rPr>
        <w:t>附表</w:t>
      </w:r>
      <w:bookmarkEnd w:id="51"/>
      <w:bookmarkEnd w:id="53"/>
      <w:bookmarkStart w:id="54" w:name="_Toc15396619"/>
    </w:p>
    <w:p w14:paraId="2F593589">
      <w:pPr>
        <w:pStyle w:val="4"/>
        <w:rPr>
          <w:rFonts w:ascii="仿宋" w:hAnsi="仿宋" w:eastAsia="仿宋"/>
        </w:rPr>
      </w:pPr>
      <w:r>
        <w:rPr>
          <w:rFonts w:hint="eastAsia" w:ascii="仿宋" w:hAnsi="仿宋" w:eastAsia="仿宋"/>
          <w:b w:val="0"/>
        </w:rPr>
        <w:t>一、收</w:t>
      </w:r>
      <w:r>
        <w:rPr>
          <w:rStyle w:val="38"/>
          <w:rFonts w:hint="eastAsia" w:ascii="仿宋" w:hAnsi="仿宋" w:eastAsia="仿宋"/>
          <w:b w:val="0"/>
          <w:bCs w:val="0"/>
        </w:rPr>
        <w:t>入支出决算总表</w:t>
      </w:r>
      <w:bookmarkEnd w:id="54"/>
    </w:p>
    <w:p w14:paraId="1CBB9B8A">
      <w:pPr>
        <w:pStyle w:val="4"/>
        <w:rPr>
          <w:rFonts w:ascii="仿宋" w:hAnsi="仿宋" w:eastAsia="仿宋"/>
        </w:rPr>
      </w:pPr>
      <w:bookmarkStart w:id="55" w:name="_Toc15396620"/>
      <w:r>
        <w:rPr>
          <w:rFonts w:hint="eastAsia" w:ascii="仿宋" w:hAnsi="仿宋" w:eastAsia="仿宋"/>
          <w:b w:val="0"/>
        </w:rPr>
        <w:t>二、收</w:t>
      </w:r>
      <w:r>
        <w:rPr>
          <w:rStyle w:val="38"/>
          <w:rFonts w:hint="eastAsia" w:ascii="仿宋" w:hAnsi="仿宋" w:eastAsia="仿宋"/>
          <w:b w:val="0"/>
          <w:bCs w:val="0"/>
        </w:rPr>
        <w:t>入决算表</w:t>
      </w:r>
      <w:bookmarkEnd w:id="55"/>
    </w:p>
    <w:p w14:paraId="584EBF8A">
      <w:pPr>
        <w:pStyle w:val="4"/>
        <w:rPr>
          <w:rFonts w:ascii="仿宋" w:hAnsi="仿宋" w:eastAsia="仿宋"/>
        </w:rPr>
      </w:pPr>
      <w:bookmarkStart w:id="56" w:name="_Toc15396621"/>
      <w:r>
        <w:rPr>
          <w:rStyle w:val="38"/>
          <w:rFonts w:hint="eastAsia" w:ascii="仿宋" w:hAnsi="仿宋" w:eastAsia="仿宋"/>
          <w:b w:val="0"/>
          <w:bCs w:val="0"/>
        </w:rPr>
        <w:t>三、</w:t>
      </w:r>
      <w:r>
        <w:rPr>
          <w:rFonts w:hint="eastAsia" w:ascii="仿宋" w:hAnsi="仿宋" w:eastAsia="仿宋"/>
          <w:b w:val="0"/>
        </w:rPr>
        <w:t>支</w:t>
      </w:r>
      <w:r>
        <w:rPr>
          <w:rStyle w:val="38"/>
          <w:rFonts w:hint="eastAsia" w:ascii="仿宋" w:hAnsi="仿宋" w:eastAsia="仿宋"/>
          <w:b w:val="0"/>
          <w:bCs w:val="0"/>
        </w:rPr>
        <w:t>出决算表</w:t>
      </w:r>
      <w:bookmarkEnd w:id="56"/>
    </w:p>
    <w:p w14:paraId="5588ABB5">
      <w:pPr>
        <w:pStyle w:val="4"/>
        <w:rPr>
          <w:rFonts w:ascii="仿宋" w:hAnsi="仿宋" w:eastAsia="仿宋"/>
          <w:b w:val="0"/>
        </w:rPr>
      </w:pPr>
      <w:bookmarkStart w:id="57" w:name="_Toc15396622"/>
      <w:r>
        <w:rPr>
          <w:rStyle w:val="38"/>
          <w:rFonts w:hint="eastAsia" w:ascii="仿宋" w:hAnsi="仿宋" w:eastAsia="仿宋"/>
          <w:b w:val="0"/>
          <w:bCs w:val="0"/>
        </w:rPr>
        <w:t>四、</w:t>
      </w:r>
      <w:r>
        <w:rPr>
          <w:rFonts w:hint="eastAsia" w:ascii="仿宋" w:hAnsi="仿宋" w:eastAsia="仿宋"/>
          <w:b w:val="0"/>
        </w:rPr>
        <w:t>财</w:t>
      </w:r>
      <w:r>
        <w:rPr>
          <w:rStyle w:val="38"/>
          <w:rFonts w:hint="eastAsia" w:ascii="仿宋" w:hAnsi="仿宋" w:eastAsia="仿宋"/>
          <w:b w:val="0"/>
          <w:bCs w:val="0"/>
        </w:rPr>
        <w:t>政拨款收入支出决算总表</w:t>
      </w:r>
      <w:bookmarkEnd w:id="57"/>
    </w:p>
    <w:p w14:paraId="5088BAA9">
      <w:pPr>
        <w:pStyle w:val="4"/>
        <w:rPr>
          <w:rStyle w:val="38"/>
          <w:rFonts w:ascii="仿宋" w:hAnsi="仿宋" w:eastAsia="仿宋"/>
          <w:b w:val="0"/>
          <w:bCs w:val="0"/>
        </w:rPr>
      </w:pPr>
      <w:bookmarkStart w:id="58" w:name="_Toc15396623"/>
      <w:r>
        <w:rPr>
          <w:rStyle w:val="38"/>
          <w:rFonts w:hint="eastAsia" w:ascii="仿宋" w:hAnsi="仿宋" w:eastAsia="仿宋"/>
          <w:b w:val="0"/>
          <w:bCs w:val="0"/>
        </w:rPr>
        <w:t>五、</w:t>
      </w:r>
      <w:r>
        <w:rPr>
          <w:rFonts w:hint="eastAsia" w:ascii="仿宋" w:hAnsi="仿宋" w:eastAsia="仿宋"/>
          <w:b w:val="0"/>
        </w:rPr>
        <w:t>财</w:t>
      </w:r>
      <w:r>
        <w:rPr>
          <w:rStyle w:val="38"/>
          <w:rFonts w:hint="eastAsia" w:ascii="仿宋" w:hAnsi="仿宋" w:eastAsia="仿宋"/>
          <w:b w:val="0"/>
          <w:bCs w:val="0"/>
        </w:rPr>
        <w:t>政拨款支出决算明细表</w:t>
      </w:r>
      <w:bookmarkEnd w:id="58"/>
      <w:bookmarkStart w:id="59" w:name="_Toc15396624"/>
    </w:p>
    <w:p w14:paraId="71376228">
      <w:pPr>
        <w:pStyle w:val="4"/>
        <w:rPr>
          <w:rFonts w:ascii="仿宋" w:hAnsi="仿宋" w:eastAsia="仿宋"/>
        </w:rPr>
      </w:pPr>
      <w:r>
        <w:rPr>
          <w:rStyle w:val="38"/>
          <w:rFonts w:hint="eastAsia" w:ascii="仿宋" w:hAnsi="仿宋" w:eastAsia="仿宋"/>
          <w:b w:val="0"/>
          <w:bCs w:val="0"/>
        </w:rPr>
        <w:t>六、</w:t>
      </w:r>
      <w:r>
        <w:rPr>
          <w:rFonts w:hint="eastAsia" w:ascii="仿宋" w:hAnsi="仿宋" w:eastAsia="仿宋"/>
          <w:b w:val="0"/>
        </w:rPr>
        <w:t>一</w:t>
      </w:r>
      <w:r>
        <w:rPr>
          <w:rStyle w:val="38"/>
          <w:rFonts w:hint="eastAsia" w:ascii="仿宋" w:hAnsi="仿宋" w:eastAsia="仿宋"/>
          <w:b w:val="0"/>
          <w:bCs w:val="0"/>
        </w:rPr>
        <w:t>般公共预算财政拨款支出决算表</w:t>
      </w:r>
      <w:bookmarkEnd w:id="59"/>
    </w:p>
    <w:p w14:paraId="31A5CCC9">
      <w:pPr>
        <w:pStyle w:val="4"/>
        <w:rPr>
          <w:rFonts w:ascii="仿宋" w:hAnsi="仿宋" w:eastAsia="仿宋"/>
        </w:rPr>
      </w:pPr>
      <w:bookmarkStart w:id="60" w:name="_Toc15396625"/>
      <w:r>
        <w:rPr>
          <w:rStyle w:val="38"/>
          <w:rFonts w:hint="eastAsia" w:ascii="仿宋" w:hAnsi="仿宋" w:eastAsia="仿宋"/>
          <w:b w:val="0"/>
          <w:bCs w:val="0"/>
        </w:rPr>
        <w:t>七、</w:t>
      </w:r>
      <w:r>
        <w:rPr>
          <w:rFonts w:hint="eastAsia" w:ascii="仿宋" w:hAnsi="仿宋" w:eastAsia="仿宋"/>
          <w:b w:val="0"/>
        </w:rPr>
        <w:t>一</w:t>
      </w:r>
      <w:r>
        <w:rPr>
          <w:rStyle w:val="38"/>
          <w:rFonts w:hint="eastAsia" w:ascii="仿宋" w:hAnsi="仿宋" w:eastAsia="仿宋"/>
          <w:b w:val="0"/>
          <w:bCs w:val="0"/>
        </w:rPr>
        <w:t>般公共预算财政拨款支出决算明细表</w:t>
      </w:r>
      <w:bookmarkEnd w:id="60"/>
    </w:p>
    <w:p w14:paraId="319DB872">
      <w:pPr>
        <w:pStyle w:val="4"/>
        <w:rPr>
          <w:rFonts w:ascii="仿宋" w:hAnsi="仿宋" w:eastAsia="仿宋"/>
        </w:rPr>
      </w:pPr>
      <w:bookmarkStart w:id="61" w:name="_Toc15396626"/>
      <w:r>
        <w:rPr>
          <w:rStyle w:val="38"/>
          <w:rFonts w:hint="eastAsia" w:ascii="仿宋" w:hAnsi="仿宋" w:eastAsia="仿宋"/>
          <w:b w:val="0"/>
          <w:bCs w:val="0"/>
        </w:rPr>
        <w:t>八、</w:t>
      </w:r>
      <w:r>
        <w:rPr>
          <w:rFonts w:hint="eastAsia" w:ascii="仿宋" w:hAnsi="仿宋" w:eastAsia="仿宋"/>
          <w:b w:val="0"/>
        </w:rPr>
        <w:t>一</w:t>
      </w:r>
      <w:r>
        <w:rPr>
          <w:rStyle w:val="38"/>
          <w:rFonts w:hint="eastAsia" w:ascii="仿宋" w:hAnsi="仿宋" w:eastAsia="仿宋"/>
          <w:b w:val="0"/>
          <w:bCs w:val="0"/>
        </w:rPr>
        <w:t>般公共预算财政拨款基本支出决算表</w:t>
      </w:r>
      <w:bookmarkEnd w:id="61"/>
    </w:p>
    <w:p w14:paraId="2DBBCF76">
      <w:pPr>
        <w:pStyle w:val="4"/>
        <w:rPr>
          <w:rFonts w:ascii="仿宋" w:hAnsi="仿宋" w:eastAsia="仿宋"/>
        </w:rPr>
      </w:pPr>
      <w:bookmarkStart w:id="62" w:name="_Toc15396627"/>
      <w:r>
        <w:rPr>
          <w:rStyle w:val="38"/>
          <w:rFonts w:hint="eastAsia" w:ascii="仿宋" w:hAnsi="仿宋" w:eastAsia="仿宋"/>
          <w:b w:val="0"/>
          <w:bCs w:val="0"/>
        </w:rPr>
        <w:t>九、</w:t>
      </w:r>
      <w:r>
        <w:rPr>
          <w:rFonts w:hint="eastAsia" w:ascii="仿宋" w:hAnsi="仿宋" w:eastAsia="仿宋"/>
          <w:b w:val="0"/>
        </w:rPr>
        <w:t>一</w:t>
      </w:r>
      <w:r>
        <w:rPr>
          <w:rStyle w:val="38"/>
          <w:rFonts w:hint="eastAsia" w:ascii="仿宋" w:hAnsi="仿宋" w:eastAsia="仿宋"/>
          <w:b w:val="0"/>
          <w:bCs w:val="0"/>
        </w:rPr>
        <w:t>般公共预算财政拨款项目支出决算表</w:t>
      </w:r>
      <w:bookmarkEnd w:id="62"/>
    </w:p>
    <w:p w14:paraId="4E45D68F">
      <w:pPr>
        <w:pStyle w:val="4"/>
        <w:rPr>
          <w:rFonts w:ascii="仿宋" w:hAnsi="仿宋" w:eastAsia="仿宋"/>
        </w:rPr>
      </w:pPr>
      <w:bookmarkStart w:id="63" w:name="_Toc15396628"/>
      <w:r>
        <w:rPr>
          <w:rStyle w:val="38"/>
          <w:rFonts w:hint="eastAsia" w:ascii="仿宋" w:hAnsi="仿宋" w:eastAsia="仿宋"/>
          <w:b w:val="0"/>
          <w:bCs w:val="0"/>
        </w:rPr>
        <w:t>十、</w:t>
      </w:r>
      <w:r>
        <w:rPr>
          <w:rFonts w:hint="eastAsia" w:ascii="仿宋" w:hAnsi="仿宋" w:eastAsia="仿宋"/>
          <w:b w:val="0"/>
        </w:rPr>
        <w:t>一</w:t>
      </w:r>
      <w:r>
        <w:rPr>
          <w:rStyle w:val="38"/>
          <w:rFonts w:hint="eastAsia" w:ascii="仿宋" w:hAnsi="仿宋" w:eastAsia="仿宋"/>
          <w:b w:val="0"/>
          <w:bCs w:val="0"/>
        </w:rPr>
        <w:t>般公共预算财政拨款“三公”经费支出决算表</w:t>
      </w:r>
      <w:bookmarkEnd w:id="63"/>
    </w:p>
    <w:p w14:paraId="5B77BC02">
      <w:pPr>
        <w:pStyle w:val="4"/>
        <w:rPr>
          <w:rFonts w:ascii="仿宋" w:hAnsi="仿宋" w:eastAsia="仿宋"/>
        </w:rPr>
      </w:pPr>
      <w:bookmarkStart w:id="64" w:name="_Toc15396629"/>
      <w:r>
        <w:rPr>
          <w:rStyle w:val="38"/>
          <w:rFonts w:hint="eastAsia" w:ascii="仿宋" w:hAnsi="仿宋" w:eastAsia="仿宋"/>
          <w:b w:val="0"/>
          <w:bCs w:val="0"/>
        </w:rPr>
        <w:t>十一、</w:t>
      </w:r>
      <w:r>
        <w:rPr>
          <w:rFonts w:hint="eastAsia" w:ascii="仿宋" w:hAnsi="仿宋" w:eastAsia="仿宋"/>
          <w:b w:val="0"/>
        </w:rPr>
        <w:t>政</w:t>
      </w:r>
      <w:r>
        <w:rPr>
          <w:rStyle w:val="38"/>
          <w:rFonts w:hint="eastAsia" w:ascii="仿宋" w:hAnsi="仿宋" w:eastAsia="仿宋"/>
          <w:b w:val="0"/>
          <w:bCs w:val="0"/>
        </w:rPr>
        <w:t>府性基金预算财政拨款收入支出决算表</w:t>
      </w:r>
      <w:bookmarkEnd w:id="64"/>
    </w:p>
    <w:p w14:paraId="3BD5DD1B">
      <w:pPr>
        <w:pStyle w:val="4"/>
        <w:rPr>
          <w:rFonts w:ascii="仿宋" w:hAnsi="仿宋" w:eastAsia="仿宋"/>
        </w:rPr>
      </w:pPr>
      <w:bookmarkStart w:id="65" w:name="_Toc15396630"/>
      <w:r>
        <w:rPr>
          <w:rStyle w:val="38"/>
          <w:rFonts w:hint="eastAsia" w:ascii="仿宋" w:hAnsi="仿宋" w:eastAsia="仿宋"/>
          <w:b w:val="0"/>
          <w:bCs w:val="0"/>
        </w:rPr>
        <w:t>十二、</w:t>
      </w:r>
      <w:r>
        <w:rPr>
          <w:rFonts w:hint="eastAsia" w:ascii="仿宋" w:hAnsi="仿宋" w:eastAsia="仿宋"/>
          <w:b w:val="0"/>
        </w:rPr>
        <w:t>政</w:t>
      </w:r>
      <w:r>
        <w:rPr>
          <w:rStyle w:val="38"/>
          <w:rFonts w:hint="eastAsia" w:ascii="仿宋" w:hAnsi="仿宋" w:eastAsia="仿宋"/>
          <w:b w:val="0"/>
          <w:bCs w:val="0"/>
        </w:rPr>
        <w:t>府性基金预算财政拨款“三公”经费支出决算表</w:t>
      </w:r>
      <w:bookmarkEnd w:id="65"/>
    </w:p>
    <w:p w14:paraId="1360B4E7">
      <w:pPr>
        <w:pStyle w:val="4"/>
        <w:rPr>
          <w:rStyle w:val="38"/>
          <w:rFonts w:ascii="仿宋" w:hAnsi="仿宋" w:eastAsia="仿宋"/>
          <w:b w:val="0"/>
          <w:bCs w:val="0"/>
        </w:rPr>
      </w:pPr>
      <w:bookmarkStart w:id="66" w:name="_Toc15396631"/>
      <w:r>
        <w:rPr>
          <w:rStyle w:val="38"/>
          <w:rFonts w:hint="eastAsia" w:ascii="仿宋" w:hAnsi="仿宋" w:eastAsia="仿宋"/>
          <w:b w:val="0"/>
          <w:bCs w:val="0"/>
        </w:rPr>
        <w:t>十三、</w:t>
      </w:r>
      <w:r>
        <w:rPr>
          <w:rFonts w:hint="eastAsia" w:ascii="仿宋" w:hAnsi="仿宋" w:eastAsia="仿宋"/>
          <w:b w:val="0"/>
        </w:rPr>
        <w:t>国</w:t>
      </w:r>
      <w:r>
        <w:rPr>
          <w:rStyle w:val="38"/>
          <w:rFonts w:hint="eastAsia" w:ascii="仿宋" w:hAnsi="仿宋" w:eastAsia="仿宋"/>
          <w:b w:val="0"/>
          <w:bCs w:val="0"/>
        </w:rPr>
        <w:t>有资本经营预算财政拨款收入支出决算表</w:t>
      </w:r>
      <w:bookmarkEnd w:id="66"/>
    </w:p>
    <w:p w14:paraId="6672EB17">
      <w:pPr>
        <w:rPr>
          <w:rFonts w:eastAsia="仿宋"/>
        </w:rPr>
      </w:pPr>
      <w:r>
        <w:rPr>
          <w:rStyle w:val="38"/>
          <w:rFonts w:hint="eastAsia" w:ascii="仿宋" w:hAnsi="仿宋" w:eastAsia="仿宋"/>
          <w:b w:val="0"/>
          <w:bCs w:val="0"/>
        </w:rPr>
        <w:t>十四、国有资本经营预算财政拨款支出决算表</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440172A-9620-476F-90F5-68B5A418B9D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AEA1ED62-0E1F-4FAA-954B-90F03B31EE0F}"/>
  </w:font>
  <w:font w:name="Cambria">
    <w:panose1 w:val="02040503050406030204"/>
    <w:charset w:val="00"/>
    <w:family w:val="roman"/>
    <w:pitch w:val="default"/>
    <w:sig w:usb0="E00006FF" w:usb1="420024FF" w:usb2="02000000" w:usb3="00000000" w:csb0="2000019F" w:csb1="00000000"/>
    <w:embedRegular r:id="rId3" w:fontKey="{B28B71F1-ED0F-43F0-975A-4719DB629582}"/>
  </w:font>
  <w:font w:name="仿宋_GB2312">
    <w:altName w:val="仿宋"/>
    <w:panose1 w:val="02010609030101010101"/>
    <w:charset w:val="86"/>
    <w:family w:val="modern"/>
    <w:pitch w:val="default"/>
    <w:sig w:usb0="00000000" w:usb1="00000000" w:usb2="00000010" w:usb3="00000000" w:csb0="00040000" w:csb1="00000000"/>
    <w:embedRegular r:id="rId4" w:fontKey="{865BB52D-539E-4340-857A-EEC4539D704D}"/>
  </w:font>
  <w:font w:name="仿宋">
    <w:panose1 w:val="02010609060101010101"/>
    <w:charset w:val="86"/>
    <w:family w:val="auto"/>
    <w:pitch w:val="default"/>
    <w:sig w:usb0="800002BF" w:usb1="38CF7CFA" w:usb2="00000016" w:usb3="00000000" w:csb0="00040001" w:csb1="00000000"/>
    <w:embedRegular r:id="rId5" w:fontKey="{EC36B711-F108-4AE9-9D85-6A236A623B84}"/>
  </w:font>
  <w:font w:name="等线 Light">
    <w:panose1 w:val="02010600030101010101"/>
    <w:charset w:val="86"/>
    <w:family w:val="auto"/>
    <w:pitch w:val="default"/>
    <w:sig w:usb0="A00002BF" w:usb1="38CF7CFA" w:usb2="00000016" w:usb3="00000000" w:csb0="0004000F" w:csb1="00000000"/>
  </w:font>
  <w:font w:name="方正小标宋简体">
    <w:panose1 w:val="02000000000000000000"/>
    <w:charset w:val="86"/>
    <w:family w:val="script"/>
    <w:pitch w:val="default"/>
    <w:sig w:usb0="00000001" w:usb1="08000000" w:usb2="00000000" w:usb3="00000000" w:csb0="00040000" w:csb1="00000000"/>
    <w:embedRegular r:id="rId6" w:fontKey="{E2FEFA3A-ED4D-4CDB-9708-BCEF1AD16C02}"/>
  </w:font>
  <w:font w:name="方正小标宋_GBK">
    <w:panose1 w:val="02000000000000000000"/>
    <w:charset w:val="86"/>
    <w:family w:val="auto"/>
    <w:pitch w:val="default"/>
    <w:sig w:usb0="A00002BF" w:usb1="38CF7CFA" w:usb2="00082016" w:usb3="00000000" w:csb0="00040001" w:csb1="00000000"/>
    <w:embedRegular r:id="rId7" w:fontKey="{9A743B00-AF51-430F-BE1A-BE4E1D29625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6BC8B9">
    <w:pPr>
      <w:pStyle w:val="11"/>
      <w:jc w:val="center"/>
    </w:pPr>
    <w:r>
      <w:fldChar w:fldCharType="begin"/>
    </w:r>
    <w:r>
      <w:instrText xml:space="preserve">PAGE   \* MERGEFORMAT</w:instrText>
    </w:r>
    <w:r>
      <w:fldChar w:fldCharType="separate"/>
    </w:r>
    <w:r>
      <w:rPr>
        <w:lang w:val="zh-CN"/>
      </w:rPr>
      <w:t>27</w:t>
    </w:r>
    <w:r>
      <w:rPr>
        <w:lang w:val="zh-CN"/>
      </w:rPr>
      <w:fldChar w:fldCharType="end"/>
    </w:r>
  </w:p>
  <w:p w14:paraId="02A2E4F4">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4D3F4">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cs="Times New Roman"/>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cs="Times New Roman"/>
        <w:b w:val="0"/>
      </w:rPr>
    </w:lvl>
    <w:lvl w:ilvl="1" w:tentative="0">
      <w:start w:val="1"/>
      <w:numFmt w:val="lowerLetter"/>
      <w:lvlText w:val="%2)"/>
      <w:lvlJc w:val="left"/>
      <w:pPr>
        <w:ind w:left="1480" w:hanging="420"/>
      </w:pPr>
      <w:rPr>
        <w:rFonts w:cs="Times New Roman"/>
      </w:rPr>
    </w:lvl>
    <w:lvl w:ilvl="2" w:tentative="0">
      <w:start w:val="1"/>
      <w:numFmt w:val="lowerRoman"/>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lvlText w:val="%5)"/>
      <w:lvlJc w:val="left"/>
      <w:pPr>
        <w:ind w:left="2740" w:hanging="420"/>
      </w:pPr>
      <w:rPr>
        <w:rFonts w:cs="Times New Roman"/>
      </w:rPr>
    </w:lvl>
    <w:lvl w:ilvl="5" w:tentative="0">
      <w:start w:val="1"/>
      <w:numFmt w:val="lowerRoman"/>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abstractNum w:abstractNumId="3">
    <w:nsid w:val="6492B4FE"/>
    <w:multiLevelType w:val="singleLevel"/>
    <w:tmpl w:val="6492B4FE"/>
    <w:lvl w:ilvl="0" w:tentative="0">
      <w:start w:val="1"/>
      <w:numFmt w:val="chineseCounting"/>
      <w:suff w:val="nothing"/>
      <w:lvlText w:val="%1、"/>
      <w:lvlJc w:val="left"/>
      <w:rPr>
        <w:rFonts w:hint="eastAsia" w:cs="Times New Roman"/>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HorizontalSpacing w:val="105"/>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zQxM2Y4NGI5MTg4NGU4YmQ5Y2VjMzM5Y2JkZGU0OTIifQ=="/>
  </w:docVars>
  <w:rsids>
    <w:rsidRoot w:val="00F1361C"/>
    <w:rsid w:val="00006A8E"/>
    <w:rsid w:val="0002022E"/>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4409"/>
    <w:rsid w:val="000E6613"/>
    <w:rsid w:val="000E7119"/>
    <w:rsid w:val="00114E9B"/>
    <w:rsid w:val="00133E14"/>
    <w:rsid w:val="00142216"/>
    <w:rsid w:val="00144D6A"/>
    <w:rsid w:val="0014729F"/>
    <w:rsid w:val="00157BAB"/>
    <w:rsid w:val="001654D1"/>
    <w:rsid w:val="00174518"/>
    <w:rsid w:val="0018106D"/>
    <w:rsid w:val="00184031"/>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0C20"/>
    <w:rsid w:val="00294DC9"/>
    <w:rsid w:val="00295495"/>
    <w:rsid w:val="002A31DE"/>
    <w:rsid w:val="002B2613"/>
    <w:rsid w:val="002C62E2"/>
    <w:rsid w:val="002D6D05"/>
    <w:rsid w:val="002F1015"/>
    <w:rsid w:val="002F1818"/>
    <w:rsid w:val="002F567B"/>
    <w:rsid w:val="00320983"/>
    <w:rsid w:val="003216A9"/>
    <w:rsid w:val="00335A74"/>
    <w:rsid w:val="0036143E"/>
    <w:rsid w:val="0036561B"/>
    <w:rsid w:val="0037013F"/>
    <w:rsid w:val="00380C92"/>
    <w:rsid w:val="003A484F"/>
    <w:rsid w:val="003A4883"/>
    <w:rsid w:val="003A5134"/>
    <w:rsid w:val="003B0BE0"/>
    <w:rsid w:val="003B0C1B"/>
    <w:rsid w:val="003B688C"/>
    <w:rsid w:val="003C0291"/>
    <w:rsid w:val="003C39AE"/>
    <w:rsid w:val="003C7B60"/>
    <w:rsid w:val="003D0C0F"/>
    <w:rsid w:val="003D1FB2"/>
    <w:rsid w:val="003D55C5"/>
    <w:rsid w:val="003D66DA"/>
    <w:rsid w:val="003E1310"/>
    <w:rsid w:val="003E2B07"/>
    <w:rsid w:val="003E6F55"/>
    <w:rsid w:val="00406254"/>
    <w:rsid w:val="00412089"/>
    <w:rsid w:val="004223DE"/>
    <w:rsid w:val="00434489"/>
    <w:rsid w:val="00437085"/>
    <w:rsid w:val="00443880"/>
    <w:rsid w:val="004464F4"/>
    <w:rsid w:val="00446F06"/>
    <w:rsid w:val="004707EA"/>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4507F"/>
    <w:rsid w:val="005664BB"/>
    <w:rsid w:val="00566FFA"/>
    <w:rsid w:val="0057481D"/>
    <w:rsid w:val="0058486E"/>
    <w:rsid w:val="00585B33"/>
    <w:rsid w:val="0059014D"/>
    <w:rsid w:val="005B5C64"/>
    <w:rsid w:val="005C5337"/>
    <w:rsid w:val="005C6BD0"/>
    <w:rsid w:val="005D1C8B"/>
    <w:rsid w:val="005D468D"/>
    <w:rsid w:val="005D5CED"/>
    <w:rsid w:val="005F148C"/>
    <w:rsid w:val="005F1A4C"/>
    <w:rsid w:val="00604E62"/>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67F84"/>
    <w:rsid w:val="006748A4"/>
    <w:rsid w:val="00681A31"/>
    <w:rsid w:val="00683E73"/>
    <w:rsid w:val="006A3141"/>
    <w:rsid w:val="006A5E34"/>
    <w:rsid w:val="006B09B8"/>
    <w:rsid w:val="006B2422"/>
    <w:rsid w:val="006B2B9A"/>
    <w:rsid w:val="006C1937"/>
    <w:rsid w:val="006F020C"/>
    <w:rsid w:val="00704A01"/>
    <w:rsid w:val="00711B33"/>
    <w:rsid w:val="007127B7"/>
    <w:rsid w:val="0071798E"/>
    <w:rsid w:val="007416B6"/>
    <w:rsid w:val="00746F48"/>
    <w:rsid w:val="0075404D"/>
    <w:rsid w:val="0076182A"/>
    <w:rsid w:val="00767B7E"/>
    <w:rsid w:val="00775224"/>
    <w:rsid w:val="007770C3"/>
    <w:rsid w:val="00784D24"/>
    <w:rsid w:val="00785FBA"/>
    <w:rsid w:val="00786E4A"/>
    <w:rsid w:val="007875EB"/>
    <w:rsid w:val="0079426B"/>
    <w:rsid w:val="007C76F8"/>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1A13"/>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469FB"/>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22EF"/>
    <w:rsid w:val="00A45BB7"/>
    <w:rsid w:val="00A56DF2"/>
    <w:rsid w:val="00A56E6E"/>
    <w:rsid w:val="00A57695"/>
    <w:rsid w:val="00A65491"/>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65C9E"/>
    <w:rsid w:val="00B77EA6"/>
    <w:rsid w:val="00B81598"/>
    <w:rsid w:val="00B841F1"/>
    <w:rsid w:val="00B944D6"/>
    <w:rsid w:val="00B95A0C"/>
    <w:rsid w:val="00BB4DF0"/>
    <w:rsid w:val="00BC1B6F"/>
    <w:rsid w:val="00BC289F"/>
    <w:rsid w:val="00BC2D50"/>
    <w:rsid w:val="00BC5361"/>
    <w:rsid w:val="00BC5460"/>
    <w:rsid w:val="00BC6B50"/>
    <w:rsid w:val="00BD0E25"/>
    <w:rsid w:val="00BF5BD6"/>
    <w:rsid w:val="00C03E31"/>
    <w:rsid w:val="00C33E72"/>
    <w:rsid w:val="00C354B2"/>
    <w:rsid w:val="00C35554"/>
    <w:rsid w:val="00C42709"/>
    <w:rsid w:val="00C449D2"/>
    <w:rsid w:val="00C53047"/>
    <w:rsid w:val="00C533CC"/>
    <w:rsid w:val="00C5751C"/>
    <w:rsid w:val="00C61BFC"/>
    <w:rsid w:val="00C62B85"/>
    <w:rsid w:val="00C65438"/>
    <w:rsid w:val="00C87FD8"/>
    <w:rsid w:val="00C91381"/>
    <w:rsid w:val="00C91CBB"/>
    <w:rsid w:val="00CB4E70"/>
    <w:rsid w:val="00CC09B6"/>
    <w:rsid w:val="00CC666F"/>
    <w:rsid w:val="00CD1E3F"/>
    <w:rsid w:val="00CE0437"/>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226C"/>
    <w:rsid w:val="00DA634F"/>
    <w:rsid w:val="00DA65AC"/>
    <w:rsid w:val="00DB1913"/>
    <w:rsid w:val="00DC410D"/>
    <w:rsid w:val="00DC5A81"/>
    <w:rsid w:val="00DC68CA"/>
    <w:rsid w:val="00DC7CBA"/>
    <w:rsid w:val="00DD73B7"/>
    <w:rsid w:val="00DF28BC"/>
    <w:rsid w:val="00DF34B9"/>
    <w:rsid w:val="00E01053"/>
    <w:rsid w:val="00E07ACF"/>
    <w:rsid w:val="00E22B39"/>
    <w:rsid w:val="00E23DB0"/>
    <w:rsid w:val="00E31961"/>
    <w:rsid w:val="00E331A1"/>
    <w:rsid w:val="00E33202"/>
    <w:rsid w:val="00E336A9"/>
    <w:rsid w:val="00E35036"/>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A2032A3"/>
    <w:rsid w:val="0B8A37D8"/>
    <w:rsid w:val="0EC71F0D"/>
    <w:rsid w:val="10C055FF"/>
    <w:rsid w:val="112C7A85"/>
    <w:rsid w:val="118107EC"/>
    <w:rsid w:val="11DD6519"/>
    <w:rsid w:val="12910332"/>
    <w:rsid w:val="157E27B0"/>
    <w:rsid w:val="16BB723D"/>
    <w:rsid w:val="177D300F"/>
    <w:rsid w:val="18015F3F"/>
    <w:rsid w:val="1BE8440E"/>
    <w:rsid w:val="1D155CEE"/>
    <w:rsid w:val="20F57F95"/>
    <w:rsid w:val="23066A21"/>
    <w:rsid w:val="240371BF"/>
    <w:rsid w:val="245E7BB6"/>
    <w:rsid w:val="24D54B4E"/>
    <w:rsid w:val="25C741E6"/>
    <w:rsid w:val="27842671"/>
    <w:rsid w:val="29FD04D3"/>
    <w:rsid w:val="2A3B0DA4"/>
    <w:rsid w:val="2ABE7A3E"/>
    <w:rsid w:val="2BAE4DE0"/>
    <w:rsid w:val="2C0D4D5A"/>
    <w:rsid w:val="2EFA178C"/>
    <w:rsid w:val="30B46D73"/>
    <w:rsid w:val="319F7F4E"/>
    <w:rsid w:val="32E05DEF"/>
    <w:rsid w:val="353C0D20"/>
    <w:rsid w:val="39AE70AB"/>
    <w:rsid w:val="3C0C0783"/>
    <w:rsid w:val="3F795B0E"/>
    <w:rsid w:val="3F9F3A96"/>
    <w:rsid w:val="493C27E9"/>
    <w:rsid w:val="496F39ED"/>
    <w:rsid w:val="49FF41D3"/>
    <w:rsid w:val="4A185DC8"/>
    <w:rsid w:val="4BE068DB"/>
    <w:rsid w:val="4BF6002B"/>
    <w:rsid w:val="4ECE2238"/>
    <w:rsid w:val="4FD61684"/>
    <w:rsid w:val="503645ED"/>
    <w:rsid w:val="508F3649"/>
    <w:rsid w:val="51DB4B86"/>
    <w:rsid w:val="52FB5859"/>
    <w:rsid w:val="55333C3E"/>
    <w:rsid w:val="5569237E"/>
    <w:rsid w:val="58737E60"/>
    <w:rsid w:val="5EEF25B2"/>
    <w:rsid w:val="64A80084"/>
    <w:rsid w:val="64CA39A1"/>
    <w:rsid w:val="65B126BB"/>
    <w:rsid w:val="69011075"/>
    <w:rsid w:val="6C4A05C8"/>
    <w:rsid w:val="6C6E6699"/>
    <w:rsid w:val="6EDA0CDC"/>
    <w:rsid w:val="72734D90"/>
    <w:rsid w:val="727D7081"/>
    <w:rsid w:val="72E456B5"/>
    <w:rsid w:val="74E366CA"/>
    <w:rsid w:val="79E7B28D"/>
    <w:rsid w:val="7AC82E51"/>
    <w:rsid w:val="7BFA24EA"/>
    <w:rsid w:val="7CAB154F"/>
    <w:rsid w:val="7F9F20EE"/>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semiHidden="0" w:name="toc 1"/>
    <w:lsdException w:qFormat="1" w:unhideWhenUsed="0" w:uiPriority="99" w:semiHidden="0" w:name="toc 2"/>
    <w:lsdException w:qFormat="1" w:unhideWhenUsed="0" w:uiPriority="99" w:semiHidden="0" w:name="toc 3"/>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name="annotation text"/>
    <w:lsdException w:qFormat="1" w:unhideWhenUsed="0" w:uiPriority="99"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qFormat="1" w:unhideWhenUsed="0" w:uiPriority="99" w:semiHidden="0" w:name="Salutation"/>
    <w:lsdException w:uiPriority="99" w:name="Date" w:locked="1"/>
    <w:lsdException w:uiPriority="99" w:name="Body Text First Indent" w:locked="1"/>
    <w:lsdException w:qFormat="1" w:unhideWhenUsed="0" w:uiPriority="99" w:semiHidden="0" w:name="Body Text First Indent 2"/>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99" w:semiHidden="0" w:name="Strong"/>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99"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2"/>
    <w:qFormat/>
    <w:uiPriority w:val="99"/>
    <w:pPr>
      <w:keepNext/>
      <w:keepLines/>
      <w:spacing w:before="340" w:after="330" w:line="578" w:lineRule="auto"/>
      <w:outlineLvl w:val="0"/>
    </w:pPr>
    <w:rPr>
      <w:b/>
      <w:bCs/>
      <w:kern w:val="44"/>
      <w:sz w:val="44"/>
      <w:szCs w:val="44"/>
    </w:rPr>
  </w:style>
  <w:style w:type="paragraph" w:styleId="4">
    <w:name w:val="heading 2"/>
    <w:basedOn w:val="1"/>
    <w:next w:val="1"/>
    <w:link w:val="42"/>
    <w:qFormat/>
    <w:uiPriority w:val="99"/>
    <w:pPr>
      <w:keepNext/>
      <w:keepLines/>
      <w:spacing w:before="260" w:after="260" w:line="416" w:lineRule="auto"/>
      <w:outlineLvl w:val="1"/>
    </w:pPr>
    <w:rPr>
      <w:rFonts w:ascii="Cambria" w:hAnsi="Cambria"/>
      <w:b/>
      <w:bCs/>
      <w:sz w:val="32"/>
      <w:szCs w:val="32"/>
    </w:rPr>
  </w:style>
  <w:style w:type="paragraph" w:styleId="5">
    <w:name w:val="heading 3"/>
    <w:basedOn w:val="1"/>
    <w:next w:val="1"/>
    <w:link w:val="24"/>
    <w:qFormat/>
    <w:uiPriority w:val="99"/>
    <w:pPr>
      <w:keepNext/>
      <w:keepLines/>
      <w:spacing w:before="260" w:after="260" w:line="416" w:lineRule="auto"/>
      <w:outlineLvl w:val="2"/>
    </w:pPr>
    <w:rPr>
      <w:b/>
      <w:bCs/>
      <w:sz w:val="32"/>
      <w:szCs w:val="32"/>
    </w:rPr>
  </w:style>
  <w:style w:type="character" w:default="1" w:styleId="18">
    <w:name w:val="Default Paragraph Font"/>
    <w:semiHidden/>
    <w:qFormat/>
    <w:uiPriority w:val="99"/>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43"/>
    <w:qFormat/>
    <w:uiPriority w:val="99"/>
    <w:pPr>
      <w:spacing w:beforeLines="30"/>
    </w:pPr>
    <w:rPr>
      <w:rFonts w:ascii="仿宋_GB2312" w:eastAsia="仿宋_GB2312"/>
      <w:kern w:val="0"/>
      <w:sz w:val="24"/>
      <w:szCs w:val="20"/>
    </w:rPr>
  </w:style>
  <w:style w:type="paragraph" w:styleId="6">
    <w:name w:val="annotation text"/>
    <w:basedOn w:val="1"/>
    <w:link w:val="26"/>
    <w:semiHidden/>
    <w:qFormat/>
    <w:uiPriority w:val="99"/>
    <w:pPr>
      <w:jc w:val="left"/>
    </w:pPr>
  </w:style>
  <w:style w:type="paragraph" w:styleId="7">
    <w:name w:val="Salutation"/>
    <w:basedOn w:val="1"/>
    <w:next w:val="1"/>
    <w:link w:val="27"/>
    <w:qFormat/>
    <w:uiPriority w:val="99"/>
  </w:style>
  <w:style w:type="paragraph" w:styleId="8">
    <w:name w:val="Body Text Indent"/>
    <w:basedOn w:val="1"/>
    <w:link w:val="28"/>
    <w:qFormat/>
    <w:uiPriority w:val="99"/>
    <w:pPr>
      <w:ind w:left="420" w:leftChars="200"/>
    </w:pPr>
  </w:style>
  <w:style w:type="paragraph" w:styleId="9">
    <w:name w:val="toc 3"/>
    <w:basedOn w:val="1"/>
    <w:next w:val="1"/>
    <w:qFormat/>
    <w:uiPriority w:val="99"/>
    <w:pPr>
      <w:tabs>
        <w:tab w:val="right" w:leader="dot" w:pos="8296"/>
      </w:tabs>
      <w:ind w:left="840" w:leftChars="400"/>
    </w:pPr>
  </w:style>
  <w:style w:type="paragraph" w:styleId="10">
    <w:name w:val="Balloon Text"/>
    <w:basedOn w:val="1"/>
    <w:link w:val="29"/>
    <w:semiHidden/>
    <w:qFormat/>
    <w:uiPriority w:val="99"/>
    <w:rPr>
      <w:sz w:val="18"/>
      <w:szCs w:val="18"/>
    </w:rPr>
  </w:style>
  <w:style w:type="paragraph" w:styleId="11">
    <w:name w:val="footer"/>
    <w:basedOn w:val="1"/>
    <w:link w:val="34"/>
    <w:qFormat/>
    <w:uiPriority w:val="99"/>
    <w:pPr>
      <w:tabs>
        <w:tab w:val="center" w:pos="4153"/>
        <w:tab w:val="right" w:pos="8306"/>
      </w:tabs>
      <w:snapToGrid w:val="0"/>
      <w:jc w:val="left"/>
    </w:pPr>
    <w:rPr>
      <w:kern w:val="0"/>
      <w:sz w:val="18"/>
      <w:szCs w:val="20"/>
    </w:rPr>
  </w:style>
  <w:style w:type="paragraph" w:styleId="12">
    <w:name w:val="header"/>
    <w:basedOn w:val="1"/>
    <w:link w:val="33"/>
    <w:semiHidden/>
    <w:qFormat/>
    <w:uiPriority w:val="99"/>
    <w:pPr>
      <w:pBdr>
        <w:bottom w:val="single" w:color="auto" w:sz="6" w:space="1"/>
      </w:pBdr>
      <w:tabs>
        <w:tab w:val="center" w:pos="4153"/>
        <w:tab w:val="right" w:pos="8306"/>
      </w:tabs>
      <w:snapToGrid w:val="0"/>
      <w:jc w:val="center"/>
    </w:pPr>
    <w:rPr>
      <w:kern w:val="0"/>
      <w:sz w:val="18"/>
      <w:szCs w:val="20"/>
    </w:rPr>
  </w:style>
  <w:style w:type="paragraph" w:styleId="13">
    <w:name w:val="toc 1"/>
    <w:basedOn w:val="1"/>
    <w:next w:val="1"/>
    <w:qFormat/>
    <w:uiPriority w:val="99"/>
    <w:pPr>
      <w:tabs>
        <w:tab w:val="right" w:leader="dot" w:pos="8296"/>
      </w:tabs>
      <w:spacing w:before="93"/>
      <w:jc w:val="center"/>
    </w:pPr>
    <w:rPr>
      <w:rFonts w:ascii="仿宋" w:hAnsi="仿宋" w:eastAsia="仿宋"/>
      <w:sz w:val="28"/>
      <w:szCs w:val="28"/>
    </w:rPr>
  </w:style>
  <w:style w:type="paragraph" w:styleId="14">
    <w:name w:val="toc 2"/>
    <w:basedOn w:val="1"/>
    <w:next w:val="1"/>
    <w:qFormat/>
    <w:uiPriority w:val="99"/>
    <w:pPr>
      <w:tabs>
        <w:tab w:val="right" w:leader="dot" w:pos="8296"/>
      </w:tabs>
      <w:ind w:left="420" w:leftChars="200"/>
    </w:pPr>
  </w:style>
  <w:style w:type="paragraph" w:styleId="15">
    <w:name w:val="Normal (Web)"/>
    <w:basedOn w:val="1"/>
    <w:semiHidden/>
    <w:qFormat/>
    <w:uiPriority w:val="99"/>
    <w:rPr>
      <w:sz w:val="24"/>
    </w:rPr>
  </w:style>
  <w:style w:type="paragraph" w:styleId="16">
    <w:name w:val="Body Text First Indent 2"/>
    <w:basedOn w:val="8"/>
    <w:link w:val="32"/>
    <w:qFormat/>
    <w:uiPriority w:val="99"/>
    <w:pPr>
      <w:ind w:firstLine="420" w:firstLineChars="200"/>
    </w:pPr>
  </w:style>
  <w:style w:type="character" w:styleId="19">
    <w:name w:val="Strong"/>
    <w:basedOn w:val="18"/>
    <w:qFormat/>
    <w:uiPriority w:val="99"/>
    <w:rPr>
      <w:rFonts w:ascii="Times New Roman" w:hAnsi="Times New Roman" w:cs="Times New Roman"/>
      <w:b/>
    </w:rPr>
  </w:style>
  <w:style w:type="character" w:styleId="20">
    <w:name w:val="Hyperlink"/>
    <w:basedOn w:val="18"/>
    <w:qFormat/>
    <w:uiPriority w:val="99"/>
    <w:rPr>
      <w:rFonts w:cs="Times New Roman"/>
      <w:color w:val="0000FF"/>
      <w:u w:val="single"/>
    </w:rPr>
  </w:style>
  <w:style w:type="character" w:styleId="21">
    <w:name w:val="annotation reference"/>
    <w:basedOn w:val="18"/>
    <w:semiHidden/>
    <w:qFormat/>
    <w:uiPriority w:val="99"/>
    <w:rPr>
      <w:rFonts w:cs="Times New Roman"/>
      <w:sz w:val="21"/>
      <w:szCs w:val="21"/>
    </w:rPr>
  </w:style>
  <w:style w:type="character" w:customStyle="1" w:styleId="22">
    <w:name w:val="Heading 1 Char"/>
    <w:basedOn w:val="18"/>
    <w:link w:val="3"/>
    <w:qFormat/>
    <w:locked/>
    <w:uiPriority w:val="99"/>
    <w:rPr>
      <w:rFonts w:ascii="Times New Roman" w:hAnsi="Times New Roman" w:cs="Times New Roman"/>
      <w:b/>
      <w:bCs/>
      <w:kern w:val="44"/>
      <w:sz w:val="44"/>
      <w:szCs w:val="44"/>
    </w:rPr>
  </w:style>
  <w:style w:type="character" w:customStyle="1" w:styleId="23">
    <w:name w:val="Heading 2 Char"/>
    <w:basedOn w:val="18"/>
    <w:link w:val="4"/>
    <w:qFormat/>
    <w:locked/>
    <w:uiPriority w:val="99"/>
    <w:rPr>
      <w:rFonts w:ascii="等线 Light" w:hAnsi="等线 Light" w:eastAsia="等线 Light" w:cs="Times New Roman"/>
      <w:b/>
      <w:bCs/>
      <w:kern w:val="2"/>
      <w:sz w:val="32"/>
      <w:szCs w:val="32"/>
    </w:rPr>
  </w:style>
  <w:style w:type="character" w:customStyle="1" w:styleId="24">
    <w:name w:val="Heading 3 Char"/>
    <w:basedOn w:val="18"/>
    <w:link w:val="5"/>
    <w:qFormat/>
    <w:locked/>
    <w:uiPriority w:val="99"/>
    <w:rPr>
      <w:rFonts w:ascii="Times New Roman" w:hAnsi="Times New Roman" w:cs="Times New Roman"/>
      <w:b/>
      <w:bCs/>
      <w:kern w:val="2"/>
      <w:sz w:val="32"/>
      <w:szCs w:val="32"/>
    </w:rPr>
  </w:style>
  <w:style w:type="character" w:customStyle="1" w:styleId="25">
    <w:name w:val="Body Text Char"/>
    <w:basedOn w:val="18"/>
    <w:link w:val="2"/>
    <w:semiHidden/>
    <w:qFormat/>
    <w:locked/>
    <w:uiPriority w:val="99"/>
    <w:rPr>
      <w:rFonts w:ascii="Times New Roman" w:hAnsi="Times New Roman" w:cs="Times New Roman"/>
      <w:sz w:val="24"/>
      <w:szCs w:val="24"/>
    </w:rPr>
  </w:style>
  <w:style w:type="character" w:customStyle="1" w:styleId="26">
    <w:name w:val="Comment Text Char"/>
    <w:basedOn w:val="18"/>
    <w:link w:val="6"/>
    <w:semiHidden/>
    <w:qFormat/>
    <w:locked/>
    <w:uiPriority w:val="99"/>
    <w:rPr>
      <w:rFonts w:cs="Times New Roman"/>
      <w:sz w:val="24"/>
      <w:szCs w:val="24"/>
    </w:rPr>
  </w:style>
  <w:style w:type="character" w:customStyle="1" w:styleId="27">
    <w:name w:val="Salutation Char"/>
    <w:basedOn w:val="18"/>
    <w:link w:val="7"/>
    <w:semiHidden/>
    <w:qFormat/>
    <w:locked/>
    <w:uiPriority w:val="99"/>
    <w:rPr>
      <w:rFonts w:cs="Times New Roman"/>
      <w:sz w:val="24"/>
      <w:szCs w:val="24"/>
    </w:rPr>
  </w:style>
  <w:style w:type="character" w:customStyle="1" w:styleId="28">
    <w:name w:val="Body Text Indent Char"/>
    <w:basedOn w:val="18"/>
    <w:link w:val="8"/>
    <w:qFormat/>
    <w:locked/>
    <w:uiPriority w:val="99"/>
    <w:rPr>
      <w:rFonts w:ascii="Times New Roman" w:hAnsi="Times New Roman" w:cs="Times New Roman"/>
      <w:kern w:val="2"/>
      <w:sz w:val="24"/>
      <w:szCs w:val="24"/>
    </w:rPr>
  </w:style>
  <w:style w:type="character" w:customStyle="1" w:styleId="29">
    <w:name w:val="Balloon Text Char"/>
    <w:basedOn w:val="18"/>
    <w:link w:val="10"/>
    <w:semiHidden/>
    <w:qFormat/>
    <w:locked/>
    <w:uiPriority w:val="99"/>
    <w:rPr>
      <w:rFonts w:ascii="Times New Roman" w:hAnsi="Times New Roman" w:cs="Times New Roman"/>
      <w:kern w:val="2"/>
      <w:sz w:val="18"/>
      <w:szCs w:val="18"/>
    </w:rPr>
  </w:style>
  <w:style w:type="character" w:customStyle="1" w:styleId="30">
    <w:name w:val="Footer Char"/>
    <w:basedOn w:val="18"/>
    <w:link w:val="11"/>
    <w:semiHidden/>
    <w:qFormat/>
    <w:locked/>
    <w:uiPriority w:val="99"/>
    <w:rPr>
      <w:rFonts w:ascii="Times New Roman" w:hAnsi="Times New Roman" w:cs="Times New Roman"/>
      <w:sz w:val="18"/>
      <w:szCs w:val="18"/>
    </w:rPr>
  </w:style>
  <w:style w:type="character" w:customStyle="1" w:styleId="31">
    <w:name w:val="Header Char"/>
    <w:basedOn w:val="18"/>
    <w:link w:val="12"/>
    <w:semiHidden/>
    <w:qFormat/>
    <w:locked/>
    <w:uiPriority w:val="99"/>
    <w:rPr>
      <w:rFonts w:ascii="Times New Roman" w:hAnsi="Times New Roman" w:cs="Times New Roman"/>
      <w:sz w:val="18"/>
      <w:szCs w:val="18"/>
    </w:rPr>
  </w:style>
  <w:style w:type="character" w:customStyle="1" w:styleId="32">
    <w:name w:val="Body Text First Indent 2 Char"/>
    <w:basedOn w:val="28"/>
    <w:link w:val="16"/>
    <w:qFormat/>
    <w:locked/>
    <w:uiPriority w:val="99"/>
  </w:style>
  <w:style w:type="character" w:customStyle="1" w:styleId="33">
    <w:name w:val="Header Char1"/>
    <w:link w:val="12"/>
    <w:semiHidden/>
    <w:qFormat/>
    <w:locked/>
    <w:uiPriority w:val="99"/>
    <w:rPr>
      <w:sz w:val="18"/>
    </w:rPr>
  </w:style>
  <w:style w:type="character" w:customStyle="1" w:styleId="34">
    <w:name w:val="Footer Char1"/>
    <w:link w:val="11"/>
    <w:qFormat/>
    <w:locked/>
    <w:uiPriority w:val="99"/>
    <w:rPr>
      <w:sz w:val="18"/>
    </w:rPr>
  </w:style>
  <w:style w:type="character" w:customStyle="1" w:styleId="35">
    <w:name w:val="正文文本 Char"/>
    <w:qFormat/>
    <w:locked/>
    <w:uiPriority w:val="99"/>
    <w:rPr>
      <w:rFonts w:ascii="仿宋_GB2312" w:hAnsi="Times New Roman" w:eastAsia="仿宋_GB2312"/>
      <w:sz w:val="24"/>
    </w:rPr>
  </w:style>
  <w:style w:type="paragraph" w:customStyle="1" w:styleId="36">
    <w:name w:val="Default"/>
    <w:qFormat/>
    <w:uiPriority w:val="99"/>
    <w:pPr>
      <w:widowControl w:val="0"/>
      <w:autoSpaceDE w:val="0"/>
      <w:autoSpaceDN w:val="0"/>
      <w:adjustRightInd w:val="0"/>
    </w:pPr>
    <w:rPr>
      <w:rFonts w:ascii="仿宋" w:hAnsi="Calibri" w:eastAsia="仿宋" w:cs="仿宋"/>
      <w:color w:val="000000"/>
      <w:kern w:val="0"/>
      <w:sz w:val="24"/>
      <w:szCs w:val="24"/>
      <w:lang w:val="en-US" w:eastAsia="zh-CN" w:bidi="ar-SA"/>
    </w:rPr>
  </w:style>
  <w:style w:type="paragraph" w:styleId="37">
    <w:name w:val="List Paragraph"/>
    <w:basedOn w:val="1"/>
    <w:qFormat/>
    <w:uiPriority w:val="99"/>
    <w:pPr>
      <w:ind w:firstLine="420" w:firstLineChars="200"/>
    </w:pPr>
  </w:style>
  <w:style w:type="character" w:customStyle="1" w:styleId="38">
    <w:name w:val="标题 2 Char"/>
    <w:basedOn w:val="18"/>
    <w:link w:val="4"/>
    <w:qFormat/>
    <w:locked/>
    <w:uiPriority w:val="99"/>
    <w:rPr>
      <w:rFonts w:ascii="Cambria" w:hAnsi="Cambria" w:eastAsia="宋体" w:cs="Times New Roman"/>
      <w:b/>
      <w:bCs/>
      <w:kern w:val="2"/>
      <w:sz w:val="32"/>
      <w:szCs w:val="32"/>
    </w:rPr>
  </w:style>
  <w:style w:type="paragraph" w:customStyle="1" w:styleId="39">
    <w:name w:val="TOC 标题1"/>
    <w:basedOn w:val="3"/>
    <w:next w:val="1"/>
    <w:qFormat/>
    <w:uiPriority w:val="99"/>
    <w:pPr>
      <w:widowControl/>
      <w:spacing w:before="480" w:after="0" w:line="276" w:lineRule="auto"/>
      <w:jc w:val="left"/>
      <w:outlineLvl w:val="9"/>
    </w:pPr>
    <w:rPr>
      <w:rFonts w:ascii="Cambria" w:hAnsi="Cambria"/>
      <w:color w:val="365F91"/>
      <w:kern w:val="0"/>
      <w:sz w:val="28"/>
      <w:szCs w:val="28"/>
    </w:rPr>
  </w:style>
  <w:style w:type="paragraph" w:customStyle="1" w:styleId="40">
    <w:name w:val="TOC 标题2"/>
    <w:basedOn w:val="3"/>
    <w:next w:val="1"/>
    <w:qFormat/>
    <w:uiPriority w:val="99"/>
    <w:pPr>
      <w:widowControl/>
      <w:spacing w:before="480" w:after="0" w:line="276" w:lineRule="auto"/>
      <w:jc w:val="left"/>
      <w:outlineLvl w:val="9"/>
    </w:pPr>
    <w:rPr>
      <w:rFonts w:ascii="Cambria" w:hAnsi="Cambria"/>
      <w:color w:val="365F91"/>
      <w:kern w:val="0"/>
      <w:sz w:val="28"/>
      <w:szCs w:val="28"/>
    </w:rPr>
  </w:style>
  <w:style w:type="character" w:customStyle="1" w:styleId="41">
    <w:name w:val="正文文本 字符"/>
    <w:basedOn w:val="18"/>
    <w:qFormat/>
    <w:uiPriority w:val="99"/>
    <w:rPr>
      <w:rFonts w:cs="Times New Roman"/>
      <w:kern w:val="2"/>
      <w:sz w:val="24"/>
      <w:szCs w:val="24"/>
    </w:rPr>
  </w:style>
  <w:style w:type="character" w:customStyle="1" w:styleId="42">
    <w:name w:val="标题 2 Char1"/>
    <w:basedOn w:val="18"/>
    <w:link w:val="4"/>
    <w:qFormat/>
    <w:locked/>
    <w:uiPriority w:val="99"/>
    <w:rPr>
      <w:rFonts w:ascii="等线 Light" w:hAnsi="等线 Light" w:eastAsia="等线 Light" w:cs="Times New Roman"/>
      <w:b/>
      <w:bCs/>
      <w:kern w:val="2"/>
      <w:sz w:val="32"/>
      <w:szCs w:val="32"/>
    </w:rPr>
  </w:style>
  <w:style w:type="character" w:customStyle="1" w:styleId="43">
    <w:name w:val="Body Text Char1"/>
    <w:basedOn w:val="18"/>
    <w:link w:val="2"/>
    <w:qFormat/>
    <w:locked/>
    <w:uiPriority w:val="99"/>
    <w:rPr>
      <w:rFonts w:ascii="仿宋_GB2312" w:eastAsia="仿宋_GB2312" w:cs="仿宋_GB2312"/>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7.bin"/><Relationship Id="rId17" Type="http://schemas.openxmlformats.org/officeDocument/2006/relationships/image" Target="media/image6.emf"/><Relationship Id="rId16" Type="http://schemas.openxmlformats.org/officeDocument/2006/relationships/oleObject" Target="embeddings/oleObject6.bin"/><Relationship Id="rId15" Type="http://schemas.openxmlformats.org/officeDocument/2006/relationships/image" Target="media/image5.emf"/><Relationship Id="rId14" Type="http://schemas.openxmlformats.org/officeDocument/2006/relationships/oleObject" Target="embeddings/oleObject5.bin"/><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Info spid="_x0000_s1027"/>
    <customShpInfo spid="_x0000_s1028"/>
    <customShpInfo spid="_x0000_s1029"/>
    <customShpInfo spid="_x0000_s1030"/>
    <customShpInfo spid="_x0000_s1031"/>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四川省财政厅</Company>
  <Pages>27</Pages>
  <Words>9290</Words>
  <Characters>9780</Characters>
  <Lines>0</Lines>
  <Paragraphs>0</Paragraphs>
  <TotalTime>204</TotalTime>
  <ScaleCrop>false</ScaleCrop>
  <LinksUpToDate>false</LinksUpToDate>
  <CharactersWithSpaces>10550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昭化融媒体</cp:lastModifiedBy>
  <cp:lastPrinted>2022-09-27T03:56:00Z</cp:lastPrinted>
  <dcterms:modified xsi:type="dcterms:W3CDTF">2025-01-06T05:13:14Z</dcterms:modified>
  <dc:title>四川省***</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90E9467CCEFE4D188C1A3EBDCF3991AB</vt:lpwstr>
  </property>
  <property fmtid="{D5CDD505-2E9C-101B-9397-08002B2CF9AE}" pid="4" name="KSOTemplateDocerSaveRecord">
    <vt:lpwstr>eyJoZGlkIjoiMGVhYTg4NGNkZWJkODFjNzcyZDRjM2M4Y2UzNjI5ZmUiLCJ1c2VySWQiOiI2MTE2MzEwMDYifQ==</vt:lpwstr>
  </property>
</Properties>
</file>