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8441"/>
      <w:bookmarkStart w:id="2" w:name="_Toc15377193"/>
      <w:bookmarkStart w:id="3" w:name="_Toc15377425"/>
      <w:bookmarkStart w:id="4" w:name="_Toc15396475"/>
      <w:bookmarkStart w:id="5" w:name="_Toc15396597"/>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6" w:name="_Toc15377426"/>
      <w:bookmarkStart w:id="7" w:name="_Toc15396598"/>
      <w:bookmarkStart w:id="8" w:name="_Toc15396476"/>
      <w:bookmarkStart w:id="9" w:name="_Toc15377194"/>
      <w:bookmarkStart w:id="10" w:name="_Toc15378442"/>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r>
        <w:rPr>
          <w:rFonts w:hint="eastAsia" w:ascii="方正小标宋_GBK" w:hAnsi="方正小标宋_GBK" w:eastAsia="方正小标宋_GBK" w:cs="方正小标宋_GBK"/>
          <w:color w:val="auto"/>
          <w:sz w:val="72"/>
          <w:szCs w:val="72"/>
          <w:highlight w:val="none"/>
          <w:lang w:eastAsia="zh-CN"/>
        </w:rPr>
        <w:t>元坝镇第二小学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jc w:val="both"/>
        <w:rPr>
          <w:color w:val="auto"/>
          <w:highlight w:val="none"/>
        </w:rPr>
      </w:pPr>
    </w:p>
    <w:p>
      <w:pPr>
        <w:rPr>
          <w:color w:val="auto"/>
          <w:highlight w:val="none"/>
        </w:rPr>
      </w:pP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16</w:t>
      </w:r>
    </w:p>
    <w:p>
      <w:pPr>
        <w:pStyle w:val="14"/>
        <w:adjustRightInd w:val="0"/>
        <w:snapToGrid w:val="0"/>
        <w:spacing w:line="440" w:lineRule="exact"/>
        <w:jc w:val="distribute"/>
        <w:rPr>
          <w:rFonts w:hint="eastAsia"/>
          <w:color w:val="auto"/>
          <w:sz w:val="24"/>
          <w:highlight w:val="none"/>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16</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17</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17</w:t>
      </w:r>
    </w:p>
    <w:p>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21</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w:t>
      </w:r>
      <w:r>
        <w:rPr>
          <w:rFonts w:hint="eastAsia" w:cs="Times New Roman"/>
          <w:color w:val="auto"/>
          <w:kern w:val="2"/>
          <w:sz w:val="24"/>
          <w:szCs w:val="24"/>
          <w:highlight w:val="none"/>
          <w:lang w:val="en-US" w:eastAsia="zh-CN" w:bidi="ar-SA"/>
        </w:rPr>
        <w:t>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21</w:t>
      </w:r>
      <w:r>
        <w:rPr>
          <w:rFonts w:ascii="仿宋" w:hAnsi="仿宋" w:eastAsia="仿宋"/>
          <w:b/>
          <w:color w:val="auto"/>
          <w:sz w:val="24"/>
          <w:highlight w:val="none"/>
        </w:rPr>
        <w:br w:type="page"/>
      </w:r>
    </w:p>
    <w:p>
      <w:pPr>
        <w:pStyle w:val="3"/>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0"/>
          <w:rFonts w:ascii="黑体" w:hAnsi="黑体" w:eastAsia="黑体"/>
          <w:b w:val="0"/>
          <w:bCs w:val="0"/>
          <w:color w:val="auto"/>
          <w:highlight w:val="none"/>
        </w:rPr>
      </w:pPr>
      <w:bookmarkStart w:id="14" w:name="_Toc15377197"/>
      <w:bookmarkStart w:id="15" w:name="_Toc15396600"/>
      <w:r>
        <w:rPr>
          <w:rStyle w:val="30"/>
          <w:rFonts w:hint="eastAsia" w:ascii="黑体" w:hAnsi="黑体" w:eastAsia="黑体"/>
          <w:b w:val="0"/>
          <w:bCs w:val="0"/>
          <w:color w:val="auto"/>
          <w:highlight w:val="none"/>
        </w:rPr>
        <w:t>职能简介</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spacing w:line="576" w:lineRule="exact"/>
        <w:ind w:firstLine="753" w:firstLineChars="250"/>
        <w:rPr>
          <w:rFonts w:hint="eastAsia" w:ascii="宋体" w:hAnsi="宋体"/>
          <w:b/>
          <w:bCs/>
          <w:color w:val="auto"/>
          <w:sz w:val="30"/>
          <w:szCs w:val="30"/>
          <w:highlight w:val="none"/>
          <w:lang w:eastAsia="zh-CN"/>
        </w:rPr>
      </w:pPr>
      <w:r>
        <w:rPr>
          <w:rFonts w:hint="eastAsia" w:ascii="宋体" w:hAnsi="宋体"/>
          <w:b/>
          <w:bCs/>
          <w:color w:val="auto"/>
          <w:sz w:val="30"/>
          <w:szCs w:val="30"/>
          <w:highlight w:val="none"/>
          <w:lang w:eastAsia="zh-CN"/>
        </w:rPr>
        <w:t>（一）牢固树立四个意识，全面推进党的建设</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这一年，我校党建组织机构健全，目标任务明确，工作思路清晰，活动阵地</w:t>
      </w:r>
      <w:r>
        <w:rPr>
          <w:rFonts w:hint="eastAsia" w:ascii="仿宋_GB2312" w:hAnsi="宋体" w:eastAsia="仿宋_GB2312"/>
          <w:color w:val="auto"/>
          <w:sz w:val="28"/>
          <w:szCs w:val="28"/>
          <w:highlight w:val="none"/>
          <w:lang w:eastAsia="zh-CN"/>
        </w:rPr>
        <w:t>落实</w:t>
      </w:r>
      <w:r>
        <w:rPr>
          <w:rFonts w:hint="eastAsia" w:ascii="仿宋_GB2312" w:hAnsi="宋体" w:eastAsia="仿宋_GB2312"/>
          <w:color w:val="auto"/>
          <w:sz w:val="28"/>
          <w:szCs w:val="28"/>
          <w:highlight w:val="none"/>
        </w:rPr>
        <w:t>，经费保障到位，活动形式多样</w:t>
      </w:r>
      <w:r>
        <w:rPr>
          <w:rFonts w:hint="eastAsia" w:ascii="仿宋_GB2312" w:hAnsi="宋体" w:eastAsia="仿宋_GB2312"/>
          <w:color w:val="auto"/>
          <w:sz w:val="28"/>
          <w:szCs w:val="28"/>
          <w:highlight w:val="none"/>
          <w:lang w:eastAsia="zh-CN"/>
        </w:rPr>
        <w:t>。按时按要求</w:t>
      </w:r>
      <w:r>
        <w:rPr>
          <w:rFonts w:hint="eastAsia" w:ascii="仿宋_GB2312" w:hAnsi="宋体" w:eastAsia="仿宋_GB2312"/>
          <w:color w:val="auto"/>
          <w:sz w:val="28"/>
          <w:szCs w:val="28"/>
          <w:highlight w:val="none"/>
        </w:rPr>
        <w:t>开展好“三会一课”、</w:t>
      </w:r>
      <w:r>
        <w:rPr>
          <w:rFonts w:hint="eastAsia" w:ascii="仿宋_GB2312" w:hAnsi="宋体" w:eastAsia="仿宋_GB2312"/>
          <w:color w:val="auto"/>
          <w:sz w:val="28"/>
          <w:szCs w:val="28"/>
          <w:highlight w:val="none"/>
          <w:lang w:eastAsia="zh-CN"/>
        </w:rPr>
        <w:t>开展了</w:t>
      </w:r>
      <w:r>
        <w:rPr>
          <w:rFonts w:hint="eastAsia" w:ascii="仿宋_GB2312" w:hAnsi="宋体" w:eastAsia="仿宋_GB2312"/>
          <w:color w:val="auto"/>
          <w:sz w:val="28"/>
          <w:szCs w:val="28"/>
          <w:highlight w:val="none"/>
        </w:rPr>
        <w:t>“大学习、大讨论、大调研”</w:t>
      </w:r>
      <w:r>
        <w:rPr>
          <w:rFonts w:hint="eastAsia" w:ascii="仿宋_GB2312" w:hAnsi="宋体" w:eastAsia="仿宋_GB2312"/>
          <w:color w:val="auto"/>
          <w:sz w:val="28"/>
          <w:szCs w:val="28"/>
          <w:highlight w:val="none"/>
          <w:lang w:val="en-US" w:eastAsia="zh-CN"/>
        </w:rPr>
        <w:t>2次</w:t>
      </w: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rPr>
        <w:t>“不忘初心、牢记使命”主题教育</w:t>
      </w:r>
      <w:bookmarkStart w:id="67" w:name="_GoBack"/>
      <w:bookmarkEnd w:id="67"/>
      <w:r>
        <w:rPr>
          <w:rFonts w:hint="eastAsia" w:ascii="仿宋_GB2312" w:hAnsi="宋体" w:eastAsia="仿宋_GB2312"/>
          <w:color w:val="auto"/>
          <w:sz w:val="28"/>
          <w:szCs w:val="28"/>
          <w:highlight w:val="none"/>
          <w:lang w:val="en-US" w:eastAsia="zh-CN"/>
        </w:rPr>
        <w:t>3次以及</w:t>
      </w:r>
      <w:r>
        <w:rPr>
          <w:rFonts w:hint="eastAsia" w:ascii="仿宋_GB2312" w:hAnsi="宋体" w:eastAsia="仿宋_GB2312"/>
          <w:color w:val="auto"/>
          <w:sz w:val="28"/>
          <w:szCs w:val="28"/>
          <w:highlight w:val="none"/>
        </w:rPr>
        <w:t>“三个一”活动</w:t>
      </w:r>
      <w:r>
        <w:rPr>
          <w:rFonts w:hint="eastAsia" w:ascii="仿宋_GB2312" w:hAnsi="宋体" w:eastAsia="仿宋_GB2312"/>
          <w:color w:val="auto"/>
          <w:sz w:val="28"/>
          <w:szCs w:val="28"/>
          <w:highlight w:val="none"/>
          <w:lang w:val="en-US" w:eastAsia="zh-CN"/>
        </w:rPr>
        <w:t>8次</w:t>
      </w:r>
      <w:r>
        <w:rPr>
          <w:rFonts w:hint="eastAsia" w:ascii="仿宋_GB2312" w:hAnsi="宋体" w:eastAsia="仿宋_GB2312"/>
          <w:color w:val="auto"/>
          <w:sz w:val="28"/>
          <w:szCs w:val="28"/>
          <w:highlight w:val="none"/>
        </w:rPr>
        <w:t>，党建工作与师德建设、业务工作结合好，党员作用发挥好。</w:t>
      </w:r>
      <w:r>
        <w:rPr>
          <w:rFonts w:hint="eastAsia" w:ascii="仿宋_GB2312" w:hAnsi="宋体" w:eastAsia="仿宋_GB2312"/>
          <w:color w:val="auto"/>
          <w:sz w:val="28"/>
          <w:szCs w:val="28"/>
          <w:highlight w:val="none"/>
          <w:lang w:eastAsia="zh-CN"/>
        </w:rPr>
        <w:t>加强意识形态工作，强化阵地建设与管理，党政领导来校上思政课</w:t>
      </w:r>
      <w:r>
        <w:rPr>
          <w:rFonts w:hint="eastAsia" w:ascii="仿宋_GB2312" w:hAnsi="宋体" w:eastAsia="仿宋_GB2312"/>
          <w:color w:val="auto"/>
          <w:sz w:val="28"/>
          <w:szCs w:val="28"/>
          <w:highlight w:val="none"/>
          <w:lang w:val="en-US" w:eastAsia="zh-CN"/>
        </w:rPr>
        <w:t>3次。</w:t>
      </w:r>
      <w:r>
        <w:rPr>
          <w:rFonts w:hint="eastAsia" w:ascii="仿宋_GB2312" w:hAnsi="宋体" w:eastAsia="仿宋_GB2312"/>
          <w:color w:val="auto"/>
          <w:sz w:val="28"/>
          <w:szCs w:val="28"/>
          <w:highlight w:val="none"/>
        </w:rPr>
        <w:t>及时缴</w:t>
      </w:r>
      <w:r>
        <w:rPr>
          <w:rFonts w:hint="eastAsia" w:ascii="仿宋_GB2312" w:hAnsi="宋体" w:eastAsia="仿宋_GB2312"/>
          <w:color w:val="auto"/>
          <w:sz w:val="28"/>
          <w:szCs w:val="28"/>
          <w:highlight w:val="none"/>
          <w:lang w:eastAsia="zh-CN"/>
        </w:rPr>
        <w:t>清</w:t>
      </w:r>
      <w:r>
        <w:rPr>
          <w:rFonts w:hint="eastAsia" w:ascii="仿宋_GB2312" w:hAnsi="宋体" w:eastAsia="仿宋_GB2312"/>
          <w:color w:val="auto"/>
          <w:sz w:val="28"/>
          <w:szCs w:val="28"/>
          <w:highlight w:val="none"/>
        </w:rPr>
        <w:t>党费</w:t>
      </w:r>
      <w:r>
        <w:rPr>
          <w:rFonts w:hint="eastAsia" w:ascii="仿宋_GB2312" w:hAnsi="宋体" w:eastAsia="仿宋_GB2312"/>
          <w:color w:val="auto"/>
          <w:sz w:val="28"/>
          <w:szCs w:val="28"/>
          <w:highlight w:val="none"/>
          <w:lang w:eastAsia="zh-CN"/>
        </w:rPr>
        <w:t>，无一人拖欠</w:t>
      </w:r>
      <w:r>
        <w:rPr>
          <w:rFonts w:hint="eastAsia" w:ascii="仿宋_GB2312" w:hAnsi="宋体" w:eastAsia="仿宋_GB2312"/>
          <w:color w:val="auto"/>
          <w:sz w:val="28"/>
          <w:szCs w:val="28"/>
          <w:highlight w:val="none"/>
        </w:rPr>
        <w:t>。</w:t>
      </w:r>
      <w:r>
        <w:rPr>
          <w:rFonts w:hint="eastAsia" w:ascii="仿宋_GB2312" w:hAnsi="宋体" w:eastAsia="仿宋_GB2312"/>
          <w:color w:val="auto"/>
          <w:sz w:val="28"/>
          <w:szCs w:val="28"/>
          <w:highlight w:val="none"/>
          <w:lang w:eastAsia="zh-CN"/>
        </w:rPr>
        <w:t>有</w:t>
      </w:r>
      <w:r>
        <w:rPr>
          <w:rFonts w:hint="eastAsia" w:ascii="仿宋_GB2312" w:hAnsi="宋体" w:eastAsia="仿宋_GB2312"/>
          <w:color w:val="auto"/>
          <w:sz w:val="28"/>
          <w:szCs w:val="28"/>
          <w:highlight w:val="none"/>
          <w:lang w:val="en-US" w:eastAsia="zh-CN"/>
        </w:rPr>
        <w:t>1人被区教育党工委表彰为“优秀党务工作者”</w:t>
      </w:r>
      <w:r>
        <w:rPr>
          <w:rFonts w:hint="eastAsia" w:ascii="仿宋_GB2312" w:hAnsi="宋体" w:eastAsia="仿宋_GB2312"/>
          <w:color w:val="auto"/>
          <w:sz w:val="28"/>
          <w:szCs w:val="28"/>
          <w:highlight w:val="none"/>
        </w:rPr>
        <w:t>。</w:t>
      </w:r>
    </w:p>
    <w:p>
      <w:pPr>
        <w:spacing w:line="576" w:lineRule="exact"/>
        <w:ind w:firstLine="753" w:firstLineChars="250"/>
        <w:rPr>
          <w:rFonts w:hint="eastAsia" w:ascii="仿宋_GB2312" w:hAnsi="宋体" w:eastAsia="仿宋_GB2312"/>
          <w:color w:val="auto"/>
          <w:sz w:val="28"/>
          <w:szCs w:val="28"/>
          <w:highlight w:val="none"/>
        </w:rPr>
      </w:pPr>
      <w:r>
        <w:rPr>
          <w:rFonts w:hint="eastAsia" w:ascii="宋体" w:hAnsi="宋体"/>
          <w:b/>
          <w:bCs/>
          <w:color w:val="auto"/>
          <w:sz w:val="30"/>
          <w:szCs w:val="30"/>
          <w:highlight w:val="none"/>
          <w:lang w:eastAsia="zh-CN"/>
        </w:rPr>
        <w:t>（二）全面推进依法治校，民主管理以人为本</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依法规范办学，修订</w:t>
      </w:r>
      <w:r>
        <w:rPr>
          <w:rFonts w:hint="eastAsia" w:ascii="仿宋_GB2312" w:hAnsi="宋体" w:eastAsia="仿宋_GB2312"/>
          <w:color w:val="auto"/>
          <w:sz w:val="28"/>
          <w:szCs w:val="28"/>
          <w:highlight w:val="none"/>
          <w:lang w:eastAsia="zh-CN"/>
        </w:rPr>
        <w:t>了</w:t>
      </w:r>
      <w:r>
        <w:rPr>
          <w:rFonts w:hint="eastAsia" w:ascii="仿宋_GB2312" w:hAnsi="宋体" w:eastAsia="仿宋_GB2312"/>
          <w:color w:val="auto"/>
          <w:sz w:val="28"/>
          <w:szCs w:val="28"/>
          <w:highlight w:val="none"/>
        </w:rPr>
        <w:t>办学章程，</w:t>
      </w:r>
      <w:r>
        <w:rPr>
          <w:rFonts w:hint="eastAsia" w:ascii="仿宋_GB2312" w:hAnsi="宋体" w:eastAsia="仿宋_GB2312"/>
          <w:color w:val="auto"/>
          <w:sz w:val="28"/>
          <w:szCs w:val="28"/>
          <w:highlight w:val="none"/>
          <w:lang w:eastAsia="zh-CN"/>
        </w:rPr>
        <w:t>有学校中长期发展规划，</w:t>
      </w:r>
      <w:r>
        <w:rPr>
          <w:rFonts w:hint="eastAsia" w:ascii="仿宋_GB2312" w:hAnsi="宋体" w:eastAsia="仿宋_GB2312"/>
          <w:color w:val="auto"/>
          <w:sz w:val="28"/>
          <w:szCs w:val="28"/>
          <w:highlight w:val="none"/>
        </w:rPr>
        <w:t>建设现代学校制度，制度汇编成册，执行落实好。坚持依法治校，抓好“七五普法”，重点开展“学宪法讲宪法”活动，</w:t>
      </w:r>
      <w:r>
        <w:rPr>
          <w:rFonts w:hint="eastAsia" w:ascii="仿宋_GB2312" w:hAnsi="宋体" w:eastAsia="仿宋_GB2312"/>
          <w:color w:val="auto"/>
          <w:sz w:val="28"/>
          <w:szCs w:val="28"/>
          <w:highlight w:val="none"/>
          <w:lang w:eastAsia="zh-CN"/>
        </w:rPr>
        <w:t>开展法律进校园活动</w:t>
      </w:r>
      <w:r>
        <w:rPr>
          <w:rFonts w:hint="eastAsia" w:ascii="仿宋_GB2312" w:hAnsi="宋体" w:eastAsia="仿宋_GB2312"/>
          <w:color w:val="auto"/>
          <w:sz w:val="28"/>
          <w:szCs w:val="28"/>
          <w:highlight w:val="none"/>
          <w:lang w:val="en-US" w:eastAsia="zh-CN"/>
        </w:rPr>
        <w:t>6次，</w:t>
      </w:r>
      <w:r>
        <w:rPr>
          <w:rFonts w:hint="eastAsia" w:ascii="仿宋_GB2312" w:hAnsi="宋体" w:eastAsia="仿宋_GB2312"/>
          <w:color w:val="auto"/>
          <w:sz w:val="28"/>
          <w:szCs w:val="28"/>
          <w:highlight w:val="none"/>
        </w:rPr>
        <w:t>师生在教育部全国青少年普法网注册、学习、考试通过率达100%。</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kern w:val="0"/>
          <w:sz w:val="28"/>
          <w:szCs w:val="28"/>
          <w:highlight w:val="none"/>
        </w:rPr>
        <w:t>实行民主管理，</w:t>
      </w:r>
      <w:r>
        <w:rPr>
          <w:rFonts w:hint="eastAsia" w:ascii="仿宋_GB2312" w:hAnsi="宋体" w:eastAsia="仿宋_GB2312"/>
          <w:color w:val="auto"/>
          <w:kern w:val="0"/>
          <w:sz w:val="28"/>
          <w:szCs w:val="28"/>
          <w:highlight w:val="none"/>
          <w:lang w:eastAsia="zh-CN"/>
        </w:rPr>
        <w:t>定期进行</w:t>
      </w:r>
      <w:r>
        <w:rPr>
          <w:rFonts w:hint="eastAsia" w:ascii="仿宋_GB2312" w:hAnsi="宋体" w:eastAsia="仿宋_GB2312"/>
          <w:color w:val="auto"/>
          <w:kern w:val="0"/>
          <w:sz w:val="28"/>
          <w:szCs w:val="28"/>
          <w:highlight w:val="none"/>
        </w:rPr>
        <w:t>校务</w:t>
      </w:r>
      <w:r>
        <w:rPr>
          <w:rFonts w:hint="eastAsia" w:ascii="仿宋_GB2312" w:hAnsi="宋体" w:eastAsia="仿宋_GB2312"/>
          <w:color w:val="auto"/>
          <w:kern w:val="0"/>
          <w:sz w:val="28"/>
          <w:szCs w:val="28"/>
          <w:highlight w:val="none"/>
          <w:lang w:eastAsia="zh-CN"/>
        </w:rPr>
        <w:t>财务</w:t>
      </w:r>
      <w:r>
        <w:rPr>
          <w:rFonts w:hint="eastAsia" w:ascii="仿宋_GB2312" w:hAnsi="宋体" w:eastAsia="仿宋_GB2312"/>
          <w:color w:val="auto"/>
          <w:kern w:val="0"/>
          <w:sz w:val="28"/>
          <w:szCs w:val="28"/>
          <w:highlight w:val="none"/>
        </w:rPr>
        <w:t>公开，工会、廉勤委保障监督作用</w:t>
      </w:r>
      <w:r>
        <w:rPr>
          <w:rFonts w:hint="eastAsia" w:ascii="仿宋_GB2312" w:hAnsi="宋体" w:eastAsia="仿宋_GB2312"/>
          <w:color w:val="auto"/>
          <w:kern w:val="0"/>
          <w:sz w:val="28"/>
          <w:szCs w:val="28"/>
          <w:highlight w:val="none"/>
          <w:lang w:eastAsia="zh-CN"/>
        </w:rPr>
        <w:t>发挥较好</w:t>
      </w:r>
      <w:r>
        <w:rPr>
          <w:rFonts w:hint="eastAsia" w:ascii="仿宋_GB2312" w:hAnsi="宋体" w:eastAsia="仿宋_GB2312"/>
          <w:color w:val="auto"/>
          <w:kern w:val="0"/>
          <w:sz w:val="28"/>
          <w:szCs w:val="28"/>
          <w:highlight w:val="none"/>
        </w:rPr>
        <w:t>，坚持评优选先、评职晋级、项目建设、财务收支等重大事项公开制，建好职工之家，实现教职工互助保障全覆盖；每学年召开一次教代会</w:t>
      </w:r>
      <w:r>
        <w:rPr>
          <w:rFonts w:hint="eastAsia" w:ascii="仿宋_GB2312" w:hAnsi="宋体" w:eastAsia="仿宋_GB2312"/>
          <w:color w:val="auto"/>
          <w:kern w:val="0"/>
          <w:sz w:val="28"/>
          <w:szCs w:val="28"/>
          <w:highlight w:val="none"/>
          <w:lang w:eastAsia="zh-CN"/>
        </w:rPr>
        <w:t>。一年来，学校教师队伍稳定，无上访信访事件发生</w:t>
      </w:r>
      <w:r>
        <w:rPr>
          <w:rFonts w:hint="eastAsia" w:ascii="仿宋_GB2312" w:hAnsi="宋体" w:eastAsia="仿宋_GB2312"/>
          <w:color w:val="auto"/>
          <w:sz w:val="28"/>
          <w:szCs w:val="28"/>
          <w:highlight w:val="none"/>
        </w:rPr>
        <w:t>。</w:t>
      </w:r>
    </w:p>
    <w:p>
      <w:pPr>
        <w:spacing w:line="576" w:lineRule="exact"/>
        <w:ind w:firstLine="753" w:firstLineChars="250"/>
        <w:rPr>
          <w:rFonts w:hint="eastAsia" w:ascii="仿宋_GB2312" w:hAnsi="宋体" w:eastAsia="仿宋_GB2312"/>
          <w:color w:val="auto"/>
          <w:sz w:val="28"/>
          <w:szCs w:val="28"/>
          <w:highlight w:val="none"/>
        </w:rPr>
      </w:pPr>
      <w:r>
        <w:rPr>
          <w:rFonts w:hint="eastAsia" w:ascii="宋体" w:hAnsi="宋体"/>
          <w:b/>
          <w:bCs/>
          <w:color w:val="auto"/>
          <w:sz w:val="30"/>
          <w:szCs w:val="30"/>
          <w:highlight w:val="none"/>
          <w:lang w:val="en-US" w:eastAsia="zh-CN"/>
        </w:rPr>
        <w:t>（三）全面加强队伍建设，师德师风春风化雨</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eastAsia="zh-CN"/>
        </w:rPr>
        <w:t>学校</w:t>
      </w:r>
      <w:r>
        <w:rPr>
          <w:rFonts w:hint="eastAsia" w:ascii="仿宋_GB2312" w:hAnsi="宋体" w:eastAsia="仿宋_GB2312"/>
          <w:color w:val="auto"/>
          <w:sz w:val="28"/>
          <w:szCs w:val="28"/>
          <w:highlight w:val="none"/>
        </w:rPr>
        <w:t>班子学习上进、团结坚强、勤政廉洁。分工明确、积极协作、率先垂范，务实创新，坚持工作例会和带班值守检查制度。班子成员定点联系教研组、年级组，带头为教职工举办讲座，深入一线，管理和教学具有示范性和说服力，工作较真，关心教师。落实校长任期目标责任制，校长对班子成员实行目标责任管理，班子成员绩效考核制度健全，落实到位。班子作风纪律严，公众形象好，群众认可度高。</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师德教育活动系列化，教师职业道德考核制度完善，师德学年度考核和负面清单考核“双落实”，深入开展“作风纪律</w:t>
      </w:r>
      <w:r>
        <w:rPr>
          <w:rFonts w:hint="eastAsia" w:ascii="仿宋_GB2312" w:hAnsi="宋体" w:eastAsia="仿宋_GB2312"/>
          <w:color w:val="auto"/>
          <w:sz w:val="28"/>
          <w:szCs w:val="28"/>
          <w:highlight w:val="none"/>
          <w:lang w:eastAsia="zh-CN"/>
        </w:rPr>
        <w:t>作风整顿及以案促改</w:t>
      </w:r>
      <w:r>
        <w:rPr>
          <w:rFonts w:hint="eastAsia" w:ascii="仿宋_GB2312" w:hAnsi="宋体" w:eastAsia="仿宋_GB2312"/>
          <w:color w:val="auto"/>
          <w:sz w:val="28"/>
          <w:szCs w:val="28"/>
          <w:highlight w:val="none"/>
        </w:rPr>
        <w:t>”活动，</w:t>
      </w:r>
      <w:r>
        <w:rPr>
          <w:rFonts w:hint="eastAsia" w:ascii="仿宋_GB2312" w:hAnsi="宋体" w:eastAsia="仿宋_GB2312"/>
          <w:color w:val="auto"/>
          <w:sz w:val="28"/>
          <w:szCs w:val="28"/>
          <w:highlight w:val="none"/>
          <w:lang w:eastAsia="zh-CN"/>
        </w:rPr>
        <w:t>全年开展师德讲座</w:t>
      </w:r>
      <w:r>
        <w:rPr>
          <w:rFonts w:hint="eastAsia" w:ascii="仿宋_GB2312" w:hAnsi="宋体" w:eastAsia="仿宋_GB2312"/>
          <w:color w:val="auto"/>
          <w:sz w:val="28"/>
          <w:szCs w:val="28"/>
          <w:highlight w:val="none"/>
          <w:lang w:val="en-US" w:eastAsia="zh-CN"/>
        </w:rPr>
        <w:t>6次。</w:t>
      </w:r>
      <w:r>
        <w:rPr>
          <w:rFonts w:hint="eastAsia" w:ascii="仿宋_GB2312" w:hAnsi="宋体" w:eastAsia="仿宋_GB2312"/>
          <w:color w:val="auto"/>
          <w:sz w:val="28"/>
          <w:szCs w:val="28"/>
          <w:highlight w:val="none"/>
          <w:lang w:eastAsia="zh-CN"/>
        </w:rPr>
        <w:t>开展了学习身边</w:t>
      </w:r>
      <w:r>
        <w:rPr>
          <w:rFonts w:hint="eastAsia" w:ascii="仿宋_GB2312" w:hAnsi="宋体" w:eastAsia="仿宋_GB2312"/>
          <w:color w:val="auto"/>
          <w:sz w:val="28"/>
          <w:szCs w:val="28"/>
          <w:highlight w:val="none"/>
        </w:rPr>
        <w:t>师德先进典型学习活动，无违反教师职业道德的事件发生。做好绩效分配、评优选先、评职晋级、年度考核、名师工程、支教交流、退休教职工和临聘人员管理等工作，及时处理教职工关心的热点问题，依法保障教职工合法权益，维护队伍和谐稳定。培养一批学科把关教师，分层召开教师座谈会，坚持领导联系骨干、名优教师制度，开展教师“结对互助”活动，着重加强青年教师培养，开展校级优秀教师评选表扬，认真落实教师外出培训及其他专项培训任务，搞好继续教育，落实校本培训，并按要求上交教师培训相关资料。</w:t>
      </w:r>
      <w:r>
        <w:rPr>
          <w:rFonts w:hint="eastAsia" w:ascii="仿宋_GB2312" w:hAnsi="宋体" w:eastAsia="仿宋_GB2312"/>
          <w:color w:val="auto"/>
          <w:sz w:val="28"/>
          <w:szCs w:val="28"/>
          <w:highlight w:val="none"/>
          <w:lang w:eastAsia="zh-CN"/>
        </w:rPr>
        <w:t>全年有</w:t>
      </w:r>
      <w:r>
        <w:rPr>
          <w:rFonts w:hint="eastAsia" w:ascii="仿宋_GB2312" w:hAnsi="宋体" w:eastAsia="仿宋_GB2312"/>
          <w:color w:val="auto"/>
          <w:sz w:val="28"/>
          <w:szCs w:val="28"/>
          <w:highlight w:val="none"/>
          <w:lang w:val="en-US" w:eastAsia="zh-CN"/>
        </w:rPr>
        <w:t>1人获得区“先进教育工作者”，5人获得区政府“教育质量奖”。</w:t>
      </w:r>
      <w:r>
        <w:rPr>
          <w:rFonts w:hint="eastAsia" w:ascii="仿宋_GB2312" w:hAnsi="宋体" w:eastAsia="仿宋_GB2312"/>
          <w:color w:val="auto"/>
          <w:sz w:val="28"/>
          <w:szCs w:val="28"/>
          <w:highlight w:val="none"/>
        </w:rPr>
        <w:t xml:space="preserve"> </w:t>
      </w:r>
    </w:p>
    <w:p>
      <w:pPr>
        <w:spacing w:line="576" w:lineRule="exact"/>
        <w:ind w:firstLine="753" w:firstLineChars="250"/>
        <w:rPr>
          <w:rFonts w:hint="eastAsia" w:ascii="宋体" w:hAnsi="宋体"/>
          <w:b/>
          <w:bCs/>
          <w:color w:val="auto"/>
          <w:sz w:val="30"/>
          <w:szCs w:val="30"/>
          <w:highlight w:val="none"/>
          <w:lang w:val="en-US" w:eastAsia="zh-CN"/>
        </w:rPr>
      </w:pPr>
      <w:r>
        <w:rPr>
          <w:rFonts w:hint="eastAsia" w:ascii="宋体" w:hAnsi="宋体"/>
          <w:b/>
          <w:bCs/>
          <w:color w:val="auto"/>
          <w:sz w:val="30"/>
          <w:szCs w:val="30"/>
          <w:highlight w:val="none"/>
          <w:lang w:val="en-US" w:eastAsia="zh-CN"/>
        </w:rPr>
        <w:t>（四）全面实施素质教育，教育质量高位求进</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开展未成年人思想道德建设系列活动，组织好学法用法、防毒禁毒、防邪反邪、心理健康、研学实践等专题活动，认真开展家庭教育指导，每期召开1次办学成果展示会，深化家校共育。加强团队工作，开展好团队活动，认真开展社会主义核心价值观教育实践及每月一主题德育活动，开展好“我们的节日”、学雷锋、三爱三节教育等活动，每月上报德育主题或专题教育活动简报，及时上传德育活动信息。</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认真开展爱国主义读书教育活动，积极参加网上答题、区级演讲（讲故事）活动，推荐优秀征文作品。常态化开展“千名教师访万家”。加强乡村少年宫、留守学生之家、德育专栏等阵地建设、管理和使用。加强德育队伍建设，落实评优选先，突显榜样示范作用。健全师生结对导学机制，丰富结对导学内涵。全面落实好“和谐校园”建设的各项措施。</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全面落实好“美丽校园”建设的各项措施。严格标准，实现校园净化、美化、绿化、香化、文化；强化教育，促进师生良好卫生习惯养成；强化考核，形成学校环境卫生管理长效机制。</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全面落实好“活力校园”建设的各项措施。认真开展校园艺术教育活动，组建校园艺术社团和兴趣小组，深入推进体育艺术“2+1”项目，强化艺术教育管理；每年举办一次校级艺术节（周）活动；积极参加各级教育部门举办的艺术节（比赛）活动。每年举办一次校级师生科技节活动；积极参加各级教育部门举办的科技节（科技创新）比赛活动，认真开展学生艺术素质测评工作。创建校园文化建设示范校。</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认真组织《国家学生体质健康标准》测试上报工作，积极开展校园“阳光体育运动”，落实大课间活动、课外体育活动和冬季长跑活动，强化体育教育管理。每学期举办一次学生运动会</w:t>
      </w:r>
      <w:r>
        <w:rPr>
          <w:rFonts w:hint="eastAsia" w:ascii="仿宋_GB2312" w:hAnsi="宋体" w:eastAsia="仿宋_GB2312"/>
          <w:color w:val="auto"/>
          <w:sz w:val="28"/>
          <w:szCs w:val="28"/>
          <w:highlight w:val="none"/>
          <w:lang w:val="en-US" w:eastAsia="zh-CN"/>
        </w:rPr>
        <w:t>，并获全区球类运动会同类学校团体总分第二名和优秀组织奖</w:t>
      </w:r>
      <w:r>
        <w:rPr>
          <w:rFonts w:hint="eastAsia" w:ascii="仿宋_GB2312" w:hAnsi="宋体" w:eastAsia="仿宋_GB2312"/>
          <w:color w:val="auto"/>
          <w:sz w:val="28"/>
          <w:szCs w:val="28"/>
          <w:highlight w:val="none"/>
        </w:rPr>
        <w:t>。</w:t>
      </w:r>
    </w:p>
    <w:p>
      <w:pPr>
        <w:spacing w:line="576" w:lineRule="exact"/>
        <w:ind w:firstLine="700" w:firstLineChars="250"/>
        <w:rPr>
          <w:rFonts w:hint="eastAsia" w:ascii="仿宋_GB2312" w:hAnsi="宋体" w:eastAsia="仿宋_GB2312"/>
          <w:color w:val="auto"/>
          <w:sz w:val="28"/>
          <w:szCs w:val="28"/>
          <w:highlight w:val="none"/>
          <w:lang w:val="en-US" w:eastAsia="zh-CN"/>
        </w:rPr>
      </w:pPr>
      <w:r>
        <w:rPr>
          <w:rFonts w:hint="eastAsia" w:ascii="仿宋_GB2312" w:hAnsi="宋体" w:eastAsia="仿宋_GB2312"/>
          <w:color w:val="auto"/>
          <w:sz w:val="28"/>
          <w:szCs w:val="28"/>
          <w:highlight w:val="none"/>
        </w:rPr>
        <w:t>全面落实好“质量校园”建设的各项措施。严格执行课程计划和课程标准，按规定开齐课程，开足课时，不得随意停课或提前结束授课。学籍管理规范，信息准确，录入报送及时，无差错。严格执行有关规定，切实减轻学生过重的课业负担。</w:t>
      </w:r>
      <w:r>
        <w:rPr>
          <w:rFonts w:hint="eastAsia" w:ascii="仿宋_GB2312" w:hAnsi="宋体" w:eastAsia="仿宋_GB2312"/>
          <w:color w:val="auto"/>
          <w:sz w:val="28"/>
          <w:szCs w:val="28"/>
          <w:highlight w:val="none"/>
          <w:lang w:eastAsia="zh-CN"/>
        </w:rPr>
        <w:t>在</w:t>
      </w:r>
      <w:r>
        <w:rPr>
          <w:rFonts w:hint="eastAsia" w:ascii="仿宋_GB2312" w:hAnsi="宋体" w:eastAsia="仿宋_GB2312"/>
          <w:color w:val="auto"/>
          <w:sz w:val="28"/>
          <w:szCs w:val="28"/>
          <w:highlight w:val="none"/>
          <w:lang w:val="en-US" w:eastAsia="zh-CN"/>
        </w:rPr>
        <w:t>2021年春季全区质量检测中，获得同类学校质量检测第三名。</w:t>
      </w:r>
    </w:p>
    <w:p>
      <w:pPr>
        <w:spacing w:line="576" w:lineRule="exact"/>
        <w:ind w:firstLine="700" w:firstLineChars="250"/>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加强教师业务学习，引导教师积极钻研教材和课标；集中统一组织教师开展小学毕业试题检测</w:t>
      </w:r>
      <w:r>
        <w:rPr>
          <w:rFonts w:hint="eastAsia" w:ascii="仿宋_GB2312" w:hAnsi="宋体" w:eastAsia="仿宋_GB2312"/>
          <w:color w:val="auto"/>
          <w:sz w:val="28"/>
          <w:szCs w:val="28"/>
          <w:highlight w:val="none"/>
          <w:lang w:val="en-US" w:eastAsia="zh-CN"/>
        </w:rPr>
        <w:t>2次</w:t>
      </w:r>
      <w:r>
        <w:rPr>
          <w:rFonts w:hint="eastAsia" w:ascii="仿宋_GB2312" w:hAnsi="宋体" w:eastAsia="仿宋_GB2312"/>
          <w:color w:val="auto"/>
          <w:sz w:val="28"/>
          <w:szCs w:val="28"/>
          <w:highlight w:val="none"/>
        </w:rPr>
        <w:t>；充分利用现代教育技术辅助教学；按时上传教学月报表。每半月开展一次教学“六认真”检查、通报与整改；有教学质量总体目标，且有提质措施并严格落实。每学期开展1次学情调查，开展学法指导，建立学生学习习惯养成规范。</w:t>
      </w:r>
    </w:p>
    <w:p>
      <w:pPr>
        <w:spacing w:line="576" w:lineRule="exact"/>
        <w:ind w:firstLine="700" w:firstLineChars="250"/>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强化校本教研，积极开展“说－讲－评”一条龙教研活动和“磨课”活动，全年开展主题教研活动</w:t>
      </w:r>
      <w:r>
        <w:rPr>
          <w:rFonts w:hint="eastAsia" w:ascii="仿宋_GB2312" w:hAnsi="宋体" w:eastAsia="仿宋_GB2312"/>
          <w:color w:val="auto"/>
          <w:sz w:val="28"/>
          <w:szCs w:val="28"/>
          <w:highlight w:val="none"/>
          <w:lang w:val="en-US" w:eastAsia="zh-CN"/>
        </w:rPr>
        <w:t>12</w:t>
      </w:r>
      <w:r>
        <w:rPr>
          <w:rFonts w:hint="eastAsia" w:ascii="仿宋_GB2312" w:hAnsi="宋体" w:eastAsia="仿宋_GB2312"/>
          <w:color w:val="auto"/>
          <w:sz w:val="28"/>
          <w:szCs w:val="28"/>
          <w:highlight w:val="none"/>
        </w:rPr>
        <w:t>次。探索建立符合校情、学情的教学设计方案库、试题库和课件库。按要求参加各级各科的教科研活动。积极承研各级各类科研课题至少一个。有课题计划和总结，开学初上报课题计划，年末上报课题总结和年度报表。研究按计划扎实推进，有过程资料。做到每月一次会诊，资料收集完整。</w:t>
      </w:r>
    </w:p>
    <w:p>
      <w:pPr>
        <w:spacing w:line="576" w:lineRule="exact"/>
        <w:ind w:firstLine="753" w:firstLineChars="250"/>
        <w:rPr>
          <w:rFonts w:hint="eastAsia" w:ascii="宋体" w:hAnsi="宋体"/>
          <w:b/>
          <w:bCs/>
          <w:color w:val="auto"/>
          <w:sz w:val="30"/>
          <w:szCs w:val="30"/>
          <w:highlight w:val="none"/>
          <w:lang w:val="en-US" w:eastAsia="zh-CN"/>
        </w:rPr>
      </w:pPr>
      <w:r>
        <w:rPr>
          <w:rFonts w:hint="eastAsia" w:ascii="宋体" w:hAnsi="宋体"/>
          <w:b/>
          <w:bCs/>
          <w:color w:val="auto"/>
          <w:sz w:val="30"/>
          <w:szCs w:val="30"/>
          <w:highlight w:val="none"/>
          <w:lang w:val="en-US" w:eastAsia="zh-CN"/>
        </w:rPr>
        <w:t>（五）全面优化发展环境，办学氛围和谐稳定</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设立安全管理办公室</w:t>
      </w:r>
      <w:r>
        <w:rPr>
          <w:rFonts w:hint="eastAsia" w:ascii="仿宋_GB2312" w:hAnsi="宋体" w:eastAsia="仿宋_GB2312"/>
          <w:color w:val="auto"/>
          <w:sz w:val="28"/>
          <w:szCs w:val="28"/>
          <w:highlight w:val="none"/>
          <w:lang w:eastAsia="zh-CN"/>
        </w:rPr>
        <w:t>及疫情防控领导小组</w:t>
      </w:r>
      <w:r>
        <w:rPr>
          <w:rFonts w:hint="eastAsia" w:ascii="仿宋_GB2312" w:hAnsi="宋体" w:eastAsia="仿宋_GB2312"/>
          <w:color w:val="auto"/>
          <w:sz w:val="28"/>
          <w:szCs w:val="28"/>
          <w:highlight w:val="none"/>
        </w:rPr>
        <w:t>，安全管理制度健全，责任落实，预案完善，构筑横向到边、纵向到底的管理网络，建立网格化管理机制，上好开学第一课，将交通安全、活动安全、消防安全、防溺水安全、食品安全、防拥挤踩踏安全、森林防火安全、百万救助计划、防自杀、校园欺凌和意外伤害等内容纳入课程。做到有教师、有教案、有记录、有考核；集中开展安全专题主题宣传教育活动，做到有计划、方案、图片、简报、总结。按时间节点填报、上交表册资料。按时上报校长安全工作履职报告和季研究报告，有安全隐患和不稳定因素排查</w:t>
      </w:r>
      <w:r>
        <w:rPr>
          <w:rFonts w:hint="eastAsia" w:ascii="仿宋_GB2312" w:hAnsi="宋体" w:eastAsia="仿宋_GB2312"/>
          <w:color w:val="auto"/>
          <w:sz w:val="28"/>
          <w:szCs w:val="28"/>
          <w:highlight w:val="none"/>
          <w:lang w:eastAsia="zh-CN"/>
        </w:rPr>
        <w:t>台账</w:t>
      </w:r>
      <w:r>
        <w:rPr>
          <w:rFonts w:hint="eastAsia" w:ascii="仿宋_GB2312" w:hAnsi="宋体" w:eastAsia="仿宋_GB2312"/>
          <w:color w:val="auto"/>
          <w:sz w:val="28"/>
          <w:szCs w:val="28"/>
          <w:highlight w:val="none"/>
        </w:rPr>
        <w:t xml:space="preserve">，每年举行综合应急演练4次以上；校方责任险和食品安全险参保率100%。安全管理到位，稳控措施落实，确保全年平安稳定。 </w:t>
      </w:r>
    </w:p>
    <w:p>
      <w:pPr>
        <w:spacing w:line="576" w:lineRule="exact"/>
        <w:ind w:firstLine="700" w:firstLineChars="250"/>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争取</w:t>
      </w:r>
      <w:r>
        <w:rPr>
          <w:rFonts w:hint="eastAsia" w:ascii="仿宋_GB2312" w:hAnsi="宋体" w:eastAsia="仿宋_GB2312"/>
          <w:color w:val="auto"/>
          <w:sz w:val="28"/>
          <w:szCs w:val="28"/>
          <w:highlight w:val="none"/>
          <w:lang w:eastAsia="zh-CN"/>
        </w:rPr>
        <w:t>与</w:t>
      </w:r>
      <w:r>
        <w:rPr>
          <w:rFonts w:hint="eastAsia" w:ascii="仿宋_GB2312" w:hAnsi="宋体" w:eastAsia="仿宋_GB2312"/>
          <w:color w:val="auto"/>
          <w:sz w:val="28"/>
          <w:szCs w:val="28"/>
          <w:highlight w:val="none"/>
        </w:rPr>
        <w:t>地方党委、政府</w:t>
      </w:r>
      <w:r>
        <w:rPr>
          <w:rFonts w:hint="eastAsia" w:ascii="仿宋_GB2312" w:hAnsi="宋体" w:eastAsia="仿宋_GB2312"/>
          <w:color w:val="auto"/>
          <w:sz w:val="28"/>
          <w:szCs w:val="28"/>
          <w:highlight w:val="none"/>
          <w:lang w:eastAsia="zh-CN"/>
        </w:rPr>
        <w:t>对接与沟通，主动汇报学校发展中存在的困难与问题，并得到了他们</w:t>
      </w:r>
      <w:r>
        <w:rPr>
          <w:rFonts w:hint="eastAsia" w:ascii="仿宋_GB2312" w:hAnsi="宋体" w:eastAsia="仿宋_GB2312"/>
          <w:color w:val="auto"/>
          <w:sz w:val="28"/>
          <w:szCs w:val="28"/>
          <w:highlight w:val="none"/>
        </w:rPr>
        <w:t>重视</w:t>
      </w:r>
      <w:r>
        <w:rPr>
          <w:rFonts w:hint="eastAsia" w:ascii="仿宋_GB2312" w:hAnsi="宋体" w:eastAsia="仿宋_GB2312"/>
          <w:color w:val="auto"/>
          <w:sz w:val="28"/>
          <w:szCs w:val="28"/>
          <w:highlight w:val="none"/>
          <w:lang w:eastAsia="zh-CN"/>
        </w:rPr>
        <w:t>与</w:t>
      </w:r>
      <w:r>
        <w:rPr>
          <w:rFonts w:hint="eastAsia" w:ascii="仿宋_GB2312" w:hAnsi="宋体" w:eastAsia="仿宋_GB2312"/>
          <w:color w:val="auto"/>
          <w:sz w:val="28"/>
          <w:szCs w:val="28"/>
          <w:highlight w:val="none"/>
        </w:rPr>
        <w:t>支持，</w:t>
      </w:r>
      <w:r>
        <w:rPr>
          <w:rFonts w:hint="eastAsia" w:ascii="仿宋_GB2312" w:hAnsi="宋体" w:eastAsia="仿宋_GB2312"/>
          <w:color w:val="auto"/>
          <w:sz w:val="28"/>
          <w:szCs w:val="28"/>
          <w:highlight w:val="none"/>
          <w:lang w:eastAsia="zh-CN"/>
        </w:rPr>
        <w:t>有效的</w:t>
      </w:r>
      <w:r>
        <w:rPr>
          <w:rFonts w:hint="eastAsia" w:ascii="仿宋_GB2312" w:hAnsi="宋体" w:eastAsia="仿宋_GB2312"/>
          <w:color w:val="auto"/>
          <w:sz w:val="28"/>
          <w:szCs w:val="28"/>
          <w:highlight w:val="none"/>
        </w:rPr>
        <w:t>处理好与各部门及社会各界的关系，形成良好和谐的办学氛围。</w:t>
      </w:r>
    </w:p>
    <w:p>
      <w:pPr>
        <w:spacing w:line="576" w:lineRule="exact"/>
        <w:ind w:firstLine="753" w:firstLineChars="250"/>
        <w:rPr>
          <w:rFonts w:hint="eastAsia" w:ascii="宋体" w:hAnsi="宋体"/>
          <w:b/>
          <w:bCs/>
          <w:color w:val="auto"/>
          <w:sz w:val="30"/>
          <w:szCs w:val="30"/>
          <w:highlight w:val="none"/>
          <w:lang w:val="en-US" w:eastAsia="zh-CN"/>
        </w:rPr>
      </w:pPr>
      <w:r>
        <w:rPr>
          <w:rFonts w:hint="eastAsia" w:ascii="宋体" w:hAnsi="宋体"/>
          <w:b/>
          <w:bCs/>
          <w:color w:val="auto"/>
          <w:sz w:val="30"/>
          <w:szCs w:val="30"/>
          <w:highlight w:val="none"/>
          <w:lang w:val="en-US" w:eastAsia="zh-CN"/>
        </w:rPr>
        <w:t>（六）全面提升办学条件，教育发展均衡公平</w:t>
      </w:r>
    </w:p>
    <w:p>
      <w:pPr>
        <w:spacing w:line="576" w:lineRule="exact"/>
        <w:ind w:firstLine="700" w:firstLineChars="250"/>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lang w:eastAsia="zh-CN"/>
        </w:rPr>
        <w:t>按质按量</w:t>
      </w:r>
      <w:r>
        <w:rPr>
          <w:rFonts w:hint="eastAsia" w:ascii="仿宋_GB2312" w:hAnsi="宋体" w:eastAsia="仿宋_GB2312"/>
          <w:color w:val="auto"/>
          <w:sz w:val="28"/>
          <w:szCs w:val="28"/>
          <w:highlight w:val="none"/>
        </w:rPr>
        <w:t>完成全面改薄项目建设、审计等工作；按要求及时划拨项目款项，督促及时支付农民工工资和材料款；加强完工项目的维护与管理。</w:t>
      </w:r>
    </w:p>
    <w:p>
      <w:pPr>
        <w:spacing w:line="576" w:lineRule="exact"/>
        <w:ind w:firstLine="700" w:firstLineChars="250"/>
        <w:rPr>
          <w:rFonts w:hint="eastAsia" w:ascii="仿宋_GB2312" w:hAnsi="宋体" w:eastAsia="仿宋_GB2312"/>
          <w:color w:val="auto"/>
          <w:sz w:val="28"/>
          <w:szCs w:val="28"/>
          <w:highlight w:val="none"/>
          <w:lang w:eastAsia="zh-CN"/>
        </w:rPr>
      </w:pPr>
      <w:r>
        <w:rPr>
          <w:rFonts w:hint="eastAsia" w:ascii="华文仿宋" w:hAnsi="华文仿宋" w:eastAsia="华文仿宋" w:cs="华文仿宋"/>
          <w:color w:val="auto"/>
          <w:kern w:val="0"/>
          <w:sz w:val="28"/>
          <w:szCs w:val="28"/>
          <w:highlight w:val="none"/>
          <w:lang w:bidi="ar"/>
        </w:rPr>
        <w:t>学校</w:t>
      </w:r>
      <w:r>
        <w:rPr>
          <w:rFonts w:hint="eastAsia" w:ascii="华文仿宋" w:hAnsi="华文仿宋" w:eastAsia="华文仿宋" w:cs="华文仿宋"/>
          <w:color w:val="auto"/>
          <w:kern w:val="0"/>
          <w:sz w:val="28"/>
          <w:szCs w:val="28"/>
          <w:highlight w:val="none"/>
          <w:lang w:eastAsia="zh-CN" w:bidi="ar"/>
        </w:rPr>
        <w:t>成立了</w:t>
      </w:r>
      <w:r>
        <w:rPr>
          <w:rFonts w:hint="eastAsia" w:ascii="华文仿宋" w:hAnsi="华文仿宋" w:eastAsia="华文仿宋" w:cs="华文仿宋"/>
          <w:color w:val="auto"/>
          <w:kern w:val="0"/>
          <w:sz w:val="28"/>
          <w:szCs w:val="28"/>
          <w:highlight w:val="none"/>
          <w:lang w:bidi="ar"/>
        </w:rPr>
        <w:t>教育技术装备管理应用工作小组，</w:t>
      </w:r>
      <w:r>
        <w:rPr>
          <w:rFonts w:hint="eastAsia" w:ascii="华文仿宋" w:hAnsi="华文仿宋" w:eastAsia="华文仿宋" w:cs="华文仿宋"/>
          <w:color w:val="auto"/>
          <w:kern w:val="0"/>
          <w:sz w:val="28"/>
          <w:szCs w:val="28"/>
          <w:highlight w:val="none"/>
          <w:lang w:eastAsia="zh-CN" w:bidi="ar"/>
        </w:rPr>
        <w:t>由校长任组长，教导主任任副组长。</w:t>
      </w:r>
      <w:r>
        <w:rPr>
          <w:rFonts w:hint="eastAsia" w:ascii="华文仿宋" w:hAnsi="华文仿宋" w:eastAsia="华文仿宋" w:cs="华文仿宋"/>
          <w:color w:val="auto"/>
          <w:kern w:val="0"/>
          <w:sz w:val="28"/>
          <w:szCs w:val="28"/>
          <w:highlight w:val="none"/>
          <w:lang w:bidi="ar"/>
        </w:rPr>
        <w:t>把教育技术装备工作纳入学校工作计划，明确要求，纳入学校“六认真”检查。有装备管理人员及教学人员的工作量核算，并纳入绩效考核，在评定职称和考核晋升中与学科教师同等对待</w:t>
      </w:r>
      <w:r>
        <w:rPr>
          <w:rFonts w:hint="eastAsia" w:ascii="华文仿宋" w:hAnsi="华文仿宋" w:eastAsia="华文仿宋" w:cs="华文仿宋"/>
          <w:color w:val="auto"/>
          <w:kern w:val="0"/>
          <w:sz w:val="28"/>
          <w:szCs w:val="28"/>
          <w:highlight w:val="none"/>
          <w:lang w:eastAsia="zh-CN" w:bidi="ar"/>
        </w:rPr>
        <w:t>。</w:t>
      </w:r>
      <w:r>
        <w:rPr>
          <w:rFonts w:hint="eastAsia" w:ascii="华文仿宋" w:hAnsi="华文仿宋" w:eastAsia="华文仿宋" w:cs="华文仿宋"/>
          <w:color w:val="auto"/>
          <w:kern w:val="0"/>
          <w:sz w:val="28"/>
          <w:szCs w:val="28"/>
          <w:highlight w:val="none"/>
          <w:lang w:bidi="ar"/>
        </w:rPr>
        <w:t>功能室按义务教育均衡发展创建设置，无挤占、挪用。功能室仪器设备总账、明细账、设备清单等齐全，并做到账、卡、物、清单等相符</w:t>
      </w:r>
      <w:r>
        <w:rPr>
          <w:rFonts w:hint="eastAsia" w:ascii="华文仿宋" w:hAnsi="华文仿宋" w:eastAsia="华文仿宋" w:cs="华文仿宋"/>
          <w:color w:val="auto"/>
          <w:kern w:val="0"/>
          <w:sz w:val="28"/>
          <w:szCs w:val="28"/>
          <w:highlight w:val="none"/>
          <w:lang w:eastAsia="zh-CN" w:bidi="ar"/>
        </w:rPr>
        <w:t>。</w:t>
      </w:r>
      <w:r>
        <w:rPr>
          <w:rFonts w:hint="eastAsia" w:ascii="华文仿宋" w:hAnsi="华文仿宋" w:eastAsia="华文仿宋" w:cs="华文仿宋"/>
          <w:color w:val="auto"/>
          <w:kern w:val="0"/>
          <w:sz w:val="28"/>
          <w:szCs w:val="28"/>
          <w:highlight w:val="none"/>
          <w:lang w:bidi="ar"/>
        </w:rPr>
        <w:t>建立实验室应急预案，明确责任人并落实，定期进行培训、演练</w:t>
      </w:r>
      <w:r>
        <w:rPr>
          <w:rFonts w:hint="eastAsia" w:ascii="华文仿宋" w:hAnsi="华文仿宋" w:eastAsia="华文仿宋" w:cs="华文仿宋"/>
          <w:color w:val="auto"/>
          <w:kern w:val="0"/>
          <w:sz w:val="28"/>
          <w:szCs w:val="28"/>
          <w:highlight w:val="none"/>
          <w:lang w:eastAsia="zh-CN" w:bidi="ar"/>
        </w:rPr>
        <w:t>。</w:t>
      </w:r>
      <w:r>
        <w:rPr>
          <w:rFonts w:hint="eastAsia" w:ascii="华文仿宋" w:hAnsi="华文仿宋" w:eastAsia="华文仿宋" w:cs="华文仿宋"/>
          <w:color w:val="auto"/>
          <w:kern w:val="0"/>
          <w:sz w:val="28"/>
          <w:szCs w:val="28"/>
          <w:highlight w:val="none"/>
          <w:lang w:bidi="ar"/>
        </w:rPr>
        <w:t>按照《四川省中小学教学实验目录》，开足开齐开好实验课程；开放图书室、音体美器材室、实验室、计算机网络教室等。</w:t>
      </w:r>
    </w:p>
    <w:p>
      <w:pPr>
        <w:spacing w:line="576" w:lineRule="exact"/>
        <w:ind w:firstLine="753" w:firstLineChars="250"/>
        <w:rPr>
          <w:rFonts w:hint="eastAsia" w:ascii="宋体" w:hAnsi="宋体"/>
          <w:b/>
          <w:bCs/>
          <w:color w:val="auto"/>
          <w:sz w:val="30"/>
          <w:szCs w:val="30"/>
          <w:highlight w:val="none"/>
          <w:lang w:eastAsia="zh-CN"/>
        </w:rPr>
      </w:pPr>
      <w:r>
        <w:rPr>
          <w:rFonts w:hint="eastAsia" w:ascii="宋体" w:hAnsi="宋体"/>
          <w:b/>
          <w:bCs/>
          <w:color w:val="auto"/>
          <w:sz w:val="30"/>
          <w:szCs w:val="30"/>
          <w:highlight w:val="none"/>
          <w:lang w:eastAsia="zh-CN"/>
        </w:rPr>
        <w:t>（七）全面保障学校发展，后勤保障服务至上</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全年上报</w:t>
      </w:r>
      <w:r>
        <w:rPr>
          <w:rFonts w:hint="eastAsia" w:ascii="仿宋_GB2312" w:hAnsi="宋体" w:eastAsia="仿宋_GB2312"/>
          <w:color w:val="auto"/>
          <w:sz w:val="28"/>
          <w:szCs w:val="28"/>
          <w:highlight w:val="none"/>
          <w:lang w:eastAsia="zh-CN"/>
        </w:rPr>
        <w:t>信息</w:t>
      </w:r>
      <w:r>
        <w:rPr>
          <w:rFonts w:hint="eastAsia" w:ascii="仿宋_GB2312" w:hAnsi="宋体" w:eastAsia="仿宋_GB2312"/>
          <w:color w:val="auto"/>
          <w:sz w:val="28"/>
          <w:szCs w:val="28"/>
          <w:highlight w:val="none"/>
          <w:lang w:val="en-US" w:eastAsia="zh-CN"/>
        </w:rPr>
        <w:t>18</w:t>
      </w:r>
      <w:r>
        <w:rPr>
          <w:rFonts w:hint="eastAsia" w:ascii="仿宋_GB2312" w:hAnsi="宋体" w:eastAsia="仿宋_GB2312"/>
          <w:color w:val="auto"/>
          <w:sz w:val="28"/>
          <w:szCs w:val="28"/>
          <w:highlight w:val="none"/>
        </w:rPr>
        <w:t>条。被区级以上媒体采用信息</w:t>
      </w:r>
      <w:r>
        <w:rPr>
          <w:rFonts w:hint="eastAsia" w:ascii="仿宋_GB2312" w:hAnsi="宋体" w:eastAsia="仿宋_GB2312"/>
          <w:color w:val="auto"/>
          <w:sz w:val="28"/>
          <w:szCs w:val="28"/>
          <w:highlight w:val="none"/>
          <w:lang w:val="en-US" w:eastAsia="zh-CN"/>
        </w:rPr>
        <w:t>5条。</w:t>
      </w:r>
      <w:r>
        <w:rPr>
          <w:rFonts w:hint="eastAsia" w:ascii="仿宋_GB2312" w:hAnsi="宋体" w:eastAsia="仿宋_GB2312"/>
          <w:color w:val="auto"/>
          <w:sz w:val="28"/>
          <w:szCs w:val="28"/>
          <w:highlight w:val="none"/>
        </w:rPr>
        <w:t>完成20</w:t>
      </w:r>
      <w:r>
        <w:rPr>
          <w:rFonts w:hint="eastAsia" w:ascii="仿宋_GB2312" w:hAnsi="宋体" w:eastAsia="仿宋_GB2312"/>
          <w:color w:val="auto"/>
          <w:sz w:val="28"/>
          <w:szCs w:val="28"/>
          <w:highlight w:val="none"/>
          <w:lang w:val="en-US" w:eastAsia="zh-CN"/>
        </w:rPr>
        <w:t>21</w:t>
      </w:r>
      <w:r>
        <w:rPr>
          <w:rFonts w:hint="eastAsia" w:ascii="仿宋_GB2312" w:hAnsi="宋体" w:eastAsia="仿宋_GB2312"/>
          <w:color w:val="auto"/>
          <w:sz w:val="28"/>
          <w:szCs w:val="28"/>
          <w:highlight w:val="none"/>
        </w:rPr>
        <w:t>年度教育报刊征订任务。重大、突发信息报告及时，公文行文规范</w:t>
      </w:r>
      <w:r>
        <w:rPr>
          <w:rFonts w:ascii="仿宋_GB2312" w:hAnsi="宋体" w:eastAsia="仿宋_GB2312"/>
          <w:color w:val="auto"/>
          <w:sz w:val="28"/>
          <w:szCs w:val="28"/>
          <w:highlight w:val="none"/>
        </w:rPr>
        <w:t>。</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完善科学的四季学生营养食谱，切实开展学生卫生习惯养成教育和营养健康知识教育，组织实施好学生结构化的体质监测，义务教育学校实施好“5+2”营养餐供餐模式。节能减排数据及佐证资料上报准确及时</w:t>
      </w:r>
      <w:r>
        <w:rPr>
          <w:rFonts w:ascii="仿宋_GB2312" w:hAnsi="宋体" w:eastAsia="仿宋_GB2312"/>
          <w:color w:val="auto"/>
          <w:sz w:val="28"/>
          <w:szCs w:val="28"/>
          <w:highlight w:val="none"/>
        </w:rPr>
        <w:t>。</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坚持后勤为教育教学服务原则，保证教学供给，加强资金和固定资产管理。严格执行财务预算，杜绝新增债务。坚持勤俭节约，量入为出，确保学校正常运转</w:t>
      </w:r>
      <w:r>
        <w:rPr>
          <w:rFonts w:ascii="仿宋_GB2312" w:hAnsi="宋体" w:eastAsia="仿宋_GB2312"/>
          <w:color w:val="auto"/>
          <w:sz w:val="28"/>
          <w:szCs w:val="28"/>
          <w:highlight w:val="none"/>
        </w:rPr>
        <w:t>。</w:t>
      </w:r>
    </w:p>
    <w:p>
      <w:pPr>
        <w:spacing w:line="576" w:lineRule="exact"/>
        <w:ind w:firstLine="753" w:firstLineChars="250"/>
        <w:rPr>
          <w:rFonts w:hint="eastAsia" w:ascii="宋体" w:hAnsi="宋体"/>
          <w:b/>
          <w:bCs/>
          <w:color w:val="auto"/>
          <w:sz w:val="30"/>
          <w:szCs w:val="30"/>
          <w:highlight w:val="none"/>
          <w:lang w:eastAsia="zh-CN"/>
        </w:rPr>
      </w:pPr>
      <w:r>
        <w:rPr>
          <w:rFonts w:hint="eastAsia" w:ascii="宋体" w:hAnsi="宋体"/>
          <w:b/>
          <w:bCs/>
          <w:color w:val="auto"/>
          <w:sz w:val="30"/>
          <w:szCs w:val="30"/>
          <w:highlight w:val="none"/>
          <w:lang w:eastAsia="zh-CN"/>
        </w:rPr>
        <w:t>（八）有的放矢创建特色，目标任务全面完成</w:t>
      </w:r>
    </w:p>
    <w:p>
      <w:pPr>
        <w:spacing w:line="576" w:lineRule="exact"/>
        <w:ind w:firstLine="700" w:firstLineChars="25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认真开展特色创建，确立特色发展项目，有规划和年度实施计划。年度工作亮点突出、特色鲜明、提炼准确、展示到位。</w:t>
      </w:r>
    </w:p>
    <w:p>
      <w:pPr>
        <w:numPr>
          <w:ilvl w:val="0"/>
          <w:numId w:val="0"/>
        </w:numPr>
        <w:spacing w:line="576" w:lineRule="exact"/>
        <w:ind w:firstLine="602" w:firstLineChars="200"/>
        <w:rPr>
          <w:rFonts w:hint="eastAsia" w:ascii="新宋体" w:hAnsi="新宋体" w:eastAsia="新宋体"/>
          <w:b w:val="0"/>
          <w:bCs/>
          <w:color w:val="auto"/>
          <w:sz w:val="30"/>
          <w:szCs w:val="30"/>
          <w:highlight w:val="none"/>
          <w:lang w:eastAsia="zh-CN"/>
        </w:rPr>
      </w:pPr>
      <w:r>
        <w:rPr>
          <w:rFonts w:hint="eastAsia" w:ascii="新宋体" w:hAnsi="新宋体" w:eastAsia="新宋体"/>
          <w:b/>
          <w:bCs w:val="0"/>
          <w:color w:val="auto"/>
          <w:sz w:val="30"/>
          <w:szCs w:val="30"/>
          <w:highlight w:val="none"/>
          <w:lang w:eastAsia="zh-CN"/>
        </w:rPr>
        <w:t>（九）办学效益日益彰显，外联内促凸显成效。</w:t>
      </w:r>
    </w:p>
    <w:p>
      <w:pPr>
        <w:spacing w:line="576" w:lineRule="exact"/>
        <w:ind w:firstLine="840" w:firstLineChars="300"/>
        <w:rPr>
          <w:rFonts w:hint="eastAsia" w:ascii="仿宋_GB2312" w:hAnsi="新宋体" w:eastAsia="仿宋_GB2312"/>
          <w:bCs/>
          <w:color w:val="auto"/>
          <w:sz w:val="28"/>
          <w:szCs w:val="28"/>
          <w:highlight w:val="none"/>
        </w:rPr>
      </w:pPr>
      <w:r>
        <w:rPr>
          <w:rFonts w:hint="eastAsia" w:ascii="仿宋_GB2312" w:hAnsi="新宋体" w:eastAsia="仿宋_GB2312"/>
          <w:bCs/>
          <w:color w:val="auto"/>
          <w:sz w:val="28"/>
          <w:szCs w:val="28"/>
          <w:highlight w:val="none"/>
          <w:lang w:eastAsia="zh-CN"/>
        </w:rPr>
        <w:t>在全区教育质量考核中，上报了教育科研及德育教育办学特色成果，按要求参加市区艺术展演活动，师生共有</w:t>
      </w:r>
      <w:r>
        <w:rPr>
          <w:rFonts w:hint="eastAsia" w:ascii="仿宋_GB2312" w:hAnsi="新宋体" w:eastAsia="仿宋_GB2312"/>
          <w:bCs/>
          <w:color w:val="auto"/>
          <w:sz w:val="28"/>
          <w:szCs w:val="28"/>
          <w:highlight w:val="none"/>
          <w:lang w:val="en-US" w:eastAsia="zh-CN"/>
        </w:rPr>
        <w:t>9人次获得作品奖，在全市科技创新大赛中，有3人次获得名次奖。</w:t>
      </w:r>
    </w:p>
    <w:p>
      <w:pPr>
        <w:numPr>
          <w:ilvl w:val="0"/>
          <w:numId w:val="0"/>
        </w:numPr>
        <w:spacing w:line="576" w:lineRule="exact"/>
        <w:ind w:firstLine="602" w:firstLineChars="200"/>
        <w:rPr>
          <w:rFonts w:hint="eastAsia" w:ascii="新宋体" w:hAnsi="新宋体" w:eastAsia="新宋体"/>
          <w:b/>
          <w:bCs w:val="0"/>
          <w:color w:val="auto"/>
          <w:sz w:val="30"/>
          <w:szCs w:val="30"/>
          <w:highlight w:val="none"/>
          <w:lang w:val="en-US" w:eastAsia="zh-CN"/>
        </w:rPr>
      </w:pPr>
      <w:r>
        <w:rPr>
          <w:rFonts w:hint="eastAsia" w:ascii="新宋体" w:hAnsi="新宋体" w:eastAsia="新宋体"/>
          <w:b/>
          <w:bCs w:val="0"/>
          <w:color w:val="auto"/>
          <w:sz w:val="30"/>
          <w:szCs w:val="30"/>
          <w:highlight w:val="none"/>
          <w:lang w:val="en-US" w:eastAsia="zh-CN"/>
        </w:rPr>
        <w:t>（十）全面开展教育扶贫，办学效益日益彰显</w:t>
      </w:r>
    </w:p>
    <w:p>
      <w:pPr>
        <w:spacing w:line="576" w:lineRule="exact"/>
        <w:ind w:firstLine="840" w:firstLineChars="300"/>
        <w:rPr>
          <w:rFonts w:hint="eastAsia" w:ascii="仿宋_GB2312" w:hAnsi="新宋体" w:eastAsia="仿宋_GB2312"/>
          <w:bCs/>
          <w:color w:val="auto"/>
          <w:sz w:val="28"/>
          <w:szCs w:val="28"/>
          <w:highlight w:val="none"/>
          <w:lang w:eastAsia="zh-CN"/>
        </w:rPr>
      </w:pPr>
      <w:r>
        <w:rPr>
          <w:rFonts w:hint="eastAsia" w:ascii="仿宋_GB2312" w:hAnsi="新宋体" w:eastAsia="仿宋_GB2312"/>
          <w:bCs/>
          <w:color w:val="auto"/>
          <w:sz w:val="28"/>
          <w:szCs w:val="28"/>
          <w:highlight w:val="none"/>
          <w:lang w:eastAsia="zh-CN"/>
        </w:rPr>
        <w:t>一年级区内入学率达到</w:t>
      </w:r>
      <w:r>
        <w:rPr>
          <w:rFonts w:hint="eastAsia" w:ascii="仿宋_GB2312" w:hAnsi="新宋体" w:eastAsia="仿宋_GB2312"/>
          <w:bCs/>
          <w:color w:val="auto"/>
          <w:sz w:val="28"/>
          <w:szCs w:val="28"/>
          <w:highlight w:val="none"/>
          <w:lang w:val="en-US" w:eastAsia="zh-CN"/>
        </w:rPr>
        <w:t>100%</w:t>
      </w:r>
      <w:r>
        <w:rPr>
          <w:rFonts w:hint="eastAsia" w:ascii="仿宋_GB2312" w:hAnsi="新宋体" w:eastAsia="仿宋_GB2312"/>
          <w:bCs/>
          <w:color w:val="auto"/>
          <w:sz w:val="28"/>
          <w:szCs w:val="28"/>
          <w:highlight w:val="none"/>
          <w:lang w:eastAsia="zh-CN"/>
        </w:rPr>
        <w:t>；在校学生区内巩固率</w:t>
      </w:r>
      <w:r>
        <w:rPr>
          <w:rFonts w:hint="eastAsia" w:ascii="仿宋_GB2312" w:hAnsi="新宋体" w:eastAsia="仿宋_GB2312"/>
          <w:bCs/>
          <w:color w:val="auto"/>
          <w:sz w:val="28"/>
          <w:szCs w:val="28"/>
          <w:highlight w:val="none"/>
          <w:lang w:val="en-US" w:eastAsia="zh-CN"/>
        </w:rPr>
        <w:t>100%</w:t>
      </w:r>
      <w:r>
        <w:rPr>
          <w:rFonts w:hint="eastAsia" w:ascii="仿宋_GB2312" w:hAnsi="新宋体" w:eastAsia="仿宋_GB2312"/>
          <w:bCs/>
          <w:color w:val="auto"/>
          <w:sz w:val="28"/>
          <w:szCs w:val="28"/>
          <w:highlight w:val="none"/>
          <w:lang w:eastAsia="zh-CN"/>
        </w:rPr>
        <w:t>；六年级毕业生留昭率</w:t>
      </w:r>
      <w:r>
        <w:rPr>
          <w:rFonts w:hint="eastAsia" w:ascii="仿宋_GB2312" w:hAnsi="新宋体" w:eastAsia="仿宋_GB2312"/>
          <w:bCs/>
          <w:color w:val="auto"/>
          <w:sz w:val="28"/>
          <w:szCs w:val="28"/>
          <w:highlight w:val="none"/>
          <w:lang w:val="en-US" w:eastAsia="zh-CN"/>
        </w:rPr>
        <w:t>100%</w:t>
      </w:r>
      <w:r>
        <w:rPr>
          <w:rFonts w:hint="eastAsia" w:ascii="仿宋_GB2312" w:hAnsi="新宋体" w:eastAsia="仿宋_GB2312"/>
          <w:bCs/>
          <w:color w:val="auto"/>
          <w:sz w:val="28"/>
          <w:szCs w:val="28"/>
          <w:highlight w:val="none"/>
          <w:lang w:eastAsia="zh-CN"/>
        </w:rPr>
        <w:t>；外留学生回流、外籍学生引入</w:t>
      </w:r>
      <w:r>
        <w:rPr>
          <w:rFonts w:hint="eastAsia" w:ascii="仿宋_GB2312" w:hAnsi="新宋体" w:eastAsia="仿宋_GB2312"/>
          <w:bCs/>
          <w:color w:val="auto"/>
          <w:sz w:val="28"/>
          <w:szCs w:val="28"/>
          <w:highlight w:val="none"/>
          <w:lang w:val="en-US" w:eastAsia="zh-CN"/>
        </w:rPr>
        <w:t>2人</w:t>
      </w:r>
      <w:r>
        <w:rPr>
          <w:rFonts w:hint="eastAsia" w:ascii="仿宋_GB2312" w:hAnsi="新宋体" w:eastAsia="仿宋_GB2312"/>
          <w:bCs/>
          <w:color w:val="auto"/>
          <w:sz w:val="28"/>
          <w:szCs w:val="28"/>
          <w:highlight w:val="none"/>
          <w:lang w:eastAsia="zh-CN"/>
        </w:rPr>
        <w:t>。</w:t>
      </w:r>
    </w:p>
    <w:p>
      <w:pPr>
        <w:spacing w:line="576" w:lineRule="exact"/>
        <w:ind w:firstLine="560" w:firstLineChars="200"/>
        <w:rPr>
          <w:rFonts w:eastAsia="仿宋_GB2312"/>
          <w:bCs/>
          <w:color w:val="auto"/>
          <w:sz w:val="32"/>
          <w:szCs w:val="32"/>
          <w:highlight w:val="none"/>
        </w:rPr>
      </w:pPr>
      <w:r>
        <w:rPr>
          <w:rFonts w:hint="eastAsia" w:ascii="仿宋_GB2312" w:hAnsi="新宋体" w:eastAsia="仿宋_GB2312"/>
          <w:bCs/>
          <w:color w:val="auto"/>
          <w:sz w:val="28"/>
          <w:szCs w:val="28"/>
          <w:highlight w:val="none"/>
          <w:lang w:eastAsia="zh-CN"/>
        </w:rPr>
        <w:t>规范整理教育扶贫工作档案；严格落实教育资助救助政策，确保辖区学生无因贫失学辍学；切实做好脱贫攻坚与乡村振兴的有效衔接；自觉接受常规、专项教育督导及评估检查，确保准备充分、管理规范、效果良好。</w:t>
      </w:r>
    </w:p>
    <w:p>
      <w:pPr>
        <w:widowControl/>
        <w:jc w:val="left"/>
        <w:rPr>
          <w:rFonts w:ascii="仿宋" w:hAnsi="仿宋" w:eastAsia="仿宋"/>
          <w:color w:val="auto"/>
          <w:kern w:val="0"/>
          <w:sz w:val="32"/>
          <w:szCs w:val="32"/>
          <w:highlight w:val="none"/>
        </w:rPr>
      </w:pPr>
    </w:p>
    <w:p>
      <w:pPr>
        <w:pStyle w:val="16"/>
        <w:rPr>
          <w:color w:val="auto"/>
          <w:highlight w:val="none"/>
        </w:rPr>
      </w:pPr>
    </w:p>
    <w:p>
      <w:pPr>
        <w:rPr>
          <w:rFonts w:hint="eastAsia" w:ascii="黑体" w:hAnsi="黑体" w:eastAsia="黑体"/>
          <w:b w:val="0"/>
          <w:color w:val="auto"/>
          <w:highlight w:val="none"/>
        </w:rPr>
      </w:pPr>
      <w:bookmarkStart w:id="16" w:name="_Toc15377204"/>
      <w:bookmarkStart w:id="17" w:name="_Toc15396602"/>
      <w:r>
        <w:rPr>
          <w:rFonts w:hint="eastAsia" w:ascii="黑体" w:hAnsi="黑体" w:eastAsia="黑体"/>
          <w:b w:val="0"/>
          <w:color w:val="auto"/>
          <w:highlight w:val="none"/>
        </w:rPr>
        <w:br w:type="page"/>
      </w:r>
    </w:p>
    <w:p>
      <w:pPr>
        <w:pStyle w:val="3"/>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pPr>
        <w:rPr>
          <w:color w:val="auto"/>
          <w:highlight w:val="none"/>
        </w:rPr>
      </w:pP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2021年度收、支总计521.91万元。与2020年相比，收、支总计各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92.64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17.75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rPr>
        <w:t>。</w:t>
      </w: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23495</wp:posOffset>
            </wp:positionH>
            <wp:positionV relativeFrom="paragraph">
              <wp:posOffset>22860</wp:posOffset>
            </wp:positionV>
            <wp:extent cx="52705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21年本年收入合计521.91万元，其中：一般公共预算财政拨款收入521.91万元，占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894965"/>
            <wp:effectExtent l="4445" t="4445" r="11430" b="15240"/>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6"/>
        <w:ind w:left="0" w:leftChars="0" w:firstLine="640" w:firstLineChars="200"/>
        <w:rPr>
          <w:rStyle w:val="30"/>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521.91</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438.91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84.10</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83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15.90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bookmarkStart w:id="24" w:name="_Toc15396606"/>
      <w:bookmarkStart w:id="25" w:name="_Toc15377208"/>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53340</wp:posOffset>
            </wp:positionH>
            <wp:positionV relativeFrom="paragraph">
              <wp:posOffset>118110</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pPr>
        <w:spacing w:line="600" w:lineRule="exact"/>
        <w:ind w:firstLine="420" w:firstLineChars="200"/>
        <w:outlineLvl w:val="1"/>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1313180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21年财政拨款收、支总计521.91万元。与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92.64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17.75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521.91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20年614.61</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92.64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17.75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521.91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521.91</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8460"/>
      <w:bookmarkStart w:id="32" w:name="_Toc15377444"/>
      <w:bookmarkStart w:id="33" w:name="_Toc15377213"/>
      <w:r>
        <w:rPr>
          <w:rFonts w:hint="eastAsia" w:ascii="仿宋" w:hAnsi="仿宋" w:eastAsia="仿宋"/>
          <w:b/>
          <w:color w:val="auto"/>
          <w:sz w:val="32"/>
          <w:szCs w:val="32"/>
          <w:highlight w:val="none"/>
        </w:rPr>
        <w:t>2021年一般公共预算支出决算数为</w:t>
      </w:r>
      <w:r>
        <w:rPr>
          <w:rFonts w:hint="eastAsia" w:ascii="仿宋" w:hAnsi="仿宋" w:eastAsia="仿宋"/>
          <w:color w:val="auto"/>
          <w:sz w:val="32"/>
          <w:szCs w:val="32"/>
          <w:highlight w:val="none"/>
          <w:lang w:val="en-US" w:eastAsia="zh-CN"/>
        </w:rPr>
        <w:t>521.91</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438.91</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w:t>
      </w:r>
      <w:r>
        <w:rPr>
          <w:rStyle w:val="19"/>
          <w:rFonts w:hint="eastAsia" w:ascii="仿宋" w:hAnsi="仿宋" w:eastAsia="仿宋"/>
          <w:bCs/>
          <w:color w:val="auto"/>
          <w:sz w:val="32"/>
          <w:szCs w:val="32"/>
          <w:highlight w:val="none"/>
          <w:lang w:eastAsia="zh-CN"/>
        </w:rPr>
        <w:t>其他</w:t>
      </w:r>
      <w:r>
        <w:rPr>
          <w:rStyle w:val="19"/>
          <w:rFonts w:hint="eastAsia" w:ascii="仿宋" w:hAnsi="仿宋" w:eastAsia="仿宋"/>
          <w:bCs/>
          <w:color w:val="auto"/>
          <w:sz w:val="32"/>
          <w:szCs w:val="32"/>
          <w:highlight w:val="none"/>
        </w:rPr>
        <w:t>教育</w:t>
      </w:r>
      <w:r>
        <w:rPr>
          <w:rStyle w:val="19"/>
          <w:rFonts w:hint="eastAsia" w:ascii="仿宋" w:hAnsi="仿宋" w:eastAsia="仿宋"/>
          <w:bCs/>
          <w:color w:val="auto"/>
          <w:sz w:val="32"/>
          <w:szCs w:val="32"/>
          <w:highlight w:val="none"/>
          <w:lang w:val="en-US" w:eastAsia="zh-CN"/>
        </w:rPr>
        <w:t>9</w:t>
      </w:r>
      <w:r>
        <w:rPr>
          <w:rStyle w:val="19"/>
          <w:rFonts w:hint="eastAsia" w:ascii="仿宋" w:hAnsi="仿宋" w:eastAsia="仿宋"/>
          <w:bCs/>
          <w:color w:val="auto"/>
          <w:sz w:val="32"/>
          <w:szCs w:val="32"/>
          <w:highlight w:val="none"/>
        </w:rPr>
        <w:t>9（款）</w:t>
      </w:r>
      <w:r>
        <w:rPr>
          <w:rStyle w:val="19"/>
          <w:rFonts w:hint="eastAsia" w:ascii="仿宋" w:hAnsi="仿宋" w:eastAsia="仿宋"/>
          <w:bCs/>
          <w:color w:val="auto"/>
          <w:sz w:val="32"/>
          <w:szCs w:val="32"/>
          <w:highlight w:val="none"/>
          <w:lang w:eastAsia="zh-CN"/>
        </w:rPr>
        <w:t>其他</w:t>
      </w:r>
      <w:r>
        <w:rPr>
          <w:rStyle w:val="19"/>
          <w:rFonts w:hint="eastAsia" w:ascii="仿宋" w:hAnsi="仿宋" w:eastAsia="仿宋"/>
          <w:bCs/>
          <w:color w:val="auto"/>
          <w:sz w:val="32"/>
          <w:szCs w:val="32"/>
          <w:highlight w:val="none"/>
        </w:rPr>
        <w:t>教育</w:t>
      </w:r>
      <w:r>
        <w:rPr>
          <w:rStyle w:val="19"/>
          <w:rFonts w:hint="eastAsia" w:ascii="仿宋" w:hAnsi="仿宋" w:eastAsia="仿宋"/>
          <w:bCs/>
          <w:color w:val="auto"/>
          <w:sz w:val="32"/>
          <w:szCs w:val="32"/>
          <w:highlight w:val="none"/>
          <w:lang w:eastAsia="zh-CN"/>
        </w:rPr>
        <w:t>支出</w:t>
      </w:r>
      <w:r>
        <w:rPr>
          <w:rStyle w:val="19"/>
          <w:rFonts w:hint="eastAsia" w:ascii="仿宋" w:hAnsi="仿宋" w:eastAsia="仿宋"/>
          <w:bCs/>
          <w:color w:val="auto"/>
          <w:sz w:val="32"/>
          <w:szCs w:val="32"/>
          <w:highlight w:val="none"/>
        </w:rPr>
        <w:t>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83.00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pStyle w:val="16"/>
        <w:rPr>
          <w:color w:val="auto"/>
          <w:highlight w:val="none"/>
        </w:rPr>
      </w:pPr>
    </w:p>
    <w:p>
      <w:pPr>
        <w:tabs>
          <w:tab w:val="right" w:pos="8306"/>
        </w:tabs>
        <w:spacing w:line="600" w:lineRule="exact"/>
        <w:ind w:firstLine="640"/>
        <w:outlineLvl w:val="1"/>
        <w:rPr>
          <w:rStyle w:val="30"/>
          <w:color w:val="auto"/>
          <w:highlight w:val="none"/>
        </w:rPr>
      </w:pPr>
      <w:bookmarkStart w:id="34" w:name="_Toc15377214"/>
      <w:bookmarkStart w:id="3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438.91</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372.14</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奖励金、住房公积金、其他对个人和家庭的补助支出等。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66.77</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spacing w:line="600" w:lineRule="exact"/>
        <w:ind w:firstLine="640"/>
        <w:outlineLvl w:val="1"/>
        <w:rPr>
          <w:rStyle w:val="30"/>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0.80</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6.39</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0.80</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301942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0.80</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.5</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0.03</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3.61</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ascii="仿宋" w:hAnsi="仿宋" w:eastAsia="仿宋"/>
          <w:color w:val="auto"/>
          <w:sz w:val="32"/>
          <w:szCs w:val="32"/>
          <w:highlight w:val="none"/>
          <w:lang w:val="en-US" w:eastAsia="zh-CN"/>
        </w:rPr>
        <w:t>0.80</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28</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171</w:t>
      </w:r>
      <w:r>
        <w:rPr>
          <w:rFonts w:hint="default" w:ascii="Times New Roman" w:hAnsi="Times New Roman" w:eastAsia="仿宋" w:cs="Times New Roman"/>
          <w:color w:val="auto"/>
          <w:sz w:val="32"/>
          <w:szCs w:val="32"/>
          <w:highlight w:val="none"/>
        </w:rPr>
        <w:t>人次（不包括陪同人员），共计支出</w:t>
      </w:r>
      <w:r>
        <w:rPr>
          <w:rFonts w:hint="eastAsia" w:ascii="仿宋" w:hAnsi="仿宋" w:eastAsia="仿宋"/>
          <w:color w:val="auto"/>
          <w:sz w:val="32"/>
          <w:szCs w:val="32"/>
          <w:highlight w:val="none"/>
          <w:lang w:val="en-US" w:eastAsia="zh-CN"/>
        </w:rPr>
        <w:t>0.80</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0.12万元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交流0.27万元、</w:t>
      </w:r>
      <w:r>
        <w:rPr>
          <w:rFonts w:hint="eastAsia" w:ascii="仿宋_GB2312" w:eastAsia="仿宋_GB2312"/>
          <w:color w:val="auto"/>
          <w:sz w:val="32"/>
          <w:szCs w:val="32"/>
          <w:highlight w:val="none"/>
          <w:lang w:val="en-US" w:eastAsia="zh-CN"/>
        </w:rPr>
        <w:t>学生活动费及运动会学生用餐、交通费、体检费等0.41万元。</w:t>
      </w:r>
    </w:p>
    <w:p>
      <w:pPr>
        <w:spacing w:line="600" w:lineRule="exact"/>
        <w:ind w:firstLine="640" w:firstLineChars="200"/>
        <w:rPr>
          <w:rFonts w:ascii="黑体" w:eastAsia="黑体"/>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bookmarkStart w:id="40" w:name="_Toc15396610"/>
      <w:bookmarkStart w:id="41" w:name="_Toc15377218"/>
    </w:p>
    <w:p>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pPr>
        <w:spacing w:line="600" w:lineRule="exact"/>
        <w:ind w:firstLine="640"/>
        <w:rPr>
          <w:color w:val="auto"/>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pPr>
        <w:numPr>
          <w:ilvl w:val="0"/>
          <w:numId w:val="3"/>
        </w:numPr>
        <w:spacing w:line="600" w:lineRule="exact"/>
        <w:ind w:firstLine="640"/>
        <w:outlineLvl w:val="1"/>
        <w:rPr>
          <w:rStyle w:val="30"/>
          <w:rFonts w:ascii="黑体" w:hAnsi="黑体" w:eastAsia="黑体"/>
          <w:b w:val="0"/>
          <w:color w:val="auto"/>
          <w:highlight w:val="none"/>
        </w:rPr>
      </w:pPr>
      <w:bookmarkStart w:id="42" w:name="_Toc15377219"/>
      <w:bookmarkStart w:id="43" w:name="_Toc15396611"/>
      <w:r>
        <w:rPr>
          <w:rStyle w:val="30"/>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numPr>
          <w:ilvl w:val="0"/>
          <w:numId w:val="3"/>
        </w:numPr>
        <w:spacing w:line="600" w:lineRule="exact"/>
        <w:ind w:firstLine="640"/>
        <w:outlineLvl w:val="1"/>
        <w:rPr>
          <w:rStyle w:val="30"/>
          <w:rFonts w:ascii="黑体" w:hAnsi="黑体" w:eastAsia="黑体"/>
          <w:b w:val="0"/>
          <w:color w:val="auto"/>
          <w:highlight w:val="none"/>
        </w:rPr>
      </w:pPr>
      <w:bookmarkStart w:id="44" w:name="_Toc15396612"/>
      <w:bookmarkStart w:id="45" w:name="_Toc15377221"/>
      <w:r>
        <w:rPr>
          <w:rStyle w:val="30"/>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对追加预算义务教育薄弱环节改善及能力提升项目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w:t>
      </w:r>
      <w:r>
        <w:rPr>
          <w:color w:val="auto"/>
          <w:highlight w:val="none"/>
        </w:rPr>
        <w:commentReference w:id="0"/>
      </w:r>
      <w:r>
        <w:rPr>
          <w:rFonts w:hint="eastAsia" w:ascii="仿宋_GB2312" w:hAnsi="仿宋_GB2312" w:eastAsia="仿宋_GB2312" w:cs="仿宋_GB2312"/>
          <w:color w:val="auto"/>
          <w:sz w:val="32"/>
          <w:szCs w:val="32"/>
          <w:highlight w:val="none"/>
        </w:rPr>
        <w:t>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29"/>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w:t>
      </w:r>
      <w:r>
        <w:rPr>
          <w:rFonts w:hint="eastAsia" w:ascii="仿宋_GB2312" w:eastAsia="仿宋_GB2312"/>
          <w:color w:val="auto"/>
          <w:sz w:val="32"/>
          <w:szCs w:val="32"/>
          <w:highlight w:val="none"/>
          <w:lang w:eastAsia="zh-CN"/>
        </w:rPr>
        <w:t>普通</w:t>
      </w:r>
      <w:r>
        <w:rPr>
          <w:rFonts w:hint="eastAsia" w:ascii="仿宋_GB2312" w:eastAsia="仿宋_GB2312"/>
          <w:color w:val="auto"/>
          <w:sz w:val="32"/>
          <w:szCs w:val="32"/>
          <w:highlight w:val="none"/>
        </w:rPr>
        <w:t>教育（款）其他</w:t>
      </w:r>
      <w:r>
        <w:rPr>
          <w:rFonts w:hint="eastAsia" w:ascii="仿宋_GB2312" w:eastAsia="仿宋_GB2312"/>
          <w:color w:val="auto"/>
          <w:sz w:val="32"/>
          <w:szCs w:val="32"/>
          <w:highlight w:val="none"/>
          <w:lang w:eastAsia="zh-CN"/>
        </w:rPr>
        <w:t>普通</w:t>
      </w:r>
      <w:r>
        <w:rPr>
          <w:rFonts w:hint="eastAsia" w:ascii="仿宋_GB2312" w:eastAsia="仿宋_GB2312"/>
          <w:color w:val="auto"/>
          <w:sz w:val="32"/>
          <w:szCs w:val="32"/>
          <w:highlight w:val="none"/>
        </w:rPr>
        <w:t>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eastAsia="zh-CN"/>
        </w:rPr>
        <w:t>指</w:t>
      </w:r>
      <w:r>
        <w:rPr>
          <w:rFonts w:hint="eastAsia" w:ascii="仿宋_GB2312" w:eastAsia="仿宋_GB2312"/>
          <w:color w:val="auto"/>
          <w:sz w:val="32"/>
          <w:szCs w:val="32"/>
          <w:highlight w:val="none"/>
        </w:rPr>
        <w:t>义务教育薄弱环节改善及能力提升</w:t>
      </w:r>
      <w:r>
        <w:rPr>
          <w:rFonts w:hint="eastAsia" w:ascii="仿宋_GB2312" w:eastAsia="仿宋_GB2312"/>
          <w:color w:val="auto"/>
          <w:sz w:val="32"/>
          <w:szCs w:val="32"/>
          <w:highlight w:val="none"/>
          <w:lang w:eastAsia="zh-CN"/>
        </w:rPr>
        <w:t>项目支出</w:t>
      </w:r>
      <w:r>
        <w:rPr>
          <w:rFonts w:hint="eastAsia" w:ascii="仿宋_GB2312" w:eastAsia="仿宋_GB2312"/>
          <w:color w:val="auto"/>
          <w:sz w:val="32"/>
          <w:szCs w:val="32"/>
          <w:highlight w:val="none"/>
        </w:rPr>
        <w:t>。</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10.</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10.</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53" w:name="_Toc15396618"/>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2021年部门预算项目绩效目标自评</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lang w:eastAsia="zh-CN"/>
              </w:rPr>
              <w:t>（义务教育薄弱环节改善及能力提升</w:t>
            </w:r>
            <w:r>
              <w:rPr>
                <w:rFonts w:hint="eastAsia" w:ascii="宋体" w:hAnsi="宋体" w:cs="宋体"/>
                <w:b/>
                <w:color w:val="auto"/>
                <w:sz w:val="32"/>
                <w:szCs w:val="32"/>
                <w:highlight w:val="none"/>
                <w:lang w:val="en-US" w:eastAsia="zh-CN"/>
              </w:rPr>
              <w:t>-校舍维修</w:t>
            </w:r>
            <w:r>
              <w:rPr>
                <w:rFonts w:hint="eastAsia" w:ascii="宋体" w:hAnsi="宋体" w:cs="宋体"/>
                <w:b/>
                <w:color w:val="auto"/>
                <w:sz w:val="32"/>
                <w:szCs w:val="32"/>
                <w:highlight w:val="none"/>
                <w:lang w:eastAsia="zh-CN"/>
              </w:rPr>
              <w:t>）</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16"/>
                <w:szCs w:val="16"/>
                <w:highlight w:val="none"/>
                <w:lang w:eastAsia="zh-CN"/>
              </w:rPr>
              <w:t>广元市昭化区元坝镇第二小学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83</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83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83</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1"/>
                <w:szCs w:val="21"/>
                <w:highlight w:val="none"/>
              </w:rPr>
              <w:t>支持欠发达地区特别是“三区三州”等原深度贫困地区巩固教育脱贫攻坚成果，积极扩大基础教育学位供给，提高义务教育巩固率，保障群众受教育权利，加快缩小与其他地区教育差距，阻断贫困代际传递。</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项目涵盖</w:t>
            </w: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lang w:eastAsia="zh-CN"/>
              </w:rPr>
              <w:t>所学校，惠及</w:t>
            </w:r>
            <w:r>
              <w:rPr>
                <w:rFonts w:hint="eastAsia" w:ascii="宋体" w:hAnsi="宋体" w:cs="宋体"/>
                <w:color w:val="auto"/>
                <w:sz w:val="22"/>
                <w:szCs w:val="22"/>
                <w:highlight w:val="none"/>
                <w:lang w:val="en-US" w:eastAsia="zh-CN"/>
              </w:rPr>
              <w:t>836</w:t>
            </w:r>
            <w:r>
              <w:rPr>
                <w:rFonts w:hint="eastAsia" w:ascii="宋体" w:hAnsi="宋体" w:eastAsia="宋体" w:cs="宋体"/>
                <w:color w:val="auto"/>
                <w:sz w:val="22"/>
                <w:szCs w:val="22"/>
                <w:highlight w:val="none"/>
                <w:lang w:eastAsia="zh-CN"/>
              </w:rPr>
              <w:t>名学生。提义务教育巩固率，保障群众受教育权利，加快缩小与其他地区教育差距。</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49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项目涵盖学校</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tblPrEx>
          <w:tblCellMar>
            <w:top w:w="0" w:type="dxa"/>
            <w:left w:w="108" w:type="dxa"/>
            <w:bottom w:w="0" w:type="dxa"/>
            <w:right w:w="108" w:type="dxa"/>
          </w:tblCellMar>
        </w:tblPrEx>
        <w:trPr>
          <w:gridAfter w:val="1"/>
          <w:wAfter w:w="236" w:type="dxa"/>
          <w:trHeight w:val="49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75人</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75人</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49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维修校舍竣工验收标准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合格</w:t>
            </w:r>
          </w:p>
        </w:tc>
      </w:tr>
      <w:tr>
        <w:tblPrEx>
          <w:tblCellMar>
            <w:top w:w="0" w:type="dxa"/>
            <w:left w:w="108" w:type="dxa"/>
            <w:bottom w:w="0" w:type="dxa"/>
            <w:right w:w="108" w:type="dxa"/>
          </w:tblCellMar>
        </w:tblPrEx>
        <w:trPr>
          <w:gridAfter w:val="1"/>
          <w:wAfter w:w="236" w:type="dxa"/>
          <w:trHeight w:val="5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维修校舍建设工期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8个月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8个月</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维修校舍单价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≤800元/平方米</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790元/平方米</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社会</w:t>
            </w:r>
            <w:r>
              <w:rPr>
                <w:rFonts w:hint="default" w:ascii="仿宋_GB2312" w:hAnsi="仿宋_GB2312" w:eastAsia="仿宋_GB2312" w:cs="仿宋_GB2312"/>
                <w:color w:val="auto"/>
                <w:sz w:val="20"/>
                <w:szCs w:val="20"/>
                <w:highlight w:val="none"/>
              </w:rPr>
              <w:t>效益</w:t>
            </w:r>
          </w:p>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left"/>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改善学校办学条件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left"/>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校舍持续安全使用年限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50年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eastAsia="zh-CN"/>
              </w:rPr>
              <w:t>50年</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学生及家长满意度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pPr>
        <w:pStyle w:val="4"/>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pPr>
        <w:pStyle w:val="4"/>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headerReference r:id="rId5"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佳" w:date="2022-09-27T14:40:55Z" w:initials="佳">
    <w:p w14:paraId="6BEC200F">
      <w:pPr>
        <w:pStyle w:val="6"/>
        <w:rPr>
          <w:rFonts w:hint="default" w:eastAsia="仿宋_GB2312"/>
          <w:lang w:val="en-US" w:eastAsia="zh-CN"/>
        </w:rPr>
      </w:pPr>
      <w:r>
        <w:rPr>
          <w:rFonts w:hint="eastAsia" w:ascii="仿宋_GB2312" w:hAnsi="仿宋_GB2312" w:eastAsia="仿宋_GB2312" w:cs="仿宋_GB2312"/>
          <w:sz w:val="32"/>
          <w:szCs w:val="32"/>
          <w:highlight w:val="yellow"/>
        </w:rPr>
        <w:t>根据预算绩效管理要求，本单位在2021年度预算编制阶段，</w:t>
      </w:r>
      <w:r>
        <w:rPr>
          <w:rFonts w:hint="eastAsia" w:ascii="仿宋_GB2312" w:hAnsi="仿宋_GB2312" w:eastAsia="仿宋_GB2312" w:cs="仿宋_GB2312"/>
          <w:sz w:val="32"/>
          <w:szCs w:val="32"/>
          <w:highlight w:val="yellow"/>
          <w:lang w:val="en-US" w:eastAsia="zh-CN"/>
        </w:rPr>
        <w:t>不涉及事前评估项目，对   几个（）重点基本支出）编制了绩效目标，在</w:t>
      </w:r>
      <w:r>
        <w:rPr>
          <w:rFonts w:hint="eastAsia" w:ascii="仿宋_GB2312" w:hAnsi="仿宋_GB2312" w:eastAsia="仿宋_GB2312" w:cs="仿宋_GB2312"/>
          <w:sz w:val="32"/>
          <w:szCs w:val="32"/>
          <w:highlight w:val="yellow"/>
        </w:rPr>
        <w:t>预算执行过程中，</w:t>
      </w:r>
      <w:r>
        <w:rPr>
          <w:rFonts w:hint="eastAsia" w:ascii="仿宋_GB2312" w:hAnsi="仿宋_GB2312" w:eastAsia="仿宋_GB2312" w:cs="仿宋_GB2312"/>
          <w:sz w:val="32"/>
          <w:szCs w:val="32"/>
          <w:highlight w:val="yellow"/>
          <w:lang w:val="en-US" w:eastAsia="zh-CN"/>
        </w:rPr>
        <w:t>对  开展了绩效自评，</w:t>
      </w:r>
      <w:r>
        <w:rPr>
          <w:rFonts w:hint="eastAsia" w:ascii="仿宋_GB2312" w:hAnsi="仿宋_GB2312" w:eastAsia="仿宋_GB2312" w:cs="仿宋_GB2312"/>
          <w:sz w:val="32"/>
          <w:szCs w:val="32"/>
          <w:highlight w:val="yellow"/>
        </w:rPr>
        <w:t>2021年部门预算项目绩效目标自评表见主管单位附件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BEC200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Arial Unicode MS"/>
    <w:panose1 w:val="02000000000000000000"/>
    <w:charset w:val="86"/>
    <w:family w:val="script"/>
    <w:pitch w:val="default"/>
    <w:sig w:usb0="00000000" w:usb1="00000000" w:usb2="00000000" w:usb3="00000000" w:csb0="00040000" w:csb1="00000000"/>
  </w:font>
  <w:font w:name="方正小标宋_GBK">
    <w:altName w:val="Arial Unicode MS"/>
    <w:panose1 w:val="02000000000000000000"/>
    <w:charset w:val="86"/>
    <w:family w:val="auto"/>
    <w:pitch w:val="default"/>
    <w:sig w:usb0="00000000" w:usb1="00000000" w:usb2="00082016" w:usb3="00000000" w:csb0="00040001" w:csb1="00000000"/>
  </w:font>
  <w:font w:name="华文仿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佳">
    <w15:presenceInfo w15:providerId="None" w15:userId="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hYTg4NGNkZWJkODFjNzcyZDRjM2M4Y2UzNjI5Zm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DB17280"/>
    <w:rsid w:val="0EC71F0D"/>
    <w:rsid w:val="10C055FF"/>
    <w:rsid w:val="112C7A85"/>
    <w:rsid w:val="118107EC"/>
    <w:rsid w:val="11DD6519"/>
    <w:rsid w:val="12910332"/>
    <w:rsid w:val="157E27B0"/>
    <w:rsid w:val="15E10402"/>
    <w:rsid w:val="16BB723D"/>
    <w:rsid w:val="177D300F"/>
    <w:rsid w:val="18015F3F"/>
    <w:rsid w:val="1BE8440E"/>
    <w:rsid w:val="1D155CEE"/>
    <w:rsid w:val="1DFB0BEC"/>
    <w:rsid w:val="20F57F95"/>
    <w:rsid w:val="23066A21"/>
    <w:rsid w:val="240371BF"/>
    <w:rsid w:val="24D54B4E"/>
    <w:rsid w:val="25C741E6"/>
    <w:rsid w:val="27842671"/>
    <w:rsid w:val="29FD04D3"/>
    <w:rsid w:val="2ABE7A3E"/>
    <w:rsid w:val="2BAE4DE0"/>
    <w:rsid w:val="2C0947E7"/>
    <w:rsid w:val="2C0D4D5A"/>
    <w:rsid w:val="2EFA178C"/>
    <w:rsid w:val="30B46D73"/>
    <w:rsid w:val="319F7F4E"/>
    <w:rsid w:val="32E05DEF"/>
    <w:rsid w:val="353C0D20"/>
    <w:rsid w:val="39AE70AB"/>
    <w:rsid w:val="3C0C0783"/>
    <w:rsid w:val="3EB63280"/>
    <w:rsid w:val="3F795B0E"/>
    <w:rsid w:val="3F9F3A96"/>
    <w:rsid w:val="493C27E9"/>
    <w:rsid w:val="496F39ED"/>
    <w:rsid w:val="49FF41D3"/>
    <w:rsid w:val="4A185DC8"/>
    <w:rsid w:val="4BE068DB"/>
    <w:rsid w:val="4BF6002B"/>
    <w:rsid w:val="4ECE2238"/>
    <w:rsid w:val="4FD61684"/>
    <w:rsid w:val="503645ED"/>
    <w:rsid w:val="508F3649"/>
    <w:rsid w:val="51DB4B86"/>
    <w:rsid w:val="52FB5859"/>
    <w:rsid w:val="55333C3E"/>
    <w:rsid w:val="569A6B8C"/>
    <w:rsid w:val="58737E60"/>
    <w:rsid w:val="5EEF25B2"/>
    <w:rsid w:val="64A80084"/>
    <w:rsid w:val="64CA39A1"/>
    <w:rsid w:val="65B126BB"/>
    <w:rsid w:val="6C4A05C8"/>
    <w:rsid w:val="6C6E6699"/>
    <w:rsid w:val="6EDA0CDC"/>
    <w:rsid w:val="70511C4A"/>
    <w:rsid w:val="72734D90"/>
    <w:rsid w:val="727D7081"/>
    <w:rsid w:val="72E456B5"/>
    <w:rsid w:val="74E366CA"/>
    <w:rsid w:val="79E7B28D"/>
    <w:rsid w:val="7AC82E51"/>
    <w:rsid w:val="7BFA24EA"/>
    <w:rsid w:val="7CAB154F"/>
    <w:rsid w:val="7F011089"/>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614.61</c:v>
                </c:pt>
                <c:pt idx="1">
                  <c:v>521.91</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614.61</c:v>
                </c:pt>
                <c:pt idx="1">
                  <c:v>521.91</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manualLayout>
                  <c:x val="0.00511618864058214"/>
                  <c:y val="-0.420994695423404"/>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Lbls>
            <c:dLbl>
              <c:idx val="0"/>
              <c:layout/>
              <c:tx>
                <c:rich>
                  <a:bodyPr rot="0" spcFirstLastPara="0" vertOverflow="ellipsis" vert="horz" wrap="square" lIns="38100" tIns="19050" rIns="38100" bIns="19050" anchor="ctr" anchorCtr="1"/>
                  <a:lstStyle/>
                  <a:p>
                    <a:pPr defTabSz="914400">
                      <a:defRPr lang="zh-CN" sz="1000" b="1" i="0" u="none" strike="noStrike" kern="1200" baseline="0">
                        <a:solidFill>
                          <a:schemeClr val="lt1"/>
                        </a:solidFill>
                        <a:latin typeface="+mn-lt"/>
                        <a:ea typeface="+mn-ea"/>
                        <a:cs typeface="+mn-cs"/>
                      </a:defRPr>
                    </a:pPr>
                    <a:r>
                      <a:rPr lang="en-US" altLang="zh-CN"/>
                      <a:t>84.10</a:t>
                    </a:r>
                    <a:r>
                      <a:t>%</a:t>
                    </a:r>
                  </a:p>
                </c:rich>
              </c:tx>
              <c:dLblPos val="ctr"/>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1" i="0" u="none" strike="noStrike" kern="1200" baseline="0">
                        <a:solidFill>
                          <a:schemeClr val="lt1"/>
                        </a:solidFill>
                        <a:latin typeface="+mn-lt"/>
                        <a:ea typeface="+mn-ea"/>
                        <a:cs typeface="+mn-cs"/>
                      </a:defRPr>
                    </a:pPr>
                    <a:r>
                      <a:rPr lang="en-US" altLang="zh-CN"/>
                      <a:t>15.90</a:t>
                    </a:r>
                    <a:r>
                      <a:t>%</a:t>
                    </a:r>
                  </a:p>
                </c:rich>
              </c:tx>
              <c:dLblPos val="ctr"/>
              <c:showLegendKey val="0"/>
              <c:showVal val="0"/>
              <c:showCatName val="0"/>
              <c:showSerName val="0"/>
              <c:showPercent val="1"/>
              <c:showBubbleSize val="0"/>
              <c:extLst>
                <c:ext xmlns:c15="http://schemas.microsoft.com/office/drawing/2012/chart" uri="{CE6537A1-D6FC-4f65-9D91-7224C49458BB}"/>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438.91</c:v>
                </c:pt>
                <c:pt idx="1">
                  <c:v>83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zero"/>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614.61</c:v>
                </c:pt>
                <c:pt idx="1">
                  <c:v>521.91</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614.61</c:v>
                </c:pt>
                <c:pt idx="1">
                  <c:v>521.91</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614.61</c:v>
                </c:pt>
                <c:pt idx="1">
                  <c:v>521.91</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7976</Words>
  <Characters>8394</Characters>
  <Lines>47</Lines>
  <Paragraphs>13</Paragraphs>
  <TotalTime>4</TotalTime>
  <ScaleCrop>false</ScaleCrop>
  <LinksUpToDate>false</LinksUpToDate>
  <CharactersWithSpaces>8454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DELL</cp:lastModifiedBy>
  <cp:lastPrinted>2022-09-27T03:56:00Z</cp:lastPrinted>
  <dcterms:modified xsi:type="dcterms:W3CDTF">2023-06-26T09:32:26Z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90E9467CCEFE4D188C1A3EBDCF3991AB</vt:lpwstr>
  </property>
</Properties>
</file>