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行政执法主体清理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报告</w:t>
      </w:r>
    </w:p>
    <w:p w14:paraId="516A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</w:p>
    <w:p w14:paraId="10A2D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区司法局：</w:t>
      </w:r>
      <w:bookmarkStart w:id="0" w:name="_GoBack"/>
      <w:bookmarkEnd w:id="0"/>
    </w:p>
    <w:p w14:paraId="1CB67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根据相关法律、法规、规章和“三定”规定，经梳理审查，本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及所属单位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、执法机构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行政执法主体清理情况如下：</w:t>
      </w:r>
    </w:p>
    <w:p w14:paraId="7816D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经清理，现具有行政执法主体资格的单位共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个，其中法定行政机关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个，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法律、法规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、规章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授权的组织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，无受委托行使行政执法权的行政机关或者组织，无依法行使相对集中行政执法权的行政机关或者组织个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。分别为：</w:t>
      </w:r>
    </w:p>
    <w:p w14:paraId="02816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法定行政机关</w:t>
      </w:r>
    </w:p>
    <w:p w14:paraId="381C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Arial" w:hAnsi="Arial" w:eastAsia="仿宋_GB2312" w:cs="Arial"/>
          <w:color w:val="auto"/>
          <w:sz w:val="32"/>
          <w:szCs w:val="32"/>
          <w:lang w:eastAsia="zh-CN"/>
        </w:rPr>
        <w:t>广元市昭化区射箭镇人民政府</w:t>
      </w:r>
    </w:p>
    <w:p w14:paraId="760C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</w:p>
    <w:p w14:paraId="21EA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</w:p>
    <w:p w14:paraId="5D83F1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单位盖章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</w:t>
      </w:r>
    </w:p>
    <w:p w14:paraId="1E640E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2025年3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日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53983"/>
    <w:rsid w:val="0C053983"/>
    <w:rsid w:val="40EE1262"/>
    <w:rsid w:val="445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3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2025-03-24T06:37:00Z</dcterms:created>
  <dc:creator>青青松</dc:creator>
  <cp:lastModifiedBy>青青松</cp:lastModifiedBy>
  <dcterms:modified xsi:type="dcterms:W3CDTF">2025-03-24T07:29:39Z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BE08D6FC22DF4648BDFB5A89AE52C211_11</vt:lpwstr>
  </property>
  <property fmtid="{D5CDD505-2E9C-101B-9397-08002B2CF9AE}" pid="4" name="KSOTemplateDocerSaveRecord">
    <vt:lpwstr>eyJoZGlkIjoiODc1N2ZiMDgyMDg0YzYxMTJjOTEyNWZiNGU4NzZlMzIiLCJ1c2VySWQiOiIyNzM1MDc5MzcifQ==</vt:lpwstr>
  </property>
</Properties>
</file>