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80" w:lineRule="atLeas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广元市昭化区射箭镇人民政府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2025年部门预算公开说明</w:t>
      </w:r>
    </w:p>
    <w:p>
      <w:pPr>
        <w:shd w:val="clea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（二）单位2025年重点工作............................(4)</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二、部门预算单位构成.................................(9)</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三、收支预算情况说明.................................(9)</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（一）收入预算情况..................................(10)</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（二）支出预算情况..................................(10)</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四、财政拨款收支预算情况说明........................(10)</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五、一般公共预算当年拨款情况说明....................(10)</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（一）一般公共预算当年拨款规模变化情况..............(10)</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（二）一般公共预算当年拨款结构情况..................(11)</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（三）一般公共预算当年拨款具体使用情况..............(11)</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六、一般公共预算基本支出情况说明....................(13)</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七、“三公”经费财政拨款预算安排情况说明............(13)</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八、政府性基金预算支出情况说明......................(14)</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九、国有资本经营预算支出情况说明....................(14)</w:t>
      </w:r>
    </w:p>
    <w:p>
      <w:pPr>
        <w:shd w:val="clea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十、其他重要事项的情况说明.........................(14)</w:t>
      </w:r>
    </w:p>
    <w:p>
      <w:pPr>
        <w:shd w:val="clea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十一、名词解释.....................................(15)</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一、基本职能及主要工作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（一）镇政府职能简介</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1.贯彻落实党的路线方针政策和国家法律法规，制定并执行本级人民代表大会的决议和上级国家行政机关的决定和命令，加强农村基层政权建设，巩固党在农村的执政基础。</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组织编制本行政区域经济社会发展规划和镇国土空间规划、村（社区）规划等相关规划。组织实施产业发展和基础设施建设，积极推动各项民生事业发展。负责职责范围内的自然资源保护和开发利用、生态环境污染防治等工作。优化营商环境，为项目投资促进提供保障。组织农村基础设施和各项公益事业建设，实施乡村振兴战略，加快经济社会发展，改善人民群众生产生活环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3.指导农村经济发展，推进农业经济结构调整，促进经济增长方式转变，促进农业增效、农民增收。</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加强农村公共服务体系建设，落实审批制度便民化措施，全面提高党群服务能力和政务服务水平。研究制定各项社会事业发展规划，加大各项民生建设和保障力度，做好民生兜底保障工作，构建公共服务均等化体系，促进农村社会事业健康有序发展。</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推进基层民主法制建设，加强普法和依法治理，指导村（居）民委员会工作，维护群众合法权益。根据法律法规和授权负责镇域内综合行政执法工作，统筹协调辖区内派驻（出）机构和人员，依法履行行政处罚、监督检查等管理权限。</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6.承担辖区平安建设、社会治安综合治理、公共安全、安全生产及应急管理等有关工作，处理群众来信来访，反映社情民意，化解矛盾纠纷，维护社会安全稳定。</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7.做好国防教育和兵役等工作。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8.负责制定完善乡镇行政权力清单、乡镇权力责任清单、乡镇属地事项责任清单，建立清单动态调整和公示机制，推进政务公开，接受群众监督，增强政府公信力。</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仿宋_GB2312" w:hAnsi="仿宋_GB2312" w:eastAsia="仿宋_GB2312" w:cs="仿宋_GB2312"/>
          <w:sz w:val="32"/>
          <w:szCs w:val="32"/>
          <w:highlight w:val="none"/>
        </w:rPr>
        <w:t>9.承担法律、法规、规章规定的其他职能和上级党委、政府交办的其他任务。</w:t>
      </w:r>
    </w:p>
    <w:p>
      <w:pPr>
        <w:keepNext w:val="0"/>
        <w:keepLines w:val="0"/>
        <w:pageBreakBefore w:val="0"/>
        <w:widowControl w:val="0"/>
        <w:shd w:val="clea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（二）镇政府202</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年重点工作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highlight w:val="none"/>
          <w:shd w:val="clear" w:fill="FFFFFF"/>
          <w:lang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1.</w:t>
      </w:r>
      <w:r>
        <w:rPr>
          <w:rFonts w:hint="eastAsia" w:ascii="楷体_GB2312" w:hAnsi="楷体_GB2312" w:eastAsia="楷体_GB2312" w:cs="楷体_GB2312"/>
          <w:i w:val="0"/>
          <w:iCs w:val="0"/>
          <w:caps w:val="0"/>
          <w:color w:val="auto"/>
          <w:spacing w:val="0"/>
          <w:sz w:val="32"/>
          <w:szCs w:val="32"/>
          <w:highlight w:val="none"/>
          <w:shd w:val="clear" w:fill="FFFFFF"/>
          <w:lang w:eastAsia="zh-CN"/>
        </w:rPr>
        <w:t>优化“温度”服务，推动经济社会高质量发展。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聚焦“服务企业、服务群众、服务基层”，持续优化提升辖区营商环境，健全招商引资项目全流程跟踪服务机制，落实专班“一对一”解决项目推进、工程建设、产业发展等方面困难，严格规范重点项目管理流程，畅通营商环境举报通道，坚持主要领导定期回访，多举措做好项目推进全要素保障工作。持续完善招商引资体制机制，坚持招商引资“一盘棋”，推动领导带头招商、全员招商工作机制纵深发展。聚焦招商引资、全年固定资产投资目标任务，重点关注林业产业、文旅产业、农业产业链条补短，整合在外企业家、东西部扶贫协作帮扶单位等各方资源，积极争取上级财政资金项目落地射箭，进一步规范招商资源对接、信息报送、项目服务、落地签约等工作环节，力争2025年项目资金储备0.6亿元以上，以“不服输、敢争先”的精气神开辟射箭经济工作新格局，保持全区招商引资和固定资产投资第一方阵不动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640" w:leftChars="0" w:right="0" w:rightChars="0"/>
        <w:jc w:val="both"/>
        <w:textAlignment w:val="auto"/>
        <w:rPr>
          <w:rFonts w:hint="eastAsia" w:ascii="楷体_GB2312" w:hAnsi="楷体_GB2312" w:eastAsia="楷体_GB2312" w:cs="楷体_GB2312"/>
          <w:i w:val="0"/>
          <w:iCs w:val="0"/>
          <w:caps w:val="0"/>
          <w:color w:val="auto"/>
          <w:spacing w:val="0"/>
          <w:sz w:val="32"/>
          <w:szCs w:val="32"/>
          <w:highlight w:val="none"/>
          <w:shd w:val="clear" w:fill="FFFFFF"/>
          <w:lang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2.绘就“务实”蓝图，实现乡村振兴多点开花。</w:t>
      </w:r>
    </w:p>
    <w:p>
      <w:pPr>
        <w:keepNext w:val="0"/>
        <w:keepLines w:val="0"/>
        <w:pageBreakBefore w:val="0"/>
        <w:shd w:val="clea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color w:val="auto"/>
          <w:sz w:val="32"/>
          <w:szCs w:val="32"/>
          <w:highlight w:val="none"/>
          <w:lang w:val="en-US" w:eastAsia="zh-CN"/>
        </w:rPr>
        <w:t>持续巩固拓展脱贫攻坚成果，紧盯两不愁三保障、产业帮扶管理、就业帮扶落实、扶贫资产管理等重点工作，持续提升帮扶质量，抓实防返贫监测，坚决守住不发生规模性返贫底线。增强</w:t>
      </w:r>
      <w:r>
        <w:rPr>
          <w:rFonts w:hint="eastAsia" w:ascii="仿宋_GB2312" w:hAnsi="仿宋_GB2312" w:eastAsia="仿宋_GB2312" w:cs="仿宋_GB2312"/>
          <w:color w:val="auto"/>
          <w:sz w:val="32"/>
          <w:szCs w:val="32"/>
          <w:highlight w:val="none"/>
        </w:rPr>
        <w:t>村集体经济“造血”功能，</w:t>
      </w:r>
      <w:r>
        <w:rPr>
          <w:rFonts w:hint="eastAsia" w:ascii="仿宋_GB2312" w:hAnsi="仿宋_GB2312" w:eastAsia="仿宋_GB2312" w:cs="仿宋_GB2312"/>
          <w:color w:val="auto"/>
          <w:sz w:val="32"/>
          <w:szCs w:val="32"/>
          <w:highlight w:val="none"/>
          <w:lang w:val="en-US" w:eastAsia="zh-CN"/>
        </w:rPr>
        <w:t>发挥电商+、农机专合作社等集体经济新增长点作用，争取中省级财政扶持基金项目投入村集体经济发展，力争全镇集体经济突破200万大关。</w:t>
      </w:r>
      <w:r>
        <w:rPr>
          <w:rFonts w:hint="eastAsia" w:ascii="仿宋_GB2312" w:hAnsi="仿宋_GB2312" w:eastAsia="仿宋_GB2312" w:cs="仿宋_GB2312"/>
          <w:color w:val="auto"/>
          <w:sz w:val="32"/>
          <w:szCs w:val="32"/>
          <w:highlight w:val="none"/>
        </w:rPr>
        <w:t>因地制宜做好“土特产”文章，</w:t>
      </w:r>
      <w:r>
        <w:rPr>
          <w:rFonts w:hint="eastAsia" w:ascii="仿宋_GB2312" w:hAnsi="仿宋_GB2312" w:eastAsia="仿宋_GB2312" w:cs="仿宋_GB2312"/>
          <w:color w:val="auto"/>
          <w:sz w:val="32"/>
          <w:szCs w:val="32"/>
          <w:highlight w:val="none"/>
          <w:lang w:val="en-US" w:eastAsia="zh-CN"/>
        </w:rPr>
        <w:t>围绕“山水林田湖”生态保护修复，坚持“一片一带”主导产业发展，统筹推进辖区产业发展。坚持粮食安全党政同责，全面落实“田长制”，守住粮食安全底线红线，打造粮油示范特色小镇，抓好重要农特产品稳产保供，推动大豆玉米带状复合种植，粮经套种、粮药套种，稳定全镇粮食播种面积2万亩以上。依托龙江村露地蔬菜产业园，建设龙江、晒金沿嘉陵江绿色有机蔬菜产业示范片1000亩。加快林下经济产业扩面提质，高质量建成昭化林下经济产业园三期，加速林下中药材品种改良及中药材品牌打造，培育10户以上中药材示范户。稳定现有规模养殖场（户），盘活帽壳、板石闲置厂房，抓住健康饮食风潮，积极发展“生态循环畜牧”，指导闲散农户发展生猪、土鸡、肉牛羊产业，将“大厂”养殖转变为“小家”饲养，做精、做细畜牧养殖，引导农户发展“订单式、全监控”养殖，让养殖群众真带动、真增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640" w:leftChars="0" w:right="0" w:rightChars="0"/>
        <w:jc w:val="both"/>
        <w:textAlignment w:val="auto"/>
        <w:rPr>
          <w:rFonts w:hint="eastAsia" w:ascii="楷体_GB2312" w:hAnsi="楷体_GB2312" w:eastAsia="楷体_GB2312" w:cs="楷体_GB2312"/>
          <w:i w:val="0"/>
          <w:iCs w:val="0"/>
          <w:caps w:val="0"/>
          <w:color w:val="auto"/>
          <w:spacing w:val="0"/>
          <w:sz w:val="32"/>
          <w:szCs w:val="32"/>
          <w:highlight w:val="none"/>
          <w:shd w:val="clear" w:fill="FFFFFF"/>
          <w:lang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3.</w:t>
      </w:r>
      <w:r>
        <w:rPr>
          <w:rFonts w:hint="eastAsia" w:ascii="楷体_GB2312" w:hAnsi="楷体_GB2312" w:eastAsia="楷体_GB2312" w:cs="楷体_GB2312"/>
          <w:i w:val="0"/>
          <w:iCs w:val="0"/>
          <w:caps w:val="0"/>
          <w:color w:val="auto"/>
          <w:spacing w:val="0"/>
          <w:sz w:val="32"/>
          <w:szCs w:val="32"/>
          <w:highlight w:val="none"/>
          <w:shd w:val="clear" w:fill="FFFFFF"/>
          <w:lang w:eastAsia="zh-CN"/>
        </w:rPr>
        <w:t>下足“绣花”功夫，建设宜居宜业和美射箭。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紧抓广元城区交通“半小时”区位优势，着力推进城乡融合发展一体化。构建“两核心”的城镇发展格局，提升场镇功能品质。科学规划提阳、明觉社区场镇，依托国家级非物质传统文化-提阳戏、中医药等特色人文“符号”，将龙江村、前锋村纳入整体场镇规划，不断延伸场镇“骨架”，打造有记忆、有故事、有内涵、有个性的特色街巷。完善场镇重点场所基础设施配套，持续开展污水管网整治，新建1000平方米移民小广场，改造便民公共厕所，添置龙江聚居点至邓家河路灯等。下足力气开展提阳社区城镇环境整治，针对车辆乱停乱放，房屋乱搭乱建等现象，组织“百日攻坚”专项行动，持续规范车辆停放，倡导经营商户开展门前“五包”，让场镇增“颜值”、提“气质”。吃好“旅游饭、文化饭”，进一步调整药博园文旅产业结构，利用五房本草旅游公司，指导业主创新、丰富文旅业态，定期举办亲子养生、儿童研学、文化采风等活动，突出“康养”总定位，稳步开发康养民宿、养生美食及药皂、药包、药茶等文创产品，结合中医按摩、针灸、艾灸等特色理疗，配套养生膳食、药浴等项目，完善康养服务“一条龙”。充分结合辖区绿色蔬菜、小水果等特色农业产品，让游客“留下来、带上走”，推动辖区康养旅游消费提质转型。</w:t>
      </w:r>
      <w:r>
        <w:rPr>
          <w:rFonts w:hint="eastAsia" w:ascii="Times New Roman" w:hAnsi="Times New Roman" w:eastAsia="仿宋_GB2312" w:cs="Times New Roman"/>
          <w:color w:val="auto"/>
          <w:sz w:val="32"/>
          <w:szCs w:val="32"/>
          <w:highlight w:val="none"/>
          <w:lang w:val="en-US" w:eastAsia="zh-CN"/>
        </w:rPr>
        <w:t>学习运用 “千村示范、万村整治”工程经验，持续实施农村人居环境整治提升行动，扎实巩固“厕所革命”推进成果，持续推进建设宜居宜业和美乡村。</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640" w:leftChars="0" w:right="0" w:rightChars="0"/>
        <w:jc w:val="both"/>
        <w:textAlignment w:val="auto"/>
        <w:rPr>
          <w:rFonts w:hint="eastAsia" w:ascii="楷体_GB2312" w:hAnsi="楷体_GB2312" w:eastAsia="楷体_GB2312" w:cs="楷体_GB2312"/>
          <w:i w:val="0"/>
          <w:iCs w:val="0"/>
          <w:caps w:val="0"/>
          <w:color w:val="auto"/>
          <w:spacing w:val="0"/>
          <w:sz w:val="32"/>
          <w:szCs w:val="32"/>
          <w:highlight w:val="none"/>
          <w:shd w:val="clear" w:fill="FFFFFF"/>
          <w:lang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4.</w:t>
      </w:r>
      <w:r>
        <w:rPr>
          <w:rFonts w:hint="eastAsia" w:ascii="楷体_GB2312" w:hAnsi="楷体_GB2312" w:eastAsia="楷体_GB2312" w:cs="楷体_GB2312"/>
          <w:i w:val="0"/>
          <w:iCs w:val="0"/>
          <w:caps w:val="0"/>
          <w:color w:val="auto"/>
          <w:spacing w:val="0"/>
          <w:sz w:val="32"/>
          <w:szCs w:val="32"/>
          <w:highlight w:val="none"/>
          <w:shd w:val="clear" w:fill="FFFFFF"/>
          <w:lang w:eastAsia="zh-CN"/>
        </w:rPr>
        <w:t>走好“善治”之路，助力乡村治理赋能增彩。</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color w:val="auto"/>
          <w:sz w:val="32"/>
          <w:szCs w:val="32"/>
          <w:highlight w:val="none"/>
          <w:lang w:val="en-US" w:eastAsia="zh-CN"/>
        </w:rPr>
        <w:t>筑牢基层党组织堡垒，深化“党建+”引领作用。巩固党纪学习教育成果，持续抓好党员干部提能增效，分批次完成全镇党员兜底轮训。完善射箭优秀人才“育、引、回、留”机制，加强“校地”合作，持续培育中药材、文旅等专业人才。定期召开在外企业家座谈会议，按照联村领导带头挖掘人才，村“两委”上门招引人才思路，着重吸收储备本地优秀大学毕业生、退役军人、务工经商致富带头人中的优秀人才，建立射箭镇镇、村后备干部台账，加强培育储备村级后备力量，提前谋划2025年村（社区）党组织换届，严格规范选举流程，把控风险隐患，坚持将换届风气监督与换届选举工作同部署、同谋划、同落实，确保顺利圆满完成换届选举工作，配齐、配强11个村（社区）“两委”班子。抓好村级活动阵地建设，紧盯村级活动场所“建、管、用”三个环节，不断提升村级活动场所服务功能。统筹运用政策扶持、项目支撑、自主筹谋等方式，完成推动板石村村级阵地改造升级、提阳社区活动阵地提能优化，切实推动“小阵地”实现“大服务”。构建“一核四治”基层治理体系，发挥基层党组织最小工作单位作用，统筹政协有事来协商、人民调解委员会、司法所等机构，坚持矛盾纠纷“早发现、早介入、早处置、早化解”，一方面主动“找问题”，另一方面及时“解难题”，时刻把群众的事想在前、办在前，充分激发群众参与治理主体意识，确保矛盾纠纷调处率达100%，辖区“小事不出村、大事不出镇”，形成乡风向善的良好氛围。</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640" w:leftChars="0" w:right="0" w:rightChars="0"/>
        <w:jc w:val="both"/>
        <w:textAlignment w:val="auto"/>
        <w:rPr>
          <w:rFonts w:hint="eastAsia" w:ascii="黑体" w:hAnsi="黑体" w:eastAsia="黑体" w:cs="黑体"/>
          <w:i w:val="0"/>
          <w:iCs w:val="0"/>
          <w:caps w:val="0"/>
          <w:color w:val="auto"/>
          <w:spacing w:val="0"/>
          <w:sz w:val="32"/>
          <w:szCs w:val="32"/>
          <w:highlight w:val="none"/>
          <w:shd w:val="clear" w:fill="FFFFFF"/>
          <w:lang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5.</w:t>
      </w:r>
      <w:r>
        <w:rPr>
          <w:rFonts w:hint="eastAsia" w:ascii="楷体_GB2312" w:hAnsi="楷体_GB2312" w:eastAsia="楷体_GB2312" w:cs="楷体_GB2312"/>
          <w:i w:val="0"/>
          <w:iCs w:val="0"/>
          <w:caps w:val="0"/>
          <w:color w:val="auto"/>
          <w:spacing w:val="0"/>
          <w:sz w:val="32"/>
          <w:szCs w:val="32"/>
          <w:highlight w:val="none"/>
          <w:shd w:val="clear" w:fill="FFFFFF"/>
          <w:lang w:eastAsia="zh-CN"/>
        </w:rPr>
        <w:t>回应“期盼”佳音，解决群众最后一公里。</w:t>
      </w:r>
    </w:p>
    <w:p>
      <w:pPr>
        <w:keepNext w:val="0"/>
        <w:keepLines w:val="0"/>
        <w:pageBreakBefore w:val="0"/>
        <w:shd w:val="clear"/>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lang w:eastAsia="zh-CN"/>
        </w:rPr>
      </w:pPr>
      <w:r>
        <w:rPr>
          <w:rFonts w:hint="eastAsia" w:ascii="仿宋_GB2312" w:hAnsi="仿宋_GB2312" w:eastAsia="仿宋_GB2312" w:cs="仿宋_GB2312"/>
          <w:color w:val="auto"/>
          <w:kern w:val="0"/>
          <w:sz w:val="32"/>
          <w:szCs w:val="32"/>
          <w:highlight w:val="none"/>
          <w:lang w:val="en-US" w:eastAsia="zh-CN" w:bidi="ar"/>
        </w:rPr>
        <w:t>坚持以人民为中心的发展思想，解决群众烦心事揪心事，从群众需求入手，分类落实各项社会救助政策。不断社会保障，完成2025年城乡居民医疗保险征缴，养老保险扩面。重点关注“一老一小”，做好留守老人、独居老人居家寻访探视，优化射箭敬老院养老服务，定期组织老年活动。上好“开学第一课”，落实留守儿童结对帮扶措施，老师、村干部、镇干部定期家访，结合“爱心妈妈”一对一结对精准关爱，做好未成年人心理疏导，为未成年人健康成长保驾护航。落实冬春救助、低保兜底、大病医疗等政策，关心关爱特殊困难群众，解决好群众最关心、最直接、最现实的问题。树立就业就是最基本的民生观念，保障农民工合法权益，突出抓好大学生、退役军人等重点群体就业，加大波记肉牛等受冲击企业扶持力度，优化就业创业服务，持续开办中药材技术、电商销售等技能培训班。充分发挥龙江劳务专合社牵头带动作用，整合区内企业、镇内林下三期、以工代赈等项目招聘、用人信息及群众务工意愿等，实现用人企业与务工人员信息双向流动，促进群众就近务工，助力辖区群众持续增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640" w:leftChars="0" w:right="0" w:rightChars="0"/>
        <w:jc w:val="both"/>
        <w:textAlignment w:val="auto"/>
        <w:rPr>
          <w:rFonts w:hint="eastAsia" w:ascii="楷体_GB2312" w:hAnsi="楷体_GB2312" w:eastAsia="楷体_GB2312" w:cs="楷体_GB2312"/>
          <w:i w:val="0"/>
          <w:iCs w:val="0"/>
          <w:caps w:val="0"/>
          <w:color w:val="auto"/>
          <w:spacing w:val="0"/>
          <w:sz w:val="32"/>
          <w:szCs w:val="32"/>
          <w:highlight w:val="none"/>
          <w:shd w:val="clear" w:fill="FFFFFF"/>
          <w:lang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6.筑牢“底线”思维，绷紧安全生产责任弦。</w:t>
      </w:r>
    </w:p>
    <w:p>
      <w:pPr>
        <w:keepNext w:val="0"/>
        <w:keepLines w:val="0"/>
        <w:pageBreakBefore w:val="0"/>
        <w:widowControl w:val="0"/>
        <w:kinsoku/>
        <w:wordWrap/>
        <w:overflowPunct/>
        <w:topLinePunct w:val="0"/>
        <w:autoSpaceDE/>
        <w:autoSpaceDN/>
        <w:bidi w:val="0"/>
        <w:adjustRightInd/>
        <w:snapToGrid/>
        <w:spacing w:line="576" w:lineRule="exact"/>
        <w:ind w:left="0" w:right="0" w:firstLine="637"/>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color w:val="auto"/>
          <w:kern w:val="0"/>
          <w:sz w:val="32"/>
          <w:szCs w:val="32"/>
          <w:lang w:val="en-US" w:eastAsia="zh-CN" w:bidi="ar"/>
        </w:rPr>
        <w:t>常态化开展扫黑除恶专项斗争，严打电信网络诈骗、食药环森领域等突出犯罪，做好重点人群服务管理和帮教转化工作，加大对重点人员信息采集和走访力度，全面纳入网格化管理。持续完善应急管理体系建设，深化安全生产治本攻坚三年行动，完善信息共享和灾害联防机制，加强11个村（社区）应急队伍培训，加大提阳、明觉2个应急物资库房储备，常态化开展森林防灭火、防汛减灾应急演练，科学制定完善应急预案，不断提升应急响应联动、处置能力。坚持预防为主、源头治理，突出抓早抓小，重点围绕消防、燃气、建筑施工、危化品、文旅、食品药品等重点领域，紧盯农贸市场、敬老院、学校、加油站、药博园等重点场所，管好留守儿童、独居老人、残障群体等重点人员，定期开展安全隐患整治排查，持续推广运用“安全隐患随手拍”，不断提升辖区群众安全意识，把安全隐患消除在萌芽状态。加强动火作业安全管理，强化农村地区电动自行车全链条管控，严控电源、气源、火源安全风险管控，做好遏制重特大事故发生准备。严格落实值班值守各项制度，加强自防、自救能力提升，坚决防止重特大事故发生，守住连续五年无安全事故发生成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射箭镇人民政府属一级预算单位，无下属二级预算事业单位。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射箭镇人民政府所有收入和支出均纳入部门预算管理。收入包括：一般公共预算拨款收入；支出包括：一般公共服务支出、社会保障和就业支出、卫生健康支出、城乡社区支出、农林水支出、住房保障支出。射箭镇人民政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年收支预算总数13</w:t>
      </w:r>
      <w:r>
        <w:rPr>
          <w:rFonts w:hint="eastAsia" w:ascii="仿宋_GB2312" w:hAnsi="仿宋_GB2312" w:eastAsia="仿宋_GB2312" w:cs="仿宋_GB2312"/>
          <w:sz w:val="32"/>
          <w:szCs w:val="32"/>
          <w:lang w:val="en-US" w:eastAsia="zh-CN"/>
        </w:rPr>
        <w:t>41.08</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年收支预算总数增加3</w:t>
      </w: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特定目标</w:t>
      </w:r>
      <w:r>
        <w:rPr>
          <w:rFonts w:hint="eastAsia" w:ascii="仿宋_GB2312" w:hAnsi="仿宋_GB2312" w:eastAsia="仿宋_GB2312" w:cs="仿宋_GB2312"/>
          <w:sz w:val="32"/>
          <w:szCs w:val="32"/>
        </w:rPr>
        <w:t>类增加。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年收入预算13</w:t>
      </w:r>
      <w:r>
        <w:rPr>
          <w:rFonts w:hint="eastAsia" w:ascii="仿宋_GB2312" w:hAnsi="仿宋_GB2312" w:eastAsia="仿宋_GB2312" w:cs="仿宋_GB2312"/>
          <w:sz w:val="32"/>
          <w:szCs w:val="32"/>
          <w:lang w:val="en-US" w:eastAsia="zh-CN"/>
        </w:rPr>
        <w:t>41.08</w:t>
      </w:r>
      <w:r>
        <w:rPr>
          <w:rFonts w:hint="eastAsia" w:ascii="仿宋_GB2312" w:hAnsi="仿宋_GB2312" w:eastAsia="仿宋_GB2312" w:cs="仿宋_GB2312"/>
          <w:sz w:val="32"/>
          <w:szCs w:val="32"/>
        </w:rPr>
        <w:t>万元，其中：上年结转0万元，占0%；一般公共预算拨款收入</w:t>
      </w:r>
      <w:r>
        <w:rPr>
          <w:rFonts w:hint="eastAsia" w:ascii="仿宋_GB2312" w:hAnsi="仿宋_GB2312" w:eastAsia="仿宋_GB2312" w:cs="仿宋_GB2312"/>
          <w:sz w:val="32"/>
          <w:szCs w:val="32"/>
          <w:lang w:val="en-US" w:eastAsia="zh-CN"/>
        </w:rPr>
        <w:t>1341.08</w:t>
      </w:r>
      <w:r>
        <w:rPr>
          <w:rFonts w:hint="eastAsia" w:ascii="仿宋_GB2312" w:hAnsi="仿宋_GB2312" w:eastAsia="仿宋_GB2312" w:cs="仿宋_GB2312"/>
          <w:sz w:val="32"/>
          <w:szCs w:val="32"/>
        </w:rPr>
        <w:t>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1341.08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1162.39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86.68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178.69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13.32</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年财政拨款收支预算总数13</w:t>
      </w:r>
      <w:r>
        <w:rPr>
          <w:rFonts w:hint="eastAsia" w:ascii="仿宋_GB2312" w:hAnsi="仿宋_GB2312" w:eastAsia="仿宋_GB2312" w:cs="仿宋_GB2312"/>
          <w:sz w:val="32"/>
          <w:szCs w:val="32"/>
          <w:lang w:val="en-US" w:eastAsia="zh-CN"/>
        </w:rPr>
        <w:t>41.08</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年财政拨款收支预算总数增加3</w:t>
      </w: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特定目标</w:t>
      </w:r>
      <w:r>
        <w:rPr>
          <w:rFonts w:hint="eastAsia" w:ascii="仿宋_GB2312" w:hAnsi="仿宋_GB2312" w:eastAsia="仿宋_GB2312" w:cs="仿宋_GB2312"/>
          <w:sz w:val="32"/>
          <w:szCs w:val="32"/>
        </w:rPr>
        <w:t>类增加。</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收入包括：本年一般公共预算拨款收入13</w:t>
      </w:r>
      <w:r>
        <w:rPr>
          <w:rFonts w:hint="eastAsia" w:ascii="仿宋_GB2312" w:hAnsi="仿宋_GB2312" w:eastAsia="仿宋_GB2312" w:cs="仿宋_GB2312"/>
          <w:sz w:val="32"/>
          <w:szCs w:val="32"/>
          <w:lang w:val="en-US" w:eastAsia="zh-CN"/>
        </w:rPr>
        <w:t>41.08</w:t>
      </w:r>
      <w:r>
        <w:rPr>
          <w:rFonts w:hint="eastAsia" w:ascii="仿宋_GB2312" w:hAnsi="仿宋_GB2312" w:eastAsia="仿宋_GB2312" w:cs="仿宋_GB2312"/>
          <w:sz w:val="32"/>
          <w:szCs w:val="32"/>
        </w:rPr>
        <w:t>万元；支出包括：一般公共服务支出</w:t>
      </w:r>
      <w:r>
        <w:rPr>
          <w:rFonts w:hint="eastAsia" w:ascii="仿宋_GB2312" w:hAnsi="仿宋_GB2312" w:eastAsia="仿宋_GB2312" w:cs="仿宋_GB2312"/>
          <w:sz w:val="32"/>
          <w:szCs w:val="32"/>
          <w:lang w:val="en-US" w:eastAsia="zh-CN"/>
        </w:rPr>
        <w:t>458.79</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86.95</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30.4</w:t>
      </w:r>
      <w:r>
        <w:rPr>
          <w:rFonts w:hint="eastAsia" w:ascii="仿宋_GB2312" w:hAnsi="仿宋_GB2312" w:eastAsia="仿宋_GB2312" w:cs="仿宋_GB2312"/>
          <w:sz w:val="32"/>
          <w:szCs w:val="32"/>
        </w:rPr>
        <w:t>万元、城乡社区支出6万元、农林水支出</w:t>
      </w:r>
      <w:r>
        <w:rPr>
          <w:rFonts w:hint="eastAsia" w:ascii="仿宋_GB2312" w:hAnsi="仿宋_GB2312" w:eastAsia="仿宋_GB2312" w:cs="仿宋_GB2312"/>
          <w:sz w:val="32"/>
          <w:szCs w:val="32"/>
          <w:lang w:val="en-US" w:eastAsia="zh-CN"/>
        </w:rPr>
        <w:t>695.31</w:t>
      </w:r>
      <w:r>
        <w:rPr>
          <w:rFonts w:hint="eastAsia" w:ascii="仿宋_GB2312" w:hAnsi="仿宋_GB2312" w:eastAsia="仿宋_GB2312" w:cs="仿宋_GB2312"/>
          <w:sz w:val="32"/>
          <w:szCs w:val="32"/>
        </w:rPr>
        <w:t>万元、住房保障支出63.</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射箭镇人民政府</w:t>
      </w:r>
      <w:r>
        <w:rPr>
          <w:rFonts w:hint="eastAsia" w:ascii="仿宋_GB2312" w:hAnsi="仿宋_GB2312" w:eastAsia="仿宋_GB2312" w:cs="仿宋_GB2312"/>
          <w:sz w:val="32"/>
          <w:szCs w:val="32"/>
          <w:lang w:val="en-US" w:eastAsia="zh-CN"/>
        </w:rPr>
        <w:t>2025年一般公共预算当年拨款</w:t>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41.08万元，比2024年预算数增加31.21万元，</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特定目标</w:t>
      </w:r>
      <w:r>
        <w:rPr>
          <w:rFonts w:hint="eastAsia" w:ascii="仿宋_GB2312" w:hAnsi="仿宋_GB2312" w:eastAsia="仿宋_GB2312" w:cs="仿宋_GB2312"/>
          <w:sz w:val="32"/>
          <w:szCs w:val="32"/>
        </w:rPr>
        <w:t>类增加。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一般公共服务支出458.79万元，占34.21%；社会保障和就业支出86.95万元，占6.48%；卫生健康支出30.4万元，占2.27%；</w:t>
      </w:r>
      <w:r>
        <w:rPr>
          <w:rFonts w:hint="eastAsia" w:ascii="仿宋_GB2312" w:hAnsi="仿宋_GB2312" w:eastAsia="仿宋_GB2312" w:cs="仿宋_GB2312"/>
          <w:sz w:val="32"/>
          <w:szCs w:val="32"/>
        </w:rPr>
        <w:t>城乡社区支出6万元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占0.45%；</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val="en-US" w:eastAsia="zh-CN"/>
        </w:rPr>
        <w:t>695.31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占51.85%；住房保障支出</w:t>
      </w:r>
      <w:r>
        <w:rPr>
          <w:rFonts w:hint="eastAsia" w:ascii="仿宋_GB2312" w:hAnsi="仿宋_GB2312" w:eastAsia="仿宋_GB2312" w:cs="仿宋_GB2312"/>
          <w:sz w:val="32"/>
          <w:szCs w:val="32"/>
        </w:rPr>
        <w:t>63.</w:t>
      </w:r>
      <w:r>
        <w:rPr>
          <w:rFonts w:hint="eastAsia" w:ascii="仿宋_GB2312" w:hAnsi="仿宋_GB2312" w:eastAsia="仿宋_GB2312" w:cs="仿宋_GB2312"/>
          <w:sz w:val="32"/>
          <w:szCs w:val="32"/>
          <w:lang w:val="en-US" w:eastAsia="zh-CN"/>
        </w:rPr>
        <w:t>62万元，占4.74%。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val="en-US" w:eastAsia="zh-CN"/>
        </w:rPr>
        <w:t>一般公共服务支出（类）人大事务（款）代表工作（项）</w:t>
      </w:r>
      <w:r>
        <w:rPr>
          <w:rFonts w:hint="eastAsia" w:ascii="仿宋_GB2312" w:hAnsi="仿宋_GB2312" w:eastAsia="仿宋_GB2312" w:cs="仿宋_GB2312"/>
          <w:sz w:val="32"/>
          <w:szCs w:val="32"/>
          <w:lang w:val="en-US" w:eastAsia="zh-CN"/>
        </w:rPr>
        <w:t>2025年预算数为1.5万元，主要用于：</w:t>
      </w:r>
      <w:r>
        <w:rPr>
          <w:rFonts w:hint="eastAsia" w:ascii="仿宋_GB2312" w:hAnsi="仿宋_GB2312" w:eastAsia="仿宋_GB2312" w:cs="仿宋_GB2312"/>
          <w:sz w:val="32"/>
          <w:szCs w:val="32"/>
        </w:rPr>
        <w:t>人大代表工作经费。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lang w:val="en-US" w:eastAsia="zh-CN"/>
        </w:rPr>
        <w:t>一般公共服务支出（类）人大事务（款）事业运行（项）</w:t>
      </w:r>
      <w:r>
        <w:rPr>
          <w:rFonts w:hint="eastAsia" w:ascii="仿宋_GB2312" w:hAnsi="仿宋_GB2312" w:eastAsia="仿宋_GB2312" w:cs="仿宋_GB2312"/>
          <w:sz w:val="32"/>
          <w:szCs w:val="32"/>
          <w:lang w:val="en-US" w:eastAsia="zh-CN"/>
        </w:rPr>
        <w:t>2025年预算数为6万元，主要用于：人大阵地之家建设经费。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val="en-US" w:eastAsia="zh-CN"/>
        </w:rPr>
        <w:t>一般公共服务支出（类）人大事务（款）其他人大事务支出（项）</w:t>
      </w:r>
      <w:r>
        <w:rPr>
          <w:rFonts w:hint="eastAsia" w:ascii="仿宋_GB2312" w:hAnsi="仿宋_GB2312" w:eastAsia="仿宋_GB2312" w:cs="仿宋_GB2312"/>
          <w:sz w:val="32"/>
          <w:szCs w:val="32"/>
          <w:lang w:val="en-US" w:eastAsia="zh-CN"/>
        </w:rPr>
        <w:t>2025年预算数为2万元，主要用于：</w:t>
      </w:r>
      <w:r>
        <w:rPr>
          <w:rFonts w:hint="eastAsia" w:ascii="仿宋_GB2312" w:hAnsi="仿宋_GB2312" w:eastAsia="仿宋_GB2312" w:cs="仿宋_GB2312"/>
          <w:sz w:val="32"/>
          <w:szCs w:val="32"/>
        </w:rPr>
        <w:t>人大召开会议、人大票决民生实事调研等工作经费。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楷体_GB2312" w:hAnsi="楷体_GB2312" w:eastAsia="楷体_GB2312" w:cs="楷体_GB2312"/>
          <w:sz w:val="32"/>
          <w:szCs w:val="32"/>
          <w:lang w:val="en-US" w:eastAsia="zh-CN"/>
        </w:rPr>
        <w:t>一般公共服务支出（类）</w:t>
      </w:r>
      <w:r>
        <w:rPr>
          <w:rFonts w:hint="eastAsia" w:ascii="楷体_GB2312" w:hAnsi="楷体_GB2312" w:eastAsia="楷体_GB2312" w:cs="楷体_GB2312"/>
          <w:sz w:val="32"/>
          <w:szCs w:val="32"/>
        </w:rPr>
        <w:t>政府办公厅（室）及相关机构事务</w:t>
      </w:r>
      <w:r>
        <w:rPr>
          <w:rFonts w:hint="eastAsia" w:ascii="楷体_GB2312" w:hAnsi="楷体_GB2312" w:eastAsia="楷体_GB2312" w:cs="楷体_GB2312"/>
          <w:sz w:val="32"/>
          <w:szCs w:val="32"/>
          <w:lang w:val="en-US" w:eastAsia="zh-CN"/>
        </w:rPr>
        <w:t>（款）行政运行（项）</w:t>
      </w:r>
      <w:r>
        <w:rPr>
          <w:rFonts w:hint="eastAsia" w:ascii="仿宋_GB2312" w:hAnsi="仿宋_GB2312" w:eastAsia="仿宋_GB2312" w:cs="仿宋_GB2312"/>
          <w:sz w:val="32"/>
          <w:szCs w:val="32"/>
          <w:lang w:val="en-US" w:eastAsia="zh-CN"/>
        </w:rPr>
        <w:t>2025年预算数为449.29万元，主要用于：</w:t>
      </w:r>
      <w:r>
        <w:rPr>
          <w:rFonts w:hint="eastAsia" w:ascii="仿宋_GB2312" w:hAnsi="仿宋_GB2312" w:eastAsia="仿宋_GB2312" w:cs="仿宋_GB2312"/>
          <w:sz w:val="32"/>
          <w:szCs w:val="32"/>
        </w:rPr>
        <w:t>镇政府正常运转的基本支出，包括基本工资、津贴补贴等人员经费以及办公费、印刷费、水电费等日常公用经费,保障部门正常运转。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年预算数为84.</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6.社会保障和就业支出（类）</w:t>
      </w:r>
      <w:r>
        <w:rPr>
          <w:rFonts w:hint="eastAsia" w:ascii="楷体_GB2312" w:hAnsi="楷体_GB2312" w:eastAsia="楷体_GB2312" w:cs="楷体_GB2312"/>
          <w:sz w:val="32"/>
          <w:szCs w:val="32"/>
        </w:rPr>
        <w:t>其他社会保障和就业支出</w:t>
      </w:r>
      <w:r>
        <w:rPr>
          <w:rFonts w:hint="eastAsia" w:ascii="楷体_GB2312" w:hAnsi="楷体_GB2312" w:eastAsia="楷体_GB2312" w:cs="楷体_GB2312"/>
          <w:sz w:val="32"/>
          <w:szCs w:val="32"/>
          <w:lang w:val="en-US" w:eastAsia="zh-CN"/>
        </w:rPr>
        <w:t>（款）</w:t>
      </w:r>
      <w:r>
        <w:rPr>
          <w:rFonts w:hint="eastAsia" w:ascii="楷体_GB2312" w:hAnsi="楷体_GB2312" w:eastAsia="楷体_GB2312" w:cs="楷体_GB2312"/>
          <w:sz w:val="32"/>
          <w:szCs w:val="32"/>
        </w:rPr>
        <w:t>其他社会保障和就业支出</w:t>
      </w:r>
      <w:r>
        <w:rPr>
          <w:rFonts w:hint="eastAsia" w:ascii="楷体_GB2312" w:hAnsi="楷体_GB2312" w:eastAsia="楷体_GB2312" w:cs="楷体_GB2312"/>
          <w:sz w:val="32"/>
          <w:szCs w:val="32"/>
          <w:lang w:val="en-US" w:eastAsia="zh-CN"/>
        </w:rPr>
        <w:t>（项）</w:t>
      </w:r>
      <w:r>
        <w:rPr>
          <w:rFonts w:hint="eastAsia" w:ascii="仿宋_GB2312" w:hAnsi="仿宋_GB2312" w:eastAsia="仿宋_GB2312" w:cs="仿宋_GB2312"/>
          <w:sz w:val="32"/>
          <w:szCs w:val="32"/>
          <w:lang w:val="en-US" w:eastAsia="zh-CN"/>
        </w:rPr>
        <w:t>2025年预算数为2.12万元，主要用于：</w:t>
      </w:r>
      <w:r>
        <w:rPr>
          <w:rFonts w:hint="eastAsia" w:ascii="仿宋_GB2312" w:hAnsi="仿宋_GB2312" w:eastAsia="仿宋_GB2312" w:cs="仿宋_GB2312"/>
          <w:sz w:val="32"/>
          <w:szCs w:val="32"/>
        </w:rPr>
        <w:t>实施除养老保险等制度以外其他用于由单位缴纳的其他社会保障和就业方面的保险。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7.卫生健康支出（类）行政事业单位医疗（款）行政单位医疗（项）</w:t>
      </w:r>
      <w:r>
        <w:rPr>
          <w:rFonts w:hint="eastAsia" w:ascii="仿宋_GB2312" w:hAnsi="仿宋_GB2312" w:eastAsia="仿宋_GB2312" w:cs="仿宋_GB2312"/>
          <w:sz w:val="32"/>
          <w:szCs w:val="32"/>
          <w:lang w:val="en-US" w:eastAsia="zh-CN"/>
        </w:rPr>
        <w:t>2025年预算数为13.52万元，主要用于：机关及参公管理事业单位按规定由单位缴纳的基本医疗保险支出。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8.卫生健康支出（类）行政事业单位医疗（款）事业单位医疗（项）</w:t>
      </w:r>
      <w:r>
        <w:rPr>
          <w:rFonts w:hint="eastAsia" w:ascii="仿宋_GB2312" w:hAnsi="仿宋_GB2312" w:eastAsia="仿宋_GB2312" w:cs="仿宋_GB2312"/>
          <w:sz w:val="32"/>
          <w:szCs w:val="32"/>
          <w:lang w:val="en-US" w:eastAsia="zh-CN"/>
        </w:rPr>
        <w:t>2025年预算数为16.88万元，主要用于：事业单位按规定由单位缴纳的基本医疗保险支出。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.城乡社区（类）城乡社区环境卫生（款）城乡社区环境卫生(项)</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年预算数为6万元，主要用于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社区垃圾中转日常运行和设施维护。</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.农林水</w:t>
      </w:r>
      <w:r>
        <w:rPr>
          <w:rFonts w:hint="eastAsia" w:ascii="楷体_GB2312" w:hAnsi="楷体_GB2312" w:eastAsia="楷体_GB2312" w:cs="楷体_GB2312"/>
          <w:sz w:val="32"/>
          <w:szCs w:val="32"/>
          <w:lang w:val="en-US" w:eastAsia="zh-CN"/>
        </w:rPr>
        <w:t>支出</w:t>
      </w:r>
      <w:r>
        <w:rPr>
          <w:rFonts w:hint="eastAsia" w:ascii="楷体_GB2312" w:hAnsi="楷体_GB2312" w:eastAsia="楷体_GB2312" w:cs="楷体_GB2312"/>
          <w:sz w:val="32"/>
          <w:szCs w:val="32"/>
        </w:rPr>
        <w:t>（类）农业农村（款）行政运行（项）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15.79</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乡镇工作补贴</w:t>
      </w:r>
      <w:r>
        <w:rPr>
          <w:rFonts w:hint="eastAsia" w:ascii="仿宋_GB2312" w:hAnsi="仿宋_GB2312" w:eastAsia="仿宋_GB2312" w:cs="仿宋_GB2312"/>
          <w:sz w:val="32"/>
          <w:szCs w:val="32"/>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.农林水</w:t>
      </w:r>
      <w:r>
        <w:rPr>
          <w:rFonts w:hint="eastAsia" w:ascii="楷体_GB2312" w:hAnsi="楷体_GB2312" w:eastAsia="楷体_GB2312" w:cs="楷体_GB2312"/>
          <w:sz w:val="32"/>
          <w:szCs w:val="32"/>
          <w:lang w:val="en-US" w:eastAsia="zh-CN"/>
        </w:rPr>
        <w:t>支出</w:t>
      </w:r>
      <w:r>
        <w:rPr>
          <w:rFonts w:hint="eastAsia" w:ascii="楷体_GB2312" w:hAnsi="楷体_GB2312" w:eastAsia="楷体_GB2312" w:cs="楷体_GB2312"/>
          <w:sz w:val="32"/>
          <w:szCs w:val="32"/>
        </w:rPr>
        <w:t>（类）农业农村（款）</w:t>
      </w:r>
      <w:r>
        <w:rPr>
          <w:rFonts w:hint="eastAsia" w:ascii="楷体_GB2312" w:hAnsi="楷体_GB2312" w:eastAsia="楷体_GB2312" w:cs="楷体_GB2312"/>
          <w:sz w:val="32"/>
          <w:szCs w:val="32"/>
          <w:lang w:eastAsia="zh-CN"/>
        </w:rPr>
        <w:t>事业</w:t>
      </w:r>
      <w:r>
        <w:rPr>
          <w:rFonts w:hint="eastAsia" w:ascii="楷体_GB2312" w:hAnsi="楷体_GB2312" w:eastAsia="楷体_GB2312" w:cs="楷体_GB2312"/>
          <w:sz w:val="32"/>
          <w:szCs w:val="32"/>
        </w:rPr>
        <w:t>运行（项）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303.98</w:t>
      </w:r>
      <w:r>
        <w:rPr>
          <w:rFonts w:hint="eastAsia" w:ascii="仿宋_GB2312" w:hAnsi="仿宋_GB2312" w:eastAsia="仿宋_GB2312" w:cs="仿宋_GB2312"/>
          <w:sz w:val="32"/>
          <w:szCs w:val="32"/>
        </w:rPr>
        <w:t>万元，主要用于：镇农林</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sz w:val="32"/>
          <w:szCs w:val="32"/>
        </w:rPr>
        <w:t>方面正常运转的基本支出，包括基本工资、津贴补贴等人员经费以及办公费、水电费、</w:t>
      </w:r>
      <w:r>
        <w:rPr>
          <w:rFonts w:hint="eastAsia" w:ascii="仿宋_GB2312" w:hAnsi="仿宋_GB2312" w:eastAsia="仿宋_GB2312" w:cs="仿宋_GB2312"/>
          <w:sz w:val="32"/>
          <w:szCs w:val="32"/>
          <w:lang w:eastAsia="zh-CN"/>
        </w:rPr>
        <w:t>差旅</w:t>
      </w:r>
      <w:r>
        <w:rPr>
          <w:rFonts w:hint="eastAsia" w:ascii="仿宋_GB2312" w:hAnsi="仿宋_GB2312" w:eastAsia="仿宋_GB2312" w:cs="仿宋_GB2312"/>
          <w:sz w:val="32"/>
          <w:szCs w:val="32"/>
        </w:rPr>
        <w:t>费等日常公用经费,保障部门正常运转。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 农林水</w:t>
      </w:r>
      <w:r>
        <w:rPr>
          <w:rFonts w:hint="eastAsia" w:ascii="楷体_GB2312" w:hAnsi="楷体_GB2312" w:eastAsia="楷体_GB2312" w:cs="楷体_GB2312"/>
          <w:sz w:val="32"/>
          <w:szCs w:val="32"/>
          <w:lang w:val="en-US" w:eastAsia="zh-CN"/>
        </w:rPr>
        <w:t>支出</w:t>
      </w:r>
      <w:r>
        <w:rPr>
          <w:rFonts w:hint="eastAsia" w:ascii="楷体_GB2312" w:hAnsi="楷体_GB2312" w:eastAsia="楷体_GB2312" w:cs="楷体_GB2312"/>
          <w:sz w:val="32"/>
          <w:szCs w:val="32"/>
        </w:rPr>
        <w:t>（类）农村综合改革（款）对村民委员会和村党支部的补助</w:t>
      </w:r>
      <w:r>
        <w:rPr>
          <w:rFonts w:hint="eastAsia" w:ascii="楷体_GB2312" w:hAnsi="楷体_GB2312" w:eastAsia="楷体_GB2312" w:cs="楷体_GB2312"/>
          <w:sz w:val="32"/>
          <w:szCs w:val="32"/>
          <w:lang w:val="en-US" w:eastAsia="zh-CN"/>
        </w:rPr>
        <w:t>支出</w:t>
      </w:r>
      <w:r>
        <w:rPr>
          <w:rFonts w:hint="eastAsia" w:ascii="楷体_GB2312" w:hAnsi="楷体_GB2312" w:eastAsia="楷体_GB2312" w:cs="楷体_GB2312"/>
          <w:sz w:val="32"/>
          <w:szCs w:val="32"/>
        </w:rPr>
        <w:t>（项）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375.54</w:t>
      </w:r>
      <w:r>
        <w:rPr>
          <w:rFonts w:hint="eastAsia" w:ascii="仿宋_GB2312" w:hAnsi="仿宋_GB2312" w:eastAsia="仿宋_GB2312" w:cs="仿宋_GB2312"/>
          <w:sz w:val="32"/>
          <w:szCs w:val="32"/>
        </w:rPr>
        <w:t>万元，主要用于：在职村（社区）、组干部生活补助和村（社区）干部人生意外、养老保险、社区专职工作者社保、公积金缴费，村（社区）日常办公经费</w:t>
      </w:r>
      <w:r>
        <w:rPr>
          <w:rFonts w:hint="eastAsia" w:ascii="仿宋_GB2312" w:hAnsi="仿宋_GB2312" w:eastAsia="仿宋_GB2312" w:cs="仿宋_GB2312"/>
          <w:sz w:val="32"/>
          <w:szCs w:val="32"/>
          <w:lang w:eastAsia="zh-CN"/>
        </w:rPr>
        <w:t>及基层组织活动和公共服务运行经费</w:t>
      </w:r>
      <w:r>
        <w:rPr>
          <w:rFonts w:hint="eastAsia" w:ascii="仿宋_GB2312" w:hAnsi="仿宋_GB2312" w:eastAsia="仿宋_GB2312" w:cs="仿宋_GB2312"/>
          <w:sz w:val="32"/>
          <w:szCs w:val="32"/>
        </w:rPr>
        <w:t>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13</w:t>
      </w:r>
      <w:r>
        <w:rPr>
          <w:rFonts w:hint="eastAsia" w:ascii="楷体_GB2312" w:hAnsi="楷体_GB2312" w:eastAsia="楷体_GB2312" w:cs="楷体_GB2312"/>
          <w:sz w:val="32"/>
          <w:szCs w:val="32"/>
        </w:rPr>
        <w:t>.住房保障</w:t>
      </w:r>
      <w:r>
        <w:rPr>
          <w:rFonts w:hint="eastAsia" w:ascii="楷体_GB2312" w:hAnsi="楷体_GB2312" w:eastAsia="楷体_GB2312" w:cs="楷体_GB2312"/>
          <w:sz w:val="32"/>
          <w:szCs w:val="32"/>
          <w:lang w:val="en-US" w:eastAsia="zh-CN"/>
        </w:rPr>
        <w:t>支出</w:t>
      </w:r>
      <w:r>
        <w:rPr>
          <w:rFonts w:hint="eastAsia" w:ascii="楷体_GB2312" w:hAnsi="楷体_GB2312" w:eastAsia="楷体_GB2312" w:cs="楷体_GB2312"/>
          <w:sz w:val="32"/>
          <w:szCs w:val="32"/>
        </w:rPr>
        <w:t>（类）住房改革支出（款）住房公积金（项）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年预算数为63.</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万元，主要用于：按人力资源和社会保障部、财政部规定的基本工资和津补贴以及规定比例为职工缴纳的住房公积金。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射箭镇人民政府</w:t>
      </w:r>
      <w:r>
        <w:rPr>
          <w:rFonts w:hint="eastAsia" w:ascii="仿宋_GB2312" w:hAnsi="仿宋_GB2312" w:eastAsia="仿宋_GB2312" w:cs="仿宋_GB2312"/>
          <w:sz w:val="32"/>
          <w:szCs w:val="32"/>
          <w:lang w:val="en-US" w:eastAsia="zh-CN"/>
        </w:rPr>
        <w:t>2025年一般公共预算基本支出1162.39万元，其中：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人员经费985.73万元，主要包括：基本工资、津贴补贴、奖金、社会保险缴费、离休费、住房公积金等支出。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公用经费176.66万元，主要包括：办公费、印刷费、手续费、水费、电费、邮电费、差旅费、维修（护）费、租赁费、会议费、培训费、公务接待费、工会经费、其他交通费用等支出。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射箭镇人民政府</w:t>
      </w:r>
      <w:r>
        <w:rPr>
          <w:rFonts w:hint="eastAsia" w:ascii="仿宋_GB2312" w:hAnsi="仿宋_GB2312" w:eastAsia="仿宋_GB2312" w:cs="仿宋_GB2312"/>
          <w:sz w:val="32"/>
          <w:szCs w:val="32"/>
          <w:lang w:val="en-US" w:eastAsia="zh-CN"/>
        </w:rPr>
        <w:t>2025年“三公”经费财政拨款预算数1341.08万元，其中：公务接待费12万元，公务用车购置及运行维护费0万元，因公出国（境）经费0万元。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2025年安排公务用车购置费0万元，拟购置公务用车0辆，其中：轿车0辆，旅行车（含商务车）0辆，越野车0辆。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2025年安排公务用车运行维护费0万元，用于0辆公务用车燃油、过路（桥）、维修、保险等方面支出。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w:t>
      </w:r>
      <w:r>
        <w:rPr>
          <w:rFonts w:hint="eastAsia" w:ascii="仿宋_GB2312" w:hAnsi="仿宋_GB2312" w:eastAsia="仿宋_GB2312" w:cs="仿宋_GB2312"/>
          <w:sz w:val="32"/>
          <w:szCs w:val="32"/>
          <w:lang w:val="en-US" w:eastAsia="zh-CN"/>
        </w:rPr>
        <w:t>2025年无政府性基金预算拨款安排的支出。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w:t>
      </w:r>
      <w:r>
        <w:rPr>
          <w:rFonts w:hint="eastAsia" w:ascii="仿宋_GB2312" w:hAnsi="仿宋_GB2312" w:eastAsia="仿宋_GB2312" w:cs="仿宋_GB2312"/>
          <w:sz w:val="32"/>
          <w:szCs w:val="32"/>
          <w:lang w:val="en-US" w:eastAsia="zh-CN"/>
        </w:rPr>
        <w:t>2025年无国有资本经营预算拨款安排的支出。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射箭镇人民政府无下属行政单位和参公管理事业单位，</w:t>
      </w:r>
      <w:r>
        <w:rPr>
          <w:rFonts w:hint="eastAsia" w:ascii="仿宋_GB2312" w:hAnsi="仿宋_GB2312" w:eastAsia="仿宋_GB2312" w:cs="仿宋_GB2312"/>
          <w:color w:val="auto"/>
          <w:sz w:val="32"/>
          <w:szCs w:val="32"/>
        </w:rPr>
        <w:t>射箭镇人民政府</w:t>
      </w:r>
      <w:r>
        <w:rPr>
          <w:rFonts w:hint="eastAsia" w:ascii="仿宋_GB2312" w:hAnsi="仿宋_GB2312" w:eastAsia="仿宋_GB2312" w:cs="仿宋_GB2312"/>
          <w:color w:val="auto"/>
          <w:sz w:val="32"/>
          <w:szCs w:val="32"/>
          <w:lang w:val="en-US" w:eastAsia="zh-CN"/>
        </w:rPr>
        <w:t>的机关运行经费财政拨款预算为176.66万元，比2024年预算增加74.06万元，增长72.18%。主要原因人员经费提标，相应经费增加。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射箭镇人民政府本年度无政府采购预算。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w:t>
      </w:r>
      <w:r>
        <w:rPr>
          <w:rFonts w:hint="eastAsia" w:ascii="仿宋_GB2312" w:hAnsi="仿宋_GB2312" w:eastAsia="仿宋_GB2312" w:cs="仿宋_GB2312"/>
          <w:sz w:val="32"/>
          <w:szCs w:val="32"/>
        </w:rPr>
        <w:t>射箭镇人民政府</w:t>
      </w:r>
      <w:r>
        <w:rPr>
          <w:rFonts w:hint="eastAsia" w:ascii="仿宋_GB2312" w:hAnsi="仿宋_GB2312" w:eastAsia="仿宋_GB2312" w:cs="仿宋_GB2312"/>
          <w:sz w:val="32"/>
          <w:szCs w:val="32"/>
          <w:lang w:val="en-US" w:eastAsia="zh-CN"/>
        </w:rPr>
        <w:t>共有车辆0辆，其中，领导干部用车0辆、定向保障用车0辆、执法执勤用车0辆。单位无价值200万元以上的大型设备。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rPr>
        <w:t>射箭镇人民政府</w:t>
      </w:r>
      <w:r>
        <w:rPr>
          <w:rFonts w:hint="eastAsia" w:ascii="仿宋_GB2312" w:hAnsi="仿宋_GB2312" w:eastAsia="仿宋_GB2312" w:cs="仿宋_GB2312"/>
          <w:color w:val="auto"/>
          <w:sz w:val="32"/>
          <w:szCs w:val="32"/>
          <w:lang w:val="en-US" w:eastAsia="zh-CN"/>
        </w:rPr>
        <w:t>开展绩效目标管理的项目11个，涉及预算355.35万元。其中：人员类项目3个，涉及预算 118.16万元；运转类项目7个，涉及预算113.79万元；特定目标类项目1个，涉及预算103.4万元。因部分项目内容涉密，不予公开。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（一）一般公共预算拨款收入：</w:t>
      </w:r>
      <w:r>
        <w:rPr>
          <w:rFonts w:hint="eastAsia" w:ascii="仿宋_GB2312" w:hAnsi="仿宋_GB2312" w:eastAsia="仿宋_GB2312" w:cs="仿宋_GB2312"/>
          <w:sz w:val="32"/>
          <w:szCs w:val="32"/>
        </w:rPr>
        <w:t>指省级财政当年拨付的资金。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）一般公共服务</w:t>
      </w:r>
      <w:r>
        <w:rPr>
          <w:rFonts w:hint="eastAsia" w:ascii="楷体_GB2312" w:hAnsi="楷体_GB2312" w:eastAsia="楷体_GB2312" w:cs="楷体_GB2312"/>
          <w:sz w:val="32"/>
          <w:szCs w:val="32"/>
          <w:lang w:val="en-US" w:eastAsia="zh-CN"/>
        </w:rPr>
        <w:t>支出</w:t>
      </w:r>
      <w:r>
        <w:rPr>
          <w:rFonts w:hint="eastAsia" w:ascii="楷体_GB2312" w:hAnsi="楷体_GB2312" w:eastAsia="楷体_GB2312" w:cs="楷体_GB2312"/>
          <w:sz w:val="32"/>
          <w:szCs w:val="32"/>
        </w:rPr>
        <w:t>（类）人大事务（款）代表工作（项）：</w:t>
      </w:r>
      <w:r>
        <w:rPr>
          <w:rFonts w:hint="eastAsia" w:ascii="仿宋_GB2312" w:hAnsi="仿宋_GB2312" w:eastAsia="仿宋_GB2312" w:cs="仿宋_GB2312"/>
          <w:sz w:val="32"/>
          <w:szCs w:val="32"/>
        </w:rPr>
        <w:t>指用于保障人大代表开展各类视察等方面支出。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（三）一般公共服务</w:t>
      </w:r>
      <w:r>
        <w:rPr>
          <w:rFonts w:hint="eastAsia" w:ascii="楷体_GB2312" w:hAnsi="楷体_GB2312" w:eastAsia="楷体_GB2312" w:cs="楷体_GB2312"/>
          <w:sz w:val="32"/>
          <w:szCs w:val="32"/>
          <w:lang w:val="en-US" w:eastAsia="zh-CN"/>
        </w:rPr>
        <w:t>支出</w:t>
      </w:r>
      <w:r>
        <w:rPr>
          <w:rFonts w:hint="eastAsia" w:ascii="楷体_GB2312" w:hAnsi="楷体_GB2312" w:eastAsia="楷体_GB2312" w:cs="楷体_GB2312"/>
          <w:sz w:val="32"/>
          <w:szCs w:val="32"/>
        </w:rPr>
        <w:t>（类）人大事务（款）</w:t>
      </w:r>
      <w:r>
        <w:rPr>
          <w:rFonts w:hint="eastAsia" w:ascii="楷体_GB2312" w:hAnsi="楷体_GB2312" w:eastAsia="楷体_GB2312" w:cs="楷体_GB2312"/>
          <w:sz w:val="32"/>
          <w:szCs w:val="32"/>
          <w:lang w:eastAsia="zh-CN"/>
        </w:rPr>
        <w:t>事业运行</w:t>
      </w:r>
      <w:r>
        <w:rPr>
          <w:rFonts w:hint="eastAsia" w:ascii="楷体_GB2312" w:hAnsi="楷体_GB2312" w:eastAsia="楷体_GB2312" w:cs="楷体_GB2312"/>
          <w:sz w:val="32"/>
          <w:szCs w:val="32"/>
        </w:rPr>
        <w:t>（项）：</w:t>
      </w:r>
      <w:r>
        <w:rPr>
          <w:rFonts w:hint="eastAsia" w:ascii="仿宋_GB2312" w:hAnsi="仿宋_GB2312" w:eastAsia="仿宋_GB2312" w:cs="仿宋_GB2312"/>
          <w:sz w:val="32"/>
          <w:szCs w:val="32"/>
          <w:lang w:eastAsia="zh-CN"/>
        </w:rPr>
        <w:t>指人大事业单位的基本支出，不包括行政单位（包括实行公务员管理的事业单位）后勤服务中心、医务室等附属事业单位。</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一般公共服务支出（类）人大事务（款）其他人大事务支出（项）：</w:t>
      </w:r>
      <w:r>
        <w:rPr>
          <w:rFonts w:hint="eastAsia" w:ascii="仿宋_GB2312" w:hAnsi="仿宋_GB2312" w:eastAsia="仿宋_GB2312" w:cs="仿宋_GB2312"/>
          <w:sz w:val="32"/>
          <w:szCs w:val="32"/>
          <w:lang w:eastAsia="zh-CN"/>
        </w:rPr>
        <w:t>指除人大行政运行、一般行政管理事务、机关服务、人大会议、人大立法、人大监督、人大代表履职能力提升、代表工作、人大信访工作、事业运行以外的其他人大事务工作。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）一般公共服务</w:t>
      </w:r>
      <w:r>
        <w:rPr>
          <w:rFonts w:hint="eastAsia" w:ascii="楷体_GB2312" w:hAnsi="楷体_GB2312" w:eastAsia="楷体_GB2312" w:cs="楷体_GB2312"/>
          <w:sz w:val="32"/>
          <w:szCs w:val="32"/>
          <w:lang w:val="en-US" w:eastAsia="zh-CN"/>
        </w:rPr>
        <w:t>支出</w:t>
      </w:r>
      <w:r>
        <w:rPr>
          <w:rFonts w:hint="eastAsia" w:ascii="楷体_GB2312" w:hAnsi="楷体_GB2312" w:eastAsia="楷体_GB2312" w:cs="楷体_GB2312"/>
          <w:sz w:val="32"/>
          <w:szCs w:val="32"/>
        </w:rPr>
        <w:t>（类）政府办公厅（室）及相关机构事务（款）行政运行（项）：</w:t>
      </w:r>
      <w:r>
        <w:rPr>
          <w:rFonts w:hint="eastAsia" w:ascii="仿宋_GB2312" w:hAnsi="仿宋_GB2312" w:eastAsia="仿宋_GB2312" w:cs="仿宋_GB2312"/>
          <w:sz w:val="32"/>
          <w:szCs w:val="32"/>
        </w:rPr>
        <w:t>指用于保障机构正常运行、开展日常工作的基本支出。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）社会保障和就业</w:t>
      </w:r>
      <w:r>
        <w:rPr>
          <w:rFonts w:hint="eastAsia" w:ascii="楷体_GB2312" w:hAnsi="楷体_GB2312" w:eastAsia="楷体_GB2312" w:cs="楷体_GB2312"/>
          <w:sz w:val="32"/>
          <w:szCs w:val="32"/>
          <w:lang w:val="en-US" w:eastAsia="zh-CN"/>
        </w:rPr>
        <w:t>支出</w:t>
      </w:r>
      <w:r>
        <w:rPr>
          <w:rFonts w:hint="eastAsia" w:ascii="楷体_GB2312" w:hAnsi="楷体_GB2312" w:eastAsia="楷体_GB2312" w:cs="楷体_GB2312"/>
          <w:sz w:val="32"/>
          <w:szCs w:val="32"/>
        </w:rPr>
        <w:t>（类）行政事业单位养老支出（款）机关事业单位基本养老保险缴费支出（项）：</w:t>
      </w:r>
      <w:r>
        <w:rPr>
          <w:rFonts w:hint="eastAsia" w:ascii="仿宋_GB2312" w:hAnsi="仿宋_GB2312" w:eastAsia="仿宋_GB2312" w:cs="仿宋_GB2312"/>
          <w:sz w:val="32"/>
          <w:szCs w:val="32"/>
        </w:rPr>
        <w:t>指部门实施养老保险制度由单位缴纳的养老保险的支出。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（七）社会保障和就业支出（类）</w:t>
      </w:r>
      <w:r>
        <w:rPr>
          <w:rFonts w:hint="eastAsia" w:ascii="楷体_GB2312" w:hAnsi="楷体_GB2312" w:eastAsia="楷体_GB2312" w:cs="楷体_GB2312"/>
          <w:sz w:val="32"/>
          <w:szCs w:val="32"/>
        </w:rPr>
        <w:t>其他社会保障和就业支出</w:t>
      </w:r>
      <w:r>
        <w:rPr>
          <w:rFonts w:hint="eastAsia" w:ascii="楷体_GB2312" w:hAnsi="楷体_GB2312" w:eastAsia="楷体_GB2312" w:cs="楷体_GB2312"/>
          <w:sz w:val="32"/>
          <w:szCs w:val="32"/>
          <w:lang w:val="en-US" w:eastAsia="zh-CN"/>
        </w:rPr>
        <w:t>（款）</w:t>
      </w:r>
      <w:r>
        <w:rPr>
          <w:rFonts w:hint="eastAsia" w:ascii="楷体_GB2312" w:hAnsi="楷体_GB2312" w:eastAsia="楷体_GB2312" w:cs="楷体_GB2312"/>
          <w:sz w:val="32"/>
          <w:szCs w:val="32"/>
        </w:rPr>
        <w:t>其他社会保障和就业支出</w:t>
      </w:r>
      <w:r>
        <w:rPr>
          <w:rFonts w:hint="eastAsia" w:ascii="楷体_GB2312" w:hAnsi="楷体_GB2312" w:eastAsia="楷体_GB2312" w:cs="楷体_GB2312"/>
          <w:sz w:val="32"/>
          <w:szCs w:val="32"/>
          <w:lang w:val="en-US" w:eastAsia="zh-CN"/>
        </w:rPr>
        <w:t>（项）：</w:t>
      </w:r>
      <w:r>
        <w:rPr>
          <w:rFonts w:hint="eastAsia" w:ascii="仿宋_GB2312" w:hAnsi="仿宋_GB2312" w:eastAsia="仿宋_GB2312" w:cs="仿宋_GB2312"/>
          <w:sz w:val="32"/>
          <w:szCs w:val="32"/>
          <w:lang w:val="en-US" w:eastAsia="zh-CN"/>
        </w:rPr>
        <w:t>指除一般行政管理事务、行政事业养老支出等以外的其他用于社会保障和就业方面的支出。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（八）卫生健康支出（类）行政事业单位医疗（款）行政单位医疗（项）：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（九）卫生健康支出（类）行政事业单位医疗（款）事业单位医疗（项）：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（十）城乡社区支出（类）城乡社区环境卫生（款）城乡社区环境卫生（项）：</w:t>
      </w:r>
      <w:r>
        <w:rPr>
          <w:rFonts w:hint="eastAsia" w:ascii="仿宋_GB2312" w:hAnsi="仿宋_GB2312" w:eastAsia="仿宋_GB2312" w:cs="仿宋_GB2312"/>
          <w:sz w:val="32"/>
          <w:szCs w:val="32"/>
        </w:rPr>
        <w:t>指用于城乡社区道路清扫、垃圾清运与处理、公厕建设与维护、园林绿化等方面的支出。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）农林水支出（类）农业农村（款）行政运行（项）：</w:t>
      </w:r>
      <w:r>
        <w:rPr>
          <w:rFonts w:hint="eastAsia" w:ascii="仿宋_GB2312" w:hAnsi="仿宋_GB2312" w:eastAsia="仿宋_GB2312" w:cs="仿宋_GB2312"/>
          <w:sz w:val="32"/>
          <w:szCs w:val="32"/>
        </w:rPr>
        <w:t>指财政用于种植业、畜牧业、渔业、兽医、农机、农垦、农场、农业产业化经营组织、农村和垦区公益事业、农产品加工等方面的基本支出。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）农林水支出（类）农业农村（款）</w:t>
      </w:r>
      <w:r>
        <w:rPr>
          <w:rFonts w:hint="eastAsia" w:ascii="楷体_GB2312" w:hAnsi="楷体_GB2312" w:eastAsia="楷体_GB2312" w:cs="楷体_GB2312"/>
          <w:sz w:val="32"/>
          <w:szCs w:val="32"/>
          <w:lang w:eastAsia="zh-CN"/>
        </w:rPr>
        <w:t>事业</w:t>
      </w:r>
      <w:r>
        <w:rPr>
          <w:rFonts w:hint="eastAsia" w:ascii="楷体_GB2312" w:hAnsi="楷体_GB2312" w:eastAsia="楷体_GB2312" w:cs="楷体_GB2312"/>
          <w:sz w:val="32"/>
          <w:szCs w:val="32"/>
        </w:rPr>
        <w:t>运行（项）：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用于农业事业单位基本支出，事业单位设施、系统运行与资产维护等方面的支出。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）农林水支出（类）农村综合改革（款）对村民委员会和村党支部的补助（项）：</w:t>
      </w:r>
      <w:r>
        <w:rPr>
          <w:rFonts w:hint="eastAsia" w:ascii="仿宋_GB2312" w:hAnsi="仿宋_GB2312" w:eastAsia="仿宋_GB2312" w:cs="仿宋_GB2312"/>
          <w:sz w:val="32"/>
          <w:szCs w:val="32"/>
        </w:rPr>
        <w:t>指对村民委员会和村党支部的补助支出，以及建立县级基本财力保障机制安排的村级组织运转维护公共服务项目的支出。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）住房保障</w:t>
      </w:r>
      <w:r>
        <w:rPr>
          <w:rFonts w:hint="eastAsia" w:ascii="楷体_GB2312" w:hAnsi="楷体_GB2312" w:eastAsia="楷体_GB2312" w:cs="楷体_GB2312"/>
          <w:sz w:val="32"/>
          <w:szCs w:val="32"/>
          <w:lang w:val="en-US" w:eastAsia="zh-CN"/>
        </w:rPr>
        <w:t>支出</w:t>
      </w:r>
      <w:r>
        <w:rPr>
          <w:rFonts w:hint="eastAsia" w:ascii="楷体_GB2312" w:hAnsi="楷体_GB2312" w:eastAsia="楷体_GB2312" w:cs="楷体_GB2312"/>
          <w:sz w:val="32"/>
          <w:szCs w:val="32"/>
        </w:rPr>
        <w:t>（类）住房改革支出（款）住房公积金（项）：</w:t>
      </w:r>
      <w:r>
        <w:rPr>
          <w:rFonts w:hint="eastAsia" w:ascii="仿宋_GB2312" w:hAnsi="仿宋_GB2312" w:eastAsia="仿宋_GB2312" w:cs="仿宋_GB2312"/>
          <w:sz w:val="32"/>
          <w:szCs w:val="32"/>
        </w:rPr>
        <w:t>指按照《住房公积金管理条例》的规定，由单位及其在职职工缴存的长期住房储金。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）基本支出：</w:t>
      </w:r>
      <w:r>
        <w:rPr>
          <w:rFonts w:hint="eastAsia" w:ascii="仿宋_GB2312" w:hAnsi="仿宋_GB2312" w:eastAsia="仿宋_GB2312" w:cs="仿宋_GB2312"/>
          <w:sz w:val="32"/>
          <w:szCs w:val="32"/>
        </w:rPr>
        <w:t>指为保证机构正常运转，完成日常工作任务而发生的人员支出和公用支出。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项目支出：</w:t>
      </w:r>
      <w:r>
        <w:rPr>
          <w:rFonts w:hint="eastAsia" w:ascii="仿宋_GB2312" w:hAnsi="仿宋_GB2312" w:eastAsia="仿宋_GB2312" w:cs="仿宋_GB2312"/>
          <w:sz w:val="32"/>
          <w:szCs w:val="32"/>
        </w:rPr>
        <w:t>指在基本支出之外为完成特定行政任务和事业发展目标所发生的支出。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）政府基金预算支出：</w:t>
      </w:r>
      <w:r>
        <w:rPr>
          <w:rFonts w:hint="eastAsia" w:ascii="仿宋_GB2312" w:hAnsi="仿宋_GB2312" w:eastAsia="仿宋_GB2312" w:cs="仿宋_GB2312"/>
          <w:sz w:val="32"/>
          <w:szCs w:val="32"/>
        </w:rPr>
        <w:t>指财政预算部门用政府性基金预算收入安排的支出。包括工业交通部门基金支出、农业部门基金支出、商贸部门基金支出、文教部门基金支出、社会保障基金支出、其他部门基金支出和地方财政税费附加支出等。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）国有资本经营预算支出：</w:t>
      </w:r>
      <w:r>
        <w:rPr>
          <w:rFonts w:hint="eastAsia" w:ascii="仿宋_GB2312" w:hAnsi="仿宋_GB2312" w:eastAsia="仿宋_GB2312" w:cs="仿宋_GB2312"/>
          <w:sz w:val="32"/>
          <w:szCs w:val="32"/>
        </w:rPr>
        <w:t>指国家以国有资产所有者身份取得的收入、其他建设性收入和国家用于经济建设、国有资产经营的资本支出预算。</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九</w:t>
      </w:r>
      <w:r>
        <w:rPr>
          <w:rFonts w:hint="eastAsia" w:ascii="楷体_GB2312" w:hAnsi="楷体_GB2312" w:eastAsia="楷体_GB2312" w:cs="楷体_GB2312"/>
          <w:sz w:val="32"/>
          <w:szCs w:val="32"/>
        </w:rPr>
        <w:t>）“三公”经费：</w:t>
      </w:r>
      <w:r>
        <w:rPr>
          <w:rFonts w:hint="eastAsia" w:ascii="仿宋_GB2312" w:hAnsi="仿宋_GB2312" w:eastAsia="仿宋_GB2312" w:cs="仿宋_GB2312"/>
          <w:sz w:val="32"/>
          <w:szCs w:val="32"/>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（二十）机关运行经费：</w:t>
      </w:r>
      <w:r>
        <w:rPr>
          <w:rFonts w:hint="eastAsia" w:ascii="仿宋_GB2312" w:hAnsi="仿宋_GB2312" w:eastAsia="仿宋_GB2312" w:cs="仿宋_GB2312"/>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附件：1.广元市昭化区射箭镇人民政府部门预算公开报表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918" w:leftChars="761"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2.广元市昭化区射箭镇人民政府预算项目绩效目标表</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918" w:leftChars="761" w:hanging="320" w:hanging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3.广元市昭化区射箭镇人民政府部门整体绩效目标表</w:t>
      </w:r>
    </w:p>
    <w:p>
      <w:pPr>
        <w:keepNext w:val="0"/>
        <w:keepLines w:val="0"/>
        <w:pageBreakBefore w:val="0"/>
        <w:widowControl w:val="0"/>
        <w:kinsoku/>
        <w:wordWrap/>
        <w:overflowPunct/>
        <w:topLinePunct w:val="0"/>
        <w:autoSpaceDE/>
        <w:autoSpaceDN/>
        <w:bidi w:val="0"/>
        <w:adjustRightInd/>
        <w:snapToGrid/>
        <w:spacing w:line="576" w:lineRule="exact"/>
        <w:ind w:firstLine="723" w:firstLineChars="200"/>
        <w:textAlignment w:val="auto"/>
        <w:rPr>
          <w:rFonts w:hint="eastAsia" w:ascii="仿宋_GB2312" w:hAnsi="仿宋_GB2312" w:eastAsia="仿宋_GB2312" w:cs="仿宋_GB2312"/>
          <w:b/>
          <w:bCs/>
          <w:sz w:val="36"/>
          <w:szCs w:val="36"/>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MTBmNTQ2YmIxNDUzYzA2ODliZmViODM2NzE2OWMifQ=="/>
  </w:docVars>
  <w:rsids>
    <w:rsidRoot w:val="00000000"/>
    <w:rsid w:val="010D2645"/>
    <w:rsid w:val="012352D1"/>
    <w:rsid w:val="02AB358F"/>
    <w:rsid w:val="06E96BF0"/>
    <w:rsid w:val="07481B68"/>
    <w:rsid w:val="078B414B"/>
    <w:rsid w:val="082A5712"/>
    <w:rsid w:val="0B8D1DA5"/>
    <w:rsid w:val="0BA80E28"/>
    <w:rsid w:val="0EBE0962"/>
    <w:rsid w:val="0EFF45FA"/>
    <w:rsid w:val="0FB029A1"/>
    <w:rsid w:val="1116525E"/>
    <w:rsid w:val="137E6912"/>
    <w:rsid w:val="13C44C6D"/>
    <w:rsid w:val="13DB5B12"/>
    <w:rsid w:val="150C68CB"/>
    <w:rsid w:val="176B7101"/>
    <w:rsid w:val="187F5606"/>
    <w:rsid w:val="18A1557C"/>
    <w:rsid w:val="1BD9502D"/>
    <w:rsid w:val="1CEE2D5A"/>
    <w:rsid w:val="1E682698"/>
    <w:rsid w:val="1EEA12FF"/>
    <w:rsid w:val="1F7BF06F"/>
    <w:rsid w:val="1F833C2E"/>
    <w:rsid w:val="1FEE4B73"/>
    <w:rsid w:val="214B077B"/>
    <w:rsid w:val="230230BC"/>
    <w:rsid w:val="23CE9849"/>
    <w:rsid w:val="24765B0F"/>
    <w:rsid w:val="252C2672"/>
    <w:rsid w:val="27201D62"/>
    <w:rsid w:val="28461C9C"/>
    <w:rsid w:val="28747640"/>
    <w:rsid w:val="288822B5"/>
    <w:rsid w:val="2D00220A"/>
    <w:rsid w:val="31E367AE"/>
    <w:rsid w:val="31E83DC4"/>
    <w:rsid w:val="322546D1"/>
    <w:rsid w:val="33DA14EB"/>
    <w:rsid w:val="34E760DE"/>
    <w:rsid w:val="35C0308E"/>
    <w:rsid w:val="361822B0"/>
    <w:rsid w:val="377759CE"/>
    <w:rsid w:val="38257804"/>
    <w:rsid w:val="39F304DD"/>
    <w:rsid w:val="3B5953EB"/>
    <w:rsid w:val="3C7A386B"/>
    <w:rsid w:val="3F5B7984"/>
    <w:rsid w:val="3FC11602"/>
    <w:rsid w:val="3FFB2F15"/>
    <w:rsid w:val="4182744A"/>
    <w:rsid w:val="466F7BA0"/>
    <w:rsid w:val="4AE50A49"/>
    <w:rsid w:val="4B1D01E3"/>
    <w:rsid w:val="4E5B79A0"/>
    <w:rsid w:val="52C74B96"/>
    <w:rsid w:val="53397B84"/>
    <w:rsid w:val="54244390"/>
    <w:rsid w:val="54662A63"/>
    <w:rsid w:val="567333AD"/>
    <w:rsid w:val="57FD73D2"/>
    <w:rsid w:val="58064E12"/>
    <w:rsid w:val="581D5CC6"/>
    <w:rsid w:val="5A8D49F2"/>
    <w:rsid w:val="5BFEE015"/>
    <w:rsid w:val="5CFA65D6"/>
    <w:rsid w:val="5E4F335F"/>
    <w:rsid w:val="5EFA466C"/>
    <w:rsid w:val="5FC564D5"/>
    <w:rsid w:val="62EA49F7"/>
    <w:rsid w:val="63ED0C43"/>
    <w:rsid w:val="63EDCF55"/>
    <w:rsid w:val="63FBFBCF"/>
    <w:rsid w:val="64C9520C"/>
    <w:rsid w:val="66557F25"/>
    <w:rsid w:val="669360FD"/>
    <w:rsid w:val="68FF6A83"/>
    <w:rsid w:val="6A486BD3"/>
    <w:rsid w:val="6B1C3BBC"/>
    <w:rsid w:val="6B2516A1"/>
    <w:rsid w:val="6DAB25AB"/>
    <w:rsid w:val="6E922B12"/>
    <w:rsid w:val="6F897A3F"/>
    <w:rsid w:val="6FBBC9CF"/>
    <w:rsid w:val="72BDE561"/>
    <w:rsid w:val="736425A4"/>
    <w:rsid w:val="736B3932"/>
    <w:rsid w:val="739B4025"/>
    <w:rsid w:val="73A429A0"/>
    <w:rsid w:val="73FB205E"/>
    <w:rsid w:val="76D02273"/>
    <w:rsid w:val="775A1CF3"/>
    <w:rsid w:val="778C5A2E"/>
    <w:rsid w:val="78462278"/>
    <w:rsid w:val="7997EA6C"/>
    <w:rsid w:val="7A431165"/>
    <w:rsid w:val="7AD26045"/>
    <w:rsid w:val="7AEAE675"/>
    <w:rsid w:val="7BAFCE5D"/>
    <w:rsid w:val="7C523723"/>
    <w:rsid w:val="7D46598C"/>
    <w:rsid w:val="7D821FA4"/>
    <w:rsid w:val="7DFB240B"/>
    <w:rsid w:val="7E046E5D"/>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autoRedefine/>
    <w:qFormat/>
    <w:uiPriority w:val="0"/>
  </w:style>
  <w:style w:type="paragraph" w:styleId="7">
    <w:name w:val="Normal (Web)"/>
    <w:basedOn w:val="1"/>
    <w:autoRedefine/>
    <w:qFormat/>
    <w:uiPriority w:val="0"/>
    <w:rPr>
      <w:sz w:val="24"/>
    </w:rPr>
  </w:style>
  <w:style w:type="character" w:customStyle="1" w:styleId="10">
    <w:name w:val="默认段落字体1"/>
    <w:autoRedefine/>
    <w:qFormat/>
    <w:uiPriority w:val="0"/>
  </w:style>
  <w:style w:type="paragraph" w:customStyle="1" w:styleId="11">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4984</Words>
  <Characters>5725</Characters>
  <TotalTime>7</TotalTime>
  <ScaleCrop>false</ScaleCrop>
  <LinksUpToDate>false</LinksUpToDate>
  <CharactersWithSpaces>5789</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少年</cp:lastModifiedBy>
  <dcterms:modified xsi:type="dcterms:W3CDTF">2025-02-13T07:25:04Z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96081F72B7444D3C8C1C7DDAED24732C_13</vt:lpwstr>
  </property>
  <property fmtid="{D5CDD505-2E9C-101B-9397-08002B2CF9AE}" pid="4" name="KSOTemplateDocerSaveRecord">
    <vt:lpwstr>eyJoZGlkIjoiY2RiOGVmNmZlMDNmNmYwZDA3NzY5ZDY5MWIyNjUxNzEifQ==</vt:lpwstr>
  </property>
</Properties>
</file>