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473E1E">
      <w:pPr>
        <w:spacing w:line="600" w:lineRule="exact"/>
        <w:outlineLvl w:val="9"/>
        <w:rPr>
          <w:rFonts w:ascii="方正小标宋简体" w:hAnsi="宋体" w:eastAsia="方正小标宋简体"/>
          <w:sz w:val="72"/>
          <w:szCs w:val="72"/>
        </w:rPr>
      </w:pPr>
      <w:bookmarkStart w:id="0" w:name="_Toc15396597"/>
      <w:bookmarkStart w:id="1" w:name="_Toc15378441"/>
      <w:bookmarkStart w:id="2" w:name="_Toc15396475"/>
      <w:bookmarkStart w:id="3" w:name="_Toc15377193"/>
      <w:bookmarkStart w:id="4" w:name="_Toc15377425"/>
      <w:bookmarkStart w:id="5" w:name="_Toc15306267"/>
    </w:p>
    <w:p w14:paraId="605A1447">
      <w:pPr>
        <w:spacing w:line="600" w:lineRule="exact"/>
        <w:jc w:val="center"/>
        <w:outlineLvl w:val="9"/>
        <w:rPr>
          <w:rFonts w:ascii="方正小标宋简体" w:hAnsi="宋体" w:eastAsia="方正小标宋简体"/>
          <w:sz w:val="72"/>
          <w:szCs w:val="72"/>
        </w:rPr>
      </w:pPr>
    </w:p>
    <w:p w14:paraId="0B269227">
      <w:pPr>
        <w:spacing w:line="600" w:lineRule="exact"/>
        <w:jc w:val="center"/>
        <w:outlineLvl w:val="9"/>
        <w:rPr>
          <w:rFonts w:ascii="方正小标宋简体" w:hAnsi="宋体" w:eastAsia="方正小标宋简体"/>
          <w:sz w:val="72"/>
          <w:szCs w:val="72"/>
        </w:rPr>
      </w:pPr>
    </w:p>
    <w:p w14:paraId="0E7E100E">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800"/>
      <w:bookmarkStart w:id="7" w:name="_Toc1683"/>
      <w:bookmarkStart w:id="8" w:name="_Toc24829"/>
      <w:bookmarkStart w:id="9" w:name="_Toc24359"/>
      <w:r>
        <w:rPr>
          <w:rFonts w:hint="eastAsia" w:ascii="方正小标宋简体" w:hAnsi="方正小标宋简体" w:eastAsia="方正小标宋简体" w:cs="方正小标宋简体"/>
          <w:sz w:val="72"/>
          <w:szCs w:val="72"/>
        </w:rPr>
        <w:t>2022年度</w:t>
      </w:r>
      <w:bookmarkEnd w:id="0"/>
      <w:bookmarkEnd w:id="1"/>
      <w:bookmarkEnd w:id="2"/>
      <w:bookmarkEnd w:id="3"/>
      <w:bookmarkEnd w:id="4"/>
      <w:bookmarkEnd w:id="6"/>
      <w:bookmarkEnd w:id="7"/>
      <w:bookmarkEnd w:id="8"/>
      <w:bookmarkEnd w:id="9"/>
    </w:p>
    <w:p w14:paraId="437650A6">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0" w:name="_Toc9564"/>
      <w:bookmarkStart w:id="11" w:name="_Toc15396476"/>
      <w:bookmarkStart w:id="12" w:name="_Toc29420"/>
      <w:bookmarkStart w:id="13" w:name="_Toc15378442"/>
      <w:bookmarkStart w:id="14" w:name="_Toc15377194"/>
      <w:bookmarkStart w:id="15" w:name="_Toc15377426"/>
      <w:bookmarkStart w:id="16" w:name="_Toc24422"/>
      <w:bookmarkStart w:id="17" w:name="_Toc338"/>
      <w:bookmarkStart w:id="18" w:name="_Toc15396598"/>
      <w:r>
        <w:rPr>
          <w:rFonts w:hint="eastAsia" w:ascii="方正小标宋简体" w:hAnsi="方正小标宋简体" w:eastAsia="方正小标宋简体" w:cs="方正小标宋简体"/>
          <w:sz w:val="72"/>
          <w:szCs w:val="72"/>
        </w:rPr>
        <w:t>四川省</w:t>
      </w:r>
      <w:bookmarkEnd w:id="5"/>
      <w:bookmarkStart w:id="19" w:name="_Toc15306268"/>
      <w:r>
        <w:rPr>
          <w:rFonts w:hint="eastAsia" w:ascii="方正小标宋简体" w:hAnsi="宋体" w:eastAsia="方正小标宋简体"/>
          <w:sz w:val="72"/>
          <w:szCs w:val="72"/>
        </w:rPr>
        <w:t>广元市昭</w:t>
      </w:r>
      <w:bookmarkStart w:id="293" w:name="_GoBack"/>
      <w:bookmarkEnd w:id="293"/>
      <w:r>
        <w:rPr>
          <w:rFonts w:hint="eastAsia" w:ascii="方正小标宋简体" w:hAnsi="宋体" w:eastAsia="方正小标宋简体"/>
          <w:sz w:val="72"/>
          <w:szCs w:val="72"/>
        </w:rPr>
        <w:t>化区</w:t>
      </w:r>
      <w:r>
        <w:rPr>
          <w:rFonts w:hint="eastAsia" w:ascii="方正小标宋简体" w:hAnsi="方正小标宋简体" w:eastAsia="方正小标宋简体" w:cs="方正小标宋简体"/>
          <w:sz w:val="72"/>
          <w:szCs w:val="72"/>
        </w:rPr>
        <w:t>射箭镇人民政府部门决算</w:t>
      </w:r>
      <w:bookmarkEnd w:id="10"/>
      <w:bookmarkEnd w:id="11"/>
      <w:bookmarkEnd w:id="12"/>
      <w:bookmarkEnd w:id="13"/>
      <w:bookmarkEnd w:id="14"/>
      <w:bookmarkEnd w:id="15"/>
      <w:bookmarkEnd w:id="16"/>
      <w:bookmarkEnd w:id="17"/>
      <w:bookmarkEnd w:id="18"/>
      <w:bookmarkEnd w:id="19"/>
    </w:p>
    <w:p w14:paraId="62CBF317">
      <w:pPr>
        <w:widowControl/>
        <w:jc w:val="center"/>
        <w:rPr>
          <w:rFonts w:hint="eastAsia" w:ascii="黑体" w:hAnsi="黑体" w:eastAsia="黑体"/>
          <w:sz w:val="48"/>
          <w:szCs w:val="48"/>
        </w:rPr>
        <w:sectPr>
          <w:footerReference r:id="rId5" w:type="first"/>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p>
    <w:p w14:paraId="7784C16A">
      <w:pPr>
        <w:widowControl/>
        <w:jc w:val="center"/>
        <w:rPr>
          <w:rFonts w:hint="eastAsia" w:ascii="黑体" w:hAnsi="黑体" w:eastAsia="黑体"/>
          <w:sz w:val="48"/>
          <w:szCs w:val="48"/>
        </w:rPr>
      </w:pPr>
      <w:r>
        <w:rPr>
          <w:rFonts w:hint="eastAsia" w:ascii="黑体" w:hAnsi="黑体" w:eastAsia="黑体"/>
          <w:sz w:val="48"/>
          <w:szCs w:val="48"/>
        </w:rPr>
        <w:t>目</w:t>
      </w:r>
      <w:r>
        <w:rPr>
          <w:rFonts w:hint="eastAsia" w:ascii="黑体" w:hAnsi="黑体" w:eastAsia="黑体"/>
          <w:sz w:val="48"/>
          <w:szCs w:val="48"/>
          <w:lang w:val="en-US" w:eastAsia="zh-CN"/>
        </w:rPr>
        <w:t xml:space="preserve">    </w:t>
      </w:r>
      <w:r>
        <w:rPr>
          <w:rFonts w:hint="eastAsia" w:ascii="黑体" w:hAnsi="黑体" w:eastAsia="黑体"/>
          <w:sz w:val="48"/>
          <w:szCs w:val="48"/>
        </w:rPr>
        <w:t>录</w:t>
      </w:r>
    </w:p>
    <w:p w14:paraId="0B021D31">
      <w:pPr>
        <w:pStyle w:val="11"/>
      </w:pPr>
      <w:r>
        <w:rPr>
          <w:rFonts w:hint="eastAsia"/>
          <w:color w:val="auto"/>
          <w:highlight w:val="none"/>
        </w:rPr>
        <w:t>公开时间：2023年9月</w:t>
      </w:r>
      <w:r>
        <w:rPr>
          <w:rFonts w:hint="eastAsia"/>
          <w:color w:val="auto"/>
          <w:highlight w:val="none"/>
          <w:lang w:val="en-US" w:eastAsia="zh-CN"/>
        </w:rPr>
        <w:t>28</w:t>
      </w:r>
      <w:r>
        <w:rPr>
          <w:rFonts w:hint="eastAsia"/>
          <w:color w:val="auto"/>
          <w:highlight w:val="none"/>
        </w:rPr>
        <w:t>日</w:t>
      </w:r>
    </w:p>
    <w:sdt>
      <w:sdtPr>
        <w:rPr>
          <w:rFonts w:ascii="宋体" w:hAnsi="宋体" w:eastAsia="宋体" w:cs="Times New Roman"/>
          <w:kern w:val="2"/>
          <w:sz w:val="21"/>
          <w:szCs w:val="24"/>
          <w:lang w:val="en-US" w:eastAsia="zh-CN" w:bidi="ar-SA"/>
        </w:rPr>
        <w:id w:val="147468277"/>
        <w15:color w:val="DBDBDB"/>
        <w:docPartObj>
          <w:docPartGallery w:val="Table of Contents"/>
          <w:docPartUnique/>
        </w:docPartObj>
      </w:sdtPr>
      <w:sdtEndPr>
        <w:rPr>
          <w:rFonts w:hint="eastAsia" w:ascii="黑体" w:hAnsi="黑体" w:eastAsia="黑体" w:cs="Times New Roman"/>
          <w:b/>
          <w:bCs/>
          <w:kern w:val="44"/>
          <w:sz w:val="44"/>
          <w:szCs w:val="44"/>
          <w:lang w:val="en-US" w:eastAsia="zh-CN" w:bidi="ar-SA"/>
        </w:rPr>
      </w:sdtEndPr>
      <w:sdtContent>
        <w:p w14:paraId="5FDBC96E">
          <w:pPr>
            <w:pStyle w:val="11"/>
            <w:rPr>
              <w:sz w:val="30"/>
              <w:szCs w:val="30"/>
            </w:rPr>
          </w:pPr>
          <w:r>
            <w:rPr>
              <w:rFonts w:hint="eastAsia" w:ascii="黑体" w:hAnsi="黑体" w:eastAsia="黑体"/>
              <w:b w:val="0"/>
              <w:sz w:val="30"/>
              <w:szCs w:val="30"/>
            </w:rPr>
            <w:fldChar w:fldCharType="begin"/>
          </w:r>
          <w:r>
            <w:rPr>
              <w:rFonts w:hint="eastAsia" w:ascii="黑体" w:hAnsi="黑体" w:eastAsia="黑体"/>
              <w:b w:val="0"/>
              <w:sz w:val="30"/>
              <w:szCs w:val="30"/>
            </w:rPr>
            <w:instrText xml:space="preserve">TOC \o "1-3" \h \u </w:instrText>
          </w:r>
          <w:r>
            <w:rPr>
              <w:rFonts w:hint="eastAsia" w:ascii="黑体" w:hAnsi="黑体" w:eastAsia="黑体"/>
              <w:b w:val="0"/>
              <w:sz w:val="30"/>
              <w:szCs w:val="30"/>
            </w:rPr>
            <w:fldChar w:fldCharType="separate"/>
          </w:r>
          <w:r>
            <w:rPr>
              <w:rFonts w:hint="eastAsia" w:ascii="黑体" w:hAnsi="黑体" w:eastAsia="黑体"/>
              <w:sz w:val="30"/>
              <w:szCs w:val="30"/>
            </w:rPr>
            <w:fldChar w:fldCharType="begin"/>
          </w:r>
          <w:r>
            <w:rPr>
              <w:rFonts w:hint="eastAsia" w:ascii="黑体" w:hAnsi="黑体" w:eastAsia="黑体"/>
              <w:sz w:val="30"/>
              <w:szCs w:val="30"/>
            </w:rPr>
            <w:instrText xml:space="preserve"> HYPERLINK \l _Toc3076 </w:instrText>
          </w:r>
          <w:r>
            <w:rPr>
              <w:rFonts w:hint="eastAsia" w:ascii="黑体" w:hAnsi="黑体" w:eastAsia="黑体"/>
              <w:sz w:val="30"/>
              <w:szCs w:val="30"/>
            </w:rPr>
            <w:fldChar w:fldCharType="separate"/>
          </w:r>
          <w:r>
            <w:rPr>
              <w:rFonts w:hint="eastAsia" w:ascii="黑体" w:hAnsi="黑体" w:eastAsia="黑体"/>
              <w:sz w:val="30"/>
              <w:szCs w:val="30"/>
            </w:rPr>
            <w:t xml:space="preserve">第一部分 </w:t>
          </w:r>
          <w:r>
            <w:rPr>
              <w:rFonts w:hint="eastAsia" w:ascii="黑体" w:hAnsi="黑体" w:eastAsia="黑体"/>
              <w:bCs w:val="0"/>
              <w:sz w:val="30"/>
              <w:szCs w:val="30"/>
            </w:rPr>
            <w:t>部门概况</w:t>
          </w:r>
          <w:r>
            <w:rPr>
              <w:sz w:val="30"/>
              <w:szCs w:val="30"/>
            </w:rPr>
            <w:tab/>
          </w:r>
          <w:r>
            <w:rPr>
              <w:sz w:val="30"/>
              <w:szCs w:val="30"/>
            </w:rPr>
            <w:fldChar w:fldCharType="begin"/>
          </w:r>
          <w:r>
            <w:rPr>
              <w:sz w:val="30"/>
              <w:szCs w:val="30"/>
            </w:rPr>
            <w:instrText xml:space="preserve"> PAGEREF _Toc3076 \h </w:instrText>
          </w:r>
          <w:r>
            <w:rPr>
              <w:sz w:val="30"/>
              <w:szCs w:val="30"/>
            </w:rPr>
            <w:fldChar w:fldCharType="separate"/>
          </w:r>
          <w:r>
            <w:rPr>
              <w:sz w:val="30"/>
              <w:szCs w:val="30"/>
            </w:rPr>
            <w:t>1</w:t>
          </w:r>
          <w:r>
            <w:rPr>
              <w:sz w:val="30"/>
              <w:szCs w:val="30"/>
            </w:rPr>
            <w:fldChar w:fldCharType="end"/>
          </w:r>
          <w:r>
            <w:rPr>
              <w:rFonts w:hint="eastAsia" w:ascii="黑体" w:hAnsi="黑体" w:eastAsia="黑体"/>
              <w:sz w:val="30"/>
              <w:szCs w:val="30"/>
            </w:rPr>
            <w:fldChar w:fldCharType="end"/>
          </w:r>
        </w:p>
        <w:p w14:paraId="692DC8A8">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_Toc28551 </w:instrText>
          </w:r>
          <w:r>
            <w:rPr>
              <w:rFonts w:hint="eastAsia" w:ascii="黑体" w:hAnsi="黑体" w:eastAsia="黑体"/>
              <w:sz w:val="30"/>
              <w:szCs w:val="30"/>
            </w:rPr>
            <w:fldChar w:fldCharType="separate"/>
          </w:r>
          <w:r>
            <w:rPr>
              <w:rFonts w:hint="default" w:ascii="黑体" w:hAnsi="黑体" w:eastAsia="黑体"/>
              <w:sz w:val="30"/>
              <w:szCs w:val="30"/>
            </w:rPr>
            <w:t xml:space="preserve">一、 </w:t>
          </w:r>
          <w:r>
            <w:rPr>
              <w:rFonts w:hint="eastAsia" w:ascii="黑体" w:hAnsi="黑体" w:eastAsia="黑体"/>
              <w:sz w:val="30"/>
              <w:szCs w:val="30"/>
            </w:rPr>
            <w:t>部门职责</w:t>
          </w:r>
          <w:r>
            <w:rPr>
              <w:sz w:val="30"/>
              <w:szCs w:val="30"/>
            </w:rPr>
            <w:tab/>
          </w:r>
          <w:r>
            <w:rPr>
              <w:sz w:val="30"/>
              <w:szCs w:val="30"/>
            </w:rPr>
            <w:fldChar w:fldCharType="begin"/>
          </w:r>
          <w:r>
            <w:rPr>
              <w:sz w:val="30"/>
              <w:szCs w:val="30"/>
            </w:rPr>
            <w:instrText xml:space="preserve"> PAGEREF _Toc28551 \h </w:instrText>
          </w:r>
          <w:r>
            <w:rPr>
              <w:sz w:val="30"/>
              <w:szCs w:val="30"/>
            </w:rPr>
            <w:fldChar w:fldCharType="separate"/>
          </w:r>
          <w:r>
            <w:rPr>
              <w:sz w:val="30"/>
              <w:szCs w:val="30"/>
            </w:rPr>
            <w:t>1</w:t>
          </w:r>
          <w:r>
            <w:rPr>
              <w:sz w:val="30"/>
              <w:szCs w:val="30"/>
            </w:rPr>
            <w:fldChar w:fldCharType="end"/>
          </w:r>
          <w:r>
            <w:rPr>
              <w:rFonts w:hint="eastAsia" w:ascii="黑体" w:hAnsi="黑体" w:eastAsia="黑体"/>
              <w:sz w:val="30"/>
              <w:szCs w:val="30"/>
            </w:rPr>
            <w:fldChar w:fldCharType="end"/>
          </w:r>
        </w:p>
        <w:p w14:paraId="2F6EFCE9">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_Toc3864 </w:instrText>
          </w:r>
          <w:r>
            <w:rPr>
              <w:rFonts w:hint="eastAsia" w:ascii="黑体" w:hAnsi="黑体" w:eastAsia="黑体"/>
              <w:sz w:val="30"/>
              <w:szCs w:val="30"/>
            </w:rPr>
            <w:fldChar w:fldCharType="separate"/>
          </w:r>
          <w:r>
            <w:rPr>
              <w:rFonts w:hint="eastAsia" w:ascii="黑体" w:eastAsia="黑体"/>
              <w:sz w:val="30"/>
              <w:szCs w:val="30"/>
            </w:rPr>
            <w:t>二、</w:t>
          </w:r>
          <w:r>
            <w:rPr>
              <w:rFonts w:hint="eastAsia" w:ascii="黑体" w:hAnsi="黑体" w:eastAsia="黑体"/>
              <w:sz w:val="30"/>
              <w:szCs w:val="30"/>
            </w:rPr>
            <w:t>机</w:t>
          </w:r>
          <w:r>
            <w:rPr>
              <w:rFonts w:hint="eastAsia" w:ascii="黑体" w:hAnsi="黑体" w:eastAsia="黑体"/>
              <w:bCs w:val="0"/>
              <w:sz w:val="30"/>
              <w:szCs w:val="30"/>
            </w:rPr>
            <w:t>构设置</w:t>
          </w:r>
          <w:r>
            <w:rPr>
              <w:sz w:val="30"/>
              <w:szCs w:val="30"/>
            </w:rPr>
            <w:tab/>
          </w:r>
          <w:r>
            <w:rPr>
              <w:sz w:val="30"/>
              <w:szCs w:val="30"/>
            </w:rPr>
            <w:fldChar w:fldCharType="begin"/>
          </w:r>
          <w:r>
            <w:rPr>
              <w:sz w:val="30"/>
              <w:szCs w:val="30"/>
            </w:rPr>
            <w:instrText xml:space="preserve"> PAGEREF _Toc3864 \h </w:instrText>
          </w:r>
          <w:r>
            <w:rPr>
              <w:sz w:val="30"/>
              <w:szCs w:val="30"/>
            </w:rPr>
            <w:fldChar w:fldCharType="separate"/>
          </w:r>
          <w:r>
            <w:rPr>
              <w:sz w:val="30"/>
              <w:szCs w:val="30"/>
            </w:rPr>
            <w:t>2</w:t>
          </w:r>
          <w:r>
            <w:rPr>
              <w:sz w:val="30"/>
              <w:szCs w:val="30"/>
            </w:rPr>
            <w:fldChar w:fldCharType="end"/>
          </w:r>
          <w:r>
            <w:rPr>
              <w:rFonts w:hint="eastAsia" w:ascii="黑体" w:hAnsi="黑体" w:eastAsia="黑体"/>
              <w:sz w:val="30"/>
              <w:szCs w:val="30"/>
            </w:rPr>
            <w:fldChar w:fldCharType="end"/>
          </w:r>
        </w:p>
        <w:p w14:paraId="6E76A369">
          <w:pPr>
            <w:pStyle w:val="11"/>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_Toc22218 </w:instrText>
          </w:r>
          <w:r>
            <w:rPr>
              <w:rFonts w:hint="eastAsia" w:ascii="黑体" w:hAnsi="黑体" w:eastAsia="黑体"/>
              <w:sz w:val="30"/>
              <w:szCs w:val="30"/>
            </w:rPr>
            <w:fldChar w:fldCharType="separate"/>
          </w:r>
          <w:r>
            <w:rPr>
              <w:rFonts w:hint="eastAsia" w:ascii="黑体" w:hAnsi="黑体" w:eastAsia="黑体"/>
              <w:sz w:val="30"/>
              <w:szCs w:val="30"/>
            </w:rPr>
            <w:t>第二部分 2022年度</w:t>
          </w:r>
          <w:r>
            <w:rPr>
              <w:rFonts w:hint="eastAsia" w:ascii="黑体" w:hAnsi="黑体" w:eastAsia="黑体"/>
              <w:bCs/>
              <w:sz w:val="30"/>
              <w:szCs w:val="30"/>
            </w:rPr>
            <w:t>部门决算情况说明</w:t>
          </w:r>
          <w:r>
            <w:rPr>
              <w:sz w:val="30"/>
              <w:szCs w:val="30"/>
            </w:rPr>
            <w:tab/>
          </w:r>
          <w:r>
            <w:rPr>
              <w:sz w:val="30"/>
              <w:szCs w:val="30"/>
            </w:rPr>
            <w:fldChar w:fldCharType="begin"/>
          </w:r>
          <w:r>
            <w:rPr>
              <w:sz w:val="30"/>
              <w:szCs w:val="30"/>
            </w:rPr>
            <w:instrText xml:space="preserve"> PAGEREF _Toc22218 \h </w:instrText>
          </w:r>
          <w:r>
            <w:rPr>
              <w:sz w:val="30"/>
              <w:szCs w:val="30"/>
            </w:rPr>
            <w:fldChar w:fldCharType="separate"/>
          </w:r>
          <w:r>
            <w:rPr>
              <w:sz w:val="30"/>
              <w:szCs w:val="30"/>
            </w:rPr>
            <w:t>3</w:t>
          </w:r>
          <w:r>
            <w:rPr>
              <w:sz w:val="30"/>
              <w:szCs w:val="30"/>
            </w:rPr>
            <w:fldChar w:fldCharType="end"/>
          </w:r>
          <w:r>
            <w:rPr>
              <w:rFonts w:hint="eastAsia" w:ascii="黑体" w:hAnsi="黑体" w:eastAsia="黑体"/>
              <w:sz w:val="30"/>
              <w:szCs w:val="30"/>
            </w:rPr>
            <w:fldChar w:fldCharType="end"/>
          </w:r>
        </w:p>
        <w:p w14:paraId="452B71BA">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_Toc15991 </w:instrText>
          </w:r>
          <w:r>
            <w:rPr>
              <w:rFonts w:hint="eastAsia" w:ascii="黑体" w:hAnsi="黑体" w:eastAsia="黑体"/>
              <w:sz w:val="30"/>
              <w:szCs w:val="30"/>
            </w:rPr>
            <w:fldChar w:fldCharType="separate"/>
          </w:r>
          <w:r>
            <w:rPr>
              <w:rFonts w:hint="default" w:ascii="黑体" w:hAnsi="黑体" w:eastAsia="黑体"/>
              <w:sz w:val="30"/>
              <w:szCs w:val="30"/>
            </w:rPr>
            <w:t xml:space="preserve">一、 </w:t>
          </w:r>
          <w:r>
            <w:rPr>
              <w:rFonts w:hint="eastAsia" w:ascii="黑体" w:hAnsi="黑体" w:eastAsia="黑体"/>
              <w:sz w:val="30"/>
              <w:szCs w:val="30"/>
            </w:rPr>
            <w:t>收入支出决算总体情况说明</w:t>
          </w:r>
          <w:r>
            <w:rPr>
              <w:sz w:val="30"/>
              <w:szCs w:val="30"/>
            </w:rPr>
            <w:tab/>
          </w:r>
          <w:r>
            <w:rPr>
              <w:sz w:val="30"/>
              <w:szCs w:val="30"/>
            </w:rPr>
            <w:fldChar w:fldCharType="begin"/>
          </w:r>
          <w:r>
            <w:rPr>
              <w:sz w:val="30"/>
              <w:szCs w:val="30"/>
            </w:rPr>
            <w:instrText xml:space="preserve"> PAGEREF _Toc15991 \h </w:instrText>
          </w:r>
          <w:r>
            <w:rPr>
              <w:sz w:val="30"/>
              <w:szCs w:val="30"/>
            </w:rPr>
            <w:fldChar w:fldCharType="separate"/>
          </w:r>
          <w:r>
            <w:rPr>
              <w:sz w:val="30"/>
              <w:szCs w:val="30"/>
            </w:rPr>
            <w:t>3</w:t>
          </w:r>
          <w:r>
            <w:rPr>
              <w:sz w:val="30"/>
              <w:szCs w:val="30"/>
            </w:rPr>
            <w:fldChar w:fldCharType="end"/>
          </w:r>
          <w:r>
            <w:rPr>
              <w:rFonts w:hint="eastAsia" w:ascii="黑体" w:hAnsi="黑体" w:eastAsia="黑体"/>
              <w:sz w:val="30"/>
              <w:szCs w:val="30"/>
            </w:rPr>
            <w:fldChar w:fldCharType="end"/>
          </w:r>
        </w:p>
        <w:p w14:paraId="39EFB73F">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_Toc30033 </w:instrText>
          </w:r>
          <w:r>
            <w:rPr>
              <w:rFonts w:hint="eastAsia" w:ascii="黑体" w:hAnsi="黑体" w:eastAsia="黑体"/>
              <w:sz w:val="30"/>
              <w:szCs w:val="30"/>
            </w:rPr>
            <w:fldChar w:fldCharType="separate"/>
          </w:r>
          <w:r>
            <w:rPr>
              <w:rFonts w:hint="default" w:ascii="黑体" w:hAnsi="黑体" w:eastAsia="黑体"/>
              <w:sz w:val="30"/>
              <w:szCs w:val="30"/>
            </w:rPr>
            <w:t xml:space="preserve">二、 </w:t>
          </w:r>
          <w:r>
            <w:rPr>
              <w:rFonts w:hint="eastAsia" w:ascii="黑体" w:hAnsi="黑体" w:eastAsia="黑体"/>
              <w:sz w:val="30"/>
              <w:szCs w:val="30"/>
            </w:rPr>
            <w:t>收入决算情况说明</w:t>
          </w:r>
          <w:r>
            <w:rPr>
              <w:sz w:val="30"/>
              <w:szCs w:val="30"/>
            </w:rPr>
            <w:tab/>
          </w:r>
          <w:r>
            <w:rPr>
              <w:sz w:val="30"/>
              <w:szCs w:val="30"/>
            </w:rPr>
            <w:fldChar w:fldCharType="begin"/>
          </w:r>
          <w:r>
            <w:rPr>
              <w:sz w:val="30"/>
              <w:szCs w:val="30"/>
            </w:rPr>
            <w:instrText xml:space="preserve"> PAGEREF _Toc30033 \h </w:instrText>
          </w:r>
          <w:r>
            <w:rPr>
              <w:sz w:val="30"/>
              <w:szCs w:val="30"/>
            </w:rPr>
            <w:fldChar w:fldCharType="separate"/>
          </w:r>
          <w:r>
            <w:rPr>
              <w:sz w:val="30"/>
              <w:szCs w:val="30"/>
            </w:rPr>
            <w:t>3</w:t>
          </w:r>
          <w:r>
            <w:rPr>
              <w:sz w:val="30"/>
              <w:szCs w:val="30"/>
            </w:rPr>
            <w:fldChar w:fldCharType="end"/>
          </w:r>
          <w:r>
            <w:rPr>
              <w:rFonts w:hint="eastAsia" w:ascii="黑体" w:hAnsi="黑体" w:eastAsia="黑体"/>
              <w:sz w:val="30"/>
              <w:szCs w:val="30"/>
            </w:rPr>
            <w:fldChar w:fldCharType="end"/>
          </w:r>
        </w:p>
        <w:p w14:paraId="3F181DB5">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_Toc25376 </w:instrText>
          </w:r>
          <w:r>
            <w:rPr>
              <w:rFonts w:hint="eastAsia" w:ascii="黑体" w:hAnsi="黑体" w:eastAsia="黑体"/>
              <w:sz w:val="30"/>
              <w:szCs w:val="30"/>
            </w:rPr>
            <w:fldChar w:fldCharType="separate"/>
          </w:r>
          <w:r>
            <w:rPr>
              <w:rFonts w:hint="default" w:ascii="黑体" w:hAnsi="黑体" w:eastAsia="黑体"/>
              <w:sz w:val="30"/>
              <w:szCs w:val="30"/>
            </w:rPr>
            <w:t xml:space="preserve">三、 </w:t>
          </w:r>
          <w:r>
            <w:rPr>
              <w:rFonts w:hint="eastAsia" w:ascii="黑体" w:hAnsi="黑体" w:eastAsia="黑体"/>
              <w:sz w:val="30"/>
              <w:szCs w:val="30"/>
            </w:rPr>
            <w:t>支出决算情况说明</w:t>
          </w:r>
          <w:r>
            <w:rPr>
              <w:sz w:val="30"/>
              <w:szCs w:val="30"/>
            </w:rPr>
            <w:tab/>
          </w:r>
          <w:r>
            <w:rPr>
              <w:sz w:val="30"/>
              <w:szCs w:val="30"/>
            </w:rPr>
            <w:fldChar w:fldCharType="begin"/>
          </w:r>
          <w:r>
            <w:rPr>
              <w:sz w:val="30"/>
              <w:szCs w:val="30"/>
            </w:rPr>
            <w:instrText xml:space="preserve"> PAGEREF _Toc25376 \h </w:instrText>
          </w:r>
          <w:r>
            <w:rPr>
              <w:sz w:val="30"/>
              <w:szCs w:val="30"/>
            </w:rPr>
            <w:fldChar w:fldCharType="separate"/>
          </w:r>
          <w:r>
            <w:rPr>
              <w:sz w:val="30"/>
              <w:szCs w:val="30"/>
            </w:rPr>
            <w:t>4</w:t>
          </w:r>
          <w:r>
            <w:rPr>
              <w:sz w:val="30"/>
              <w:szCs w:val="30"/>
            </w:rPr>
            <w:fldChar w:fldCharType="end"/>
          </w:r>
          <w:r>
            <w:rPr>
              <w:rFonts w:hint="eastAsia" w:ascii="黑体" w:hAnsi="黑体" w:eastAsia="黑体"/>
              <w:sz w:val="30"/>
              <w:szCs w:val="30"/>
            </w:rPr>
            <w:fldChar w:fldCharType="end"/>
          </w:r>
        </w:p>
        <w:p w14:paraId="0D90DEDB">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_Toc2971 </w:instrText>
          </w:r>
          <w:r>
            <w:rPr>
              <w:rFonts w:hint="eastAsia" w:ascii="黑体" w:hAnsi="黑体" w:eastAsia="黑体"/>
              <w:sz w:val="30"/>
              <w:szCs w:val="30"/>
            </w:rPr>
            <w:fldChar w:fldCharType="separate"/>
          </w:r>
          <w:r>
            <w:rPr>
              <w:rFonts w:hint="eastAsia" w:ascii="黑体" w:hAnsi="黑体" w:eastAsia="黑体"/>
              <w:sz w:val="30"/>
              <w:szCs w:val="30"/>
            </w:rPr>
            <w:t>四、财政拨款收入支出决算总体情况说明</w:t>
          </w:r>
          <w:r>
            <w:rPr>
              <w:sz w:val="30"/>
              <w:szCs w:val="30"/>
            </w:rPr>
            <w:tab/>
          </w:r>
          <w:r>
            <w:rPr>
              <w:sz w:val="30"/>
              <w:szCs w:val="30"/>
            </w:rPr>
            <w:fldChar w:fldCharType="begin"/>
          </w:r>
          <w:r>
            <w:rPr>
              <w:sz w:val="30"/>
              <w:szCs w:val="30"/>
            </w:rPr>
            <w:instrText xml:space="preserve"> PAGEREF _Toc2971 \h </w:instrText>
          </w:r>
          <w:r>
            <w:rPr>
              <w:sz w:val="30"/>
              <w:szCs w:val="30"/>
            </w:rPr>
            <w:fldChar w:fldCharType="separate"/>
          </w:r>
          <w:r>
            <w:rPr>
              <w:sz w:val="30"/>
              <w:szCs w:val="30"/>
            </w:rPr>
            <w:t>4</w:t>
          </w:r>
          <w:r>
            <w:rPr>
              <w:sz w:val="30"/>
              <w:szCs w:val="30"/>
            </w:rPr>
            <w:fldChar w:fldCharType="end"/>
          </w:r>
          <w:r>
            <w:rPr>
              <w:rFonts w:hint="eastAsia" w:ascii="黑体" w:hAnsi="黑体" w:eastAsia="黑体"/>
              <w:sz w:val="30"/>
              <w:szCs w:val="30"/>
            </w:rPr>
            <w:fldChar w:fldCharType="end"/>
          </w:r>
        </w:p>
        <w:p w14:paraId="458906B0">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_Toc3119 </w:instrText>
          </w:r>
          <w:r>
            <w:rPr>
              <w:rFonts w:hint="eastAsia" w:ascii="黑体" w:hAnsi="黑体" w:eastAsia="黑体"/>
              <w:sz w:val="30"/>
              <w:szCs w:val="30"/>
            </w:rPr>
            <w:fldChar w:fldCharType="separate"/>
          </w:r>
          <w:r>
            <w:rPr>
              <w:rFonts w:hint="eastAsia" w:ascii="黑体" w:hAnsi="黑体" w:eastAsia="黑体"/>
              <w:sz w:val="30"/>
              <w:szCs w:val="30"/>
            </w:rPr>
            <w:t>五、一般公共预算财政拨款支出决算情况说明</w:t>
          </w:r>
          <w:r>
            <w:rPr>
              <w:sz w:val="30"/>
              <w:szCs w:val="30"/>
            </w:rPr>
            <w:tab/>
          </w:r>
          <w:r>
            <w:rPr>
              <w:sz w:val="30"/>
              <w:szCs w:val="30"/>
            </w:rPr>
            <w:fldChar w:fldCharType="begin"/>
          </w:r>
          <w:r>
            <w:rPr>
              <w:sz w:val="30"/>
              <w:szCs w:val="30"/>
            </w:rPr>
            <w:instrText xml:space="preserve"> PAGEREF _Toc3119 \h </w:instrText>
          </w:r>
          <w:r>
            <w:rPr>
              <w:sz w:val="30"/>
              <w:szCs w:val="30"/>
            </w:rPr>
            <w:fldChar w:fldCharType="separate"/>
          </w:r>
          <w:r>
            <w:rPr>
              <w:sz w:val="30"/>
              <w:szCs w:val="30"/>
            </w:rPr>
            <w:t>5</w:t>
          </w:r>
          <w:r>
            <w:rPr>
              <w:sz w:val="30"/>
              <w:szCs w:val="30"/>
            </w:rPr>
            <w:fldChar w:fldCharType="end"/>
          </w:r>
          <w:r>
            <w:rPr>
              <w:rFonts w:hint="eastAsia" w:ascii="黑体" w:hAnsi="黑体" w:eastAsia="黑体"/>
              <w:sz w:val="30"/>
              <w:szCs w:val="30"/>
            </w:rPr>
            <w:fldChar w:fldCharType="end"/>
          </w:r>
        </w:p>
        <w:p w14:paraId="095F7116">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_Toc29520 </w:instrText>
          </w:r>
          <w:r>
            <w:rPr>
              <w:rFonts w:hint="eastAsia" w:ascii="黑体" w:hAnsi="黑体" w:eastAsia="黑体"/>
              <w:sz w:val="30"/>
              <w:szCs w:val="30"/>
            </w:rPr>
            <w:fldChar w:fldCharType="separate"/>
          </w:r>
          <w:r>
            <w:rPr>
              <w:rFonts w:hint="eastAsia" w:ascii="黑体" w:eastAsia="黑体"/>
              <w:sz w:val="30"/>
              <w:szCs w:val="30"/>
            </w:rPr>
            <w:t>六、</w:t>
          </w:r>
          <w:r>
            <w:rPr>
              <w:rFonts w:hint="eastAsia" w:ascii="黑体" w:hAnsi="黑体" w:eastAsia="黑体"/>
              <w:sz w:val="30"/>
              <w:szCs w:val="30"/>
            </w:rPr>
            <w:t>一般公共预算财政拨款基本支出决算情况说明</w:t>
          </w:r>
          <w:r>
            <w:rPr>
              <w:sz w:val="30"/>
              <w:szCs w:val="30"/>
            </w:rPr>
            <w:tab/>
          </w:r>
          <w:r>
            <w:rPr>
              <w:sz w:val="30"/>
              <w:szCs w:val="30"/>
            </w:rPr>
            <w:fldChar w:fldCharType="begin"/>
          </w:r>
          <w:r>
            <w:rPr>
              <w:sz w:val="30"/>
              <w:szCs w:val="30"/>
            </w:rPr>
            <w:instrText xml:space="preserve"> PAGEREF _Toc29520 \h </w:instrText>
          </w:r>
          <w:r>
            <w:rPr>
              <w:sz w:val="30"/>
              <w:szCs w:val="30"/>
            </w:rPr>
            <w:fldChar w:fldCharType="separate"/>
          </w:r>
          <w:r>
            <w:rPr>
              <w:sz w:val="30"/>
              <w:szCs w:val="30"/>
            </w:rPr>
            <w:t>10</w:t>
          </w:r>
          <w:r>
            <w:rPr>
              <w:sz w:val="30"/>
              <w:szCs w:val="30"/>
            </w:rPr>
            <w:fldChar w:fldCharType="end"/>
          </w:r>
          <w:r>
            <w:rPr>
              <w:rFonts w:hint="eastAsia" w:ascii="黑体" w:hAnsi="黑体" w:eastAsia="黑体"/>
              <w:sz w:val="30"/>
              <w:szCs w:val="30"/>
            </w:rPr>
            <w:fldChar w:fldCharType="end"/>
          </w:r>
        </w:p>
        <w:p w14:paraId="2D42FEF8">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_Toc25863 </w:instrText>
          </w:r>
          <w:r>
            <w:rPr>
              <w:rFonts w:hint="eastAsia" w:ascii="黑体" w:hAnsi="黑体" w:eastAsia="黑体"/>
              <w:sz w:val="30"/>
              <w:szCs w:val="30"/>
            </w:rPr>
            <w:fldChar w:fldCharType="separate"/>
          </w:r>
          <w:r>
            <w:rPr>
              <w:rFonts w:hint="eastAsia" w:ascii="黑体" w:eastAsia="黑体"/>
              <w:sz w:val="30"/>
              <w:szCs w:val="30"/>
            </w:rPr>
            <w:t>七、</w:t>
          </w:r>
          <w:r>
            <w:rPr>
              <w:rFonts w:hint="eastAsia" w:ascii="黑体" w:hAnsi="黑体" w:eastAsia="黑体"/>
              <w:sz w:val="30"/>
              <w:szCs w:val="30"/>
            </w:rPr>
            <w:t>财政拨款“三公”经费支出决算情况说明</w:t>
          </w:r>
          <w:r>
            <w:rPr>
              <w:sz w:val="30"/>
              <w:szCs w:val="30"/>
            </w:rPr>
            <w:tab/>
          </w:r>
          <w:r>
            <w:rPr>
              <w:sz w:val="30"/>
              <w:szCs w:val="30"/>
            </w:rPr>
            <w:fldChar w:fldCharType="begin"/>
          </w:r>
          <w:r>
            <w:rPr>
              <w:sz w:val="30"/>
              <w:szCs w:val="30"/>
            </w:rPr>
            <w:instrText xml:space="preserve"> PAGEREF _Toc25863 \h </w:instrText>
          </w:r>
          <w:r>
            <w:rPr>
              <w:sz w:val="30"/>
              <w:szCs w:val="30"/>
            </w:rPr>
            <w:fldChar w:fldCharType="separate"/>
          </w:r>
          <w:r>
            <w:rPr>
              <w:sz w:val="30"/>
              <w:szCs w:val="30"/>
            </w:rPr>
            <w:t>10</w:t>
          </w:r>
          <w:r>
            <w:rPr>
              <w:sz w:val="30"/>
              <w:szCs w:val="30"/>
            </w:rPr>
            <w:fldChar w:fldCharType="end"/>
          </w:r>
          <w:r>
            <w:rPr>
              <w:rFonts w:hint="eastAsia" w:ascii="黑体" w:hAnsi="黑体" w:eastAsia="黑体"/>
              <w:sz w:val="30"/>
              <w:szCs w:val="30"/>
            </w:rPr>
            <w:fldChar w:fldCharType="end"/>
          </w:r>
        </w:p>
        <w:p w14:paraId="1D71E24F">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_Toc24981 </w:instrText>
          </w:r>
          <w:r>
            <w:rPr>
              <w:rFonts w:hint="eastAsia" w:ascii="黑体" w:hAnsi="黑体" w:eastAsia="黑体"/>
              <w:sz w:val="30"/>
              <w:szCs w:val="30"/>
            </w:rPr>
            <w:fldChar w:fldCharType="separate"/>
          </w:r>
          <w:r>
            <w:rPr>
              <w:rFonts w:hint="eastAsia" w:ascii="黑体" w:eastAsia="黑体"/>
              <w:sz w:val="30"/>
              <w:szCs w:val="30"/>
            </w:rPr>
            <w:t>八、</w:t>
          </w:r>
          <w:r>
            <w:rPr>
              <w:rFonts w:hint="eastAsia" w:ascii="黑体" w:hAnsi="黑体" w:eastAsia="黑体"/>
              <w:sz w:val="30"/>
              <w:szCs w:val="30"/>
            </w:rPr>
            <w:t>政府性基金预算支出决算情况说明</w:t>
          </w:r>
          <w:r>
            <w:rPr>
              <w:sz w:val="30"/>
              <w:szCs w:val="30"/>
            </w:rPr>
            <w:tab/>
          </w:r>
          <w:r>
            <w:rPr>
              <w:sz w:val="30"/>
              <w:szCs w:val="30"/>
            </w:rPr>
            <w:fldChar w:fldCharType="begin"/>
          </w:r>
          <w:r>
            <w:rPr>
              <w:sz w:val="30"/>
              <w:szCs w:val="30"/>
            </w:rPr>
            <w:instrText xml:space="preserve"> PAGEREF _Toc24981 \h </w:instrText>
          </w:r>
          <w:r>
            <w:rPr>
              <w:sz w:val="30"/>
              <w:szCs w:val="30"/>
            </w:rPr>
            <w:fldChar w:fldCharType="separate"/>
          </w:r>
          <w:r>
            <w:rPr>
              <w:sz w:val="30"/>
              <w:szCs w:val="30"/>
            </w:rPr>
            <w:t>12</w:t>
          </w:r>
          <w:r>
            <w:rPr>
              <w:sz w:val="30"/>
              <w:szCs w:val="30"/>
            </w:rPr>
            <w:fldChar w:fldCharType="end"/>
          </w:r>
          <w:r>
            <w:rPr>
              <w:rFonts w:hint="eastAsia" w:ascii="黑体" w:hAnsi="黑体" w:eastAsia="黑体"/>
              <w:sz w:val="30"/>
              <w:szCs w:val="30"/>
            </w:rPr>
            <w:fldChar w:fldCharType="end"/>
          </w:r>
        </w:p>
        <w:p w14:paraId="49370ADB">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_Toc16891 </w:instrText>
          </w:r>
          <w:r>
            <w:rPr>
              <w:rFonts w:hint="eastAsia" w:ascii="黑体" w:hAnsi="黑体" w:eastAsia="黑体"/>
              <w:sz w:val="30"/>
              <w:szCs w:val="30"/>
            </w:rPr>
            <w:fldChar w:fldCharType="separate"/>
          </w:r>
          <w:r>
            <w:rPr>
              <w:rFonts w:hint="eastAsia" w:ascii="黑体" w:hAnsi="黑体" w:eastAsia="黑体"/>
              <w:sz w:val="30"/>
              <w:szCs w:val="30"/>
            </w:rPr>
            <w:t>九、 国有资本经营预算支出决算情况说明</w:t>
          </w:r>
          <w:r>
            <w:rPr>
              <w:sz w:val="30"/>
              <w:szCs w:val="30"/>
            </w:rPr>
            <w:tab/>
          </w:r>
          <w:r>
            <w:rPr>
              <w:sz w:val="30"/>
              <w:szCs w:val="30"/>
            </w:rPr>
            <w:fldChar w:fldCharType="begin"/>
          </w:r>
          <w:r>
            <w:rPr>
              <w:sz w:val="30"/>
              <w:szCs w:val="30"/>
            </w:rPr>
            <w:instrText xml:space="preserve"> PAGEREF _Toc16891 \h </w:instrText>
          </w:r>
          <w:r>
            <w:rPr>
              <w:sz w:val="30"/>
              <w:szCs w:val="30"/>
            </w:rPr>
            <w:fldChar w:fldCharType="separate"/>
          </w:r>
          <w:r>
            <w:rPr>
              <w:sz w:val="30"/>
              <w:szCs w:val="30"/>
            </w:rPr>
            <w:t>12</w:t>
          </w:r>
          <w:r>
            <w:rPr>
              <w:sz w:val="30"/>
              <w:szCs w:val="30"/>
            </w:rPr>
            <w:fldChar w:fldCharType="end"/>
          </w:r>
          <w:r>
            <w:rPr>
              <w:rFonts w:hint="eastAsia" w:ascii="黑体" w:hAnsi="黑体" w:eastAsia="黑体"/>
              <w:sz w:val="30"/>
              <w:szCs w:val="30"/>
            </w:rPr>
            <w:fldChar w:fldCharType="end"/>
          </w:r>
        </w:p>
        <w:p w14:paraId="3A6F09C3">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_Toc9238 </w:instrText>
          </w:r>
          <w:r>
            <w:rPr>
              <w:rFonts w:hint="eastAsia" w:ascii="黑体" w:hAnsi="黑体" w:eastAsia="黑体"/>
              <w:sz w:val="30"/>
              <w:szCs w:val="30"/>
            </w:rPr>
            <w:fldChar w:fldCharType="separate"/>
          </w:r>
          <w:r>
            <w:rPr>
              <w:rFonts w:hint="eastAsia" w:ascii="黑体" w:hAnsi="黑体" w:eastAsia="黑体"/>
              <w:sz w:val="30"/>
              <w:szCs w:val="30"/>
            </w:rPr>
            <w:t>十、 其他重要事项的情况说明</w:t>
          </w:r>
          <w:r>
            <w:rPr>
              <w:sz w:val="30"/>
              <w:szCs w:val="30"/>
            </w:rPr>
            <w:tab/>
          </w:r>
          <w:r>
            <w:rPr>
              <w:sz w:val="30"/>
              <w:szCs w:val="30"/>
            </w:rPr>
            <w:fldChar w:fldCharType="begin"/>
          </w:r>
          <w:r>
            <w:rPr>
              <w:sz w:val="30"/>
              <w:szCs w:val="30"/>
            </w:rPr>
            <w:instrText xml:space="preserve"> PAGEREF _Toc9238 \h </w:instrText>
          </w:r>
          <w:r>
            <w:rPr>
              <w:sz w:val="30"/>
              <w:szCs w:val="30"/>
            </w:rPr>
            <w:fldChar w:fldCharType="separate"/>
          </w:r>
          <w:r>
            <w:rPr>
              <w:sz w:val="30"/>
              <w:szCs w:val="30"/>
            </w:rPr>
            <w:t>13</w:t>
          </w:r>
          <w:r>
            <w:rPr>
              <w:sz w:val="30"/>
              <w:szCs w:val="30"/>
            </w:rPr>
            <w:fldChar w:fldCharType="end"/>
          </w:r>
          <w:r>
            <w:rPr>
              <w:rFonts w:hint="eastAsia" w:ascii="黑体" w:hAnsi="黑体" w:eastAsia="黑体"/>
              <w:sz w:val="30"/>
              <w:szCs w:val="30"/>
            </w:rPr>
            <w:fldChar w:fldCharType="end"/>
          </w:r>
        </w:p>
        <w:p w14:paraId="3D15CF50">
          <w:pPr>
            <w:pStyle w:val="7"/>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_Toc8527 </w:instrText>
          </w:r>
          <w:r>
            <w:rPr>
              <w:rFonts w:hint="eastAsia" w:ascii="黑体" w:hAnsi="黑体" w:eastAsia="黑体"/>
              <w:sz w:val="30"/>
              <w:szCs w:val="30"/>
            </w:rPr>
            <w:fldChar w:fldCharType="separate"/>
          </w:r>
          <w:r>
            <w:rPr>
              <w:rFonts w:hint="eastAsia" w:ascii="仿宋" w:hAnsi="仿宋" w:eastAsia="仿宋"/>
              <w:sz w:val="30"/>
              <w:szCs w:val="30"/>
            </w:rPr>
            <w:t>（一）机关运行经费支出情况</w:t>
          </w:r>
          <w:r>
            <w:rPr>
              <w:sz w:val="30"/>
              <w:szCs w:val="30"/>
            </w:rPr>
            <w:tab/>
          </w:r>
          <w:r>
            <w:rPr>
              <w:sz w:val="30"/>
              <w:szCs w:val="30"/>
            </w:rPr>
            <w:fldChar w:fldCharType="begin"/>
          </w:r>
          <w:r>
            <w:rPr>
              <w:sz w:val="30"/>
              <w:szCs w:val="30"/>
            </w:rPr>
            <w:instrText xml:space="preserve"> PAGEREF _Toc8527 \h </w:instrText>
          </w:r>
          <w:r>
            <w:rPr>
              <w:sz w:val="30"/>
              <w:szCs w:val="30"/>
            </w:rPr>
            <w:fldChar w:fldCharType="separate"/>
          </w:r>
          <w:r>
            <w:rPr>
              <w:sz w:val="30"/>
              <w:szCs w:val="30"/>
            </w:rPr>
            <w:t>13</w:t>
          </w:r>
          <w:r>
            <w:rPr>
              <w:sz w:val="30"/>
              <w:szCs w:val="30"/>
            </w:rPr>
            <w:fldChar w:fldCharType="end"/>
          </w:r>
          <w:r>
            <w:rPr>
              <w:rFonts w:hint="eastAsia" w:ascii="黑体" w:hAnsi="黑体" w:eastAsia="黑体"/>
              <w:sz w:val="30"/>
              <w:szCs w:val="30"/>
            </w:rPr>
            <w:fldChar w:fldCharType="end"/>
          </w:r>
        </w:p>
        <w:p w14:paraId="3DC53BF0">
          <w:pPr>
            <w:pStyle w:val="7"/>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_Toc30390 </w:instrText>
          </w:r>
          <w:r>
            <w:rPr>
              <w:rFonts w:hint="eastAsia" w:ascii="黑体" w:hAnsi="黑体" w:eastAsia="黑体"/>
              <w:sz w:val="30"/>
              <w:szCs w:val="30"/>
            </w:rPr>
            <w:fldChar w:fldCharType="separate"/>
          </w:r>
          <w:r>
            <w:rPr>
              <w:rFonts w:hint="eastAsia" w:ascii="仿宋" w:hAnsi="仿宋" w:eastAsia="仿宋"/>
              <w:sz w:val="30"/>
              <w:szCs w:val="30"/>
            </w:rPr>
            <w:t>（二）政府采购支出情况</w:t>
          </w:r>
          <w:r>
            <w:rPr>
              <w:sz w:val="30"/>
              <w:szCs w:val="30"/>
            </w:rPr>
            <w:tab/>
          </w:r>
          <w:r>
            <w:rPr>
              <w:sz w:val="30"/>
              <w:szCs w:val="30"/>
            </w:rPr>
            <w:fldChar w:fldCharType="begin"/>
          </w:r>
          <w:r>
            <w:rPr>
              <w:sz w:val="30"/>
              <w:szCs w:val="30"/>
            </w:rPr>
            <w:instrText xml:space="preserve"> PAGEREF _Toc30390 \h </w:instrText>
          </w:r>
          <w:r>
            <w:rPr>
              <w:sz w:val="30"/>
              <w:szCs w:val="30"/>
            </w:rPr>
            <w:fldChar w:fldCharType="separate"/>
          </w:r>
          <w:r>
            <w:rPr>
              <w:sz w:val="30"/>
              <w:szCs w:val="30"/>
            </w:rPr>
            <w:t>13</w:t>
          </w:r>
          <w:r>
            <w:rPr>
              <w:sz w:val="30"/>
              <w:szCs w:val="30"/>
            </w:rPr>
            <w:fldChar w:fldCharType="end"/>
          </w:r>
          <w:r>
            <w:rPr>
              <w:rFonts w:hint="eastAsia" w:ascii="黑体" w:hAnsi="黑体" w:eastAsia="黑体"/>
              <w:sz w:val="30"/>
              <w:szCs w:val="30"/>
            </w:rPr>
            <w:fldChar w:fldCharType="end"/>
          </w:r>
        </w:p>
        <w:p w14:paraId="1EE77233">
          <w:pPr>
            <w:pStyle w:val="7"/>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_Toc10300 </w:instrText>
          </w:r>
          <w:r>
            <w:rPr>
              <w:rFonts w:hint="eastAsia" w:ascii="黑体" w:hAnsi="黑体" w:eastAsia="黑体"/>
              <w:sz w:val="30"/>
              <w:szCs w:val="30"/>
            </w:rPr>
            <w:fldChar w:fldCharType="separate"/>
          </w:r>
          <w:r>
            <w:rPr>
              <w:rFonts w:hint="eastAsia" w:ascii="仿宋" w:hAnsi="仿宋" w:eastAsia="仿宋"/>
              <w:sz w:val="30"/>
              <w:szCs w:val="30"/>
            </w:rPr>
            <w:t>（三）国有资产占有使用情况</w:t>
          </w:r>
          <w:r>
            <w:rPr>
              <w:sz w:val="30"/>
              <w:szCs w:val="30"/>
            </w:rPr>
            <w:tab/>
          </w:r>
          <w:r>
            <w:rPr>
              <w:sz w:val="30"/>
              <w:szCs w:val="30"/>
            </w:rPr>
            <w:fldChar w:fldCharType="begin"/>
          </w:r>
          <w:r>
            <w:rPr>
              <w:sz w:val="30"/>
              <w:szCs w:val="30"/>
            </w:rPr>
            <w:instrText xml:space="preserve"> PAGEREF _Toc10300 \h </w:instrText>
          </w:r>
          <w:r>
            <w:rPr>
              <w:sz w:val="30"/>
              <w:szCs w:val="30"/>
            </w:rPr>
            <w:fldChar w:fldCharType="separate"/>
          </w:r>
          <w:r>
            <w:rPr>
              <w:sz w:val="30"/>
              <w:szCs w:val="30"/>
            </w:rPr>
            <w:t>13</w:t>
          </w:r>
          <w:r>
            <w:rPr>
              <w:sz w:val="30"/>
              <w:szCs w:val="30"/>
            </w:rPr>
            <w:fldChar w:fldCharType="end"/>
          </w:r>
          <w:r>
            <w:rPr>
              <w:rFonts w:hint="eastAsia" w:ascii="黑体" w:hAnsi="黑体" w:eastAsia="黑体"/>
              <w:sz w:val="30"/>
              <w:szCs w:val="30"/>
            </w:rPr>
            <w:fldChar w:fldCharType="end"/>
          </w:r>
        </w:p>
        <w:p w14:paraId="3DD65623">
          <w:pPr>
            <w:pStyle w:val="7"/>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_Toc29608 </w:instrText>
          </w:r>
          <w:r>
            <w:rPr>
              <w:rFonts w:hint="eastAsia" w:ascii="黑体" w:hAnsi="黑体" w:eastAsia="黑体"/>
              <w:sz w:val="30"/>
              <w:szCs w:val="30"/>
            </w:rPr>
            <w:fldChar w:fldCharType="separate"/>
          </w:r>
          <w:r>
            <w:rPr>
              <w:rFonts w:hint="eastAsia" w:ascii="仿宋" w:hAnsi="仿宋" w:eastAsia="仿宋"/>
              <w:sz w:val="30"/>
              <w:szCs w:val="30"/>
            </w:rPr>
            <w:t>（四）预算绩效管理情况</w:t>
          </w:r>
          <w:r>
            <w:rPr>
              <w:sz w:val="30"/>
              <w:szCs w:val="30"/>
            </w:rPr>
            <w:tab/>
          </w:r>
          <w:r>
            <w:rPr>
              <w:sz w:val="30"/>
              <w:szCs w:val="30"/>
            </w:rPr>
            <w:fldChar w:fldCharType="begin"/>
          </w:r>
          <w:r>
            <w:rPr>
              <w:sz w:val="30"/>
              <w:szCs w:val="30"/>
            </w:rPr>
            <w:instrText xml:space="preserve"> PAGEREF _Toc29608 \h </w:instrText>
          </w:r>
          <w:r>
            <w:rPr>
              <w:sz w:val="30"/>
              <w:szCs w:val="30"/>
            </w:rPr>
            <w:fldChar w:fldCharType="separate"/>
          </w:r>
          <w:r>
            <w:rPr>
              <w:sz w:val="30"/>
              <w:szCs w:val="30"/>
            </w:rPr>
            <w:t>13</w:t>
          </w:r>
          <w:r>
            <w:rPr>
              <w:sz w:val="30"/>
              <w:szCs w:val="30"/>
            </w:rPr>
            <w:fldChar w:fldCharType="end"/>
          </w:r>
          <w:r>
            <w:rPr>
              <w:rFonts w:hint="eastAsia" w:ascii="黑体" w:hAnsi="黑体" w:eastAsia="黑体"/>
              <w:sz w:val="30"/>
              <w:szCs w:val="30"/>
            </w:rPr>
            <w:fldChar w:fldCharType="end"/>
          </w:r>
        </w:p>
        <w:p w14:paraId="0FDA46BF">
          <w:pPr>
            <w:pStyle w:val="11"/>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_Toc20956 </w:instrText>
          </w:r>
          <w:r>
            <w:rPr>
              <w:rFonts w:hint="eastAsia" w:ascii="黑体" w:hAnsi="黑体" w:eastAsia="黑体"/>
              <w:sz w:val="30"/>
              <w:szCs w:val="30"/>
            </w:rPr>
            <w:fldChar w:fldCharType="separate"/>
          </w:r>
          <w:r>
            <w:rPr>
              <w:rFonts w:hint="eastAsia" w:ascii="黑体" w:hAnsi="黑体" w:eastAsia="黑体"/>
              <w:sz w:val="30"/>
              <w:szCs w:val="30"/>
            </w:rPr>
            <w:t>第三部分 名词解释</w:t>
          </w:r>
          <w:r>
            <w:rPr>
              <w:sz w:val="30"/>
              <w:szCs w:val="30"/>
            </w:rPr>
            <w:tab/>
          </w:r>
          <w:r>
            <w:rPr>
              <w:sz w:val="30"/>
              <w:szCs w:val="30"/>
            </w:rPr>
            <w:fldChar w:fldCharType="begin"/>
          </w:r>
          <w:r>
            <w:rPr>
              <w:sz w:val="30"/>
              <w:szCs w:val="30"/>
            </w:rPr>
            <w:instrText xml:space="preserve"> PAGEREF _Toc20956 \h </w:instrText>
          </w:r>
          <w:r>
            <w:rPr>
              <w:sz w:val="30"/>
              <w:szCs w:val="30"/>
            </w:rPr>
            <w:fldChar w:fldCharType="separate"/>
          </w:r>
          <w:r>
            <w:rPr>
              <w:sz w:val="30"/>
              <w:szCs w:val="30"/>
            </w:rPr>
            <w:t>15</w:t>
          </w:r>
          <w:r>
            <w:rPr>
              <w:sz w:val="30"/>
              <w:szCs w:val="30"/>
            </w:rPr>
            <w:fldChar w:fldCharType="end"/>
          </w:r>
          <w:r>
            <w:rPr>
              <w:rFonts w:hint="eastAsia" w:ascii="黑体" w:hAnsi="黑体" w:eastAsia="黑体"/>
              <w:sz w:val="30"/>
              <w:szCs w:val="30"/>
            </w:rPr>
            <w:fldChar w:fldCharType="end"/>
          </w:r>
        </w:p>
        <w:p w14:paraId="068B95A3">
          <w:pPr>
            <w:pStyle w:val="11"/>
            <w:tabs>
              <w:tab w:val="right" w:leader="dot" w:pos="8306"/>
              <w:tab w:val="clear" w:pos="8296"/>
            </w:tabs>
            <w:rPr>
              <w:rFonts w:hint="eastAsia" w:ascii="黑体" w:hAnsi="黑体" w:eastAsia="黑体"/>
              <w:sz w:val="30"/>
              <w:szCs w:val="30"/>
            </w:rPr>
            <w:sectPr>
              <w:footerReference r:id="rId7" w:type="first"/>
              <w:footerReference r:id="rId6" w:type="default"/>
              <w:pgSz w:w="11906" w:h="16838"/>
              <w:pgMar w:top="1440" w:right="1800" w:bottom="1440" w:left="1800" w:header="851" w:footer="992" w:gutter="0"/>
              <w:pgNumType w:fmt="decimal" w:start="1"/>
              <w:cols w:space="425" w:num="1"/>
              <w:titlePg/>
              <w:docGrid w:type="lines" w:linePitch="312" w:charSpace="0"/>
            </w:sectPr>
          </w:pPr>
        </w:p>
        <w:p w14:paraId="742F2FCC">
          <w:pPr>
            <w:pStyle w:val="11"/>
            <w:tabs>
              <w:tab w:val="right" w:leader="dot" w:pos="8306"/>
              <w:tab w:val="clear" w:pos="8296"/>
            </w:tabs>
            <w:rPr>
              <w:rFonts w:hint="eastAsia" w:eastAsia="黑体"/>
              <w:sz w:val="30"/>
              <w:szCs w:val="30"/>
              <w:lang w:val="en-US" w:eastAsia="zh-CN"/>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_Toc21030 </w:instrText>
          </w:r>
          <w:r>
            <w:rPr>
              <w:rFonts w:hint="eastAsia" w:ascii="黑体" w:hAnsi="黑体" w:eastAsia="黑体"/>
              <w:sz w:val="30"/>
              <w:szCs w:val="30"/>
            </w:rPr>
            <w:fldChar w:fldCharType="separate"/>
          </w:r>
          <w:r>
            <w:rPr>
              <w:rFonts w:hint="eastAsia" w:ascii="黑体" w:hAnsi="黑体" w:eastAsia="黑体"/>
              <w:sz w:val="30"/>
              <w:szCs w:val="30"/>
            </w:rPr>
            <w:t>第四部分 附件</w:t>
          </w:r>
          <w:r>
            <w:rPr>
              <w:sz w:val="30"/>
              <w:szCs w:val="30"/>
            </w:rPr>
            <w:tab/>
          </w:r>
          <w:r>
            <w:rPr>
              <w:rFonts w:hint="eastAsia"/>
              <w:sz w:val="30"/>
              <w:szCs w:val="30"/>
              <w:lang w:val="en-US" w:eastAsia="zh-CN"/>
            </w:rPr>
            <w:t>2</w:t>
          </w:r>
          <w:r>
            <w:rPr>
              <w:rFonts w:hint="eastAsia" w:ascii="黑体" w:hAnsi="黑体" w:eastAsia="黑体"/>
              <w:sz w:val="30"/>
              <w:szCs w:val="30"/>
            </w:rPr>
            <w:fldChar w:fldCharType="end"/>
          </w:r>
          <w:r>
            <w:rPr>
              <w:rFonts w:hint="eastAsia" w:ascii="黑体" w:hAnsi="黑体" w:eastAsia="黑体"/>
              <w:sz w:val="30"/>
              <w:szCs w:val="30"/>
              <w:lang w:val="en-US" w:eastAsia="zh-CN"/>
            </w:rPr>
            <w:t>1</w:t>
          </w:r>
        </w:p>
        <w:p w14:paraId="4E950AC1">
          <w:pPr>
            <w:pStyle w:val="2"/>
            <w:ind w:firstLine="600" w:firstLineChars="200"/>
            <w:rPr>
              <w:rFonts w:hint="default" w:ascii="仿宋" w:hAnsi="仿宋" w:eastAsia="仿宋" w:cs="Times New Roman"/>
              <w:bCs w:val="0"/>
              <w:kern w:val="2"/>
              <w:sz w:val="30"/>
              <w:szCs w:val="30"/>
              <w:lang w:val="en-US" w:eastAsia="zh-CN" w:bidi="ar-SA"/>
            </w:rPr>
          </w:pP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_Toc32647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广元市昭化区射箭镇人民政府2022年部门整体支出绩效自评报告（自评表）.......................................21</w:t>
          </w:r>
        </w:p>
        <w:p w14:paraId="447C8309">
          <w:pPr>
            <w:widowControl/>
            <w:spacing w:line="560" w:lineRule="exact"/>
            <w:contextualSpacing/>
            <w:jc w:val="left"/>
            <w:rPr>
              <w:rFonts w:hint="eastAsia" w:ascii="仿宋" w:hAnsi="仿宋" w:eastAsia="仿宋" w:cs="Times New Roman"/>
              <w:bCs w:val="0"/>
              <w:kern w:val="2"/>
              <w:sz w:val="30"/>
              <w:szCs w:val="30"/>
              <w:lang w:val="en-US" w:eastAsia="zh-CN" w:bidi="ar-SA"/>
            </w:rPr>
          </w:pPr>
          <w:r>
            <w:rPr>
              <w:rFonts w:hint="eastAsia" w:ascii="仿宋" w:hAnsi="仿宋" w:eastAsia="仿宋" w:cs="Times New Roman"/>
              <w:bCs w:val="0"/>
              <w:kern w:val="2"/>
              <w:sz w:val="30"/>
              <w:szCs w:val="30"/>
              <w:lang w:val="en-US" w:eastAsia="zh-CN" w:bidi="ar-SA"/>
            </w:rPr>
            <w:fldChar w:fldCharType="end"/>
          </w:r>
          <w:r>
            <w:rPr>
              <w:rFonts w:hint="eastAsia" w:ascii="仿宋" w:hAnsi="仿宋" w:eastAsia="仿宋" w:cs="Times New Roman"/>
              <w:bCs w:val="0"/>
              <w:kern w:val="2"/>
              <w:sz w:val="30"/>
              <w:szCs w:val="30"/>
              <w:lang w:val="en-US" w:eastAsia="zh-CN" w:bidi="ar-SA"/>
            </w:rPr>
            <w:t xml:space="preserve">   </w:t>
          </w: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_Toc24288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广元市昭化区射箭镇人民政府</w:t>
          </w:r>
          <w:r>
            <w:rPr>
              <w:rFonts w:hint="eastAsia" w:ascii="仿宋" w:hAnsi="仿宋" w:eastAsia="仿宋" w:cs="Times New Roman"/>
              <w:bCs w:val="0"/>
              <w:kern w:val="2"/>
              <w:sz w:val="30"/>
              <w:szCs w:val="30"/>
              <w:lang w:val="en-US" w:eastAsia="zh-CN" w:bidi="ar-SA"/>
            </w:rPr>
            <w:fldChar w:fldCharType="end"/>
          </w: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_Toc985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2022年基层组织活动和公共</w:t>
          </w:r>
        </w:p>
        <w:p w14:paraId="3238BA3A">
          <w:pPr>
            <w:widowControl/>
            <w:spacing w:line="560" w:lineRule="exact"/>
            <w:contextualSpacing/>
            <w:jc w:val="left"/>
            <w:rPr>
              <w:rFonts w:hint="eastAsia" w:ascii="仿宋" w:hAnsi="仿宋" w:eastAsia="仿宋" w:cs="Times New Roman"/>
              <w:bCs w:val="0"/>
              <w:kern w:val="2"/>
              <w:sz w:val="30"/>
              <w:szCs w:val="30"/>
              <w:lang w:val="en-US" w:eastAsia="zh-CN" w:bidi="ar-SA"/>
            </w:rPr>
          </w:pPr>
          <w:r>
            <w:rPr>
              <w:rFonts w:hint="eastAsia" w:ascii="仿宋" w:hAnsi="仿宋" w:eastAsia="仿宋" w:cs="Times New Roman"/>
              <w:bCs w:val="0"/>
              <w:kern w:val="2"/>
              <w:sz w:val="30"/>
              <w:szCs w:val="30"/>
              <w:lang w:val="en-US" w:eastAsia="zh-CN" w:bidi="ar-SA"/>
            </w:rPr>
            <w:t>服务运行项目支出绩效自评报告（自评表）...............3</w:t>
          </w:r>
          <w:r>
            <w:rPr>
              <w:rFonts w:hint="eastAsia" w:ascii="仿宋" w:hAnsi="仿宋" w:eastAsia="仿宋" w:cs="Times New Roman"/>
              <w:bCs w:val="0"/>
              <w:kern w:val="2"/>
              <w:sz w:val="30"/>
              <w:szCs w:val="30"/>
              <w:lang w:val="en-US" w:eastAsia="zh-CN" w:bidi="ar-SA"/>
            </w:rPr>
            <w:fldChar w:fldCharType="end"/>
          </w:r>
          <w:r>
            <w:rPr>
              <w:rFonts w:hint="eastAsia" w:ascii="仿宋" w:hAnsi="仿宋" w:eastAsia="仿宋" w:cs="Times New Roman"/>
              <w:bCs w:val="0"/>
              <w:kern w:val="2"/>
              <w:sz w:val="30"/>
              <w:szCs w:val="30"/>
              <w:lang w:val="en-US" w:eastAsia="zh-CN" w:bidi="ar-SA"/>
            </w:rPr>
            <w:t>6</w:t>
          </w:r>
        </w:p>
        <w:p w14:paraId="3B89E55C">
          <w:pPr>
            <w:ind w:firstLine="300" w:firstLineChars="100"/>
            <w:jc w:val="left"/>
            <w:rPr>
              <w:rFonts w:hint="eastAsia" w:ascii="仿宋" w:hAnsi="仿宋" w:eastAsia="仿宋" w:cs="Times New Roman"/>
              <w:bCs w:val="0"/>
              <w:kern w:val="2"/>
              <w:sz w:val="30"/>
              <w:szCs w:val="30"/>
              <w:lang w:val="en-US" w:eastAsia="zh-CN" w:bidi="ar-SA"/>
            </w:rPr>
          </w:pP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_Toc24288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广元市昭化区射箭镇人民政府</w:t>
          </w:r>
          <w:r>
            <w:rPr>
              <w:rFonts w:hint="eastAsia" w:ascii="仿宋" w:hAnsi="仿宋" w:eastAsia="仿宋" w:cs="Times New Roman"/>
              <w:bCs w:val="0"/>
              <w:kern w:val="2"/>
              <w:sz w:val="30"/>
              <w:szCs w:val="30"/>
              <w:lang w:val="en-US" w:eastAsia="zh-CN" w:bidi="ar-SA"/>
            </w:rPr>
            <w:fldChar w:fldCharType="end"/>
          </w: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_Toc985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2022年应急抗旱财政资金支出绩效自评报告（自评表）.................................45</w:t>
          </w:r>
          <w:r>
            <w:rPr>
              <w:rFonts w:hint="eastAsia" w:ascii="仿宋" w:hAnsi="仿宋" w:eastAsia="仿宋" w:cs="Times New Roman"/>
              <w:bCs w:val="0"/>
              <w:kern w:val="2"/>
              <w:sz w:val="30"/>
              <w:szCs w:val="30"/>
              <w:lang w:val="en-US" w:eastAsia="zh-CN" w:bidi="ar-SA"/>
            </w:rPr>
            <w:fldChar w:fldCharType="end"/>
          </w:r>
        </w:p>
        <w:p w14:paraId="19EE003B">
          <w:pPr>
            <w:pStyle w:val="12"/>
            <w:tabs>
              <w:tab w:val="right" w:leader="dot" w:pos="8306"/>
              <w:tab w:val="clear" w:pos="8296"/>
            </w:tabs>
            <w:jc w:val="left"/>
            <w:rPr>
              <w:rFonts w:hint="eastAsia" w:ascii="仿宋" w:hAnsi="仿宋" w:eastAsia="仿宋" w:cs="Times New Roman"/>
              <w:bCs w:val="0"/>
              <w:kern w:val="2"/>
              <w:sz w:val="30"/>
              <w:szCs w:val="30"/>
              <w:lang w:val="en-US" w:eastAsia="zh-CN" w:bidi="ar-SA"/>
            </w:rPr>
          </w:pPr>
          <w:r>
            <w:rPr>
              <w:rFonts w:hint="eastAsia" w:ascii="仿宋" w:hAnsi="仿宋" w:eastAsia="仿宋" w:cs="Times New Roman"/>
              <w:bCs w:val="0"/>
              <w:kern w:val="2"/>
              <w:sz w:val="30"/>
              <w:szCs w:val="30"/>
              <w:lang w:val="en-US" w:eastAsia="zh-CN" w:bidi="ar-SA"/>
            </w:rPr>
            <w:fldChar w:fldCharType="begin"/>
          </w:r>
          <w:r>
            <w:rPr>
              <w:rFonts w:hint="eastAsia" w:ascii="仿宋" w:hAnsi="仿宋" w:eastAsia="仿宋" w:cs="Times New Roman"/>
              <w:bCs w:val="0"/>
              <w:kern w:val="2"/>
              <w:sz w:val="30"/>
              <w:szCs w:val="30"/>
              <w:lang w:val="en-US" w:eastAsia="zh-CN" w:bidi="ar-SA"/>
            </w:rPr>
            <w:instrText xml:space="preserve"> HYPERLINK \l _Toc30680 </w:instrText>
          </w:r>
          <w:r>
            <w:rPr>
              <w:rFonts w:hint="eastAsia" w:ascii="仿宋" w:hAnsi="仿宋" w:eastAsia="仿宋" w:cs="Times New Roman"/>
              <w:bCs w:val="0"/>
              <w:kern w:val="2"/>
              <w:sz w:val="30"/>
              <w:szCs w:val="30"/>
              <w:lang w:val="en-US" w:eastAsia="zh-CN" w:bidi="ar-SA"/>
            </w:rPr>
            <w:fldChar w:fldCharType="separate"/>
          </w:r>
          <w:r>
            <w:rPr>
              <w:rFonts w:hint="eastAsia" w:ascii="仿宋" w:hAnsi="仿宋" w:eastAsia="仿宋" w:cs="Times New Roman"/>
              <w:bCs w:val="0"/>
              <w:kern w:val="2"/>
              <w:sz w:val="30"/>
              <w:szCs w:val="30"/>
              <w:lang w:val="en-US" w:eastAsia="zh-CN" w:bidi="ar-SA"/>
            </w:rPr>
            <w:t>广元市昭化区射箭镇人民政府2022年中央纪检监察转移支付</w:t>
          </w:r>
        </w:p>
        <w:p w14:paraId="7892D0D0">
          <w:pPr>
            <w:pStyle w:val="12"/>
            <w:tabs>
              <w:tab w:val="right" w:leader="dot" w:pos="8306"/>
              <w:tab w:val="clear" w:pos="8296"/>
            </w:tabs>
            <w:ind w:left="0" w:leftChars="0" w:firstLine="0" w:firstLineChars="0"/>
            <w:jc w:val="both"/>
            <w:rPr>
              <w:rFonts w:hint="default" w:eastAsia="黑体"/>
              <w:sz w:val="30"/>
              <w:szCs w:val="30"/>
              <w:lang w:val="en-US" w:eastAsia="zh-CN"/>
            </w:rPr>
          </w:pPr>
          <w:r>
            <w:rPr>
              <w:rFonts w:hint="eastAsia" w:ascii="仿宋" w:hAnsi="仿宋" w:eastAsia="仿宋" w:cs="Times New Roman"/>
              <w:bCs w:val="0"/>
              <w:kern w:val="2"/>
              <w:sz w:val="30"/>
              <w:szCs w:val="30"/>
              <w:lang w:val="en-US" w:eastAsia="zh-CN" w:bidi="ar-SA"/>
            </w:rPr>
            <w:t>资金项目支出绩效自评报告（自评表）</w:t>
          </w:r>
          <w:r>
            <w:rPr>
              <w:rFonts w:hint="eastAsia" w:ascii="仿宋" w:hAnsi="仿宋" w:eastAsia="仿宋" w:cs="Times New Roman"/>
              <w:bCs w:val="0"/>
              <w:kern w:val="2"/>
              <w:sz w:val="30"/>
              <w:szCs w:val="30"/>
              <w:lang w:val="en-US" w:eastAsia="zh-CN" w:bidi="ar-SA"/>
            </w:rPr>
            <w:tab/>
          </w:r>
          <w:r>
            <w:rPr>
              <w:rFonts w:hint="eastAsia" w:ascii="仿宋" w:hAnsi="仿宋" w:eastAsia="仿宋" w:cs="Times New Roman"/>
              <w:bCs w:val="0"/>
              <w:kern w:val="2"/>
              <w:sz w:val="30"/>
              <w:szCs w:val="30"/>
              <w:lang w:val="en-US" w:eastAsia="zh-CN" w:bidi="ar-SA"/>
            </w:rPr>
            <w:fldChar w:fldCharType="end"/>
          </w:r>
          <w:r>
            <w:rPr>
              <w:rFonts w:hint="eastAsia" w:ascii="黑体" w:hAnsi="黑体" w:eastAsia="黑体"/>
              <w:sz w:val="30"/>
              <w:szCs w:val="30"/>
              <w:lang w:val="en-US" w:eastAsia="zh-CN"/>
            </w:rPr>
            <w:t>51</w:t>
          </w:r>
        </w:p>
        <w:p w14:paraId="350C8B3E">
          <w:pPr>
            <w:pStyle w:val="11"/>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_Toc23086 </w:instrText>
          </w:r>
          <w:r>
            <w:rPr>
              <w:rFonts w:hint="eastAsia" w:ascii="黑体" w:hAnsi="黑体" w:eastAsia="黑体"/>
              <w:sz w:val="30"/>
              <w:szCs w:val="30"/>
            </w:rPr>
            <w:fldChar w:fldCharType="separate"/>
          </w:r>
          <w:r>
            <w:rPr>
              <w:rFonts w:hint="eastAsia" w:ascii="黑体" w:hAnsi="黑体" w:eastAsia="黑体"/>
              <w:sz w:val="30"/>
              <w:szCs w:val="30"/>
            </w:rPr>
            <w:t>第五部分 附表</w:t>
          </w:r>
          <w:r>
            <w:rPr>
              <w:sz w:val="30"/>
              <w:szCs w:val="30"/>
            </w:rPr>
            <w:tab/>
          </w:r>
          <w:r>
            <w:rPr>
              <w:sz w:val="30"/>
              <w:szCs w:val="30"/>
            </w:rPr>
            <w:fldChar w:fldCharType="begin"/>
          </w:r>
          <w:r>
            <w:rPr>
              <w:sz w:val="30"/>
              <w:szCs w:val="30"/>
            </w:rPr>
            <w:instrText xml:space="preserve"> PAGEREF _Toc23086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15AB1D74">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_Toc19600 </w:instrText>
          </w:r>
          <w:r>
            <w:rPr>
              <w:rFonts w:hint="eastAsia" w:ascii="黑体" w:hAnsi="黑体" w:eastAsia="黑体"/>
              <w:sz w:val="30"/>
              <w:szCs w:val="30"/>
            </w:rPr>
            <w:fldChar w:fldCharType="separate"/>
          </w:r>
          <w:r>
            <w:rPr>
              <w:rFonts w:hint="eastAsia" w:ascii="仿宋" w:hAnsi="仿宋" w:eastAsia="仿宋"/>
              <w:sz w:val="30"/>
              <w:szCs w:val="30"/>
            </w:rPr>
            <w:t>一、收</w:t>
          </w:r>
          <w:r>
            <w:rPr>
              <w:rFonts w:hint="eastAsia" w:ascii="仿宋" w:hAnsi="仿宋" w:eastAsia="仿宋"/>
              <w:bCs w:val="0"/>
              <w:sz w:val="30"/>
              <w:szCs w:val="30"/>
            </w:rPr>
            <w:t>入支出决算总表</w:t>
          </w:r>
          <w:r>
            <w:rPr>
              <w:sz w:val="30"/>
              <w:szCs w:val="30"/>
            </w:rPr>
            <w:tab/>
          </w:r>
          <w:r>
            <w:rPr>
              <w:sz w:val="30"/>
              <w:szCs w:val="30"/>
            </w:rPr>
            <w:fldChar w:fldCharType="begin"/>
          </w:r>
          <w:r>
            <w:rPr>
              <w:sz w:val="30"/>
              <w:szCs w:val="30"/>
            </w:rPr>
            <w:instrText xml:space="preserve"> PAGEREF _Toc19600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5E15B1FF">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_Toc29444 </w:instrText>
          </w:r>
          <w:r>
            <w:rPr>
              <w:rFonts w:hint="eastAsia" w:ascii="黑体" w:hAnsi="黑体" w:eastAsia="黑体"/>
              <w:sz w:val="30"/>
              <w:szCs w:val="30"/>
            </w:rPr>
            <w:fldChar w:fldCharType="separate"/>
          </w:r>
          <w:r>
            <w:rPr>
              <w:rFonts w:hint="eastAsia" w:ascii="仿宋" w:hAnsi="仿宋" w:eastAsia="仿宋"/>
              <w:sz w:val="30"/>
              <w:szCs w:val="30"/>
            </w:rPr>
            <w:t>二、收</w:t>
          </w:r>
          <w:r>
            <w:rPr>
              <w:rFonts w:hint="eastAsia" w:ascii="仿宋" w:hAnsi="仿宋" w:eastAsia="仿宋"/>
              <w:bCs w:val="0"/>
              <w:sz w:val="30"/>
              <w:szCs w:val="30"/>
            </w:rPr>
            <w:t>入决算表</w:t>
          </w:r>
          <w:r>
            <w:rPr>
              <w:sz w:val="30"/>
              <w:szCs w:val="30"/>
            </w:rPr>
            <w:tab/>
          </w:r>
          <w:r>
            <w:rPr>
              <w:sz w:val="30"/>
              <w:szCs w:val="30"/>
            </w:rPr>
            <w:fldChar w:fldCharType="begin"/>
          </w:r>
          <w:r>
            <w:rPr>
              <w:sz w:val="30"/>
              <w:szCs w:val="30"/>
            </w:rPr>
            <w:instrText xml:space="preserve"> PAGEREF _Toc29444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37724885">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_Toc17676 </w:instrText>
          </w:r>
          <w:r>
            <w:rPr>
              <w:rFonts w:hint="eastAsia" w:ascii="黑体" w:hAnsi="黑体" w:eastAsia="黑体"/>
              <w:sz w:val="30"/>
              <w:szCs w:val="30"/>
            </w:rPr>
            <w:fldChar w:fldCharType="separate"/>
          </w:r>
          <w:r>
            <w:rPr>
              <w:rFonts w:hint="eastAsia" w:ascii="仿宋" w:hAnsi="仿宋" w:eastAsia="仿宋"/>
              <w:bCs w:val="0"/>
              <w:sz w:val="30"/>
              <w:szCs w:val="30"/>
            </w:rPr>
            <w:t>三、</w:t>
          </w:r>
          <w:r>
            <w:rPr>
              <w:rFonts w:hint="eastAsia" w:ascii="仿宋" w:hAnsi="仿宋" w:eastAsia="仿宋"/>
              <w:sz w:val="30"/>
              <w:szCs w:val="30"/>
            </w:rPr>
            <w:t>支</w:t>
          </w:r>
          <w:r>
            <w:rPr>
              <w:rFonts w:hint="eastAsia" w:ascii="仿宋" w:hAnsi="仿宋" w:eastAsia="仿宋"/>
              <w:bCs w:val="0"/>
              <w:sz w:val="30"/>
              <w:szCs w:val="30"/>
            </w:rPr>
            <w:t>出决算表</w:t>
          </w:r>
          <w:r>
            <w:rPr>
              <w:sz w:val="30"/>
              <w:szCs w:val="30"/>
            </w:rPr>
            <w:tab/>
          </w:r>
          <w:r>
            <w:rPr>
              <w:sz w:val="30"/>
              <w:szCs w:val="30"/>
            </w:rPr>
            <w:fldChar w:fldCharType="begin"/>
          </w:r>
          <w:r>
            <w:rPr>
              <w:sz w:val="30"/>
              <w:szCs w:val="30"/>
            </w:rPr>
            <w:instrText xml:space="preserve"> PAGEREF _Toc17676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7EF94A8A">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_Toc1083 </w:instrText>
          </w:r>
          <w:r>
            <w:rPr>
              <w:rFonts w:hint="eastAsia" w:ascii="黑体" w:hAnsi="黑体" w:eastAsia="黑体"/>
              <w:sz w:val="30"/>
              <w:szCs w:val="30"/>
            </w:rPr>
            <w:fldChar w:fldCharType="separate"/>
          </w:r>
          <w:r>
            <w:rPr>
              <w:rFonts w:hint="eastAsia" w:ascii="仿宋" w:hAnsi="仿宋" w:eastAsia="仿宋"/>
              <w:bCs w:val="0"/>
              <w:sz w:val="30"/>
              <w:szCs w:val="30"/>
            </w:rPr>
            <w:t>四、</w:t>
          </w:r>
          <w:r>
            <w:rPr>
              <w:rFonts w:hint="eastAsia" w:ascii="仿宋" w:hAnsi="仿宋" w:eastAsia="仿宋"/>
              <w:sz w:val="30"/>
              <w:szCs w:val="30"/>
            </w:rPr>
            <w:t>财</w:t>
          </w:r>
          <w:r>
            <w:rPr>
              <w:rFonts w:hint="eastAsia" w:ascii="仿宋" w:hAnsi="仿宋" w:eastAsia="仿宋"/>
              <w:bCs w:val="0"/>
              <w:sz w:val="30"/>
              <w:szCs w:val="30"/>
            </w:rPr>
            <w:t>政拨款收入支出决算总表</w:t>
          </w:r>
          <w:r>
            <w:rPr>
              <w:sz w:val="30"/>
              <w:szCs w:val="30"/>
            </w:rPr>
            <w:tab/>
          </w:r>
          <w:r>
            <w:rPr>
              <w:sz w:val="30"/>
              <w:szCs w:val="30"/>
            </w:rPr>
            <w:fldChar w:fldCharType="begin"/>
          </w:r>
          <w:r>
            <w:rPr>
              <w:sz w:val="30"/>
              <w:szCs w:val="30"/>
            </w:rPr>
            <w:instrText xml:space="preserve"> PAGEREF _Toc1083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5DB4FC30">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_Toc22150 </w:instrText>
          </w:r>
          <w:r>
            <w:rPr>
              <w:rFonts w:hint="eastAsia" w:ascii="黑体" w:hAnsi="黑体" w:eastAsia="黑体"/>
              <w:sz w:val="30"/>
              <w:szCs w:val="30"/>
            </w:rPr>
            <w:fldChar w:fldCharType="separate"/>
          </w:r>
          <w:r>
            <w:rPr>
              <w:rFonts w:hint="eastAsia" w:ascii="仿宋" w:hAnsi="仿宋" w:eastAsia="仿宋"/>
              <w:bCs w:val="0"/>
              <w:sz w:val="30"/>
              <w:szCs w:val="30"/>
            </w:rPr>
            <w:t>五、</w:t>
          </w:r>
          <w:r>
            <w:rPr>
              <w:rFonts w:hint="eastAsia" w:ascii="仿宋" w:hAnsi="仿宋" w:eastAsia="仿宋"/>
              <w:sz w:val="30"/>
              <w:szCs w:val="30"/>
            </w:rPr>
            <w:t>财</w:t>
          </w:r>
          <w:r>
            <w:rPr>
              <w:rFonts w:hint="eastAsia" w:ascii="仿宋" w:hAnsi="仿宋" w:eastAsia="仿宋"/>
              <w:bCs w:val="0"/>
              <w:sz w:val="30"/>
              <w:szCs w:val="30"/>
            </w:rPr>
            <w:t>政拨款支出决算明细表</w:t>
          </w:r>
          <w:r>
            <w:rPr>
              <w:sz w:val="30"/>
              <w:szCs w:val="30"/>
            </w:rPr>
            <w:tab/>
          </w:r>
          <w:r>
            <w:rPr>
              <w:sz w:val="30"/>
              <w:szCs w:val="30"/>
            </w:rPr>
            <w:fldChar w:fldCharType="begin"/>
          </w:r>
          <w:r>
            <w:rPr>
              <w:sz w:val="30"/>
              <w:szCs w:val="30"/>
            </w:rPr>
            <w:instrText xml:space="preserve"> PAGEREF _Toc22150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62699564">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_Toc24846 </w:instrText>
          </w:r>
          <w:r>
            <w:rPr>
              <w:rFonts w:hint="eastAsia" w:ascii="黑体" w:hAnsi="黑体" w:eastAsia="黑体"/>
              <w:sz w:val="30"/>
              <w:szCs w:val="30"/>
            </w:rPr>
            <w:fldChar w:fldCharType="separate"/>
          </w:r>
          <w:r>
            <w:rPr>
              <w:rFonts w:hint="eastAsia" w:ascii="仿宋" w:hAnsi="仿宋" w:eastAsia="仿宋"/>
              <w:bCs w:val="0"/>
              <w:sz w:val="30"/>
              <w:szCs w:val="30"/>
            </w:rPr>
            <w:t>六、</w:t>
          </w:r>
          <w:r>
            <w:rPr>
              <w:rFonts w:hint="eastAsia" w:ascii="仿宋" w:hAnsi="仿宋" w:eastAsia="仿宋"/>
              <w:sz w:val="30"/>
              <w:szCs w:val="30"/>
            </w:rPr>
            <w:t>一</w:t>
          </w:r>
          <w:r>
            <w:rPr>
              <w:rFonts w:hint="eastAsia" w:ascii="仿宋" w:hAnsi="仿宋" w:eastAsia="仿宋"/>
              <w:bCs w:val="0"/>
              <w:sz w:val="30"/>
              <w:szCs w:val="30"/>
            </w:rPr>
            <w:t>般公共预算财政拨款支出决算表</w:t>
          </w:r>
          <w:r>
            <w:rPr>
              <w:sz w:val="30"/>
              <w:szCs w:val="30"/>
            </w:rPr>
            <w:tab/>
          </w:r>
          <w:r>
            <w:rPr>
              <w:sz w:val="30"/>
              <w:szCs w:val="30"/>
            </w:rPr>
            <w:fldChar w:fldCharType="begin"/>
          </w:r>
          <w:r>
            <w:rPr>
              <w:sz w:val="30"/>
              <w:szCs w:val="30"/>
            </w:rPr>
            <w:instrText xml:space="preserve"> PAGEREF _Toc24846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5D13A59E">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_Toc27243 </w:instrText>
          </w:r>
          <w:r>
            <w:rPr>
              <w:rFonts w:hint="eastAsia" w:ascii="黑体" w:hAnsi="黑体" w:eastAsia="黑体"/>
              <w:sz w:val="30"/>
              <w:szCs w:val="30"/>
            </w:rPr>
            <w:fldChar w:fldCharType="separate"/>
          </w:r>
          <w:r>
            <w:rPr>
              <w:rFonts w:hint="eastAsia" w:ascii="仿宋" w:hAnsi="仿宋" w:eastAsia="仿宋"/>
              <w:bCs w:val="0"/>
              <w:sz w:val="30"/>
              <w:szCs w:val="30"/>
            </w:rPr>
            <w:t>七、</w:t>
          </w:r>
          <w:r>
            <w:rPr>
              <w:rFonts w:hint="eastAsia" w:ascii="仿宋" w:hAnsi="仿宋" w:eastAsia="仿宋"/>
              <w:sz w:val="30"/>
              <w:szCs w:val="30"/>
            </w:rPr>
            <w:t>一</w:t>
          </w:r>
          <w:r>
            <w:rPr>
              <w:rFonts w:hint="eastAsia" w:ascii="仿宋" w:hAnsi="仿宋" w:eastAsia="仿宋"/>
              <w:bCs w:val="0"/>
              <w:sz w:val="30"/>
              <w:szCs w:val="30"/>
            </w:rPr>
            <w:t>般公共预算财政拨款支出决算明细表</w:t>
          </w:r>
          <w:r>
            <w:rPr>
              <w:sz w:val="30"/>
              <w:szCs w:val="30"/>
            </w:rPr>
            <w:tab/>
          </w:r>
          <w:r>
            <w:rPr>
              <w:sz w:val="30"/>
              <w:szCs w:val="30"/>
            </w:rPr>
            <w:fldChar w:fldCharType="begin"/>
          </w:r>
          <w:r>
            <w:rPr>
              <w:sz w:val="30"/>
              <w:szCs w:val="30"/>
            </w:rPr>
            <w:instrText xml:space="preserve"> PAGEREF _Toc27243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618B6195">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_Toc3050 </w:instrText>
          </w:r>
          <w:r>
            <w:rPr>
              <w:rFonts w:hint="eastAsia" w:ascii="黑体" w:hAnsi="黑体" w:eastAsia="黑体"/>
              <w:sz w:val="30"/>
              <w:szCs w:val="30"/>
            </w:rPr>
            <w:fldChar w:fldCharType="separate"/>
          </w:r>
          <w:r>
            <w:rPr>
              <w:rFonts w:hint="eastAsia" w:ascii="仿宋" w:hAnsi="仿宋" w:eastAsia="仿宋"/>
              <w:bCs w:val="0"/>
              <w:sz w:val="30"/>
              <w:szCs w:val="30"/>
            </w:rPr>
            <w:t>八、</w:t>
          </w:r>
          <w:r>
            <w:rPr>
              <w:rFonts w:hint="eastAsia" w:ascii="仿宋" w:hAnsi="仿宋" w:eastAsia="仿宋"/>
              <w:sz w:val="30"/>
              <w:szCs w:val="30"/>
            </w:rPr>
            <w:t>一</w:t>
          </w:r>
          <w:r>
            <w:rPr>
              <w:rFonts w:hint="eastAsia" w:ascii="仿宋" w:hAnsi="仿宋" w:eastAsia="仿宋"/>
              <w:bCs w:val="0"/>
              <w:sz w:val="30"/>
              <w:szCs w:val="30"/>
            </w:rPr>
            <w:t>般公共预算财政拨款基本支出决算表</w:t>
          </w:r>
          <w:r>
            <w:rPr>
              <w:sz w:val="30"/>
              <w:szCs w:val="30"/>
            </w:rPr>
            <w:tab/>
          </w:r>
          <w:r>
            <w:rPr>
              <w:sz w:val="30"/>
              <w:szCs w:val="30"/>
            </w:rPr>
            <w:fldChar w:fldCharType="begin"/>
          </w:r>
          <w:r>
            <w:rPr>
              <w:sz w:val="30"/>
              <w:szCs w:val="30"/>
            </w:rPr>
            <w:instrText xml:space="preserve"> PAGEREF _Toc3050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794F9C99">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_Toc1369 </w:instrText>
          </w:r>
          <w:r>
            <w:rPr>
              <w:rFonts w:hint="eastAsia" w:ascii="黑体" w:hAnsi="黑体" w:eastAsia="黑体"/>
              <w:sz w:val="30"/>
              <w:szCs w:val="30"/>
            </w:rPr>
            <w:fldChar w:fldCharType="separate"/>
          </w:r>
          <w:r>
            <w:rPr>
              <w:rFonts w:hint="eastAsia" w:ascii="仿宋" w:hAnsi="仿宋" w:eastAsia="仿宋"/>
              <w:bCs w:val="0"/>
              <w:sz w:val="30"/>
              <w:szCs w:val="30"/>
            </w:rPr>
            <w:t>九、</w:t>
          </w:r>
          <w:r>
            <w:rPr>
              <w:rFonts w:hint="eastAsia" w:ascii="仿宋" w:hAnsi="仿宋" w:eastAsia="仿宋"/>
              <w:sz w:val="30"/>
              <w:szCs w:val="30"/>
            </w:rPr>
            <w:t>一</w:t>
          </w:r>
          <w:r>
            <w:rPr>
              <w:rFonts w:hint="eastAsia" w:ascii="仿宋" w:hAnsi="仿宋" w:eastAsia="仿宋"/>
              <w:bCs w:val="0"/>
              <w:sz w:val="30"/>
              <w:szCs w:val="30"/>
            </w:rPr>
            <w:t>般公共预算财政拨款项目支出决算表</w:t>
          </w:r>
          <w:r>
            <w:rPr>
              <w:sz w:val="30"/>
              <w:szCs w:val="30"/>
            </w:rPr>
            <w:tab/>
          </w:r>
          <w:r>
            <w:rPr>
              <w:sz w:val="30"/>
              <w:szCs w:val="30"/>
            </w:rPr>
            <w:fldChar w:fldCharType="begin"/>
          </w:r>
          <w:r>
            <w:rPr>
              <w:sz w:val="30"/>
              <w:szCs w:val="30"/>
            </w:rPr>
            <w:instrText xml:space="preserve"> PAGEREF _Toc1369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0308C0B5">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_Toc31538 </w:instrText>
          </w:r>
          <w:r>
            <w:rPr>
              <w:rFonts w:hint="eastAsia" w:ascii="黑体" w:hAnsi="黑体" w:eastAsia="黑体"/>
              <w:sz w:val="30"/>
              <w:szCs w:val="30"/>
            </w:rPr>
            <w:fldChar w:fldCharType="separate"/>
          </w:r>
          <w:r>
            <w:rPr>
              <w:rFonts w:hint="eastAsia" w:ascii="仿宋" w:hAnsi="仿宋" w:eastAsia="仿宋"/>
              <w:bCs w:val="0"/>
              <w:sz w:val="30"/>
              <w:szCs w:val="30"/>
            </w:rPr>
            <w:t>十、</w:t>
          </w:r>
          <w:r>
            <w:rPr>
              <w:rFonts w:hint="eastAsia" w:ascii="仿宋" w:hAnsi="仿宋" w:eastAsia="仿宋"/>
              <w:sz w:val="30"/>
              <w:szCs w:val="30"/>
            </w:rPr>
            <w:t>政</w:t>
          </w:r>
          <w:r>
            <w:rPr>
              <w:rFonts w:hint="eastAsia" w:ascii="仿宋" w:hAnsi="仿宋" w:eastAsia="仿宋"/>
              <w:bCs w:val="0"/>
              <w:sz w:val="30"/>
              <w:szCs w:val="30"/>
            </w:rPr>
            <w:t>府性基金预算财政拨款收入支出决算表</w:t>
          </w:r>
          <w:r>
            <w:rPr>
              <w:sz w:val="30"/>
              <w:szCs w:val="30"/>
            </w:rPr>
            <w:tab/>
          </w:r>
          <w:r>
            <w:rPr>
              <w:sz w:val="30"/>
              <w:szCs w:val="30"/>
            </w:rPr>
            <w:fldChar w:fldCharType="begin"/>
          </w:r>
          <w:r>
            <w:rPr>
              <w:sz w:val="30"/>
              <w:szCs w:val="30"/>
            </w:rPr>
            <w:instrText xml:space="preserve"> PAGEREF _Toc31538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6BDFC33B">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_Toc16232 </w:instrText>
          </w:r>
          <w:r>
            <w:rPr>
              <w:rFonts w:hint="eastAsia" w:ascii="黑体" w:hAnsi="黑体" w:eastAsia="黑体"/>
              <w:sz w:val="30"/>
              <w:szCs w:val="30"/>
            </w:rPr>
            <w:fldChar w:fldCharType="separate"/>
          </w:r>
          <w:r>
            <w:rPr>
              <w:rFonts w:hint="eastAsia" w:ascii="仿宋" w:hAnsi="仿宋" w:eastAsia="仿宋"/>
              <w:bCs w:val="0"/>
              <w:sz w:val="30"/>
              <w:szCs w:val="30"/>
            </w:rPr>
            <w:t>十一、</w:t>
          </w:r>
          <w:r>
            <w:rPr>
              <w:rFonts w:hint="eastAsia" w:ascii="仿宋" w:hAnsi="仿宋" w:eastAsia="仿宋"/>
              <w:sz w:val="30"/>
              <w:szCs w:val="30"/>
            </w:rPr>
            <w:t>国</w:t>
          </w:r>
          <w:r>
            <w:rPr>
              <w:rFonts w:hint="eastAsia" w:ascii="仿宋" w:hAnsi="仿宋" w:eastAsia="仿宋"/>
              <w:bCs w:val="0"/>
              <w:sz w:val="30"/>
              <w:szCs w:val="30"/>
            </w:rPr>
            <w:t>有资本经营预算财政拨款收入支出决算表</w:t>
          </w:r>
          <w:r>
            <w:rPr>
              <w:sz w:val="30"/>
              <w:szCs w:val="30"/>
            </w:rPr>
            <w:tab/>
          </w:r>
          <w:r>
            <w:rPr>
              <w:sz w:val="30"/>
              <w:szCs w:val="30"/>
            </w:rPr>
            <w:fldChar w:fldCharType="begin"/>
          </w:r>
          <w:r>
            <w:rPr>
              <w:sz w:val="30"/>
              <w:szCs w:val="30"/>
            </w:rPr>
            <w:instrText xml:space="preserve"> PAGEREF _Toc16232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36E1951D">
          <w:pPr>
            <w:pStyle w:val="12"/>
            <w:tabs>
              <w:tab w:val="right" w:leader="dot" w:pos="8306"/>
              <w:tab w:val="clear" w:pos="8296"/>
            </w:tabs>
            <w:rPr>
              <w:sz w:val="30"/>
              <w:szCs w:val="3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_Toc23799 </w:instrText>
          </w:r>
          <w:r>
            <w:rPr>
              <w:rFonts w:hint="eastAsia" w:ascii="黑体" w:hAnsi="黑体" w:eastAsia="黑体"/>
              <w:sz w:val="30"/>
              <w:szCs w:val="30"/>
            </w:rPr>
            <w:fldChar w:fldCharType="separate"/>
          </w:r>
          <w:r>
            <w:rPr>
              <w:rFonts w:hint="eastAsia" w:ascii="仿宋" w:hAnsi="仿宋" w:eastAsia="仿宋"/>
              <w:bCs w:val="0"/>
              <w:sz w:val="30"/>
              <w:szCs w:val="30"/>
            </w:rPr>
            <w:t>十二、国有资本经营预算财政拨款支出决算表</w:t>
          </w:r>
          <w:r>
            <w:rPr>
              <w:sz w:val="30"/>
              <w:szCs w:val="30"/>
            </w:rPr>
            <w:tab/>
          </w:r>
          <w:r>
            <w:rPr>
              <w:sz w:val="30"/>
              <w:szCs w:val="30"/>
            </w:rPr>
            <w:fldChar w:fldCharType="begin"/>
          </w:r>
          <w:r>
            <w:rPr>
              <w:sz w:val="30"/>
              <w:szCs w:val="30"/>
            </w:rPr>
            <w:instrText xml:space="preserve"> PAGEREF _Toc23799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p>
        <w:p w14:paraId="50FB54CD">
          <w:pPr>
            <w:pStyle w:val="12"/>
            <w:tabs>
              <w:tab w:val="right" w:leader="dot" w:pos="8306"/>
              <w:tab w:val="clear" w:pos="8296"/>
            </w:tabs>
            <w:rPr>
              <w:rFonts w:hint="eastAsia" w:ascii="黑体" w:hAnsi="黑体" w:eastAsia="黑体"/>
              <w:sz w:val="30"/>
              <w:szCs w:val="30"/>
            </w:rPr>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pPr>
        </w:p>
        <w:p w14:paraId="10FEEFD5">
          <w:pPr>
            <w:pStyle w:val="12"/>
            <w:tabs>
              <w:tab w:val="right" w:leader="dot" w:pos="8306"/>
              <w:tab w:val="clear" w:pos="8296"/>
            </w:tabs>
            <w:rPr>
              <w:rFonts w:hint="eastAsia" w:ascii="黑体" w:hAnsi="黑体" w:eastAsia="黑体"/>
              <w:b w:val="0"/>
            </w:rPr>
          </w:pPr>
          <w:r>
            <w:rPr>
              <w:rFonts w:hint="eastAsia" w:ascii="黑体" w:hAnsi="黑体" w:eastAsia="黑体"/>
              <w:sz w:val="30"/>
              <w:szCs w:val="30"/>
            </w:rPr>
            <w:fldChar w:fldCharType="begin"/>
          </w:r>
          <w:r>
            <w:rPr>
              <w:rFonts w:hint="eastAsia" w:ascii="黑体" w:hAnsi="黑体" w:eastAsia="黑体"/>
              <w:sz w:val="30"/>
              <w:szCs w:val="30"/>
            </w:rPr>
            <w:instrText xml:space="preserve"> HYPERLINK \l _Toc29547 </w:instrText>
          </w:r>
          <w:r>
            <w:rPr>
              <w:rFonts w:hint="eastAsia" w:ascii="黑体" w:hAnsi="黑体" w:eastAsia="黑体"/>
              <w:sz w:val="30"/>
              <w:szCs w:val="30"/>
            </w:rPr>
            <w:fldChar w:fldCharType="separate"/>
          </w:r>
          <w:r>
            <w:rPr>
              <w:rFonts w:hint="eastAsia" w:ascii="仿宋" w:hAnsi="仿宋" w:eastAsia="仿宋"/>
              <w:bCs w:val="0"/>
              <w:sz w:val="30"/>
              <w:szCs w:val="30"/>
            </w:rPr>
            <w:t>十三、财政拨款“三公”经费支出决算表</w:t>
          </w:r>
          <w:r>
            <w:rPr>
              <w:sz w:val="30"/>
              <w:szCs w:val="30"/>
            </w:rPr>
            <w:tab/>
          </w:r>
          <w:r>
            <w:rPr>
              <w:sz w:val="30"/>
              <w:szCs w:val="30"/>
            </w:rPr>
            <w:fldChar w:fldCharType="begin"/>
          </w:r>
          <w:r>
            <w:rPr>
              <w:sz w:val="30"/>
              <w:szCs w:val="30"/>
            </w:rPr>
            <w:instrText xml:space="preserve"> PAGEREF _Toc29547 \h </w:instrText>
          </w:r>
          <w:r>
            <w:rPr>
              <w:sz w:val="30"/>
              <w:szCs w:val="30"/>
            </w:rPr>
            <w:fldChar w:fldCharType="separate"/>
          </w:r>
          <w:r>
            <w:rPr>
              <w:sz w:val="30"/>
              <w:szCs w:val="30"/>
            </w:rPr>
            <w:t>58</w:t>
          </w:r>
          <w:r>
            <w:rPr>
              <w:sz w:val="30"/>
              <w:szCs w:val="30"/>
            </w:rPr>
            <w:fldChar w:fldCharType="end"/>
          </w:r>
          <w:r>
            <w:rPr>
              <w:rFonts w:hint="eastAsia" w:ascii="黑体" w:hAnsi="黑体" w:eastAsia="黑体"/>
              <w:sz w:val="30"/>
              <w:szCs w:val="30"/>
            </w:rPr>
            <w:fldChar w:fldCharType="end"/>
          </w:r>
          <w:r>
            <w:rPr>
              <w:rFonts w:hint="eastAsia" w:ascii="黑体" w:hAnsi="黑体" w:eastAsia="黑体"/>
              <w:sz w:val="30"/>
              <w:szCs w:val="30"/>
            </w:rPr>
            <w:fldChar w:fldCharType="end"/>
          </w:r>
        </w:p>
      </w:sdtContent>
    </w:sdt>
    <w:p w14:paraId="44F6B325">
      <w:pPr>
        <w:pStyle w:val="3"/>
        <w:jc w:val="center"/>
        <w:rPr>
          <w:rFonts w:hint="eastAsia" w:ascii="黑体" w:hAnsi="黑体" w:eastAsia="黑体"/>
          <w:b w:val="0"/>
        </w:rPr>
      </w:pPr>
      <w:bookmarkStart w:id="20" w:name="_Toc4656"/>
      <w:bookmarkStart w:id="21" w:name="_Toc27645"/>
      <w:bookmarkStart w:id="22" w:name="_Toc3076"/>
    </w:p>
    <w:p w14:paraId="649E008A">
      <w:pPr>
        <w:pStyle w:val="3"/>
        <w:jc w:val="center"/>
        <w:rPr>
          <w:rFonts w:hint="eastAsia" w:ascii="黑体" w:hAnsi="黑体" w:eastAsia="黑体"/>
          <w:b w:val="0"/>
        </w:rPr>
      </w:pPr>
    </w:p>
    <w:p w14:paraId="6CFA8E16">
      <w:pPr>
        <w:pStyle w:val="3"/>
        <w:jc w:val="center"/>
        <w:rPr>
          <w:rFonts w:hint="eastAsia" w:ascii="黑体" w:hAnsi="黑体" w:eastAsia="黑体"/>
          <w:b w:val="0"/>
        </w:rPr>
      </w:pPr>
    </w:p>
    <w:p w14:paraId="42068713">
      <w:pPr>
        <w:pStyle w:val="3"/>
        <w:jc w:val="center"/>
        <w:rPr>
          <w:rFonts w:hint="eastAsia" w:ascii="黑体" w:hAnsi="黑体" w:eastAsia="黑体"/>
          <w:b w:val="0"/>
        </w:rPr>
      </w:pPr>
    </w:p>
    <w:p w14:paraId="58978AAF">
      <w:pPr>
        <w:pStyle w:val="3"/>
        <w:jc w:val="center"/>
        <w:rPr>
          <w:rFonts w:hint="eastAsia" w:ascii="黑体" w:hAnsi="黑体" w:eastAsia="黑体"/>
          <w:b w:val="0"/>
        </w:rPr>
      </w:pPr>
    </w:p>
    <w:p w14:paraId="140E5E4E">
      <w:pPr>
        <w:rPr>
          <w:rFonts w:hint="eastAsia" w:ascii="黑体" w:hAnsi="黑体" w:eastAsia="黑体"/>
          <w:b w:val="0"/>
        </w:rPr>
      </w:pPr>
    </w:p>
    <w:p w14:paraId="464260D6">
      <w:pPr>
        <w:pStyle w:val="2"/>
        <w:rPr>
          <w:rFonts w:hint="eastAsia" w:ascii="黑体" w:hAnsi="黑体" w:eastAsia="黑体"/>
          <w:b w:val="0"/>
        </w:rPr>
      </w:pPr>
    </w:p>
    <w:p w14:paraId="2DE38880">
      <w:pPr>
        <w:pStyle w:val="2"/>
        <w:rPr>
          <w:rFonts w:hint="eastAsia" w:ascii="黑体" w:hAnsi="黑体" w:eastAsia="黑体"/>
          <w:b w:val="0"/>
        </w:rPr>
      </w:pPr>
    </w:p>
    <w:p w14:paraId="1BF0CB68">
      <w:pPr>
        <w:pStyle w:val="2"/>
        <w:rPr>
          <w:rFonts w:hint="eastAsia" w:ascii="黑体" w:hAnsi="黑体" w:eastAsia="黑体"/>
          <w:b w:val="0"/>
        </w:rPr>
      </w:pPr>
    </w:p>
    <w:p w14:paraId="19CFD381">
      <w:pPr>
        <w:pStyle w:val="3"/>
        <w:jc w:val="center"/>
        <w:rPr>
          <w:rFonts w:hint="eastAsia" w:ascii="黑体" w:hAnsi="黑体" w:eastAsia="黑体"/>
          <w:b w:val="0"/>
        </w:rPr>
      </w:pPr>
    </w:p>
    <w:p w14:paraId="14CD6EF6">
      <w:pPr>
        <w:rPr>
          <w:rFonts w:hint="eastAsia"/>
        </w:rPr>
      </w:pPr>
    </w:p>
    <w:p w14:paraId="434695B4">
      <w:pPr>
        <w:pStyle w:val="2"/>
        <w:rPr>
          <w:rFonts w:hint="eastAsia"/>
        </w:rPr>
      </w:pPr>
    </w:p>
    <w:p w14:paraId="7E03A033">
      <w:pPr>
        <w:pStyle w:val="2"/>
        <w:rPr>
          <w:rFonts w:hint="eastAsia"/>
        </w:rPr>
      </w:pPr>
    </w:p>
    <w:p w14:paraId="6A6CA18F">
      <w:pPr>
        <w:pStyle w:val="2"/>
        <w:rPr>
          <w:rFonts w:hint="eastAsia"/>
        </w:rPr>
      </w:pPr>
    </w:p>
    <w:p w14:paraId="13DC42C9">
      <w:pPr>
        <w:pStyle w:val="2"/>
        <w:rPr>
          <w:rFonts w:hint="eastAsia"/>
        </w:rPr>
      </w:pPr>
    </w:p>
    <w:p w14:paraId="3EF7B6FF">
      <w:pPr>
        <w:pStyle w:val="3"/>
        <w:jc w:val="center"/>
        <w:rPr>
          <w:rFonts w:hint="eastAsia" w:ascii="黑体" w:hAnsi="黑体" w:eastAsia="黑体"/>
          <w:b w:val="0"/>
        </w:rPr>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pPr>
    </w:p>
    <w:p w14:paraId="5F094C04">
      <w:pPr>
        <w:pStyle w:val="3"/>
        <w:jc w:val="center"/>
        <w:rPr>
          <w:rFonts w:ascii="黑体" w:hAnsi="黑体" w:eastAsia="黑体"/>
          <w:bCs w:val="0"/>
        </w:rPr>
      </w:pPr>
      <w:r>
        <w:rPr>
          <w:rFonts w:hint="eastAsia" w:ascii="黑体" w:hAnsi="黑体" w:eastAsia="黑体"/>
          <w:b w:val="0"/>
        </w:rPr>
        <w:t xml:space="preserve">第一部分 </w:t>
      </w:r>
      <w:r>
        <w:rPr>
          <w:rStyle w:val="28"/>
          <w:rFonts w:hint="eastAsia" w:ascii="黑体" w:hAnsi="黑体" w:eastAsia="黑体"/>
          <w:b w:val="0"/>
          <w:bCs w:val="0"/>
        </w:rPr>
        <w:t>部门概况</w:t>
      </w:r>
      <w:bookmarkEnd w:id="20"/>
      <w:bookmarkEnd w:id="21"/>
      <w:bookmarkEnd w:id="22"/>
    </w:p>
    <w:p w14:paraId="56D5CB59">
      <w:pPr>
        <w:pStyle w:val="4"/>
        <w:numPr>
          <w:ilvl w:val="0"/>
          <w:numId w:val="1"/>
        </w:numPr>
        <w:rPr>
          <w:rFonts w:ascii="黑体" w:hAnsi="黑体" w:eastAsia="黑体"/>
          <w:b w:val="0"/>
        </w:rPr>
      </w:pPr>
      <w:bookmarkStart w:id="23" w:name="_Toc23191"/>
      <w:bookmarkStart w:id="24" w:name="_Toc28551"/>
      <w:bookmarkStart w:id="25" w:name="_Toc28431"/>
      <w:r>
        <w:rPr>
          <w:rFonts w:hint="eastAsia" w:ascii="黑体" w:hAnsi="黑体" w:eastAsia="黑体"/>
          <w:b w:val="0"/>
        </w:rPr>
        <w:t>部门职责</w:t>
      </w:r>
      <w:bookmarkEnd w:id="23"/>
      <w:bookmarkEnd w:id="24"/>
      <w:bookmarkEnd w:id="25"/>
    </w:p>
    <w:p w14:paraId="1A3026E5">
      <w:pPr>
        <w:ind w:firstLine="480" w:firstLineChars="150"/>
        <w:rPr>
          <w:rFonts w:ascii="仿宋" w:hAnsi="仿宋" w:eastAsia="仿宋"/>
          <w:sz w:val="32"/>
          <w:szCs w:val="32"/>
        </w:rPr>
      </w:pPr>
      <w:r>
        <w:rPr>
          <w:rFonts w:hint="eastAsia" w:ascii="仿宋" w:hAnsi="仿宋" w:eastAsia="仿宋"/>
          <w:sz w:val="32"/>
          <w:szCs w:val="32"/>
        </w:rPr>
        <w:t>（一）贯彻落实党的路线方针政策和国家法律法规，制定并执行本级人民代表大会的决议和上级国家行政机关的决定和命令，加强农村基层政权建设，巩固党在农村的执政基础。</w:t>
      </w:r>
    </w:p>
    <w:p w14:paraId="213584A5">
      <w:pPr>
        <w:ind w:firstLine="480" w:firstLineChars="150"/>
        <w:rPr>
          <w:rFonts w:ascii="仿宋" w:hAnsi="仿宋" w:eastAsia="仿宋"/>
          <w:sz w:val="32"/>
          <w:szCs w:val="32"/>
        </w:rPr>
      </w:pPr>
      <w:r>
        <w:rPr>
          <w:rFonts w:hint="eastAsia" w:ascii="仿宋" w:hAnsi="仿宋" w:eastAsia="仿宋"/>
          <w:sz w:val="32"/>
          <w:szCs w:val="32"/>
        </w:rPr>
        <w:t>（二）组织编制本行政区域经济社会发展规划和镇国土空间规划、村（社区）规划等相关规划。组织实施产业发展和基础设施建设，积极推动各项民生事业发展。负责职责范围内的自然资源保护和开发利用、生态环境污染防治等工作。优化营商环境，为项目投资促进提供保障。组织农村基础设施和各项公益事业建设，实施乡村振兴战略，加快经济社会发展，改善人民群众生产生活环境。</w:t>
      </w:r>
    </w:p>
    <w:p w14:paraId="6B9089F3">
      <w:pPr>
        <w:ind w:firstLine="480" w:firstLineChars="150"/>
        <w:rPr>
          <w:rFonts w:ascii="仿宋" w:hAnsi="仿宋" w:eastAsia="仿宋"/>
          <w:sz w:val="32"/>
          <w:szCs w:val="32"/>
        </w:rPr>
      </w:pPr>
      <w:r>
        <w:rPr>
          <w:rFonts w:hint="eastAsia" w:ascii="仿宋" w:hAnsi="仿宋" w:eastAsia="仿宋"/>
          <w:sz w:val="32"/>
          <w:szCs w:val="32"/>
        </w:rPr>
        <w:t>（三）指导农村经济发展，推进农业经济结构调整，促进经济增长方式转变，促进农业增效、农民增收。</w:t>
      </w:r>
    </w:p>
    <w:p w14:paraId="39E9CA53">
      <w:pPr>
        <w:ind w:firstLine="480" w:firstLineChars="150"/>
        <w:rPr>
          <w:rFonts w:ascii="仿宋" w:hAnsi="仿宋" w:eastAsia="仿宋"/>
          <w:sz w:val="32"/>
          <w:szCs w:val="32"/>
        </w:rPr>
      </w:pPr>
      <w:r>
        <w:rPr>
          <w:rFonts w:hint="eastAsia" w:ascii="仿宋" w:hAnsi="仿宋" w:eastAsia="仿宋"/>
          <w:sz w:val="32"/>
          <w:szCs w:val="32"/>
        </w:rPr>
        <w:t>（四）加强农村公共服务体系建设，落实审批制度便民化措施，全面提高党群服务能力和政务服务水平。研究制定各项社会事业发展规划，加大各项民生建设和保障力度，做好民生兜底保障工作，构建公共服务均等化体系，促进农村社会事业健康有序发展。</w:t>
      </w:r>
    </w:p>
    <w:p w14:paraId="4EBF8462">
      <w:pPr>
        <w:ind w:firstLine="480" w:firstLineChars="150"/>
        <w:rPr>
          <w:rFonts w:ascii="仿宋" w:hAnsi="仿宋" w:eastAsia="仿宋"/>
          <w:sz w:val="32"/>
          <w:szCs w:val="32"/>
        </w:rPr>
      </w:pPr>
      <w:r>
        <w:rPr>
          <w:rFonts w:hint="eastAsia" w:ascii="仿宋" w:hAnsi="仿宋" w:eastAsia="仿宋"/>
          <w:sz w:val="32"/>
          <w:szCs w:val="32"/>
        </w:rPr>
        <w:t>（五）推进基层民主法制建设，加强普法和依法治理，指导村（居）民委员会工作，维护群众合法权益。根据法律法规和授权负责镇域内综合行政执法工作，统筹协调辖区内派驻（出）机构和人员，依法履行行政处罚、监督检查等管理权限。</w:t>
      </w:r>
    </w:p>
    <w:p w14:paraId="20C1FF81">
      <w:pPr>
        <w:ind w:firstLine="480" w:firstLineChars="150"/>
        <w:rPr>
          <w:rFonts w:ascii="仿宋" w:hAnsi="仿宋" w:eastAsia="仿宋"/>
          <w:sz w:val="32"/>
          <w:szCs w:val="32"/>
        </w:rPr>
      </w:pPr>
      <w:r>
        <w:rPr>
          <w:rFonts w:hint="eastAsia" w:ascii="仿宋" w:hAnsi="仿宋" w:eastAsia="仿宋"/>
          <w:sz w:val="32"/>
          <w:szCs w:val="32"/>
        </w:rPr>
        <w:t>（六）承担辖区平安建设、社会治安综合治理、公共安全、安全生产及应急管理等有关工作，处理群众来信来访，反映社情民意，化解矛盾纠纷，维护社会安全稳定。做好国防教育和兵役等工作。</w:t>
      </w:r>
    </w:p>
    <w:p w14:paraId="1A95424B">
      <w:pPr>
        <w:ind w:firstLine="480" w:firstLineChars="150"/>
        <w:rPr>
          <w:rFonts w:ascii="仿宋" w:hAnsi="仿宋" w:eastAsia="仿宋"/>
          <w:sz w:val="32"/>
          <w:szCs w:val="32"/>
        </w:rPr>
      </w:pPr>
      <w:r>
        <w:rPr>
          <w:rFonts w:hint="eastAsia" w:ascii="仿宋" w:hAnsi="仿宋" w:eastAsia="仿宋"/>
          <w:sz w:val="32"/>
          <w:szCs w:val="32"/>
        </w:rPr>
        <w:t>（八）负责制定完善乡镇行政权力清单、乡镇权力责任清单、乡镇属地事项责任清单，建立清单动态调整和公示机制，推进政务公开，接受群众监督，增强政府公信力。</w:t>
      </w:r>
    </w:p>
    <w:p w14:paraId="193A7E97">
      <w:pPr>
        <w:ind w:firstLine="480" w:firstLineChars="150"/>
        <w:rPr>
          <w:rFonts w:ascii="仿宋_GB2312" w:hAnsi="仿宋_GB2312" w:eastAsia="仿宋_GB2312" w:cs="仿宋_GB2312"/>
          <w:bCs/>
          <w:color w:val="000000"/>
          <w:sz w:val="32"/>
          <w:szCs w:val="32"/>
        </w:rPr>
      </w:pPr>
      <w:r>
        <w:rPr>
          <w:rFonts w:hint="eastAsia" w:ascii="仿宋" w:hAnsi="仿宋" w:eastAsia="仿宋"/>
          <w:sz w:val="32"/>
          <w:szCs w:val="32"/>
        </w:rPr>
        <w:t>（九）承担法律、法规、规章规定的其他职能和上级党委、政府交办的其他任务。</w:t>
      </w:r>
    </w:p>
    <w:p w14:paraId="3CD180C2">
      <w:pPr>
        <w:pStyle w:val="4"/>
        <w:rPr>
          <w:rStyle w:val="29"/>
          <w:b w:val="0"/>
          <w:bCs w:val="0"/>
        </w:rPr>
      </w:pPr>
      <w:bookmarkStart w:id="26" w:name="_Toc3864"/>
      <w:bookmarkStart w:id="27" w:name="_Toc15377200"/>
      <w:bookmarkStart w:id="28" w:name="_Toc15396601"/>
      <w:bookmarkStart w:id="29" w:name="_Toc11515"/>
      <w:bookmarkStart w:id="30" w:name="_Toc27246"/>
      <w:r>
        <w:rPr>
          <w:rFonts w:hint="eastAsia" w:ascii="黑体" w:eastAsia="黑体"/>
          <w:b w:val="0"/>
        </w:rPr>
        <w:t>二、</w:t>
      </w:r>
      <w:r>
        <w:rPr>
          <w:rFonts w:hint="eastAsia" w:ascii="黑体" w:hAnsi="黑体" w:eastAsia="黑体"/>
          <w:b w:val="0"/>
        </w:rPr>
        <w:t>机</w:t>
      </w:r>
      <w:r>
        <w:rPr>
          <w:rStyle w:val="29"/>
          <w:rFonts w:hint="eastAsia" w:ascii="黑体" w:hAnsi="黑体" w:eastAsia="黑体"/>
          <w:b w:val="0"/>
          <w:bCs w:val="0"/>
        </w:rPr>
        <w:t>构设置</w:t>
      </w:r>
      <w:bookmarkEnd w:id="26"/>
      <w:bookmarkEnd w:id="27"/>
      <w:bookmarkEnd w:id="28"/>
      <w:bookmarkEnd w:id="29"/>
      <w:bookmarkEnd w:id="30"/>
    </w:p>
    <w:p w14:paraId="1BC67B81">
      <w:pPr>
        <w:ind w:firstLine="640" w:firstLineChars="200"/>
      </w:pPr>
      <w:r>
        <w:rPr>
          <w:rFonts w:hint="eastAsia" w:ascii="仿宋_GB2312" w:hAnsi="仿宋_GB2312" w:eastAsia="仿宋_GB2312" w:cs="仿宋_GB2312"/>
          <w:color w:val="000000"/>
          <w:kern w:val="0"/>
          <w:sz w:val="32"/>
          <w:szCs w:val="32"/>
        </w:rPr>
        <w:t>广元市昭化区射箭镇人民政府属于一级预算单位，政府单位机构数1个，其中行政单位1个，参照公务员法管理的事业单位0个，其他事业单位0个。</w:t>
      </w:r>
    </w:p>
    <w:p w14:paraId="7D48E7F4">
      <w:pPr>
        <w:pStyle w:val="2"/>
        <w:spacing w:before="93"/>
        <w:rPr>
          <w:rFonts w:hint="eastAsia"/>
        </w:rPr>
      </w:pPr>
    </w:p>
    <w:p w14:paraId="4B6B9BE4">
      <w:pPr>
        <w:pStyle w:val="2"/>
        <w:spacing w:before="93"/>
        <w:rPr>
          <w:rFonts w:hint="eastAsia"/>
        </w:rPr>
      </w:pPr>
    </w:p>
    <w:p w14:paraId="749991A7">
      <w:pPr>
        <w:pStyle w:val="2"/>
        <w:spacing w:before="93"/>
      </w:pPr>
    </w:p>
    <w:p w14:paraId="55B7B1A7">
      <w:pPr>
        <w:pStyle w:val="3"/>
        <w:ind w:right="440"/>
        <w:jc w:val="center"/>
        <w:rPr>
          <w:rFonts w:ascii="黑体" w:hAnsi="黑体" w:eastAsia="黑体"/>
          <w:b w:val="0"/>
        </w:rPr>
      </w:pPr>
      <w:bookmarkStart w:id="31" w:name="_Toc22218"/>
      <w:bookmarkStart w:id="32" w:name="_Toc6256"/>
      <w:bookmarkStart w:id="33" w:name="_Toc15377204"/>
      <w:bookmarkStart w:id="34" w:name="_Toc15396602"/>
      <w:bookmarkStart w:id="35" w:name="_Toc3648"/>
      <w:r>
        <w:rPr>
          <w:rFonts w:hint="eastAsia" w:ascii="黑体" w:hAnsi="黑体" w:eastAsia="黑体"/>
          <w:b w:val="0"/>
        </w:rPr>
        <w:t>第二部分 2022年度</w:t>
      </w:r>
      <w:r>
        <w:rPr>
          <w:rStyle w:val="28"/>
          <w:rFonts w:hint="eastAsia" w:ascii="黑体" w:hAnsi="黑体" w:eastAsia="黑体"/>
          <w:b w:val="0"/>
          <w:bCs/>
        </w:rPr>
        <w:t>部门决算情况说明</w:t>
      </w:r>
      <w:bookmarkEnd w:id="31"/>
      <w:bookmarkEnd w:id="32"/>
      <w:bookmarkEnd w:id="33"/>
      <w:bookmarkEnd w:id="34"/>
      <w:bookmarkEnd w:id="35"/>
    </w:p>
    <w:p w14:paraId="6B07A77B">
      <w:pPr>
        <w:pStyle w:val="27"/>
        <w:numPr>
          <w:ilvl w:val="0"/>
          <w:numId w:val="2"/>
        </w:numPr>
        <w:spacing w:line="600" w:lineRule="exact"/>
        <w:ind w:firstLineChars="0"/>
        <w:outlineLvl w:val="1"/>
        <w:rPr>
          <w:rStyle w:val="29"/>
          <w:rFonts w:ascii="黑体" w:hAnsi="黑体" w:eastAsia="黑体"/>
          <w:b w:val="0"/>
        </w:rPr>
      </w:pPr>
      <w:bookmarkStart w:id="36" w:name="_Toc15377205"/>
      <w:bookmarkStart w:id="37" w:name="_Toc15991"/>
      <w:bookmarkStart w:id="38" w:name="_Toc15396603"/>
      <w:bookmarkStart w:id="39" w:name="_Toc15842"/>
      <w:bookmarkStart w:id="40" w:name="_Toc13800"/>
      <w:r>
        <w:rPr>
          <w:rFonts w:hint="eastAsia" w:ascii="黑体" w:hAnsi="黑体" w:eastAsia="黑体"/>
          <w:sz w:val="32"/>
          <w:szCs w:val="32"/>
        </w:rPr>
        <w:t>收</w:t>
      </w:r>
      <w:r>
        <w:rPr>
          <w:rStyle w:val="29"/>
          <w:rFonts w:hint="eastAsia" w:ascii="黑体" w:hAnsi="黑体" w:eastAsia="黑体"/>
          <w:b w:val="0"/>
        </w:rPr>
        <w:t>入支出决算总体情况说明</w:t>
      </w:r>
      <w:bookmarkEnd w:id="36"/>
      <w:bookmarkEnd w:id="37"/>
      <w:bookmarkEnd w:id="38"/>
      <w:bookmarkEnd w:id="39"/>
      <w:bookmarkEnd w:id="40"/>
    </w:p>
    <w:p w14:paraId="2A962F64">
      <w:pPr>
        <w:spacing w:line="600" w:lineRule="exact"/>
        <w:ind w:firstLine="640" w:firstLineChars="200"/>
        <w:rPr>
          <w:rFonts w:ascii="仿宋" w:hAnsi="仿宋" w:eastAsia="仿宋"/>
          <w:sz w:val="32"/>
          <w:szCs w:val="32"/>
        </w:rPr>
      </w:pPr>
      <w:r>
        <w:rPr>
          <w:rFonts w:hint="eastAsia" w:ascii="仿宋" w:hAnsi="仿宋" w:eastAsia="仿宋"/>
          <w:sz w:val="32"/>
          <w:szCs w:val="32"/>
        </w:rPr>
        <w:t>2022年度收、支总计1311.92万元。与2021年相比，收、支总计各减少100.19万元，下降7.1</w:t>
      </w:r>
      <w:r>
        <w:rPr>
          <w:rFonts w:ascii="仿宋" w:hAnsi="仿宋" w:eastAsia="仿宋"/>
          <w:sz w:val="32"/>
          <w:szCs w:val="32"/>
        </w:rPr>
        <w:t>%</w:t>
      </w:r>
      <w:r>
        <w:rPr>
          <w:rFonts w:hint="eastAsia" w:ascii="仿宋" w:hAnsi="仿宋" w:eastAsia="仿宋"/>
          <w:sz w:val="32"/>
          <w:szCs w:val="32"/>
        </w:rPr>
        <w:t>。主要变动原因：一是上年无结转和结余；二是机关运行经费减少，其中：日常办公工作经费减少96.01万元、公务接待费减少4.18万元。</w:t>
      </w:r>
    </w:p>
    <w:p w14:paraId="5912E71F">
      <w:pPr>
        <w:pStyle w:val="2"/>
        <w:spacing w:before="93"/>
        <w:rPr>
          <w:rFonts w:ascii="仿宋" w:hAnsi="仿宋" w:eastAsia="仿宋"/>
          <w:sz w:val="32"/>
          <w:szCs w:val="32"/>
        </w:rPr>
      </w:pPr>
      <w:r>
        <w:drawing>
          <wp:inline distT="0" distB="0" distL="114300" distR="114300">
            <wp:extent cx="5102225" cy="2752725"/>
            <wp:effectExtent l="4445" t="4445" r="17780" b="508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2E91E5">
      <w:pPr>
        <w:spacing w:line="600" w:lineRule="exact"/>
        <w:ind w:firstLine="640" w:firstLineChars="200"/>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14:paraId="5E7CD219">
      <w:pPr>
        <w:pStyle w:val="27"/>
        <w:numPr>
          <w:ilvl w:val="0"/>
          <w:numId w:val="2"/>
        </w:numPr>
        <w:spacing w:line="600" w:lineRule="exact"/>
        <w:ind w:firstLineChars="0"/>
        <w:outlineLvl w:val="1"/>
        <w:rPr>
          <w:rStyle w:val="29"/>
          <w:rFonts w:ascii="黑体" w:hAnsi="黑体" w:eastAsia="黑体"/>
          <w:b w:val="0"/>
        </w:rPr>
      </w:pPr>
      <w:bookmarkStart w:id="41" w:name="_Toc9996"/>
      <w:bookmarkStart w:id="42" w:name="_Toc15396604"/>
      <w:bookmarkStart w:id="43" w:name="_Toc30033"/>
      <w:bookmarkStart w:id="44" w:name="_Toc15377206"/>
      <w:bookmarkStart w:id="45" w:name="_Toc18117"/>
      <w:r>
        <w:rPr>
          <w:rFonts w:hint="eastAsia" w:ascii="黑体" w:hAnsi="黑体" w:eastAsia="黑体"/>
          <w:sz w:val="32"/>
          <w:szCs w:val="32"/>
        </w:rPr>
        <w:t>收</w:t>
      </w:r>
      <w:r>
        <w:rPr>
          <w:rStyle w:val="29"/>
          <w:rFonts w:hint="eastAsia" w:ascii="黑体" w:hAnsi="黑体" w:eastAsia="黑体"/>
          <w:b w:val="0"/>
        </w:rPr>
        <w:t>入决算情况说明</w:t>
      </w:r>
      <w:bookmarkEnd w:id="41"/>
      <w:bookmarkEnd w:id="42"/>
      <w:bookmarkEnd w:id="43"/>
      <w:bookmarkEnd w:id="44"/>
      <w:bookmarkEnd w:id="45"/>
    </w:p>
    <w:p w14:paraId="2315ECAC">
      <w:pPr>
        <w:spacing w:line="600" w:lineRule="exact"/>
        <w:ind w:firstLine="640" w:firstLineChars="200"/>
        <w:outlineLvl w:val="1"/>
        <w:rPr>
          <w:rFonts w:ascii="仿宋" w:hAnsi="仿宋" w:eastAsia="仿宋"/>
          <w:sz w:val="32"/>
          <w:szCs w:val="32"/>
        </w:rPr>
      </w:pPr>
      <w:bookmarkStart w:id="46" w:name="_Toc27705"/>
      <w:bookmarkStart w:id="47" w:name="_Toc18576"/>
      <w:bookmarkStart w:id="48" w:name="_Toc31009"/>
      <w:bookmarkStart w:id="49" w:name="_Toc377"/>
      <w:r>
        <w:rPr>
          <w:rFonts w:ascii="仿宋" w:hAnsi="仿宋" w:eastAsia="仿宋"/>
          <w:sz w:val="32"/>
          <w:szCs w:val="32"/>
        </w:rPr>
        <w:t>20</w:t>
      </w:r>
      <w:r>
        <w:rPr>
          <w:rFonts w:hint="eastAsia" w:ascii="仿宋" w:hAnsi="仿宋" w:eastAsia="仿宋"/>
          <w:sz w:val="32"/>
          <w:szCs w:val="32"/>
        </w:rPr>
        <w:t>22年本年收入合计1311.92万元，其中：一般公共预算财政拨款收入1296.92万元，占98.86</w:t>
      </w:r>
      <w:r>
        <w:rPr>
          <w:rFonts w:ascii="仿宋" w:hAnsi="仿宋" w:eastAsia="仿宋"/>
          <w:sz w:val="32"/>
          <w:szCs w:val="32"/>
        </w:rPr>
        <w:t>%</w:t>
      </w:r>
      <w:r>
        <w:rPr>
          <w:rFonts w:hint="eastAsia" w:ascii="仿宋" w:hAnsi="仿宋" w:eastAsia="仿宋"/>
          <w:sz w:val="32"/>
          <w:szCs w:val="32"/>
        </w:rPr>
        <w:t>；政府性基金预算财政拨款收入15万元，占1.14</w:t>
      </w:r>
      <w:r>
        <w:rPr>
          <w:rFonts w:ascii="仿宋" w:hAnsi="仿宋" w:eastAsia="仿宋"/>
          <w:sz w:val="32"/>
          <w:szCs w:val="32"/>
        </w:rPr>
        <w:t>%</w:t>
      </w:r>
      <w:r>
        <w:rPr>
          <w:rFonts w:hint="eastAsia" w:ascii="仿宋" w:hAnsi="仿宋" w:eastAsia="仿宋"/>
          <w:sz w:val="32"/>
          <w:szCs w:val="32"/>
        </w:rPr>
        <w:t>；国有资本经营预算财政拨款收入0万元，占0</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；事业收入0万元，占0</w:t>
      </w:r>
      <w:r>
        <w:rPr>
          <w:rFonts w:ascii="仿宋" w:hAnsi="仿宋" w:eastAsia="仿宋"/>
          <w:sz w:val="32"/>
          <w:szCs w:val="32"/>
        </w:rPr>
        <w:t>%</w:t>
      </w:r>
      <w:r>
        <w:rPr>
          <w:rFonts w:hint="eastAsia" w:ascii="仿宋" w:hAnsi="仿宋" w:eastAsia="仿宋"/>
          <w:sz w:val="32"/>
          <w:szCs w:val="32"/>
        </w:rPr>
        <w:t>；经营收入0万元，占0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；其他收入0万元，占0</w:t>
      </w:r>
      <w:r>
        <w:rPr>
          <w:rFonts w:ascii="仿宋" w:hAnsi="仿宋" w:eastAsia="仿宋"/>
          <w:sz w:val="32"/>
          <w:szCs w:val="32"/>
        </w:rPr>
        <w:t>%</w:t>
      </w:r>
      <w:r>
        <w:rPr>
          <w:rFonts w:hint="eastAsia" w:ascii="仿宋" w:hAnsi="仿宋" w:eastAsia="仿宋"/>
          <w:sz w:val="32"/>
          <w:szCs w:val="32"/>
        </w:rPr>
        <w:t>。</w:t>
      </w:r>
      <w:bookmarkEnd w:id="46"/>
      <w:bookmarkEnd w:id="47"/>
      <w:bookmarkEnd w:id="48"/>
      <w:bookmarkEnd w:id="49"/>
    </w:p>
    <w:p w14:paraId="1DC8CEFF">
      <w:pPr>
        <w:pStyle w:val="2"/>
        <w:spacing w:before="93"/>
        <w:rPr>
          <w:rFonts w:ascii="仿宋" w:hAnsi="仿宋" w:eastAsia="仿宋"/>
          <w:sz w:val="32"/>
          <w:szCs w:val="32"/>
        </w:rPr>
      </w:pPr>
      <w:r>
        <w:drawing>
          <wp:inline distT="0" distB="0" distL="114300" distR="114300">
            <wp:extent cx="4826000" cy="2743200"/>
            <wp:effectExtent l="4445" t="4445" r="8255" b="14605"/>
            <wp:docPr id="12"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9A23DD">
      <w:pPr>
        <w:spacing w:line="600" w:lineRule="exact"/>
        <w:ind w:firstLine="1920" w:firstLineChars="600"/>
        <w:rPr>
          <w:rFonts w:ascii="仿宋_GB2312" w:eastAsia="仿宋_GB2312"/>
          <w:sz w:val="32"/>
          <w:szCs w:val="32"/>
        </w:rPr>
      </w:pPr>
      <w:r>
        <w:rPr>
          <w:rFonts w:hint="eastAsia" w:ascii="仿宋" w:hAnsi="仿宋" w:eastAsia="仿宋"/>
          <w:sz w:val="32"/>
          <w:szCs w:val="32"/>
        </w:rPr>
        <w:t>（图2：收入决算结构图）</w:t>
      </w:r>
    </w:p>
    <w:p w14:paraId="0922FFE0">
      <w:pPr>
        <w:pStyle w:val="27"/>
        <w:numPr>
          <w:ilvl w:val="0"/>
          <w:numId w:val="2"/>
        </w:numPr>
        <w:spacing w:line="600" w:lineRule="exact"/>
        <w:ind w:firstLineChars="0"/>
        <w:outlineLvl w:val="1"/>
        <w:rPr>
          <w:rStyle w:val="29"/>
          <w:rFonts w:ascii="黑体" w:hAnsi="黑体" w:eastAsia="黑体"/>
          <w:b w:val="0"/>
        </w:rPr>
      </w:pPr>
      <w:bookmarkStart w:id="50" w:name="_Toc32228"/>
      <w:bookmarkStart w:id="51" w:name="_Toc15396605"/>
      <w:bookmarkStart w:id="52" w:name="_Toc15377207"/>
      <w:bookmarkStart w:id="53" w:name="_Toc25376"/>
      <w:bookmarkStart w:id="54" w:name="_Toc13088"/>
      <w:r>
        <w:rPr>
          <w:rFonts w:hint="eastAsia" w:ascii="黑体" w:hAnsi="黑体" w:eastAsia="黑体"/>
          <w:sz w:val="32"/>
          <w:szCs w:val="32"/>
        </w:rPr>
        <w:t>支</w:t>
      </w:r>
      <w:r>
        <w:rPr>
          <w:rStyle w:val="29"/>
          <w:rFonts w:hint="eastAsia" w:ascii="黑体" w:hAnsi="黑体" w:eastAsia="黑体"/>
          <w:b w:val="0"/>
        </w:rPr>
        <w:t>出决算情况说明</w:t>
      </w:r>
      <w:bookmarkEnd w:id="50"/>
      <w:bookmarkEnd w:id="51"/>
      <w:bookmarkEnd w:id="52"/>
      <w:bookmarkEnd w:id="53"/>
      <w:bookmarkEnd w:id="54"/>
    </w:p>
    <w:p w14:paraId="5B8C8ACE">
      <w:pPr>
        <w:spacing w:line="600" w:lineRule="exact"/>
        <w:ind w:firstLine="640" w:firstLineChars="200"/>
        <w:outlineLvl w:val="1"/>
        <w:rPr>
          <w:rFonts w:ascii="仿宋" w:hAnsi="仿宋" w:eastAsia="仿宋"/>
          <w:sz w:val="32"/>
          <w:szCs w:val="32"/>
        </w:rPr>
      </w:pPr>
      <w:bookmarkStart w:id="55" w:name="_Toc31750"/>
      <w:bookmarkStart w:id="56" w:name="_Toc22788"/>
      <w:bookmarkStart w:id="57" w:name="_Toc4562"/>
      <w:bookmarkStart w:id="58" w:name="_Toc9076"/>
      <w:r>
        <w:rPr>
          <w:rFonts w:ascii="仿宋" w:hAnsi="仿宋" w:eastAsia="仿宋"/>
          <w:sz w:val="32"/>
          <w:szCs w:val="32"/>
        </w:rPr>
        <w:t>20</w:t>
      </w:r>
      <w:r>
        <w:rPr>
          <w:rFonts w:hint="eastAsia" w:ascii="仿宋" w:hAnsi="仿宋" w:eastAsia="仿宋"/>
          <w:sz w:val="32"/>
          <w:szCs w:val="32"/>
        </w:rPr>
        <w:t>22年本年支出合计1311.92万元，其中：基本支出1182.67万元，占90.15</w:t>
      </w:r>
      <w:r>
        <w:rPr>
          <w:rFonts w:ascii="仿宋" w:hAnsi="仿宋" w:eastAsia="仿宋"/>
          <w:sz w:val="32"/>
          <w:szCs w:val="32"/>
        </w:rPr>
        <w:t>%</w:t>
      </w:r>
      <w:r>
        <w:rPr>
          <w:rFonts w:hint="eastAsia" w:ascii="仿宋" w:hAnsi="仿宋" w:eastAsia="仿宋"/>
          <w:sz w:val="32"/>
          <w:szCs w:val="32"/>
        </w:rPr>
        <w:t>；项目支出129.25万元，占9.85</w:t>
      </w:r>
      <w:r>
        <w:rPr>
          <w:rFonts w:ascii="仿宋" w:hAnsi="仿宋" w:eastAsia="仿宋"/>
          <w:sz w:val="32"/>
          <w:szCs w:val="32"/>
        </w:rPr>
        <w:t>%</w:t>
      </w:r>
      <w:r>
        <w:rPr>
          <w:rFonts w:hint="eastAsia" w:ascii="仿宋" w:hAnsi="仿宋" w:eastAsia="仿宋"/>
          <w:sz w:val="32"/>
          <w:szCs w:val="32"/>
        </w:rPr>
        <w:t>；上缴上级支出0万元，占0</w:t>
      </w:r>
      <w:r>
        <w:rPr>
          <w:rFonts w:ascii="仿宋" w:hAnsi="仿宋" w:eastAsia="仿宋"/>
          <w:sz w:val="32"/>
          <w:szCs w:val="32"/>
        </w:rPr>
        <w:t>%</w:t>
      </w:r>
      <w:r>
        <w:rPr>
          <w:rFonts w:hint="eastAsia" w:ascii="仿宋" w:hAnsi="仿宋" w:eastAsia="仿宋"/>
          <w:sz w:val="32"/>
          <w:szCs w:val="32"/>
        </w:rPr>
        <w:t>；经营支出0万元，占0</w:t>
      </w:r>
      <w:r>
        <w:rPr>
          <w:rFonts w:ascii="仿宋" w:hAnsi="仿宋" w:eastAsia="仿宋"/>
          <w:sz w:val="32"/>
          <w:szCs w:val="32"/>
        </w:rPr>
        <w:t>%</w:t>
      </w:r>
      <w:r>
        <w:rPr>
          <w:rFonts w:hint="eastAsia" w:ascii="仿宋" w:hAnsi="仿宋" w:eastAsia="仿宋"/>
          <w:sz w:val="32"/>
          <w:szCs w:val="32"/>
        </w:rPr>
        <w:t>；对附属单位补助支出0万元，占0</w:t>
      </w:r>
      <w:r>
        <w:rPr>
          <w:rFonts w:ascii="仿宋" w:hAnsi="仿宋" w:eastAsia="仿宋"/>
          <w:sz w:val="32"/>
          <w:szCs w:val="32"/>
        </w:rPr>
        <w:t>%</w:t>
      </w:r>
      <w:r>
        <w:rPr>
          <w:rFonts w:hint="eastAsia" w:ascii="仿宋" w:hAnsi="仿宋" w:eastAsia="仿宋"/>
          <w:sz w:val="32"/>
          <w:szCs w:val="32"/>
        </w:rPr>
        <w:t>。</w:t>
      </w:r>
      <w:bookmarkEnd w:id="55"/>
      <w:bookmarkEnd w:id="56"/>
      <w:bookmarkEnd w:id="57"/>
      <w:bookmarkEnd w:id="58"/>
    </w:p>
    <w:p w14:paraId="55F069D6">
      <w:pPr>
        <w:pStyle w:val="2"/>
        <w:spacing w:before="93"/>
        <w:rPr>
          <w:rFonts w:ascii="仿宋" w:hAnsi="仿宋" w:eastAsia="仿宋"/>
          <w:sz w:val="32"/>
          <w:szCs w:val="32"/>
        </w:rPr>
      </w:pPr>
      <w:r>
        <w:drawing>
          <wp:inline distT="0" distB="0" distL="114300" distR="114300">
            <wp:extent cx="4826000" cy="2743200"/>
            <wp:effectExtent l="4445" t="4445" r="825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D47C05">
      <w:pPr>
        <w:spacing w:line="600" w:lineRule="exact"/>
        <w:jc w:val="center"/>
        <w:rPr>
          <w:rFonts w:ascii="仿宋" w:hAnsi="仿宋" w:eastAsia="仿宋"/>
          <w:sz w:val="32"/>
          <w:szCs w:val="32"/>
        </w:rPr>
      </w:pPr>
      <w:r>
        <w:rPr>
          <w:rFonts w:hint="eastAsia" w:ascii="仿宋" w:hAnsi="仿宋" w:eastAsia="仿宋"/>
          <w:sz w:val="32"/>
          <w:szCs w:val="32"/>
        </w:rPr>
        <w:t>（图3：支出决算结构图）</w:t>
      </w:r>
    </w:p>
    <w:p w14:paraId="5F1EC641">
      <w:pPr>
        <w:spacing w:line="600" w:lineRule="exact"/>
        <w:ind w:firstLine="640" w:firstLineChars="200"/>
        <w:outlineLvl w:val="1"/>
        <w:rPr>
          <w:rStyle w:val="29"/>
          <w:rFonts w:ascii="黑体" w:hAnsi="黑体" w:eastAsia="黑体"/>
          <w:b w:val="0"/>
        </w:rPr>
      </w:pPr>
      <w:bookmarkStart w:id="59" w:name="_Toc14202"/>
      <w:bookmarkStart w:id="60" w:name="_Toc2971"/>
      <w:bookmarkStart w:id="61" w:name="_Toc15396606"/>
      <w:bookmarkStart w:id="62" w:name="_Toc31888"/>
      <w:bookmarkStart w:id="63" w:name="_Toc15377208"/>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59"/>
      <w:bookmarkEnd w:id="60"/>
      <w:bookmarkEnd w:id="61"/>
      <w:bookmarkEnd w:id="62"/>
      <w:bookmarkEnd w:id="63"/>
    </w:p>
    <w:p w14:paraId="0F706F21">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22年财政拨款收、支总计1311.92万元。与</w:t>
      </w:r>
      <w:r>
        <w:rPr>
          <w:rFonts w:ascii="仿宋" w:hAnsi="仿宋" w:eastAsia="仿宋"/>
          <w:sz w:val="32"/>
          <w:szCs w:val="32"/>
        </w:rPr>
        <w:t>20</w:t>
      </w:r>
      <w:r>
        <w:rPr>
          <w:rFonts w:hint="eastAsia" w:ascii="仿宋" w:hAnsi="仿宋" w:eastAsia="仿宋"/>
          <w:sz w:val="32"/>
          <w:szCs w:val="32"/>
        </w:rPr>
        <w:t>21年相比，财政拨款收、支总计各减少100.19万元，下降7.1</w:t>
      </w:r>
      <w:r>
        <w:rPr>
          <w:rFonts w:ascii="仿宋" w:hAnsi="仿宋" w:eastAsia="仿宋"/>
          <w:sz w:val="32"/>
          <w:szCs w:val="32"/>
        </w:rPr>
        <w:t>%</w:t>
      </w:r>
      <w:r>
        <w:rPr>
          <w:rFonts w:hint="eastAsia" w:ascii="仿宋" w:hAnsi="仿宋" w:eastAsia="仿宋"/>
          <w:sz w:val="32"/>
          <w:szCs w:val="32"/>
        </w:rPr>
        <w:t>。主要变动原因：一是上年无结转和结余；二是机关运行经费减少，其中：日常办公工作经费减少96.01万元、公务接待费减少4.18万元。</w:t>
      </w:r>
    </w:p>
    <w:p w14:paraId="2989BC38">
      <w:pPr>
        <w:spacing w:line="600" w:lineRule="exact"/>
        <w:ind w:firstLine="640"/>
        <w:rPr>
          <w:rFonts w:hint="eastAsia" w:ascii="仿宋" w:hAnsi="仿宋" w:eastAsia="仿宋"/>
          <w:sz w:val="32"/>
          <w:szCs w:val="32"/>
        </w:rPr>
      </w:pPr>
    </w:p>
    <w:p w14:paraId="6411E295">
      <w:pPr>
        <w:spacing w:line="600" w:lineRule="exact"/>
        <w:ind w:firstLine="640"/>
        <w:rPr>
          <w:rFonts w:hint="eastAsia" w:ascii="仿宋" w:hAnsi="仿宋" w:eastAsia="仿宋"/>
          <w:sz w:val="32"/>
          <w:szCs w:val="32"/>
        </w:rPr>
      </w:pPr>
    </w:p>
    <w:p w14:paraId="68272111">
      <w:pPr>
        <w:spacing w:line="600" w:lineRule="exact"/>
        <w:ind w:firstLine="640"/>
        <w:rPr>
          <w:rFonts w:hint="eastAsia" w:ascii="仿宋" w:hAnsi="仿宋" w:eastAsia="仿宋"/>
          <w:sz w:val="32"/>
          <w:szCs w:val="32"/>
        </w:rPr>
      </w:pPr>
    </w:p>
    <w:p w14:paraId="1F0B5DEF">
      <w:pPr>
        <w:spacing w:line="600" w:lineRule="exact"/>
        <w:ind w:firstLine="640"/>
        <w:rPr>
          <w:rFonts w:hint="eastAsia" w:ascii="仿宋" w:hAnsi="仿宋" w:eastAsia="仿宋"/>
          <w:sz w:val="32"/>
          <w:szCs w:val="32"/>
        </w:rPr>
      </w:pPr>
    </w:p>
    <w:p w14:paraId="3343CE4D">
      <w:pPr>
        <w:spacing w:line="600" w:lineRule="exact"/>
        <w:ind w:firstLine="640"/>
        <w:rPr>
          <w:rFonts w:hint="eastAsia" w:ascii="仿宋" w:hAnsi="仿宋" w:eastAsia="仿宋"/>
          <w:sz w:val="32"/>
          <w:szCs w:val="32"/>
        </w:rPr>
      </w:pPr>
    </w:p>
    <w:p w14:paraId="05ED5AEF">
      <w:pPr>
        <w:spacing w:line="600" w:lineRule="exact"/>
        <w:ind w:firstLine="640"/>
        <w:rPr>
          <w:rFonts w:hint="eastAsia" w:ascii="仿宋" w:hAnsi="仿宋" w:eastAsia="仿宋"/>
          <w:sz w:val="32"/>
          <w:szCs w:val="32"/>
        </w:rPr>
      </w:pPr>
    </w:p>
    <w:p w14:paraId="64AED258">
      <w:pPr>
        <w:spacing w:line="600" w:lineRule="exact"/>
        <w:ind w:firstLine="640"/>
        <w:rPr>
          <w:rFonts w:hint="eastAsia" w:ascii="仿宋" w:hAnsi="仿宋" w:eastAsia="仿宋"/>
          <w:sz w:val="32"/>
          <w:szCs w:val="32"/>
        </w:rPr>
      </w:pPr>
    </w:p>
    <w:p w14:paraId="44D7F7ED">
      <w:pPr>
        <w:spacing w:line="600" w:lineRule="exact"/>
        <w:ind w:firstLine="640"/>
        <w:jc w:val="center"/>
        <w:rPr>
          <w:rFonts w:hint="eastAsia" w:ascii="仿宋" w:hAnsi="仿宋" w:eastAsia="仿宋"/>
          <w:sz w:val="32"/>
          <w:szCs w:val="32"/>
        </w:rPr>
      </w:pPr>
      <w:r>
        <w:drawing>
          <wp:anchor distT="0" distB="0" distL="114300" distR="114300" simplePos="0" relativeHeight="251659264" behindDoc="0" locked="0" layoutInCell="1" allowOverlap="1">
            <wp:simplePos x="0" y="0"/>
            <wp:positionH relativeFrom="column">
              <wp:posOffset>425450</wp:posOffset>
            </wp:positionH>
            <wp:positionV relativeFrom="paragraph">
              <wp:posOffset>-2453005</wp:posOffset>
            </wp:positionV>
            <wp:extent cx="4826000" cy="2743200"/>
            <wp:effectExtent l="4445" t="4445" r="8255" b="1460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3AA51C6A">
      <w:pPr>
        <w:spacing w:line="600" w:lineRule="exact"/>
        <w:ind w:firstLine="640"/>
        <w:jc w:val="center"/>
        <w:rPr>
          <w:rFonts w:hint="eastAsia" w:ascii="黑体" w:hAnsi="黑体" w:eastAsia="黑体"/>
          <w:sz w:val="32"/>
          <w:szCs w:val="32"/>
        </w:rPr>
      </w:pPr>
      <w:r>
        <w:rPr>
          <w:rFonts w:hint="eastAsia" w:ascii="仿宋" w:hAnsi="仿宋" w:eastAsia="仿宋"/>
          <w:sz w:val="32"/>
          <w:szCs w:val="32"/>
        </w:rPr>
        <w:t>（图4：财政拨款收、支决算总计变动情况）</w:t>
      </w:r>
      <w:bookmarkStart w:id="64" w:name="_Toc15377209"/>
      <w:bookmarkStart w:id="65" w:name="_Toc15396607"/>
    </w:p>
    <w:p w14:paraId="05FA652E">
      <w:pPr>
        <w:spacing w:line="600" w:lineRule="exact"/>
        <w:ind w:firstLine="640" w:firstLineChars="200"/>
        <w:outlineLvl w:val="1"/>
        <w:rPr>
          <w:rStyle w:val="29"/>
          <w:rFonts w:ascii="黑体" w:hAnsi="黑体" w:eastAsia="黑体"/>
          <w:b w:val="0"/>
        </w:rPr>
      </w:pPr>
      <w:bookmarkStart w:id="66" w:name="_Toc11643"/>
      <w:bookmarkStart w:id="67" w:name="_Toc27023"/>
      <w:bookmarkStart w:id="68" w:name="_Toc3119"/>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64"/>
      <w:bookmarkEnd w:id="65"/>
      <w:bookmarkEnd w:id="66"/>
      <w:bookmarkEnd w:id="67"/>
      <w:bookmarkEnd w:id="68"/>
    </w:p>
    <w:p w14:paraId="73F16948">
      <w:pPr>
        <w:spacing w:line="600" w:lineRule="exact"/>
        <w:ind w:firstLine="643" w:firstLineChars="200"/>
        <w:outlineLvl w:val="2"/>
        <w:rPr>
          <w:rFonts w:ascii="仿宋" w:hAnsi="仿宋" w:eastAsia="仿宋"/>
          <w:b/>
          <w:sz w:val="32"/>
          <w:szCs w:val="32"/>
        </w:rPr>
      </w:pPr>
      <w:bookmarkStart w:id="69" w:name="_Toc20992"/>
      <w:bookmarkStart w:id="70" w:name="_Toc15377210"/>
      <w:bookmarkStart w:id="71" w:name="_Toc520"/>
      <w:bookmarkStart w:id="72" w:name="_Toc30827"/>
      <w:r>
        <w:rPr>
          <w:rFonts w:hint="eastAsia" w:ascii="仿宋" w:hAnsi="仿宋" w:eastAsia="仿宋"/>
          <w:b/>
          <w:sz w:val="32"/>
          <w:szCs w:val="32"/>
        </w:rPr>
        <w:t>（一）一般公共预算财政拨款支出决算总体情况</w:t>
      </w:r>
      <w:bookmarkEnd w:id="69"/>
      <w:bookmarkEnd w:id="70"/>
      <w:bookmarkEnd w:id="71"/>
      <w:bookmarkEnd w:id="72"/>
    </w:p>
    <w:p w14:paraId="17330EDF">
      <w:pPr>
        <w:spacing w:line="600" w:lineRule="exact"/>
        <w:ind w:firstLine="640" w:firstLineChars="200"/>
        <w:rPr>
          <w:highlight w:val="green"/>
        </w:rPr>
      </w:pPr>
      <w:r>
        <w:rPr>
          <w:rFonts w:ascii="仿宋" w:hAnsi="仿宋" w:eastAsia="仿宋"/>
          <w:sz w:val="32"/>
          <w:szCs w:val="32"/>
        </w:rPr>
        <w:t>20</w:t>
      </w:r>
      <w:r>
        <w:rPr>
          <w:rFonts w:hint="eastAsia" w:ascii="仿宋" w:hAnsi="仿宋" w:eastAsia="仿宋"/>
          <w:sz w:val="32"/>
          <w:szCs w:val="32"/>
        </w:rPr>
        <w:t>22年一般公共预算财政拨款支出1296.92万元，占本年支出合计的98.86</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21年相比，一般公共预算财政拨款支出减少104.33万元，下降8.04</w:t>
      </w:r>
      <w:r>
        <w:rPr>
          <w:rFonts w:ascii="仿宋" w:hAnsi="仿宋" w:eastAsia="仿宋"/>
          <w:sz w:val="32"/>
          <w:szCs w:val="32"/>
        </w:rPr>
        <w:t>%</w:t>
      </w:r>
      <w:r>
        <w:rPr>
          <w:rFonts w:hint="eastAsia" w:ascii="仿宋" w:hAnsi="仿宋" w:eastAsia="仿宋"/>
          <w:sz w:val="32"/>
          <w:szCs w:val="32"/>
        </w:rPr>
        <w:t>。主要变动原因：一是上年无结转和结余；二是机关运行经费减少，其中：日常办公工作经费减少96.01万元、公务接待费减少4.18万元。</w:t>
      </w:r>
    </w:p>
    <w:p w14:paraId="59060F9F">
      <w:pPr>
        <w:pStyle w:val="2"/>
        <w:spacing w:before="93"/>
        <w:rPr>
          <w:rFonts w:ascii="仿宋" w:hAnsi="仿宋" w:eastAsia="仿宋"/>
          <w:sz w:val="32"/>
          <w:szCs w:val="32"/>
          <w:highlight w:val="green"/>
        </w:rPr>
      </w:pPr>
      <w:r>
        <w:drawing>
          <wp:inline distT="0" distB="0" distL="114300" distR="114300">
            <wp:extent cx="4826000" cy="2743200"/>
            <wp:effectExtent l="4445" t="4445" r="8255" b="1460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7D6EBF">
      <w:pPr>
        <w:spacing w:line="600" w:lineRule="exact"/>
        <w:jc w:val="center"/>
        <w:rPr>
          <w:rFonts w:ascii="仿宋" w:hAnsi="仿宋" w:eastAsia="仿宋"/>
          <w:sz w:val="32"/>
          <w:szCs w:val="32"/>
        </w:rPr>
      </w:pPr>
      <w:r>
        <w:rPr>
          <w:rFonts w:hint="eastAsia" w:ascii="仿宋" w:hAnsi="仿宋" w:eastAsia="仿宋"/>
          <w:sz w:val="32"/>
          <w:szCs w:val="32"/>
        </w:rPr>
        <w:t>（图5：一般公共预算财政拨款支出决算变动情况）</w:t>
      </w:r>
    </w:p>
    <w:p w14:paraId="4989AF51">
      <w:pPr>
        <w:spacing w:line="600" w:lineRule="exact"/>
        <w:ind w:firstLine="643" w:firstLineChars="200"/>
        <w:outlineLvl w:val="2"/>
        <w:rPr>
          <w:rFonts w:ascii="仿宋" w:hAnsi="仿宋" w:eastAsia="仿宋"/>
          <w:b/>
          <w:sz w:val="32"/>
          <w:szCs w:val="32"/>
        </w:rPr>
      </w:pPr>
      <w:bookmarkStart w:id="73" w:name="_Toc4525"/>
      <w:bookmarkStart w:id="74" w:name="_Toc15377211"/>
      <w:bookmarkStart w:id="75" w:name="_Toc24201"/>
      <w:bookmarkStart w:id="76" w:name="_Toc9529"/>
      <w:r>
        <w:rPr>
          <w:rFonts w:hint="eastAsia" w:ascii="仿宋" w:hAnsi="仿宋" w:eastAsia="仿宋"/>
          <w:b/>
          <w:sz w:val="32"/>
          <w:szCs w:val="32"/>
        </w:rPr>
        <w:t>（二）一般公共预算财政拨款支出决算结构情况</w:t>
      </w:r>
      <w:bookmarkEnd w:id="73"/>
      <w:bookmarkEnd w:id="74"/>
      <w:bookmarkEnd w:id="75"/>
      <w:bookmarkEnd w:id="76"/>
    </w:p>
    <w:p w14:paraId="3BFD7193">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22年一般公共预算财政拨款支出1296.92万元，主要用于以下方面</w:t>
      </w:r>
      <w:r>
        <w:rPr>
          <w:rFonts w:ascii="仿宋" w:hAnsi="仿宋" w:eastAsia="仿宋"/>
          <w:sz w:val="32"/>
          <w:szCs w:val="32"/>
        </w:rPr>
        <w:t>:</w:t>
      </w:r>
      <w:r>
        <w:rPr>
          <w:rFonts w:hint="eastAsia" w:ascii="仿宋" w:hAnsi="仿宋" w:eastAsia="仿宋"/>
          <w:b/>
          <w:sz w:val="32"/>
          <w:szCs w:val="32"/>
        </w:rPr>
        <w:t>一般公共服务</w:t>
      </w:r>
      <w:r>
        <w:rPr>
          <w:rFonts w:hint="eastAsia" w:ascii="仿宋" w:hAnsi="仿宋" w:eastAsia="仿宋"/>
          <w:b/>
          <w:bCs/>
          <w:sz w:val="32"/>
          <w:szCs w:val="32"/>
        </w:rPr>
        <w:t>支出</w:t>
      </w:r>
      <w:r>
        <w:rPr>
          <w:rFonts w:ascii="仿宋" w:hAnsi="仿宋" w:eastAsia="仿宋"/>
          <w:sz w:val="32"/>
          <w:szCs w:val="32"/>
        </w:rPr>
        <w:t>494.14</w:t>
      </w:r>
      <w:r>
        <w:rPr>
          <w:rFonts w:hint="eastAsia" w:ascii="仿宋" w:hAnsi="仿宋" w:eastAsia="仿宋"/>
          <w:sz w:val="32"/>
          <w:szCs w:val="32"/>
        </w:rPr>
        <w:t>万元，占38.1</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公共安全支出</w:t>
      </w:r>
      <w:r>
        <w:rPr>
          <w:rFonts w:hint="eastAsia" w:ascii="仿宋" w:hAnsi="仿宋" w:eastAsia="仿宋"/>
          <w:sz w:val="32"/>
          <w:szCs w:val="32"/>
        </w:rPr>
        <w:t>35.98万元，占2.77</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Cs/>
          <w:sz w:val="32"/>
          <w:szCs w:val="32"/>
        </w:rPr>
        <w:t>21.34万元，占1.65</w:t>
      </w:r>
      <w:r>
        <w:rPr>
          <w:rFonts w:ascii="仿宋" w:hAnsi="仿宋" w:eastAsia="仿宋"/>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ascii="仿宋" w:hAnsi="仿宋" w:eastAsia="仿宋"/>
          <w:sz w:val="32"/>
          <w:szCs w:val="32"/>
        </w:rPr>
        <w:t>106.82</w:t>
      </w:r>
      <w:r>
        <w:rPr>
          <w:rFonts w:hint="eastAsia" w:ascii="仿宋" w:hAnsi="仿宋" w:eastAsia="仿宋"/>
          <w:sz w:val="32"/>
          <w:szCs w:val="32"/>
        </w:rPr>
        <w:t>万元，占8.24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ascii="仿宋" w:hAnsi="仿宋" w:eastAsia="仿宋"/>
          <w:sz w:val="32"/>
          <w:szCs w:val="32"/>
        </w:rPr>
        <w:t>43.43</w:t>
      </w:r>
      <w:r>
        <w:rPr>
          <w:rFonts w:hint="eastAsia" w:ascii="仿宋" w:hAnsi="仿宋" w:eastAsia="仿宋"/>
          <w:sz w:val="32"/>
          <w:szCs w:val="32"/>
        </w:rPr>
        <w:t>万元，占3.35</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农林水支出</w:t>
      </w:r>
      <w:r>
        <w:rPr>
          <w:rFonts w:hint="eastAsia" w:ascii="仿宋" w:hAnsi="仿宋" w:eastAsia="仿宋"/>
          <w:sz w:val="32"/>
          <w:szCs w:val="32"/>
        </w:rPr>
        <w:t>520.79万元，占40.16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ascii="仿宋" w:hAnsi="仿宋" w:eastAsia="仿宋"/>
          <w:sz w:val="32"/>
          <w:szCs w:val="32"/>
        </w:rPr>
        <w:t>64.42</w:t>
      </w:r>
      <w:r>
        <w:rPr>
          <w:rFonts w:hint="eastAsia" w:ascii="仿宋" w:hAnsi="仿宋" w:eastAsia="仿宋"/>
          <w:sz w:val="32"/>
          <w:szCs w:val="32"/>
        </w:rPr>
        <w:t>万元，占4.96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灾害防治及应急管理支出</w:t>
      </w:r>
      <w:r>
        <w:rPr>
          <w:rFonts w:hint="eastAsia" w:ascii="仿宋" w:hAnsi="仿宋" w:eastAsia="仿宋"/>
          <w:sz w:val="32"/>
          <w:szCs w:val="32"/>
        </w:rPr>
        <w:t>10万元，占0.77</w:t>
      </w:r>
      <w:r>
        <w:rPr>
          <w:rFonts w:ascii="仿宋" w:hAnsi="仿宋" w:eastAsia="仿宋"/>
          <w:sz w:val="32"/>
          <w:szCs w:val="32"/>
        </w:rPr>
        <w:t>%</w:t>
      </w:r>
      <w:r>
        <w:rPr>
          <w:rFonts w:hint="eastAsia" w:ascii="仿宋" w:hAnsi="仿宋" w:eastAsia="仿宋"/>
          <w:sz w:val="32"/>
          <w:szCs w:val="32"/>
        </w:rPr>
        <w:t>。</w:t>
      </w:r>
    </w:p>
    <w:p w14:paraId="4124BF5B">
      <w:pPr>
        <w:pStyle w:val="2"/>
        <w:spacing w:before="93"/>
        <w:rPr>
          <w:rFonts w:ascii="仿宋" w:hAnsi="仿宋" w:eastAsia="仿宋"/>
          <w:sz w:val="32"/>
          <w:szCs w:val="32"/>
        </w:rPr>
      </w:pPr>
    </w:p>
    <w:p w14:paraId="546D6BD0">
      <w:pPr>
        <w:pStyle w:val="2"/>
        <w:spacing w:before="93"/>
        <w:rPr>
          <w:rFonts w:ascii="仿宋" w:hAnsi="仿宋" w:eastAsia="仿宋"/>
          <w:sz w:val="32"/>
          <w:szCs w:val="32"/>
        </w:rPr>
      </w:pPr>
      <w:r>
        <w:drawing>
          <wp:inline distT="0" distB="0" distL="114300" distR="114300">
            <wp:extent cx="5017135" cy="3030220"/>
            <wp:effectExtent l="4445" t="4445" r="7620" b="13335"/>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AE8904">
      <w:pPr>
        <w:spacing w:line="600" w:lineRule="exact"/>
        <w:jc w:val="center"/>
        <w:rPr>
          <w:rFonts w:ascii="仿宋" w:hAnsi="仿宋" w:eastAsia="仿宋"/>
          <w:sz w:val="32"/>
          <w:szCs w:val="32"/>
        </w:rPr>
      </w:pPr>
      <w:r>
        <w:rPr>
          <w:rFonts w:hint="eastAsia" w:ascii="仿宋" w:hAnsi="仿宋" w:eastAsia="仿宋"/>
          <w:sz w:val="32"/>
          <w:szCs w:val="32"/>
        </w:rPr>
        <w:t>（图6：一般公共预算财政拨款支出决算结构）</w:t>
      </w:r>
    </w:p>
    <w:p w14:paraId="5FC4ECE4">
      <w:pPr>
        <w:spacing w:line="600" w:lineRule="exact"/>
        <w:ind w:firstLine="643" w:firstLineChars="200"/>
        <w:outlineLvl w:val="2"/>
        <w:rPr>
          <w:rFonts w:ascii="仿宋" w:hAnsi="仿宋" w:eastAsia="仿宋"/>
          <w:b/>
          <w:sz w:val="32"/>
          <w:szCs w:val="32"/>
        </w:rPr>
      </w:pPr>
      <w:bookmarkStart w:id="77" w:name="_Toc15377212"/>
      <w:bookmarkStart w:id="78" w:name="_Toc16857"/>
      <w:bookmarkStart w:id="79" w:name="_Toc24979"/>
      <w:bookmarkStart w:id="80" w:name="_Toc18269"/>
      <w:r>
        <w:rPr>
          <w:rFonts w:hint="eastAsia" w:ascii="仿宋" w:hAnsi="仿宋" w:eastAsia="仿宋"/>
          <w:b/>
          <w:sz w:val="32"/>
          <w:szCs w:val="32"/>
        </w:rPr>
        <w:t>（三）一般公共预算财政拨款支出决算具体情况</w:t>
      </w:r>
      <w:bookmarkEnd w:id="77"/>
      <w:bookmarkEnd w:id="78"/>
      <w:bookmarkEnd w:id="79"/>
      <w:bookmarkEnd w:id="80"/>
    </w:p>
    <w:p w14:paraId="5E30DEB0">
      <w:pPr>
        <w:spacing w:line="600" w:lineRule="exact"/>
        <w:ind w:firstLine="643" w:firstLineChars="200"/>
        <w:outlineLvl w:val="1"/>
        <w:rPr>
          <w:rFonts w:ascii="仿宋" w:hAnsi="仿宋" w:eastAsia="仿宋"/>
          <w:sz w:val="32"/>
          <w:szCs w:val="32"/>
        </w:rPr>
      </w:pPr>
      <w:bookmarkStart w:id="81" w:name="_Toc22965"/>
      <w:bookmarkStart w:id="82" w:name="_Toc13645"/>
      <w:bookmarkStart w:id="83" w:name="_Toc4064"/>
      <w:bookmarkStart w:id="84" w:name="_Toc15377213"/>
      <w:bookmarkStart w:id="85" w:name="_Toc15378460"/>
      <w:bookmarkStart w:id="86" w:name="_Toc15377444"/>
      <w:bookmarkStart w:id="87" w:name="_Toc29075"/>
      <w:r>
        <w:rPr>
          <w:rFonts w:hint="eastAsia" w:ascii="仿宋" w:hAnsi="仿宋" w:eastAsia="仿宋"/>
          <w:b/>
          <w:sz w:val="32"/>
          <w:szCs w:val="32"/>
        </w:rPr>
        <w:t>2022年一般公共预算支出决算数为1296.92</w:t>
      </w:r>
      <w:r>
        <w:rPr>
          <w:rFonts w:hint="eastAsia" w:ascii="仿宋" w:hAnsi="仿宋" w:eastAsia="仿宋"/>
          <w:b/>
          <w:sz w:val="32"/>
          <w:szCs w:val="32"/>
          <w:lang w:val="en-US" w:eastAsia="zh-CN"/>
        </w:rPr>
        <w:t>万元</w:t>
      </w:r>
      <w:r>
        <w:rPr>
          <w:rFonts w:hint="eastAsia" w:ascii="仿宋" w:hAnsi="仿宋" w:eastAsia="仿宋"/>
          <w:sz w:val="32"/>
          <w:szCs w:val="32"/>
        </w:rPr>
        <w:t>，</w:t>
      </w:r>
      <w:r>
        <w:rPr>
          <w:rStyle w:val="17"/>
          <w:rFonts w:hint="eastAsia" w:ascii="仿宋" w:hAnsi="仿宋" w:eastAsia="仿宋"/>
          <w:bCs/>
          <w:sz w:val="32"/>
          <w:szCs w:val="32"/>
        </w:rPr>
        <w:t>完成预算100</w:t>
      </w:r>
      <w:r>
        <w:rPr>
          <w:rStyle w:val="17"/>
          <w:rFonts w:ascii="仿宋" w:hAnsi="仿宋" w:eastAsia="仿宋"/>
          <w:bCs/>
          <w:sz w:val="32"/>
          <w:szCs w:val="32"/>
        </w:rPr>
        <w:t>%</w:t>
      </w:r>
      <w:r>
        <w:rPr>
          <w:rStyle w:val="17"/>
          <w:rFonts w:hint="eastAsia" w:ascii="仿宋" w:hAnsi="仿宋" w:eastAsia="仿宋"/>
          <w:bCs/>
          <w:sz w:val="32"/>
          <w:szCs w:val="32"/>
        </w:rPr>
        <w:t>。其中：</w:t>
      </w:r>
      <w:bookmarkEnd w:id="81"/>
      <w:bookmarkEnd w:id="82"/>
      <w:bookmarkEnd w:id="83"/>
      <w:bookmarkEnd w:id="84"/>
      <w:bookmarkEnd w:id="85"/>
      <w:bookmarkEnd w:id="86"/>
      <w:bookmarkEnd w:id="87"/>
    </w:p>
    <w:p w14:paraId="28D37757">
      <w:pPr>
        <w:spacing w:line="600" w:lineRule="exact"/>
        <w:ind w:firstLine="643" w:firstLineChars="200"/>
        <w:rPr>
          <w:rFonts w:ascii="仿宋" w:hAnsi="仿宋" w:eastAsia="仿宋"/>
          <w:b/>
          <w:sz w:val="32"/>
          <w:szCs w:val="32"/>
        </w:rPr>
      </w:pPr>
      <w:r>
        <w:rPr>
          <w:rStyle w:val="17"/>
          <w:rFonts w:ascii="仿宋" w:hAnsi="仿宋" w:eastAsia="仿宋"/>
          <w:bCs/>
          <w:sz w:val="32"/>
          <w:szCs w:val="32"/>
        </w:rPr>
        <w:t>1.</w:t>
      </w:r>
      <w:r>
        <w:rPr>
          <w:rStyle w:val="17"/>
          <w:rFonts w:hint="eastAsia" w:ascii="仿宋" w:hAnsi="仿宋" w:eastAsia="仿宋"/>
          <w:bCs/>
          <w:sz w:val="32"/>
          <w:szCs w:val="32"/>
        </w:rPr>
        <w:t>一般公共服务（类）人大事务（款）行政运行（项）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支出决算为24.98万元，完成预算100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40072F50">
      <w:pPr>
        <w:spacing w:line="600" w:lineRule="exact"/>
        <w:ind w:firstLine="643" w:firstLineChars="200"/>
        <w:rPr>
          <w:rStyle w:val="17"/>
          <w:rFonts w:ascii="仿宋" w:hAnsi="仿宋" w:eastAsia="仿宋"/>
          <w:b w:val="0"/>
          <w:bCs/>
          <w:color w:val="000000" w:themeColor="text1"/>
          <w:sz w:val="32"/>
          <w:szCs w:val="32"/>
        </w:rPr>
      </w:pPr>
      <w:r>
        <w:rPr>
          <w:rStyle w:val="17"/>
          <w:rFonts w:ascii="仿宋" w:hAnsi="仿宋" w:eastAsia="仿宋"/>
          <w:bCs/>
          <w:sz w:val="32"/>
          <w:szCs w:val="32"/>
        </w:rPr>
        <w:t>2.</w:t>
      </w:r>
      <w:r>
        <w:rPr>
          <w:rStyle w:val="17"/>
          <w:rFonts w:hint="eastAsia" w:ascii="仿宋" w:hAnsi="仿宋" w:eastAsia="仿宋"/>
          <w:bCs/>
          <w:sz w:val="32"/>
          <w:szCs w:val="32"/>
        </w:rPr>
        <w:t xml:space="preserve"> 一般公共服务支出（类）政府办公厅（室）及相关机构事务（款）行政运行（项）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color w:val="000000" w:themeColor="text1"/>
          <w:sz w:val="32"/>
          <w:szCs w:val="32"/>
        </w:rPr>
        <w:t>支出决算为337.44万元，完成预算100</w:t>
      </w:r>
      <w:r>
        <w:rPr>
          <w:rStyle w:val="17"/>
          <w:rFonts w:ascii="仿宋" w:hAnsi="仿宋" w:eastAsia="仿宋"/>
          <w:b w:val="0"/>
          <w:bCs/>
          <w:color w:val="000000" w:themeColor="text1"/>
          <w:sz w:val="32"/>
          <w:szCs w:val="32"/>
        </w:rPr>
        <w:t>%</w:t>
      </w:r>
      <w:r>
        <w:rPr>
          <w:rStyle w:val="17"/>
          <w:rFonts w:hint="eastAsia" w:ascii="仿宋" w:hAnsi="仿宋" w:eastAsia="仿宋"/>
          <w:b w:val="0"/>
          <w:bCs/>
          <w:color w:val="000000" w:themeColor="text1"/>
          <w:sz w:val="32"/>
          <w:szCs w:val="32"/>
        </w:rPr>
        <w:t>，决算数与预算数持平。</w:t>
      </w:r>
    </w:p>
    <w:p w14:paraId="3C08760E">
      <w:pPr>
        <w:spacing w:line="600" w:lineRule="exact"/>
        <w:ind w:firstLine="643" w:firstLineChars="200"/>
        <w:rPr>
          <w:rFonts w:ascii="仿宋" w:hAnsi="仿宋" w:eastAsia="仿宋"/>
          <w:b/>
          <w:sz w:val="32"/>
          <w:szCs w:val="32"/>
        </w:rPr>
      </w:pPr>
      <w:r>
        <w:rPr>
          <w:rStyle w:val="17"/>
          <w:rFonts w:ascii="仿宋" w:hAnsi="仿宋" w:eastAsia="仿宋"/>
          <w:bCs/>
          <w:sz w:val="32"/>
          <w:szCs w:val="32"/>
        </w:rPr>
        <w:t>3.</w:t>
      </w:r>
      <w:r>
        <w:rPr>
          <w:rStyle w:val="17"/>
          <w:rFonts w:hint="eastAsia" w:ascii="仿宋" w:hAnsi="仿宋" w:eastAsia="仿宋"/>
          <w:bCs/>
          <w:sz w:val="32"/>
          <w:szCs w:val="32"/>
        </w:rPr>
        <w:t xml:space="preserve"> 一般公共服务支出（类）政府办公厅（室）及相关机构事务（款）事业运行（项）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color w:val="000000" w:themeColor="text1"/>
          <w:sz w:val="32"/>
          <w:szCs w:val="32"/>
        </w:rPr>
        <w:t>支出决算为36.94万元，完成预算100</w:t>
      </w:r>
      <w:r>
        <w:rPr>
          <w:rStyle w:val="17"/>
          <w:rFonts w:ascii="仿宋" w:hAnsi="仿宋" w:eastAsia="仿宋"/>
          <w:b w:val="0"/>
          <w:bCs/>
          <w:color w:val="000000" w:themeColor="text1"/>
          <w:sz w:val="32"/>
          <w:szCs w:val="32"/>
        </w:rPr>
        <w:t>%</w:t>
      </w:r>
      <w:r>
        <w:rPr>
          <w:rStyle w:val="17"/>
          <w:rFonts w:hint="eastAsia" w:ascii="仿宋" w:hAnsi="仿宋" w:eastAsia="仿宋"/>
          <w:b w:val="0"/>
          <w:bCs/>
          <w:color w:val="000000" w:themeColor="text1"/>
          <w:sz w:val="32"/>
          <w:szCs w:val="32"/>
        </w:rPr>
        <w:t>，决算数与预算数持平。</w:t>
      </w:r>
    </w:p>
    <w:p w14:paraId="57262E30">
      <w:pPr>
        <w:pStyle w:val="2"/>
        <w:spacing w:before="93"/>
        <w:ind w:firstLine="643" w:firstLineChars="200"/>
        <w:rPr>
          <w:rStyle w:val="17"/>
          <w:rFonts w:ascii="仿宋" w:hAnsi="仿宋" w:eastAsia="仿宋"/>
          <w:b w:val="0"/>
          <w:bCs/>
          <w:color w:val="000000" w:themeColor="text1"/>
          <w:sz w:val="32"/>
          <w:szCs w:val="32"/>
        </w:rPr>
      </w:pPr>
      <w:r>
        <w:rPr>
          <w:rStyle w:val="17"/>
          <w:rFonts w:ascii="仿宋" w:hAnsi="仿宋" w:eastAsia="仿宋"/>
          <w:bCs/>
          <w:sz w:val="32"/>
          <w:szCs w:val="32"/>
        </w:rPr>
        <w:t>4.</w:t>
      </w:r>
      <w:r>
        <w:rPr>
          <w:rStyle w:val="17"/>
          <w:rFonts w:hint="eastAsia" w:ascii="仿宋" w:hAnsi="仿宋" w:eastAsia="仿宋"/>
          <w:bCs/>
          <w:color w:val="000000" w:themeColor="text1"/>
          <w:sz w:val="32"/>
          <w:szCs w:val="32"/>
        </w:rPr>
        <w:t xml:space="preserve"> 一般公共服务支出（类）财政事务（款）</w:t>
      </w:r>
      <w:r>
        <w:rPr>
          <w:rStyle w:val="17"/>
          <w:rFonts w:hint="eastAsia" w:ascii="仿宋" w:hAnsi="仿宋" w:eastAsia="仿宋"/>
          <w:bCs/>
          <w:sz w:val="32"/>
          <w:szCs w:val="32"/>
        </w:rPr>
        <w:t>事业</w:t>
      </w:r>
      <w:r>
        <w:rPr>
          <w:rStyle w:val="17"/>
          <w:rFonts w:hint="eastAsia" w:ascii="仿宋" w:hAnsi="仿宋" w:eastAsia="仿宋"/>
          <w:bCs/>
          <w:color w:val="000000" w:themeColor="text1"/>
          <w:sz w:val="32"/>
          <w:szCs w:val="32"/>
        </w:rPr>
        <w:t>运行（项）</w:t>
      </w:r>
      <w:r>
        <w:rPr>
          <w:rStyle w:val="17"/>
          <w:rFonts w:ascii="仿宋" w:hAnsi="仿宋" w:eastAsia="仿宋"/>
          <w:bCs/>
          <w:color w:val="000000" w:themeColor="text1"/>
          <w:sz w:val="32"/>
          <w:szCs w:val="32"/>
        </w:rPr>
        <w:t>:</w:t>
      </w:r>
      <w:r>
        <w:rPr>
          <w:rStyle w:val="17"/>
          <w:rFonts w:ascii="仿宋" w:hAnsi="仿宋" w:eastAsia="仿宋"/>
          <w:b w:val="0"/>
          <w:bCs/>
          <w:color w:val="000000" w:themeColor="text1"/>
          <w:sz w:val="32"/>
          <w:szCs w:val="32"/>
        </w:rPr>
        <w:t xml:space="preserve"> </w:t>
      </w:r>
      <w:r>
        <w:rPr>
          <w:rStyle w:val="17"/>
          <w:rFonts w:hint="eastAsia" w:ascii="仿宋" w:hAnsi="仿宋" w:eastAsia="仿宋"/>
          <w:b w:val="0"/>
          <w:bCs/>
          <w:color w:val="000000" w:themeColor="text1"/>
          <w:sz w:val="32"/>
          <w:szCs w:val="32"/>
        </w:rPr>
        <w:t>支出决算为21.44万元，完成预算100</w:t>
      </w:r>
      <w:r>
        <w:rPr>
          <w:rStyle w:val="17"/>
          <w:rFonts w:ascii="仿宋" w:hAnsi="仿宋" w:eastAsia="仿宋"/>
          <w:b w:val="0"/>
          <w:bCs/>
          <w:color w:val="000000" w:themeColor="text1"/>
          <w:sz w:val="32"/>
          <w:szCs w:val="32"/>
        </w:rPr>
        <w:t>%</w:t>
      </w:r>
      <w:r>
        <w:rPr>
          <w:rStyle w:val="17"/>
          <w:rFonts w:hint="eastAsia" w:ascii="仿宋" w:hAnsi="仿宋" w:eastAsia="仿宋"/>
          <w:b w:val="0"/>
          <w:bCs/>
          <w:color w:val="000000" w:themeColor="text1"/>
          <w:sz w:val="32"/>
          <w:szCs w:val="32"/>
        </w:rPr>
        <w:t>，决算数与预算数持平。</w:t>
      </w:r>
    </w:p>
    <w:p w14:paraId="3F0842E7">
      <w:pPr>
        <w:spacing w:line="600" w:lineRule="exact"/>
        <w:ind w:firstLine="643" w:firstLineChars="200"/>
        <w:rPr>
          <w:rStyle w:val="17"/>
          <w:rFonts w:ascii="仿宋" w:hAnsi="仿宋" w:eastAsia="仿宋"/>
          <w:b w:val="0"/>
          <w:bCs/>
          <w:color w:val="000000" w:themeColor="text1"/>
          <w:sz w:val="32"/>
          <w:szCs w:val="32"/>
        </w:rPr>
      </w:pPr>
      <w:r>
        <w:rPr>
          <w:rStyle w:val="17"/>
          <w:rFonts w:hint="eastAsia" w:ascii="仿宋" w:hAnsi="仿宋" w:eastAsia="仿宋"/>
          <w:bCs/>
          <w:sz w:val="32"/>
          <w:szCs w:val="32"/>
        </w:rPr>
        <w:t>5.</w:t>
      </w:r>
      <w:r>
        <w:rPr>
          <w:rStyle w:val="17"/>
          <w:rFonts w:hint="eastAsia" w:ascii="仿宋" w:hAnsi="仿宋" w:eastAsia="仿宋"/>
          <w:bCs/>
          <w:color w:val="000000" w:themeColor="text1"/>
          <w:sz w:val="32"/>
          <w:szCs w:val="32"/>
        </w:rPr>
        <w:t xml:space="preserve"> 一般公共服务支出（类）纪检监察事务（款）行政运行（项）</w:t>
      </w:r>
      <w:r>
        <w:rPr>
          <w:rStyle w:val="17"/>
          <w:rFonts w:ascii="仿宋" w:hAnsi="仿宋" w:eastAsia="仿宋"/>
          <w:bCs/>
          <w:color w:val="000000" w:themeColor="text1"/>
          <w:sz w:val="32"/>
          <w:szCs w:val="32"/>
        </w:rPr>
        <w:t>:</w:t>
      </w:r>
      <w:r>
        <w:rPr>
          <w:rStyle w:val="17"/>
          <w:rFonts w:ascii="仿宋" w:hAnsi="仿宋" w:eastAsia="仿宋"/>
          <w:b w:val="0"/>
          <w:bCs/>
          <w:color w:val="000000" w:themeColor="text1"/>
          <w:sz w:val="32"/>
          <w:szCs w:val="32"/>
        </w:rPr>
        <w:t xml:space="preserve"> </w:t>
      </w:r>
      <w:r>
        <w:rPr>
          <w:rStyle w:val="17"/>
          <w:rFonts w:hint="eastAsia" w:ascii="仿宋" w:hAnsi="仿宋" w:eastAsia="仿宋"/>
          <w:b w:val="0"/>
          <w:bCs/>
          <w:color w:val="000000" w:themeColor="text1"/>
          <w:sz w:val="32"/>
          <w:szCs w:val="32"/>
        </w:rPr>
        <w:t>支出决算为22.77万元，完成预算100</w:t>
      </w:r>
      <w:r>
        <w:rPr>
          <w:rStyle w:val="17"/>
          <w:rFonts w:ascii="仿宋" w:hAnsi="仿宋" w:eastAsia="仿宋"/>
          <w:b w:val="0"/>
          <w:bCs/>
          <w:color w:val="000000" w:themeColor="text1"/>
          <w:sz w:val="32"/>
          <w:szCs w:val="32"/>
        </w:rPr>
        <w:t>%</w:t>
      </w:r>
      <w:r>
        <w:rPr>
          <w:rStyle w:val="17"/>
          <w:rFonts w:hint="eastAsia" w:ascii="仿宋" w:hAnsi="仿宋" w:eastAsia="仿宋"/>
          <w:b w:val="0"/>
          <w:bCs/>
          <w:color w:val="000000" w:themeColor="text1"/>
          <w:sz w:val="32"/>
          <w:szCs w:val="32"/>
        </w:rPr>
        <w:t>，决算数与预算数持平。</w:t>
      </w:r>
    </w:p>
    <w:p w14:paraId="5EEA0F99">
      <w:pPr>
        <w:pStyle w:val="2"/>
        <w:spacing w:before="93"/>
        <w:ind w:firstLine="643" w:firstLineChars="200"/>
      </w:pPr>
      <w:r>
        <w:rPr>
          <w:rStyle w:val="17"/>
          <w:rFonts w:hint="eastAsia" w:ascii="仿宋" w:hAnsi="仿宋" w:eastAsia="仿宋"/>
          <w:bCs/>
          <w:color w:val="000000" w:themeColor="text1"/>
          <w:sz w:val="32"/>
          <w:szCs w:val="32"/>
        </w:rPr>
        <w:t>6.一般公共服务支出（类）纪检监察事务（款）其他纪检监察事务支出（项）</w:t>
      </w:r>
      <w:r>
        <w:rPr>
          <w:rStyle w:val="17"/>
          <w:rFonts w:ascii="仿宋" w:hAnsi="仿宋" w:eastAsia="仿宋"/>
          <w:bCs/>
          <w:color w:val="000000" w:themeColor="text1"/>
          <w:sz w:val="32"/>
          <w:szCs w:val="32"/>
        </w:rPr>
        <w:t>:</w:t>
      </w:r>
      <w:r>
        <w:rPr>
          <w:rStyle w:val="17"/>
          <w:rFonts w:ascii="仿宋" w:hAnsi="仿宋" w:eastAsia="仿宋"/>
          <w:b w:val="0"/>
          <w:bCs/>
          <w:color w:val="000000" w:themeColor="text1"/>
          <w:sz w:val="32"/>
          <w:szCs w:val="32"/>
        </w:rPr>
        <w:t xml:space="preserve"> </w:t>
      </w:r>
      <w:r>
        <w:rPr>
          <w:rStyle w:val="17"/>
          <w:rFonts w:hint="eastAsia" w:ascii="仿宋" w:hAnsi="仿宋" w:eastAsia="仿宋"/>
          <w:b w:val="0"/>
          <w:bCs/>
          <w:color w:val="000000" w:themeColor="text1"/>
          <w:sz w:val="32"/>
          <w:szCs w:val="32"/>
        </w:rPr>
        <w:t>支出决算4.6万元，完成预算100</w:t>
      </w:r>
      <w:r>
        <w:rPr>
          <w:rStyle w:val="17"/>
          <w:rFonts w:ascii="仿宋" w:hAnsi="仿宋" w:eastAsia="仿宋"/>
          <w:b w:val="0"/>
          <w:bCs/>
          <w:color w:val="000000" w:themeColor="text1"/>
          <w:sz w:val="32"/>
          <w:szCs w:val="32"/>
        </w:rPr>
        <w:t>%</w:t>
      </w:r>
      <w:r>
        <w:rPr>
          <w:rStyle w:val="17"/>
          <w:rFonts w:hint="eastAsia" w:ascii="仿宋" w:hAnsi="仿宋" w:eastAsia="仿宋"/>
          <w:b w:val="0"/>
          <w:bCs/>
          <w:color w:val="000000" w:themeColor="text1"/>
          <w:sz w:val="32"/>
          <w:szCs w:val="32"/>
        </w:rPr>
        <w:t>，决算数与预算数持平。</w:t>
      </w:r>
    </w:p>
    <w:p w14:paraId="08C33154">
      <w:p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7.一般公共服务支出（类）党委办公厅（室）及相关机构事务（款）行政运行（项）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color w:val="000000" w:themeColor="text1"/>
          <w:sz w:val="32"/>
          <w:szCs w:val="32"/>
        </w:rPr>
        <w:t>45.97</w:t>
      </w:r>
      <w:r>
        <w:rPr>
          <w:rStyle w:val="17"/>
          <w:rFonts w:hint="eastAsia" w:ascii="仿宋" w:hAnsi="仿宋" w:eastAsia="仿宋"/>
          <w:b w:val="0"/>
          <w:bCs/>
          <w:sz w:val="32"/>
          <w:szCs w:val="32"/>
        </w:rPr>
        <w:t>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66E21826">
      <w:pPr>
        <w:spacing w:line="600" w:lineRule="exact"/>
        <w:ind w:firstLine="643" w:firstLineChars="200"/>
        <w:rPr>
          <w:rFonts w:ascii="仿宋" w:hAnsi="仿宋" w:eastAsia="仿宋"/>
          <w:b/>
          <w:sz w:val="32"/>
          <w:szCs w:val="32"/>
        </w:rPr>
      </w:pPr>
      <w:r>
        <w:rPr>
          <w:rFonts w:hint="eastAsia" w:ascii="仿宋" w:hAnsi="仿宋" w:eastAsia="仿宋"/>
          <w:b/>
          <w:bCs/>
          <w:color w:val="000000"/>
          <w:sz w:val="32"/>
          <w:szCs w:val="32"/>
        </w:rPr>
        <w:t>8.公共安全支出</w:t>
      </w:r>
      <w:r>
        <w:rPr>
          <w:rStyle w:val="17"/>
          <w:rFonts w:hint="eastAsia" w:ascii="仿宋" w:hAnsi="仿宋" w:eastAsia="仿宋"/>
          <w:bCs/>
          <w:sz w:val="32"/>
          <w:szCs w:val="32"/>
        </w:rPr>
        <w:t>（类）国家安全（款）事业运行（项）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支出决算为35.98万元，完成预算100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1DECA3E6">
      <w:pPr>
        <w:spacing w:line="600" w:lineRule="exact"/>
        <w:ind w:firstLine="643" w:firstLineChars="200"/>
        <w:rPr>
          <w:rFonts w:ascii="仿宋" w:hAnsi="仿宋" w:eastAsia="仿宋"/>
          <w:b/>
          <w:sz w:val="32"/>
          <w:szCs w:val="32"/>
        </w:rPr>
      </w:pPr>
      <w:r>
        <w:rPr>
          <w:rStyle w:val="17"/>
          <w:rFonts w:hint="eastAsia" w:ascii="仿宋" w:hAnsi="仿宋" w:eastAsia="仿宋"/>
          <w:bCs/>
          <w:sz w:val="32"/>
          <w:szCs w:val="32"/>
        </w:rPr>
        <w:t>9. 文化旅游体育与传媒支出（类）文化和旅游（款）行政运行（项）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支出决算为21.34万元，完成预算100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29E24795">
      <w:p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10</w:t>
      </w:r>
      <w:r>
        <w:rPr>
          <w:rStyle w:val="17"/>
          <w:rFonts w:ascii="仿宋" w:hAnsi="仿宋" w:eastAsia="仿宋"/>
          <w:bCs/>
          <w:sz w:val="32"/>
          <w:szCs w:val="32"/>
        </w:rPr>
        <w:t>.</w:t>
      </w:r>
      <w:r>
        <w:rPr>
          <w:rStyle w:val="17"/>
          <w:rFonts w:hint="eastAsia" w:ascii="仿宋" w:hAnsi="仿宋" w:eastAsia="仿宋"/>
          <w:bCs/>
          <w:sz w:val="32"/>
          <w:szCs w:val="32"/>
        </w:rPr>
        <w:t xml:space="preserve"> 社会保障和就业支出（类）人力资源和社会保障管理事务（款）事业运行（项）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 29.83万元，完成预算100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53E4455F">
      <w:pPr>
        <w:pStyle w:val="2"/>
        <w:spacing w:before="93"/>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11.社会保障和就业支出（类）民政管理事务（款）行政运行（项）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支出决算为12.8万元，完成预算100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09E4F06A">
      <w:pPr>
        <w:pStyle w:val="2"/>
        <w:spacing w:before="93"/>
        <w:ind w:firstLine="643" w:firstLineChars="200"/>
      </w:pPr>
      <w:r>
        <w:rPr>
          <w:rStyle w:val="17"/>
          <w:rFonts w:hint="eastAsia" w:ascii="仿宋" w:hAnsi="仿宋" w:eastAsia="仿宋"/>
          <w:bCs/>
          <w:sz w:val="32"/>
          <w:szCs w:val="32"/>
        </w:rPr>
        <w:t>12.社会保障和就业支出（类）行政事业单位养老支出（款）机关事业单位基本养老保险缴费支出（项）</w:t>
      </w:r>
      <w:r>
        <w:rPr>
          <w:rStyle w:val="17"/>
          <w:rFonts w:ascii="仿宋" w:hAnsi="仿宋" w:eastAsia="仿宋"/>
          <w:bCs/>
          <w:sz w:val="32"/>
          <w:szCs w:val="32"/>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支出决算为64.19万元，完成预算100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541D03A9">
      <w:pPr>
        <w:spacing w:line="600" w:lineRule="exact"/>
        <w:ind w:firstLine="643" w:firstLineChars="200"/>
        <w:rPr>
          <w:rStyle w:val="17"/>
          <w:rFonts w:ascii="仿宋" w:hAnsi="仿宋" w:eastAsia="仿宋"/>
          <w:b w:val="0"/>
          <w:bCs/>
          <w:sz w:val="32"/>
          <w:szCs w:val="32"/>
        </w:rPr>
      </w:pPr>
      <w:r>
        <w:rPr>
          <w:rStyle w:val="17"/>
          <w:rFonts w:hint="eastAsia" w:ascii="仿宋" w:hAnsi="仿宋" w:eastAsia="仿宋"/>
          <w:bCs/>
          <w:sz w:val="32"/>
          <w:szCs w:val="32"/>
        </w:rPr>
        <w:t>13</w:t>
      </w:r>
      <w:r>
        <w:rPr>
          <w:rStyle w:val="17"/>
          <w:rFonts w:ascii="仿宋" w:hAnsi="仿宋" w:eastAsia="仿宋"/>
          <w:bCs/>
          <w:sz w:val="32"/>
          <w:szCs w:val="32"/>
        </w:rPr>
        <w:t>.</w:t>
      </w:r>
      <w:r>
        <w:rPr>
          <w:rFonts w:hint="eastAsia" w:ascii="仿宋" w:hAnsi="仿宋" w:eastAsia="仿宋"/>
          <w:b/>
          <w:bCs/>
          <w:sz w:val="32"/>
          <w:szCs w:val="32"/>
        </w:rPr>
        <w:t xml:space="preserve"> 卫生健康支出</w:t>
      </w:r>
      <w:r>
        <w:rPr>
          <w:rStyle w:val="17"/>
          <w:rFonts w:hint="eastAsia" w:ascii="仿宋" w:hAnsi="仿宋" w:eastAsia="仿宋"/>
          <w:bCs/>
          <w:sz w:val="32"/>
          <w:szCs w:val="32"/>
        </w:rPr>
        <w:t>（类）卫生健康管理事务（款）行政运行（项）</w:t>
      </w:r>
      <w:r>
        <w:rPr>
          <w:rStyle w:val="17"/>
          <w:rFonts w:ascii="仿宋" w:hAnsi="仿宋" w:eastAsia="仿宋"/>
          <w:bCs/>
          <w:sz w:val="32"/>
          <w:szCs w:val="32"/>
        </w:rPr>
        <w:t>:</w:t>
      </w:r>
      <w:r>
        <w:rPr>
          <w:rStyle w:val="17"/>
          <w:rFonts w:hint="eastAsia" w:ascii="仿宋" w:hAnsi="仿宋" w:eastAsia="仿宋"/>
          <w:b w:val="0"/>
          <w:bCs/>
          <w:sz w:val="32"/>
          <w:szCs w:val="32"/>
        </w:rPr>
        <w:t>支出决算为8.63万元，完成预算100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6D9F0F94">
      <w:pPr>
        <w:spacing w:line="600" w:lineRule="exact"/>
        <w:ind w:firstLine="643" w:firstLineChars="200"/>
        <w:rPr>
          <w:rStyle w:val="17"/>
          <w:rFonts w:ascii="仿宋" w:hAnsi="仿宋" w:eastAsia="仿宋"/>
          <w:b w:val="0"/>
          <w:bCs/>
          <w:sz w:val="32"/>
          <w:szCs w:val="32"/>
        </w:rPr>
      </w:pPr>
      <w:r>
        <w:rPr>
          <w:rFonts w:hint="eastAsia" w:ascii="仿宋" w:hAnsi="仿宋" w:eastAsia="仿宋"/>
          <w:b/>
          <w:bCs/>
          <w:sz w:val="32"/>
          <w:szCs w:val="32"/>
        </w:rPr>
        <w:t>14.卫生健康支出</w:t>
      </w:r>
      <w:r>
        <w:rPr>
          <w:rStyle w:val="17"/>
          <w:rFonts w:hint="eastAsia" w:ascii="仿宋" w:hAnsi="仿宋" w:eastAsia="仿宋"/>
          <w:bCs/>
          <w:sz w:val="32"/>
          <w:szCs w:val="32"/>
        </w:rPr>
        <w:t>（类）行政事业单位医疗（款）行政单位医疗（项）</w:t>
      </w:r>
      <w:r>
        <w:rPr>
          <w:rStyle w:val="17"/>
          <w:rFonts w:ascii="仿宋" w:hAnsi="仿宋" w:eastAsia="仿宋"/>
          <w:bCs/>
          <w:sz w:val="32"/>
          <w:szCs w:val="32"/>
        </w:rPr>
        <w:t>:</w:t>
      </w:r>
      <w:r>
        <w:rPr>
          <w:rStyle w:val="17"/>
          <w:rFonts w:hint="eastAsia" w:ascii="仿宋" w:hAnsi="仿宋" w:eastAsia="仿宋"/>
          <w:b w:val="0"/>
          <w:bCs/>
          <w:sz w:val="32"/>
          <w:szCs w:val="32"/>
        </w:rPr>
        <w:t>支出决算为33.29万元，完成预算100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6A238960">
      <w:pPr>
        <w:pStyle w:val="2"/>
        <w:spacing w:before="93"/>
      </w:pPr>
      <w:r>
        <w:rPr>
          <w:rFonts w:hint="eastAsia"/>
        </w:rPr>
        <w:t xml:space="preserve">    </w:t>
      </w:r>
      <w:r>
        <w:rPr>
          <w:rStyle w:val="17"/>
          <w:rFonts w:hint="eastAsia" w:ascii="仿宋" w:hAnsi="仿宋" w:eastAsia="仿宋"/>
          <w:bCs/>
          <w:sz w:val="32"/>
          <w:szCs w:val="32"/>
        </w:rPr>
        <w:t>15</w:t>
      </w:r>
      <w:r>
        <w:rPr>
          <w:rStyle w:val="17"/>
          <w:rFonts w:ascii="仿宋" w:hAnsi="仿宋" w:eastAsia="仿宋"/>
          <w:bCs/>
          <w:sz w:val="32"/>
          <w:szCs w:val="32"/>
        </w:rPr>
        <w:t>.</w:t>
      </w:r>
      <w:r>
        <w:rPr>
          <w:rFonts w:hint="eastAsia" w:ascii="仿宋" w:hAnsi="仿宋" w:eastAsia="仿宋"/>
          <w:b/>
          <w:bCs/>
          <w:sz w:val="32"/>
          <w:szCs w:val="32"/>
        </w:rPr>
        <w:t>卫生健康支出</w:t>
      </w:r>
      <w:r>
        <w:rPr>
          <w:rStyle w:val="17"/>
          <w:rFonts w:hint="eastAsia" w:ascii="仿宋" w:hAnsi="仿宋" w:eastAsia="仿宋"/>
          <w:bCs/>
          <w:sz w:val="32"/>
          <w:szCs w:val="32"/>
        </w:rPr>
        <w:t>（类）行政事业单位医疗（款）事业单位医疗（项）</w:t>
      </w:r>
      <w:r>
        <w:rPr>
          <w:rStyle w:val="17"/>
          <w:rFonts w:ascii="仿宋" w:hAnsi="仿宋" w:eastAsia="仿宋"/>
          <w:bCs/>
          <w:sz w:val="32"/>
          <w:szCs w:val="32"/>
        </w:rPr>
        <w:t>:</w:t>
      </w:r>
      <w:r>
        <w:rPr>
          <w:rStyle w:val="17"/>
          <w:rFonts w:hint="eastAsia" w:ascii="仿宋" w:hAnsi="仿宋" w:eastAsia="仿宋"/>
          <w:b w:val="0"/>
          <w:bCs/>
          <w:sz w:val="32"/>
          <w:szCs w:val="32"/>
        </w:rPr>
        <w:t>支出决算为1.51万元，完成预算100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2E818970">
      <w:pPr>
        <w:spacing w:line="600" w:lineRule="exact"/>
        <w:ind w:firstLine="643" w:firstLineChars="200"/>
        <w:rPr>
          <w:rStyle w:val="17"/>
          <w:rFonts w:ascii="仿宋" w:hAnsi="仿宋" w:eastAsia="仿宋"/>
          <w:b w:val="0"/>
          <w:bCs/>
          <w:sz w:val="32"/>
          <w:szCs w:val="32"/>
        </w:rPr>
      </w:pPr>
      <w:r>
        <w:rPr>
          <w:rFonts w:hint="eastAsia" w:ascii="仿宋" w:hAnsi="仿宋" w:eastAsia="仿宋"/>
          <w:b/>
          <w:bCs/>
          <w:color w:val="000000"/>
          <w:sz w:val="32"/>
          <w:szCs w:val="32"/>
        </w:rPr>
        <w:t>16.农林水支出</w:t>
      </w:r>
      <w:r>
        <w:rPr>
          <w:rStyle w:val="17"/>
          <w:rFonts w:hint="eastAsia" w:ascii="仿宋" w:hAnsi="仿宋" w:eastAsia="仿宋"/>
          <w:bCs/>
          <w:sz w:val="32"/>
          <w:szCs w:val="32"/>
        </w:rPr>
        <w:t>（类）农业农村（款）事业运行（项）</w:t>
      </w:r>
      <w:r>
        <w:rPr>
          <w:rStyle w:val="17"/>
          <w:rFonts w:ascii="仿宋" w:hAnsi="仿宋" w:eastAsia="仿宋"/>
          <w:bCs/>
          <w:sz w:val="32"/>
          <w:szCs w:val="32"/>
        </w:rPr>
        <w:t>:</w:t>
      </w:r>
      <w:r>
        <w:rPr>
          <w:rStyle w:val="17"/>
          <w:rFonts w:hint="eastAsia" w:ascii="仿宋" w:hAnsi="仿宋" w:eastAsia="仿宋"/>
          <w:b w:val="0"/>
          <w:bCs/>
          <w:sz w:val="32"/>
          <w:szCs w:val="32"/>
        </w:rPr>
        <w:t>支出决算为137.83万元，完成预算100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002D25C3">
      <w:pPr>
        <w:pStyle w:val="2"/>
        <w:spacing w:before="93"/>
        <w:ind w:firstLine="643" w:firstLineChars="200"/>
        <w:rPr>
          <w:rStyle w:val="17"/>
          <w:rFonts w:ascii="仿宋" w:hAnsi="仿宋" w:eastAsia="仿宋"/>
          <w:b w:val="0"/>
          <w:bCs/>
          <w:sz w:val="32"/>
          <w:szCs w:val="32"/>
        </w:rPr>
      </w:pPr>
      <w:r>
        <w:rPr>
          <w:rFonts w:hint="eastAsia" w:ascii="仿宋" w:hAnsi="仿宋" w:eastAsia="仿宋"/>
          <w:b/>
          <w:bCs/>
          <w:color w:val="000000"/>
          <w:sz w:val="32"/>
          <w:szCs w:val="32"/>
        </w:rPr>
        <w:t>17.农林水支出</w:t>
      </w:r>
      <w:r>
        <w:rPr>
          <w:rStyle w:val="17"/>
          <w:rFonts w:hint="eastAsia" w:ascii="仿宋" w:hAnsi="仿宋" w:eastAsia="仿宋"/>
          <w:bCs/>
          <w:sz w:val="32"/>
          <w:szCs w:val="32"/>
        </w:rPr>
        <w:t>（类）巩固脱贫衔接乡村振兴（款）生产发展（项）</w:t>
      </w:r>
      <w:r>
        <w:rPr>
          <w:rStyle w:val="17"/>
          <w:rFonts w:ascii="仿宋" w:hAnsi="仿宋" w:eastAsia="仿宋"/>
          <w:bCs/>
          <w:sz w:val="32"/>
          <w:szCs w:val="32"/>
        </w:rPr>
        <w:t>:</w:t>
      </w:r>
      <w:r>
        <w:rPr>
          <w:rStyle w:val="17"/>
          <w:rFonts w:hint="eastAsia" w:ascii="仿宋" w:hAnsi="仿宋" w:eastAsia="仿宋"/>
          <w:b w:val="0"/>
          <w:bCs/>
          <w:sz w:val="32"/>
          <w:szCs w:val="32"/>
        </w:rPr>
        <w:t>支出决算为10万元，完成预算100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1DBFA094">
      <w:pPr>
        <w:pStyle w:val="2"/>
        <w:spacing w:before="93"/>
        <w:ind w:firstLine="643" w:firstLineChars="200"/>
        <w:rPr>
          <w:rStyle w:val="17"/>
          <w:rFonts w:ascii="仿宋" w:hAnsi="仿宋" w:eastAsia="仿宋"/>
          <w:b w:val="0"/>
          <w:bCs/>
          <w:sz w:val="32"/>
          <w:szCs w:val="32"/>
        </w:rPr>
      </w:pPr>
      <w:r>
        <w:rPr>
          <w:rFonts w:hint="eastAsia" w:ascii="仿宋" w:hAnsi="仿宋" w:eastAsia="仿宋"/>
          <w:b/>
          <w:bCs/>
          <w:color w:val="000000"/>
          <w:sz w:val="32"/>
          <w:szCs w:val="32"/>
        </w:rPr>
        <w:t>18.农林水支出</w:t>
      </w:r>
      <w:r>
        <w:rPr>
          <w:rStyle w:val="17"/>
          <w:rFonts w:hint="eastAsia" w:ascii="仿宋" w:hAnsi="仿宋" w:eastAsia="仿宋"/>
          <w:bCs/>
          <w:sz w:val="32"/>
          <w:szCs w:val="32"/>
        </w:rPr>
        <w:t>（类）巩固脱贫衔接乡村振兴（款）其他巩固脱贫衔接乡村振兴支出（项）</w:t>
      </w:r>
      <w:r>
        <w:rPr>
          <w:rStyle w:val="17"/>
          <w:rFonts w:ascii="仿宋" w:hAnsi="仿宋" w:eastAsia="仿宋"/>
          <w:bCs/>
          <w:sz w:val="32"/>
          <w:szCs w:val="32"/>
        </w:rPr>
        <w:t>:</w:t>
      </w:r>
      <w:r>
        <w:rPr>
          <w:rStyle w:val="17"/>
          <w:rFonts w:hint="eastAsia" w:ascii="仿宋" w:hAnsi="仿宋" w:eastAsia="仿宋"/>
          <w:b w:val="0"/>
          <w:bCs/>
          <w:sz w:val="32"/>
          <w:szCs w:val="32"/>
        </w:rPr>
        <w:t>支出决算为16.65万元，完成预算100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0EE733FF">
      <w:pPr>
        <w:pStyle w:val="2"/>
        <w:spacing w:before="93"/>
        <w:ind w:firstLine="643" w:firstLineChars="200"/>
      </w:pPr>
      <w:r>
        <w:rPr>
          <w:rFonts w:hint="eastAsia" w:ascii="仿宋" w:hAnsi="仿宋" w:eastAsia="仿宋"/>
          <w:b/>
          <w:bCs/>
          <w:color w:val="000000"/>
          <w:sz w:val="32"/>
          <w:szCs w:val="32"/>
        </w:rPr>
        <w:t>19.农林水支出</w:t>
      </w:r>
      <w:r>
        <w:rPr>
          <w:rStyle w:val="17"/>
          <w:rFonts w:hint="eastAsia" w:ascii="仿宋" w:hAnsi="仿宋" w:eastAsia="仿宋"/>
          <w:bCs/>
          <w:sz w:val="32"/>
          <w:szCs w:val="32"/>
        </w:rPr>
        <w:t>（类）农村综合改革（款）对村民委员会和村支部的补助（项）</w:t>
      </w:r>
      <w:r>
        <w:rPr>
          <w:rStyle w:val="17"/>
          <w:rFonts w:ascii="仿宋" w:hAnsi="仿宋" w:eastAsia="仿宋"/>
          <w:bCs/>
          <w:sz w:val="32"/>
          <w:szCs w:val="32"/>
        </w:rPr>
        <w:t>:</w:t>
      </w:r>
      <w:r>
        <w:rPr>
          <w:rStyle w:val="17"/>
          <w:rFonts w:hint="eastAsia" w:ascii="仿宋" w:hAnsi="仿宋" w:eastAsia="仿宋"/>
          <w:b w:val="0"/>
          <w:bCs/>
          <w:sz w:val="32"/>
          <w:szCs w:val="32"/>
        </w:rPr>
        <w:t>支出决算为356.31万元，完成预算100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57616E9E">
      <w:pPr>
        <w:pStyle w:val="2"/>
        <w:spacing w:before="93"/>
        <w:ind w:firstLine="643" w:firstLineChars="200"/>
      </w:pPr>
      <w:r>
        <w:rPr>
          <w:rFonts w:hint="eastAsia" w:ascii="仿宋" w:hAnsi="仿宋" w:eastAsia="仿宋"/>
          <w:b/>
          <w:bCs/>
          <w:color w:val="000000"/>
          <w:sz w:val="32"/>
          <w:szCs w:val="32"/>
        </w:rPr>
        <w:t>20</w:t>
      </w:r>
      <w:r>
        <w:rPr>
          <w:rFonts w:hint="eastAsia"/>
        </w:rPr>
        <w:t>.</w:t>
      </w:r>
      <w:r>
        <w:rPr>
          <w:rFonts w:hint="eastAsia" w:ascii="仿宋" w:hAnsi="仿宋" w:eastAsia="仿宋"/>
          <w:b/>
          <w:sz w:val="32"/>
          <w:szCs w:val="32"/>
        </w:rPr>
        <w:t xml:space="preserve"> 住房保障支出</w:t>
      </w:r>
      <w:r>
        <w:rPr>
          <w:rStyle w:val="17"/>
          <w:rFonts w:hint="eastAsia" w:ascii="仿宋" w:hAnsi="仿宋" w:eastAsia="仿宋"/>
          <w:bCs/>
          <w:sz w:val="32"/>
          <w:szCs w:val="32"/>
        </w:rPr>
        <w:t>（类）住房改革支出（款）住房公积金（项）</w:t>
      </w:r>
      <w:r>
        <w:rPr>
          <w:rStyle w:val="17"/>
          <w:rFonts w:ascii="仿宋" w:hAnsi="仿宋" w:eastAsia="仿宋"/>
          <w:bCs/>
          <w:sz w:val="32"/>
          <w:szCs w:val="32"/>
        </w:rPr>
        <w:t>:</w:t>
      </w:r>
      <w:r>
        <w:rPr>
          <w:rStyle w:val="17"/>
          <w:rFonts w:hint="eastAsia" w:ascii="仿宋" w:hAnsi="仿宋" w:eastAsia="仿宋"/>
          <w:b w:val="0"/>
          <w:bCs/>
          <w:sz w:val="32"/>
          <w:szCs w:val="32"/>
        </w:rPr>
        <w:t>支出决算为64.42万元，完成预算100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032BAEE9">
      <w:pPr>
        <w:pStyle w:val="2"/>
        <w:spacing w:before="93"/>
        <w:ind w:firstLine="643" w:firstLineChars="200"/>
      </w:pPr>
      <w:r>
        <w:rPr>
          <w:rFonts w:hint="eastAsia" w:ascii="仿宋" w:hAnsi="仿宋" w:eastAsia="仿宋"/>
          <w:b/>
          <w:bCs/>
          <w:color w:val="000000"/>
          <w:sz w:val="32"/>
          <w:szCs w:val="32"/>
        </w:rPr>
        <w:t>21</w:t>
      </w:r>
      <w:r>
        <w:rPr>
          <w:rFonts w:hint="eastAsia"/>
        </w:rPr>
        <w:t>.</w:t>
      </w:r>
      <w:r>
        <w:rPr>
          <w:rFonts w:hint="eastAsia" w:ascii="仿宋" w:hAnsi="仿宋" w:eastAsia="仿宋"/>
          <w:b/>
          <w:sz w:val="32"/>
          <w:szCs w:val="32"/>
        </w:rPr>
        <w:t xml:space="preserve"> 灾害防治及应急管理支出</w:t>
      </w:r>
      <w:r>
        <w:rPr>
          <w:rStyle w:val="17"/>
          <w:rFonts w:hint="eastAsia" w:ascii="仿宋" w:hAnsi="仿宋" w:eastAsia="仿宋"/>
          <w:bCs/>
          <w:sz w:val="32"/>
          <w:szCs w:val="32"/>
        </w:rPr>
        <w:t>（类）自然灾害救灾及恢复重建支出（款）其他自然灾害救灾及恢复重建支出（项）</w:t>
      </w:r>
      <w:r>
        <w:rPr>
          <w:rStyle w:val="17"/>
          <w:rFonts w:ascii="仿宋" w:hAnsi="仿宋" w:eastAsia="仿宋"/>
          <w:bCs/>
          <w:sz w:val="32"/>
          <w:szCs w:val="32"/>
        </w:rPr>
        <w:t>:</w:t>
      </w:r>
      <w:r>
        <w:rPr>
          <w:rStyle w:val="17"/>
          <w:rFonts w:hint="eastAsia" w:ascii="仿宋" w:hAnsi="仿宋" w:eastAsia="仿宋"/>
          <w:b w:val="0"/>
          <w:bCs/>
          <w:sz w:val="32"/>
          <w:szCs w:val="32"/>
        </w:rPr>
        <w:t>支出决算为10万元，完成预算100</w:t>
      </w:r>
      <w:r>
        <w:rPr>
          <w:rStyle w:val="17"/>
          <w:rFonts w:ascii="仿宋" w:hAnsi="仿宋" w:eastAsia="仿宋"/>
          <w:b w:val="0"/>
          <w:bCs/>
          <w:sz w:val="32"/>
          <w:szCs w:val="32"/>
        </w:rPr>
        <w:t>%</w:t>
      </w:r>
      <w:r>
        <w:rPr>
          <w:rStyle w:val="17"/>
          <w:rFonts w:hint="eastAsia" w:ascii="仿宋" w:hAnsi="仿宋" w:eastAsia="仿宋"/>
          <w:b w:val="0"/>
          <w:bCs/>
          <w:sz w:val="32"/>
          <w:szCs w:val="32"/>
        </w:rPr>
        <w:t>，决算数与预算数持平。</w:t>
      </w:r>
    </w:p>
    <w:p w14:paraId="790F8AAA">
      <w:pPr>
        <w:tabs>
          <w:tab w:val="right" w:pos="8306"/>
        </w:tabs>
        <w:spacing w:line="600" w:lineRule="exact"/>
        <w:ind w:firstLine="640"/>
        <w:outlineLvl w:val="1"/>
        <w:rPr>
          <w:rStyle w:val="29"/>
        </w:rPr>
      </w:pPr>
      <w:bookmarkStart w:id="88" w:name="_Toc15356"/>
      <w:bookmarkStart w:id="89" w:name="_Toc15377214"/>
      <w:bookmarkStart w:id="90" w:name="_Toc15396608"/>
      <w:bookmarkStart w:id="91" w:name="_Toc10154"/>
      <w:bookmarkStart w:id="92" w:name="_Toc29520"/>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88"/>
      <w:bookmarkEnd w:id="89"/>
      <w:bookmarkEnd w:id="90"/>
      <w:bookmarkEnd w:id="91"/>
      <w:bookmarkEnd w:id="92"/>
      <w:r>
        <w:rPr>
          <w:rStyle w:val="29"/>
          <w:rFonts w:ascii="黑体" w:hAnsi="黑体" w:eastAsia="黑体"/>
          <w:b w:val="0"/>
        </w:rPr>
        <w:tab/>
      </w:r>
    </w:p>
    <w:p w14:paraId="3D2681AC">
      <w:pPr>
        <w:spacing w:line="600" w:lineRule="exact"/>
        <w:ind w:firstLine="645"/>
        <w:rPr>
          <w:rFonts w:ascii="仿宋" w:hAnsi="仿宋" w:eastAsia="仿宋"/>
          <w:b/>
          <w:sz w:val="32"/>
          <w:szCs w:val="32"/>
        </w:rPr>
      </w:pPr>
      <w:r>
        <w:rPr>
          <w:rFonts w:ascii="仿宋" w:hAnsi="仿宋" w:eastAsia="仿宋"/>
          <w:b/>
          <w:sz w:val="32"/>
          <w:szCs w:val="32"/>
        </w:rPr>
        <w:t>20</w:t>
      </w:r>
      <w:r>
        <w:rPr>
          <w:rFonts w:hint="eastAsia" w:ascii="仿宋" w:hAnsi="仿宋" w:eastAsia="仿宋"/>
          <w:b/>
          <w:sz w:val="32"/>
          <w:szCs w:val="32"/>
        </w:rPr>
        <w:t>22年一般公共预算财政拨款基本支出1182.67万元，其中：</w:t>
      </w:r>
    </w:p>
    <w:p w14:paraId="0653E675">
      <w:pPr>
        <w:spacing w:line="600" w:lineRule="exact"/>
        <w:ind w:firstLine="645"/>
        <w:rPr>
          <w:rFonts w:hint="eastAsia" w:ascii="仿宋" w:hAnsi="仿宋" w:eastAsia="仿宋"/>
          <w:sz w:val="32"/>
          <w:szCs w:val="32"/>
          <w:lang w:eastAsia="zh-CN"/>
        </w:rPr>
      </w:pPr>
      <w:r>
        <w:rPr>
          <w:rFonts w:hint="eastAsia" w:ascii="仿宋" w:hAnsi="仿宋" w:eastAsia="仿宋"/>
          <w:b/>
          <w:sz w:val="32"/>
          <w:szCs w:val="32"/>
        </w:rPr>
        <w:t>人员经费1008.83万元，</w:t>
      </w:r>
      <w:r>
        <w:rPr>
          <w:rFonts w:hint="eastAsia" w:ascii="仿宋" w:hAnsi="仿宋" w:eastAsia="仿宋"/>
          <w:sz w:val="32"/>
          <w:szCs w:val="32"/>
        </w:rPr>
        <w:t>主要包括：基本工资、津贴补贴、奖金、绩效工资、机关事业单位基本养老保险缴费、职业基本医疗保险缴费、其他社会保障缴费、住房公积金、其他工资福利支出、生活补助、奖励金、个人农业生产补贴、其他对个人和家庭的补助支出等。</w:t>
      </w:r>
    </w:p>
    <w:p w14:paraId="60064A02">
      <w:pPr>
        <w:spacing w:line="600" w:lineRule="exact"/>
        <w:ind w:firstLine="645"/>
        <w:rPr>
          <w:rFonts w:ascii="仿宋" w:hAnsi="仿宋" w:eastAsia="仿宋"/>
          <w:sz w:val="32"/>
          <w:szCs w:val="32"/>
        </w:rPr>
      </w:pPr>
      <w:r>
        <w:rPr>
          <w:rFonts w:hint="eastAsia" w:ascii="仿宋" w:hAnsi="仿宋" w:eastAsia="仿宋"/>
          <w:b/>
          <w:sz w:val="32"/>
          <w:szCs w:val="32"/>
        </w:rPr>
        <w:t>公用经费173.84万元，</w:t>
      </w:r>
      <w:r>
        <w:rPr>
          <w:rFonts w:hint="eastAsia" w:ascii="仿宋" w:hAnsi="仿宋" w:eastAsia="仿宋"/>
          <w:sz w:val="32"/>
          <w:szCs w:val="32"/>
        </w:rPr>
        <w:t>主要包括：办公费、印刷费、咨询费、手续费、水费、电费、邮电费、差旅费、维修（护）费、租赁费、培训费、公务接待费、劳务费、工会经费、其他交通费。</w:t>
      </w:r>
    </w:p>
    <w:p w14:paraId="24329794">
      <w:pPr>
        <w:spacing w:line="600" w:lineRule="exact"/>
        <w:ind w:firstLine="640"/>
        <w:outlineLvl w:val="1"/>
        <w:rPr>
          <w:rStyle w:val="29"/>
          <w:rFonts w:ascii="黑体" w:hAnsi="黑体" w:eastAsia="黑体"/>
          <w:b w:val="0"/>
        </w:rPr>
      </w:pPr>
      <w:bookmarkStart w:id="93" w:name="_Toc15396609"/>
      <w:bookmarkStart w:id="94" w:name="_Toc15377215"/>
      <w:bookmarkStart w:id="95" w:name="_Toc25863"/>
      <w:bookmarkStart w:id="96" w:name="_Toc12377"/>
      <w:bookmarkStart w:id="97" w:name="_Toc2511"/>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93"/>
      <w:bookmarkEnd w:id="94"/>
      <w:bookmarkEnd w:id="95"/>
      <w:bookmarkEnd w:id="96"/>
      <w:bookmarkEnd w:id="97"/>
    </w:p>
    <w:p w14:paraId="3B6C3CD3">
      <w:pPr>
        <w:spacing w:line="600" w:lineRule="exact"/>
        <w:ind w:firstLine="640"/>
        <w:outlineLvl w:val="2"/>
        <w:rPr>
          <w:rFonts w:ascii="仿宋" w:hAnsi="仿宋" w:eastAsia="仿宋"/>
          <w:b/>
          <w:sz w:val="32"/>
          <w:szCs w:val="32"/>
        </w:rPr>
      </w:pPr>
      <w:bookmarkStart w:id="98" w:name="_Toc15377216"/>
      <w:bookmarkStart w:id="99" w:name="_Toc1105"/>
      <w:bookmarkStart w:id="100" w:name="_Toc25897"/>
      <w:bookmarkStart w:id="101" w:name="_Toc763"/>
      <w:r>
        <w:rPr>
          <w:rFonts w:hint="eastAsia" w:ascii="仿宋" w:hAnsi="仿宋" w:eastAsia="仿宋"/>
          <w:b/>
          <w:sz w:val="32"/>
          <w:szCs w:val="32"/>
        </w:rPr>
        <w:t>（一）“三公”经费财政拨款支出决算总体情况说明</w:t>
      </w:r>
      <w:bookmarkEnd w:id="98"/>
      <w:bookmarkEnd w:id="99"/>
      <w:bookmarkEnd w:id="100"/>
      <w:bookmarkEnd w:id="101"/>
    </w:p>
    <w:p w14:paraId="1D559D1F">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22年“三公”经费财政拨款支出决算为7.59万元，完成预算63.25</w:t>
      </w:r>
      <w:r>
        <w:rPr>
          <w:rFonts w:ascii="仿宋" w:hAnsi="仿宋" w:eastAsia="仿宋"/>
          <w:sz w:val="32"/>
          <w:szCs w:val="32"/>
        </w:rPr>
        <w:t>%</w:t>
      </w:r>
      <w:r>
        <w:rPr>
          <w:rFonts w:hint="eastAsia" w:ascii="仿宋" w:hAnsi="仿宋" w:eastAsia="仿宋"/>
          <w:sz w:val="32"/>
          <w:szCs w:val="32"/>
        </w:rPr>
        <w:t>，较上年减少4.18万元，降34.83%。决算数小于预算数的主要原因是公务接待批次减少</w:t>
      </w:r>
      <w:r>
        <w:rPr>
          <w:rFonts w:hint="eastAsia" w:ascii="仿宋" w:hAnsi="仿宋" w:eastAsia="仿宋"/>
          <w:sz w:val="32"/>
          <w:szCs w:val="32"/>
          <w:lang w:eastAsia="zh-CN"/>
        </w:rPr>
        <w:t>，</w:t>
      </w:r>
      <w:r>
        <w:rPr>
          <w:rFonts w:hint="eastAsia" w:ascii="仿宋" w:hAnsi="仿宋" w:eastAsia="仿宋"/>
          <w:sz w:val="32"/>
          <w:szCs w:val="32"/>
        </w:rPr>
        <w:t>费用相应下降。</w:t>
      </w:r>
    </w:p>
    <w:p w14:paraId="06E14659">
      <w:pPr>
        <w:spacing w:line="600" w:lineRule="exact"/>
        <w:ind w:firstLine="640"/>
        <w:outlineLvl w:val="2"/>
        <w:rPr>
          <w:rFonts w:ascii="仿宋" w:hAnsi="仿宋" w:eastAsia="仿宋"/>
          <w:b/>
          <w:sz w:val="32"/>
          <w:szCs w:val="32"/>
        </w:rPr>
      </w:pPr>
      <w:bookmarkStart w:id="102" w:name="_Toc25360"/>
      <w:bookmarkStart w:id="103" w:name="_Toc14921"/>
      <w:bookmarkStart w:id="104" w:name="_Toc15377217"/>
      <w:bookmarkStart w:id="105" w:name="_Toc20366"/>
      <w:r>
        <w:rPr>
          <w:rFonts w:hint="eastAsia" w:ascii="仿宋" w:hAnsi="仿宋" w:eastAsia="仿宋"/>
          <w:b/>
          <w:sz w:val="32"/>
          <w:szCs w:val="32"/>
        </w:rPr>
        <w:t>（二）“三公”经费财政拨款支出决算具体情况说明</w:t>
      </w:r>
      <w:bookmarkEnd w:id="102"/>
      <w:bookmarkEnd w:id="103"/>
      <w:bookmarkEnd w:id="104"/>
      <w:bookmarkEnd w:id="105"/>
    </w:p>
    <w:p w14:paraId="0A8B0E8F">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；公务接待费支出决算7.59万元，占100</w:t>
      </w:r>
      <w:r>
        <w:rPr>
          <w:rFonts w:ascii="仿宋" w:hAnsi="仿宋" w:eastAsia="仿宋"/>
          <w:sz w:val="32"/>
          <w:szCs w:val="32"/>
        </w:rPr>
        <w:t>%</w:t>
      </w:r>
      <w:r>
        <w:rPr>
          <w:rFonts w:hint="eastAsia" w:ascii="仿宋" w:hAnsi="仿宋" w:eastAsia="仿宋"/>
          <w:sz w:val="32"/>
          <w:szCs w:val="32"/>
        </w:rPr>
        <w:t>。具体情况如下：</w:t>
      </w:r>
    </w:p>
    <w:p w14:paraId="7AA5C853">
      <w:pPr>
        <w:pStyle w:val="2"/>
        <w:spacing w:before="93"/>
        <w:rPr>
          <w:rFonts w:ascii="仿宋" w:hAnsi="仿宋" w:eastAsia="仿宋"/>
          <w:sz w:val="32"/>
          <w:szCs w:val="32"/>
        </w:rPr>
      </w:pPr>
      <w:r>
        <w:drawing>
          <wp:inline distT="0" distB="0" distL="114300" distR="114300">
            <wp:extent cx="4826000" cy="2743200"/>
            <wp:effectExtent l="4445" t="4445" r="8255" b="14605"/>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27B21C">
      <w:pPr>
        <w:spacing w:line="600" w:lineRule="exact"/>
        <w:ind w:firstLine="640"/>
        <w:jc w:val="center"/>
        <w:rPr>
          <w:rFonts w:ascii="仿宋" w:hAnsi="仿宋" w:eastAsia="仿宋"/>
          <w:sz w:val="32"/>
          <w:szCs w:val="32"/>
        </w:rPr>
      </w:pPr>
      <w:r>
        <w:rPr>
          <w:rFonts w:hint="eastAsia" w:ascii="仿宋" w:hAnsi="仿宋" w:eastAsia="仿宋"/>
          <w:sz w:val="32"/>
          <w:szCs w:val="32"/>
        </w:rPr>
        <w:t>（图7：“三公”经费财政拨款支出结构）</w:t>
      </w:r>
    </w:p>
    <w:p w14:paraId="6CB2DAF8">
      <w:pPr>
        <w:spacing w:line="600" w:lineRule="exact"/>
        <w:ind w:firstLine="640"/>
        <w:rPr>
          <w:rFonts w:ascii="仿宋" w:hAnsi="仿宋" w:eastAsia="仿宋"/>
          <w:sz w:val="32"/>
          <w:szCs w:val="32"/>
        </w:rPr>
      </w:pPr>
      <w:r>
        <w:rPr>
          <w:rFonts w:ascii="仿宋" w:hAnsi="仿宋" w:eastAsia="仿宋"/>
          <w:b/>
          <w:sz w:val="32"/>
          <w:szCs w:val="32"/>
        </w:rPr>
        <w:t>1.</w:t>
      </w:r>
      <w:r>
        <w:rPr>
          <w:rFonts w:hint="eastAsia" w:ascii="仿宋" w:hAnsi="仿宋" w:eastAsia="仿宋"/>
          <w:b/>
          <w:sz w:val="32"/>
          <w:szCs w:val="32"/>
        </w:rPr>
        <w:t>因公出国（境）经费支出0万元，</w:t>
      </w:r>
      <w:r>
        <w:rPr>
          <w:rFonts w:hint="eastAsia" w:ascii="仿宋" w:hAnsi="仿宋" w:eastAsia="仿宋"/>
          <w:sz w:val="32"/>
          <w:szCs w:val="32"/>
        </w:rPr>
        <w:t>年初未安排预算，与上年数无变化。</w:t>
      </w:r>
    </w:p>
    <w:p w14:paraId="29C70A16">
      <w:pPr>
        <w:spacing w:line="600" w:lineRule="exact"/>
        <w:ind w:firstLine="640"/>
        <w:rPr>
          <w:rFonts w:ascii="仿宋" w:hAnsi="仿宋" w:eastAsia="仿宋"/>
          <w:sz w:val="32"/>
          <w:szCs w:val="32"/>
        </w:rPr>
      </w:pPr>
      <w:r>
        <w:rPr>
          <w:rFonts w:ascii="仿宋" w:hAnsi="仿宋" w:eastAsia="仿宋"/>
          <w:b/>
          <w:sz w:val="32"/>
          <w:szCs w:val="32"/>
        </w:rPr>
        <w:t>2.</w:t>
      </w:r>
      <w:r>
        <w:rPr>
          <w:rFonts w:hint="eastAsia" w:ascii="仿宋" w:hAnsi="仿宋" w:eastAsia="仿宋"/>
          <w:b/>
          <w:sz w:val="32"/>
          <w:szCs w:val="32"/>
        </w:rPr>
        <w:t>公务用车购置及运行维护费支出0万元,</w:t>
      </w:r>
      <w:r>
        <w:rPr>
          <w:rFonts w:hint="eastAsia" w:ascii="仿宋" w:hAnsi="仿宋" w:eastAsia="仿宋"/>
          <w:sz w:val="32"/>
          <w:szCs w:val="32"/>
        </w:rPr>
        <w:t xml:space="preserve"> 年初未安排预算。公务用车购置及运行维护费支出决算较</w:t>
      </w:r>
      <w:r>
        <w:rPr>
          <w:rFonts w:ascii="仿宋" w:hAnsi="仿宋" w:eastAsia="仿宋"/>
          <w:sz w:val="32"/>
          <w:szCs w:val="32"/>
        </w:rPr>
        <w:t>20</w:t>
      </w:r>
      <w:r>
        <w:rPr>
          <w:rFonts w:hint="eastAsia" w:ascii="仿宋" w:hAnsi="仿宋" w:eastAsia="仿宋"/>
          <w:sz w:val="32"/>
          <w:szCs w:val="32"/>
        </w:rPr>
        <w:t>21年无变化，主要原因是无公务用车购置及运行维护等安排。</w:t>
      </w:r>
    </w:p>
    <w:p w14:paraId="38EDDCC4">
      <w:pPr>
        <w:spacing w:line="600" w:lineRule="exact"/>
        <w:ind w:firstLine="643" w:firstLineChars="200"/>
        <w:rPr>
          <w:rFonts w:ascii="仿宋" w:hAnsi="仿宋" w:eastAsia="仿宋"/>
          <w:sz w:val="32"/>
          <w:szCs w:val="32"/>
        </w:rPr>
      </w:pPr>
      <w:r>
        <w:rPr>
          <w:rFonts w:hint="eastAsia" w:ascii="仿宋" w:hAnsi="仿宋" w:eastAsia="仿宋"/>
          <w:b/>
          <w:sz w:val="32"/>
          <w:szCs w:val="32"/>
        </w:rPr>
        <w:t>其中：公务用车购置支出0万元。</w:t>
      </w:r>
      <w:r>
        <w:rPr>
          <w:rFonts w:hint="eastAsia" w:ascii="仿宋" w:hAnsi="仿宋" w:eastAsia="仿宋"/>
          <w:sz w:val="32"/>
          <w:szCs w:val="32"/>
        </w:rPr>
        <w:t>全年按规定更新购置公务用车0辆，其中：轿车0辆、金额0万元，越野车0辆、金额0万元，载客汽车0辆、金额0万元。截至</w:t>
      </w:r>
      <w:r>
        <w:rPr>
          <w:rFonts w:ascii="仿宋" w:hAnsi="仿宋" w:eastAsia="仿宋"/>
          <w:sz w:val="32"/>
          <w:szCs w:val="32"/>
        </w:rPr>
        <w:t>20</w:t>
      </w:r>
      <w:r>
        <w:rPr>
          <w:rFonts w:hint="eastAsia" w:ascii="仿宋" w:hAnsi="仿宋" w:eastAsia="仿宋"/>
          <w:sz w:val="32"/>
          <w:szCs w:val="32"/>
        </w:rPr>
        <w:t>22年</w:t>
      </w:r>
      <w:r>
        <w:rPr>
          <w:rFonts w:ascii="仿宋" w:hAnsi="仿宋" w:eastAsia="仿宋"/>
          <w:sz w:val="32"/>
          <w:szCs w:val="32"/>
        </w:rPr>
        <w:t>12</w:t>
      </w:r>
      <w:r>
        <w:rPr>
          <w:rFonts w:hint="eastAsia" w:ascii="仿宋" w:hAnsi="仿宋" w:eastAsia="仿宋"/>
          <w:sz w:val="32"/>
          <w:szCs w:val="32"/>
        </w:rPr>
        <w:t>月底，单位共有公务用车0辆，其中：轿车0辆、越野车0辆、载客汽车0辆。</w:t>
      </w:r>
    </w:p>
    <w:p w14:paraId="68D5B4E4">
      <w:pPr>
        <w:spacing w:line="600" w:lineRule="exact"/>
        <w:ind w:firstLine="640"/>
        <w:rPr>
          <w:rFonts w:ascii="仿宋_GB2312" w:eastAsia="仿宋_GB2312"/>
          <w:sz w:val="32"/>
          <w:szCs w:val="32"/>
        </w:rPr>
      </w:pPr>
      <w:r>
        <w:rPr>
          <w:rFonts w:hint="eastAsia" w:ascii="仿宋" w:hAnsi="仿宋" w:eastAsia="仿宋"/>
          <w:b/>
          <w:sz w:val="32"/>
          <w:szCs w:val="32"/>
        </w:rPr>
        <w:t>公务用车运行维护费支出0万元。</w:t>
      </w:r>
      <w:r>
        <w:rPr>
          <w:rFonts w:hint="eastAsia" w:ascii="仿宋" w:hAnsi="仿宋" w:eastAsia="仿宋"/>
          <w:sz w:val="32"/>
          <w:szCs w:val="32"/>
        </w:rPr>
        <w:t>无具体工作等所需的公务用车燃料费、维修费、过路过桥费、保险费等支出。</w:t>
      </w:r>
    </w:p>
    <w:p w14:paraId="6C666151">
      <w:pPr>
        <w:spacing w:line="600" w:lineRule="exact"/>
        <w:ind w:firstLine="640"/>
        <w:rPr>
          <w:rFonts w:ascii="仿宋_GB2312" w:eastAsia="仿宋_GB2312"/>
          <w:sz w:val="32"/>
          <w:szCs w:val="32"/>
        </w:rPr>
      </w:pPr>
      <w:r>
        <w:rPr>
          <w:rFonts w:ascii="仿宋" w:hAnsi="仿宋" w:eastAsia="仿宋"/>
          <w:b/>
          <w:sz w:val="32"/>
          <w:szCs w:val="32"/>
        </w:rPr>
        <w:t>3.</w:t>
      </w:r>
      <w:r>
        <w:rPr>
          <w:rFonts w:hint="eastAsia" w:ascii="仿宋" w:hAnsi="仿宋" w:eastAsia="仿宋"/>
          <w:b/>
          <w:sz w:val="32"/>
          <w:szCs w:val="32"/>
        </w:rPr>
        <w:t>公务接待费支出7.59万元，</w:t>
      </w:r>
      <w:r>
        <w:rPr>
          <w:rStyle w:val="17"/>
          <w:rFonts w:hint="eastAsia" w:ascii="仿宋" w:hAnsi="仿宋" w:eastAsia="仿宋"/>
          <w:b w:val="0"/>
          <w:bCs/>
          <w:sz w:val="32"/>
          <w:szCs w:val="32"/>
        </w:rPr>
        <w:t>完成预算63.25</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 w:hAnsi="仿宋" w:eastAsia="仿宋"/>
          <w:sz w:val="32"/>
          <w:szCs w:val="32"/>
        </w:rPr>
        <w:t>公务接待费支出决算比</w:t>
      </w:r>
      <w:r>
        <w:rPr>
          <w:rFonts w:ascii="仿宋" w:hAnsi="仿宋" w:eastAsia="仿宋"/>
          <w:sz w:val="32"/>
          <w:szCs w:val="32"/>
        </w:rPr>
        <w:t>20</w:t>
      </w:r>
      <w:r>
        <w:rPr>
          <w:rFonts w:hint="eastAsia" w:ascii="仿宋" w:hAnsi="仿宋" w:eastAsia="仿宋"/>
          <w:sz w:val="32"/>
          <w:szCs w:val="32"/>
        </w:rPr>
        <w:t>21年减少4.18万元，下降34.83</w:t>
      </w:r>
      <w:r>
        <w:rPr>
          <w:rFonts w:ascii="仿宋" w:hAnsi="仿宋" w:eastAsia="仿宋"/>
          <w:sz w:val="32"/>
          <w:szCs w:val="32"/>
        </w:rPr>
        <w:t>%</w:t>
      </w:r>
      <w:r>
        <w:rPr>
          <w:rFonts w:hint="eastAsia" w:ascii="仿宋" w:hAnsi="仿宋" w:eastAsia="仿宋"/>
          <w:sz w:val="32"/>
          <w:szCs w:val="32"/>
        </w:rPr>
        <w:t>。主要原因是公务接待批次减少费用相应下降</w:t>
      </w:r>
      <w:r>
        <w:rPr>
          <w:rFonts w:hint="eastAsia" w:ascii="仿宋_GB2312" w:eastAsia="仿宋_GB2312"/>
          <w:sz w:val="32"/>
          <w:szCs w:val="32"/>
        </w:rPr>
        <w:t>。</w:t>
      </w:r>
      <w:r>
        <w:rPr>
          <w:rFonts w:hint="eastAsia" w:ascii="仿宋" w:hAnsi="仿宋" w:eastAsia="仿宋"/>
          <w:sz w:val="32"/>
          <w:szCs w:val="32"/>
        </w:rPr>
        <w:t>其中：</w:t>
      </w:r>
    </w:p>
    <w:p w14:paraId="315FD34E">
      <w:pPr>
        <w:spacing w:line="600" w:lineRule="exact"/>
        <w:ind w:firstLine="640"/>
        <w:rPr>
          <w:rFonts w:ascii="仿宋" w:hAnsi="仿宋" w:eastAsia="仿宋"/>
          <w:sz w:val="32"/>
          <w:szCs w:val="32"/>
        </w:rPr>
      </w:pPr>
      <w:r>
        <w:rPr>
          <w:rFonts w:hint="eastAsia" w:ascii="仿宋" w:hAnsi="仿宋" w:eastAsia="仿宋"/>
          <w:b/>
          <w:sz w:val="32"/>
          <w:szCs w:val="32"/>
        </w:rPr>
        <w:t>国内公务接待支出7.59万元</w:t>
      </w:r>
      <w:r>
        <w:rPr>
          <w:rFonts w:hint="eastAsia" w:ascii="仿宋_GB2312" w:eastAsia="仿宋_GB2312"/>
          <w:sz w:val="32"/>
          <w:szCs w:val="32"/>
        </w:rPr>
        <w:t>，</w:t>
      </w:r>
      <w:r>
        <w:rPr>
          <w:rFonts w:hint="eastAsia" w:ascii="仿宋" w:hAnsi="仿宋" w:eastAsia="仿宋"/>
          <w:sz w:val="32"/>
          <w:szCs w:val="32"/>
        </w:rPr>
        <w:t>主要用于执行公务、开展业务活动开支的交通费、住宿费、用餐费等。国内公务接待75批次，468人次（不包括陪同人员），共计支出7.59万元。</w:t>
      </w:r>
    </w:p>
    <w:p w14:paraId="49A701B8">
      <w:pPr>
        <w:spacing w:line="600" w:lineRule="exact"/>
        <w:ind w:firstLine="643" w:firstLineChars="200"/>
        <w:rPr>
          <w:rFonts w:ascii="仿宋_GB2312" w:eastAsia="仿宋_GB2312"/>
          <w:sz w:val="32"/>
          <w:szCs w:val="32"/>
        </w:rPr>
      </w:pPr>
      <w:r>
        <w:rPr>
          <w:rFonts w:hint="eastAsia" w:ascii="仿宋" w:hAnsi="仿宋" w:eastAsia="仿宋"/>
          <w:b/>
          <w:sz w:val="32"/>
          <w:szCs w:val="32"/>
        </w:rPr>
        <w:t>外事接待支出0万元</w:t>
      </w:r>
      <w:r>
        <w:rPr>
          <w:rFonts w:hint="eastAsia" w:ascii="仿宋_GB2312" w:eastAsia="仿宋_GB2312"/>
          <w:sz w:val="32"/>
          <w:szCs w:val="32"/>
        </w:rPr>
        <w:t>，</w:t>
      </w:r>
      <w:r>
        <w:rPr>
          <w:rFonts w:hint="eastAsia" w:ascii="仿宋" w:hAnsi="仿宋" w:eastAsia="仿宋"/>
          <w:sz w:val="32"/>
          <w:szCs w:val="32"/>
        </w:rPr>
        <w:t>外事接待0批次，0人，共计支出0万元，无外事项目等接待</w:t>
      </w:r>
      <w:r>
        <w:rPr>
          <w:rFonts w:hint="eastAsia" w:ascii="仿宋_GB2312" w:eastAsia="仿宋_GB2312"/>
          <w:sz w:val="32"/>
          <w:szCs w:val="32"/>
        </w:rPr>
        <w:t>。</w:t>
      </w:r>
      <w:bookmarkStart w:id="106" w:name="_Toc15377218"/>
      <w:bookmarkStart w:id="107" w:name="_Toc15396610"/>
    </w:p>
    <w:p w14:paraId="13400587">
      <w:pPr>
        <w:spacing w:line="600" w:lineRule="exact"/>
        <w:ind w:firstLine="640"/>
        <w:outlineLvl w:val="1"/>
        <w:rPr>
          <w:rStyle w:val="29"/>
          <w:rFonts w:ascii="黑体" w:hAnsi="黑体" w:eastAsia="黑体"/>
        </w:rPr>
      </w:pPr>
      <w:bookmarkStart w:id="108" w:name="_Toc24981"/>
      <w:bookmarkStart w:id="109" w:name="_Toc21908"/>
      <w:bookmarkStart w:id="110" w:name="_Toc11634"/>
      <w:r>
        <w:rPr>
          <w:rFonts w:hint="eastAsia" w:ascii="黑体" w:eastAsia="黑体"/>
          <w:sz w:val="32"/>
          <w:szCs w:val="32"/>
        </w:rPr>
        <w:t>八、</w:t>
      </w:r>
      <w:r>
        <w:rPr>
          <w:rStyle w:val="29"/>
          <w:rFonts w:hint="eastAsia" w:ascii="黑体" w:hAnsi="黑体" w:eastAsia="黑体"/>
          <w:b w:val="0"/>
        </w:rPr>
        <w:t>政府性基金预算支出决算情况说明</w:t>
      </w:r>
      <w:bookmarkEnd w:id="106"/>
      <w:bookmarkEnd w:id="107"/>
      <w:bookmarkEnd w:id="108"/>
      <w:bookmarkEnd w:id="109"/>
      <w:bookmarkEnd w:id="110"/>
    </w:p>
    <w:p w14:paraId="1A03540D">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22年政府性基金预算财政拨款支出15万元 ，主要用于其他国有土地使用权出让收入安排的支出关于解决2022年度全区驻村工作队经费。</w:t>
      </w:r>
    </w:p>
    <w:p w14:paraId="1D5C7FA2">
      <w:pPr>
        <w:numPr>
          <w:ilvl w:val="0"/>
          <w:numId w:val="3"/>
        </w:numPr>
        <w:spacing w:line="600" w:lineRule="exact"/>
        <w:ind w:firstLine="640"/>
        <w:outlineLvl w:val="1"/>
        <w:rPr>
          <w:rStyle w:val="29"/>
          <w:rFonts w:ascii="黑体" w:hAnsi="黑体" w:eastAsia="黑体"/>
          <w:b w:val="0"/>
        </w:rPr>
      </w:pPr>
      <w:bookmarkStart w:id="111" w:name="_Toc26141"/>
      <w:bookmarkStart w:id="112" w:name="_Toc15377219"/>
      <w:bookmarkStart w:id="113" w:name="_Toc15396611"/>
      <w:bookmarkStart w:id="114" w:name="_Toc16891"/>
      <w:bookmarkStart w:id="115" w:name="_Toc5334"/>
      <w:r>
        <w:rPr>
          <w:rStyle w:val="29"/>
          <w:rFonts w:hint="eastAsia" w:ascii="黑体" w:hAnsi="黑体" w:eastAsia="黑体"/>
          <w:b w:val="0"/>
        </w:rPr>
        <w:t>国有资本经营预算支出决算情况说明</w:t>
      </w:r>
      <w:bookmarkEnd w:id="111"/>
      <w:bookmarkEnd w:id="112"/>
      <w:bookmarkEnd w:id="113"/>
      <w:bookmarkEnd w:id="114"/>
      <w:bookmarkEnd w:id="115"/>
    </w:p>
    <w:p w14:paraId="167318C9">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22年国有资本经营预算财政拨款支出0万元。</w:t>
      </w:r>
    </w:p>
    <w:p w14:paraId="136D16D8">
      <w:pPr>
        <w:numPr>
          <w:ilvl w:val="0"/>
          <w:numId w:val="3"/>
        </w:numPr>
        <w:spacing w:line="600" w:lineRule="exact"/>
        <w:ind w:firstLine="640"/>
        <w:outlineLvl w:val="1"/>
        <w:rPr>
          <w:rStyle w:val="29"/>
          <w:rFonts w:ascii="黑体" w:hAnsi="黑体" w:eastAsia="黑体"/>
          <w:b w:val="0"/>
        </w:rPr>
      </w:pPr>
      <w:bookmarkStart w:id="116" w:name="_Toc15396612"/>
      <w:bookmarkStart w:id="117" w:name="_Toc15377221"/>
      <w:bookmarkStart w:id="118" w:name="_Toc9238"/>
      <w:bookmarkStart w:id="119" w:name="_Toc16446"/>
      <w:bookmarkStart w:id="120" w:name="_Toc20885"/>
      <w:r>
        <w:rPr>
          <w:rStyle w:val="29"/>
          <w:rFonts w:hint="eastAsia" w:ascii="黑体" w:hAnsi="黑体" w:eastAsia="黑体"/>
          <w:b w:val="0"/>
        </w:rPr>
        <w:t>其他重要事项的情况说明</w:t>
      </w:r>
      <w:bookmarkEnd w:id="116"/>
      <w:bookmarkEnd w:id="117"/>
      <w:bookmarkEnd w:id="118"/>
      <w:bookmarkEnd w:id="119"/>
      <w:bookmarkEnd w:id="120"/>
    </w:p>
    <w:p w14:paraId="3688ACB9">
      <w:pPr>
        <w:spacing w:line="600" w:lineRule="exact"/>
        <w:ind w:firstLine="643" w:firstLineChars="200"/>
        <w:outlineLvl w:val="2"/>
        <w:rPr>
          <w:rFonts w:ascii="仿宋" w:hAnsi="仿宋" w:eastAsia="仿宋"/>
          <w:sz w:val="32"/>
          <w:szCs w:val="32"/>
        </w:rPr>
      </w:pPr>
      <w:bookmarkStart w:id="121" w:name="_Toc30709"/>
      <w:bookmarkStart w:id="122" w:name="_Toc10984"/>
      <w:bookmarkStart w:id="123" w:name="_Toc8527"/>
      <w:bookmarkStart w:id="124" w:name="_Toc15377222"/>
      <w:r>
        <w:rPr>
          <w:rFonts w:hint="eastAsia" w:ascii="仿宋" w:hAnsi="仿宋" w:eastAsia="仿宋"/>
          <w:b/>
          <w:sz w:val="32"/>
          <w:szCs w:val="32"/>
        </w:rPr>
        <w:t>（一）机关运行经费支出情况</w:t>
      </w:r>
      <w:bookmarkEnd w:id="121"/>
      <w:bookmarkEnd w:id="122"/>
      <w:bookmarkEnd w:id="123"/>
      <w:bookmarkEnd w:id="124"/>
    </w:p>
    <w:p w14:paraId="365D032C">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22年，广元市昭化区射箭镇人民政府机关运行经费支出173.84万元，比</w:t>
      </w:r>
      <w:r>
        <w:rPr>
          <w:rFonts w:ascii="仿宋" w:hAnsi="仿宋" w:eastAsia="仿宋"/>
          <w:sz w:val="32"/>
          <w:szCs w:val="32"/>
        </w:rPr>
        <w:t>20</w:t>
      </w:r>
      <w:r>
        <w:rPr>
          <w:rFonts w:hint="eastAsia" w:ascii="仿宋" w:hAnsi="仿宋" w:eastAsia="仿宋"/>
          <w:sz w:val="32"/>
          <w:szCs w:val="32"/>
        </w:rPr>
        <w:t>21年减少122.65万元，下降41.36</w:t>
      </w:r>
      <w:r>
        <w:rPr>
          <w:rFonts w:ascii="仿宋" w:hAnsi="仿宋" w:eastAsia="仿宋"/>
          <w:sz w:val="32"/>
          <w:szCs w:val="32"/>
        </w:rPr>
        <w:t>%</w:t>
      </w:r>
      <w:r>
        <w:rPr>
          <w:rFonts w:hint="eastAsia" w:ascii="仿宋" w:hAnsi="仿宋" w:eastAsia="仿宋"/>
          <w:sz w:val="32"/>
          <w:szCs w:val="32"/>
        </w:rPr>
        <w:t>。主要原因是行政机关各功能部门日常办公费用、公务接待标准下降等。</w:t>
      </w:r>
    </w:p>
    <w:p w14:paraId="7543B7AF">
      <w:pPr>
        <w:autoSpaceDE w:val="0"/>
        <w:autoSpaceDN w:val="0"/>
        <w:adjustRightInd w:val="0"/>
        <w:spacing w:line="600" w:lineRule="exact"/>
        <w:ind w:firstLine="643" w:firstLineChars="200"/>
        <w:jc w:val="left"/>
        <w:outlineLvl w:val="2"/>
        <w:rPr>
          <w:rFonts w:ascii="仿宋" w:hAnsi="仿宋" w:eastAsia="仿宋"/>
          <w:b/>
          <w:sz w:val="32"/>
          <w:szCs w:val="32"/>
        </w:rPr>
      </w:pPr>
      <w:bookmarkStart w:id="125" w:name="_Toc30390"/>
      <w:bookmarkStart w:id="126" w:name="_Toc27381"/>
      <w:bookmarkStart w:id="127" w:name="_Toc3825"/>
      <w:bookmarkStart w:id="128" w:name="_Toc15377223"/>
      <w:r>
        <w:rPr>
          <w:rFonts w:hint="eastAsia" w:ascii="仿宋" w:hAnsi="仿宋" w:eastAsia="仿宋"/>
          <w:b/>
          <w:sz w:val="32"/>
          <w:szCs w:val="32"/>
        </w:rPr>
        <w:t>（二）政府采购支出情况</w:t>
      </w:r>
      <w:bookmarkEnd w:id="125"/>
      <w:bookmarkEnd w:id="126"/>
      <w:bookmarkEnd w:id="127"/>
      <w:bookmarkEnd w:id="128"/>
    </w:p>
    <w:p w14:paraId="6118D92A">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22年</w:t>
      </w:r>
      <w:r>
        <w:rPr>
          <w:rFonts w:hint="eastAsia" w:ascii="仿宋_GB2312" w:eastAsia="仿宋_GB2312"/>
          <w:sz w:val="32"/>
          <w:szCs w:val="32"/>
        </w:rPr>
        <w:t>，</w:t>
      </w:r>
      <w:r>
        <w:rPr>
          <w:rFonts w:hint="eastAsia" w:ascii="仿宋" w:hAnsi="仿宋" w:eastAsia="仿宋"/>
          <w:sz w:val="32"/>
          <w:szCs w:val="32"/>
        </w:rPr>
        <w:t>广元市昭化区射箭镇人民政府政府政府采购支出总额0万元，其中：政府采购货物支出0万元、政府采购工程支出0万元、政府采购服务支出0万元。授予中小企业合同金额0万元，占政府采购支出总额的0</w:t>
      </w:r>
      <w:r>
        <w:rPr>
          <w:rFonts w:ascii="仿宋" w:hAnsi="仿宋" w:eastAsia="仿宋"/>
          <w:sz w:val="32"/>
          <w:szCs w:val="32"/>
        </w:rPr>
        <w:t>%</w:t>
      </w:r>
      <w:r>
        <w:rPr>
          <w:rFonts w:hint="eastAsia" w:ascii="仿宋" w:hAnsi="仿宋" w:eastAsia="仿宋"/>
          <w:sz w:val="32"/>
          <w:szCs w:val="32"/>
        </w:rPr>
        <w:t>，其中：授予小微企业合同金额0万元，占政府采购支出总额的0</w:t>
      </w:r>
      <w:r>
        <w:rPr>
          <w:rFonts w:ascii="仿宋" w:hAnsi="仿宋" w:eastAsia="仿宋"/>
          <w:sz w:val="32"/>
          <w:szCs w:val="32"/>
        </w:rPr>
        <w:t>%</w:t>
      </w:r>
      <w:r>
        <w:rPr>
          <w:rFonts w:hint="eastAsia" w:ascii="仿宋" w:hAnsi="仿宋" w:eastAsia="仿宋"/>
          <w:sz w:val="32"/>
          <w:szCs w:val="32"/>
        </w:rPr>
        <w:t>。</w:t>
      </w:r>
    </w:p>
    <w:p w14:paraId="4029CFDA">
      <w:pPr>
        <w:autoSpaceDE w:val="0"/>
        <w:autoSpaceDN w:val="0"/>
        <w:adjustRightInd w:val="0"/>
        <w:spacing w:line="600" w:lineRule="exact"/>
        <w:ind w:firstLine="643" w:firstLineChars="200"/>
        <w:jc w:val="left"/>
        <w:outlineLvl w:val="2"/>
        <w:rPr>
          <w:rFonts w:ascii="仿宋" w:hAnsi="仿宋" w:eastAsia="仿宋"/>
          <w:b/>
          <w:sz w:val="32"/>
          <w:szCs w:val="32"/>
        </w:rPr>
      </w:pPr>
      <w:bookmarkStart w:id="129" w:name="_Toc10300"/>
      <w:bookmarkStart w:id="130" w:name="_Toc5791"/>
      <w:bookmarkStart w:id="131" w:name="_Toc7765"/>
      <w:bookmarkStart w:id="132" w:name="_Toc15377224"/>
      <w:r>
        <w:rPr>
          <w:rFonts w:hint="eastAsia" w:ascii="仿宋" w:hAnsi="仿宋" w:eastAsia="仿宋"/>
          <w:b/>
          <w:sz w:val="32"/>
          <w:szCs w:val="32"/>
        </w:rPr>
        <w:t>（三）国有资产占有使用情况</w:t>
      </w:r>
      <w:bookmarkEnd w:id="129"/>
      <w:bookmarkEnd w:id="130"/>
      <w:bookmarkEnd w:id="131"/>
      <w:bookmarkEnd w:id="132"/>
    </w:p>
    <w:p w14:paraId="5AC9F80E">
      <w:pPr>
        <w:autoSpaceDE w:val="0"/>
        <w:autoSpaceDN w:val="0"/>
        <w:adjustRightIn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截至</w:t>
      </w:r>
      <w:r>
        <w:rPr>
          <w:rFonts w:ascii="仿宋" w:hAnsi="仿宋" w:eastAsia="仿宋"/>
          <w:sz w:val="32"/>
          <w:szCs w:val="32"/>
        </w:rPr>
        <w:t>20</w:t>
      </w:r>
      <w:r>
        <w:rPr>
          <w:rFonts w:hint="eastAsia" w:ascii="仿宋" w:hAnsi="仿宋" w:eastAsia="仿宋"/>
          <w:sz w:val="32"/>
          <w:szCs w:val="32"/>
        </w:rPr>
        <w:t>22年</w:t>
      </w:r>
      <w:r>
        <w:rPr>
          <w:rFonts w:ascii="仿宋" w:hAnsi="仿宋" w:eastAsia="仿宋"/>
          <w:sz w:val="32"/>
          <w:szCs w:val="32"/>
        </w:rPr>
        <w:t>12</w:t>
      </w:r>
      <w:r>
        <w:rPr>
          <w:rFonts w:hint="eastAsia" w:ascii="仿宋" w:hAnsi="仿宋" w:eastAsia="仿宋"/>
          <w:sz w:val="32"/>
          <w:szCs w:val="32"/>
        </w:rPr>
        <w:t>月</w:t>
      </w:r>
      <w:r>
        <w:rPr>
          <w:rFonts w:ascii="仿宋" w:hAnsi="仿宋" w:eastAsia="仿宋"/>
          <w:sz w:val="32"/>
          <w:szCs w:val="32"/>
        </w:rPr>
        <w:t>31</w:t>
      </w:r>
      <w:r>
        <w:rPr>
          <w:rFonts w:hint="eastAsia" w:ascii="仿宋" w:hAnsi="仿宋" w:eastAsia="仿宋"/>
          <w:sz w:val="32"/>
          <w:szCs w:val="32"/>
        </w:rPr>
        <w:t>日，广元市昭化区射箭镇人民政府共有车辆0辆，其中：主要领导干部用车0辆、机要通信用车0辆、应急保障用车0辆、其他用车0辆。单价</w:t>
      </w:r>
      <w:r>
        <w:rPr>
          <w:rFonts w:ascii="仿宋" w:hAnsi="仿宋" w:eastAsia="仿宋"/>
          <w:sz w:val="32"/>
          <w:szCs w:val="32"/>
        </w:rPr>
        <w:t>100</w:t>
      </w:r>
      <w:r>
        <w:rPr>
          <w:rFonts w:hint="eastAsia" w:ascii="仿宋" w:hAnsi="仿宋" w:eastAsia="仿宋"/>
          <w:sz w:val="32"/>
          <w:szCs w:val="32"/>
        </w:rPr>
        <w:t>万元以上专用设备0台（套）。</w:t>
      </w:r>
    </w:p>
    <w:p w14:paraId="627CCAD4">
      <w:pPr>
        <w:autoSpaceDE w:val="0"/>
        <w:autoSpaceDN w:val="0"/>
        <w:adjustRightInd w:val="0"/>
        <w:spacing w:line="600" w:lineRule="exact"/>
        <w:ind w:firstLine="643" w:firstLineChars="200"/>
        <w:jc w:val="left"/>
        <w:outlineLvl w:val="2"/>
        <w:rPr>
          <w:rFonts w:ascii="仿宋" w:hAnsi="仿宋" w:eastAsia="仿宋"/>
          <w:b/>
          <w:sz w:val="32"/>
          <w:szCs w:val="32"/>
        </w:rPr>
      </w:pPr>
      <w:bookmarkStart w:id="133" w:name="_Toc29608"/>
      <w:bookmarkStart w:id="134" w:name="_Toc23310"/>
      <w:bookmarkStart w:id="135" w:name="_Toc19551"/>
      <w:r>
        <w:rPr>
          <w:rFonts w:hint="eastAsia" w:ascii="仿宋" w:hAnsi="仿宋" w:eastAsia="仿宋"/>
          <w:b/>
          <w:sz w:val="32"/>
          <w:szCs w:val="32"/>
        </w:rPr>
        <w:t>（四）预算绩效管理情况</w:t>
      </w:r>
      <w:bookmarkEnd w:id="133"/>
      <w:bookmarkEnd w:id="134"/>
      <w:bookmarkEnd w:id="135"/>
    </w:p>
    <w:p w14:paraId="6FE5424E">
      <w:pPr>
        <w:widowControl/>
        <w:ind w:firstLine="640" w:firstLineChars="200"/>
        <w:jc w:val="left"/>
        <w:rPr>
          <w:rFonts w:ascii="仿宋" w:hAnsi="仿宋" w:eastAsia="仿宋"/>
          <w:sz w:val="32"/>
          <w:szCs w:val="32"/>
        </w:rPr>
      </w:pPr>
      <w:r>
        <w:rPr>
          <w:rFonts w:hint="eastAsia" w:ascii="仿宋" w:hAnsi="仿宋" w:eastAsia="仿宋"/>
          <w:sz w:val="32"/>
          <w:szCs w:val="32"/>
        </w:rPr>
        <w:t>根据预算绩效管理要求，本部门在2022年度预算编制阶段，组织对基层组织活动和公共服务运行经费、2022年抗旱应急财政补贴、中央纪检监察转移支付</w:t>
      </w:r>
      <w:r>
        <w:rPr>
          <w:rFonts w:ascii="仿宋" w:hAnsi="仿宋" w:eastAsia="仿宋"/>
          <w:sz w:val="32"/>
          <w:szCs w:val="32"/>
        </w:rPr>
        <w:t>资金</w:t>
      </w:r>
      <w:r>
        <w:rPr>
          <w:rFonts w:hint="eastAsia" w:ascii="仿宋" w:hAnsi="仿宋" w:eastAsia="仿宋"/>
          <w:sz w:val="32"/>
          <w:szCs w:val="32"/>
        </w:rPr>
        <w:t>等</w:t>
      </w:r>
      <w:r>
        <w:rPr>
          <w:rFonts w:hint="eastAsia" w:ascii="仿宋" w:hAnsi="仿宋" w:eastAsia="仿宋"/>
          <w:sz w:val="32"/>
          <w:szCs w:val="32"/>
          <w:lang w:val="en-US" w:eastAsia="zh-CN"/>
        </w:rPr>
        <w:t>3</w:t>
      </w:r>
      <w:r>
        <w:rPr>
          <w:rFonts w:hint="eastAsia" w:ascii="仿宋" w:hAnsi="仿宋" w:eastAsia="仿宋"/>
          <w:sz w:val="32"/>
          <w:szCs w:val="32"/>
        </w:rPr>
        <w:t>个项目开展了预算事前绩效评估</w:t>
      </w:r>
      <w:r>
        <w:rPr>
          <w:rFonts w:hint="eastAsia" w:ascii="仿宋" w:hAnsi="仿宋" w:eastAsia="仿宋"/>
          <w:sz w:val="32"/>
          <w:szCs w:val="32"/>
          <w:lang w:eastAsia="zh-CN"/>
        </w:rPr>
        <w:t>；</w:t>
      </w:r>
      <w:r>
        <w:rPr>
          <w:rFonts w:hint="eastAsia" w:ascii="仿宋" w:hAnsi="仿宋" w:eastAsia="仿宋"/>
          <w:sz w:val="32"/>
          <w:szCs w:val="32"/>
        </w:rPr>
        <w:t>对</w:t>
      </w:r>
      <w:r>
        <w:rPr>
          <w:rFonts w:hint="eastAsia" w:ascii="仿宋" w:hAnsi="仿宋" w:eastAsia="仿宋"/>
          <w:sz w:val="32"/>
          <w:szCs w:val="32"/>
          <w:lang w:val="en-US" w:eastAsia="zh-CN"/>
        </w:rPr>
        <w:t>部门整体和所有项目（政策）支出</w:t>
      </w:r>
      <w:r>
        <w:rPr>
          <w:rFonts w:hint="eastAsia" w:ascii="仿宋" w:hAnsi="仿宋" w:eastAsia="仿宋"/>
          <w:sz w:val="32"/>
          <w:szCs w:val="32"/>
        </w:rPr>
        <w:t>编制了绩效目标，预算执行中，</w:t>
      </w:r>
      <w:r>
        <w:rPr>
          <w:rFonts w:hint="eastAsia" w:ascii="仿宋" w:hAnsi="仿宋" w:eastAsia="仿宋"/>
          <w:sz w:val="32"/>
          <w:szCs w:val="32"/>
          <w:lang w:val="en-US" w:eastAsia="zh-CN"/>
        </w:rPr>
        <w:t>按照财政要求全面开展了绩效运行监控，财政抽取</w:t>
      </w:r>
      <w:r>
        <w:rPr>
          <w:rFonts w:hint="eastAsia" w:ascii="仿宋" w:hAnsi="仿宋" w:eastAsia="仿宋"/>
          <w:sz w:val="32"/>
          <w:szCs w:val="32"/>
        </w:rPr>
        <w:t>基层组织活动和公共服务运行经费</w:t>
      </w:r>
      <w:r>
        <w:rPr>
          <w:rFonts w:hint="eastAsia" w:ascii="仿宋" w:hAnsi="仿宋" w:eastAsia="仿宋"/>
          <w:sz w:val="32"/>
          <w:szCs w:val="32"/>
          <w:lang w:val="en-US" w:eastAsia="zh-CN"/>
        </w:rPr>
        <w:t>开展了重点运行监控。</w:t>
      </w:r>
    </w:p>
    <w:p w14:paraId="6B4B5D83">
      <w:pPr>
        <w:spacing w:line="700" w:lineRule="exact"/>
        <w:ind w:firstLine="640"/>
        <w:jc w:val="center"/>
        <w:rPr>
          <w:rFonts w:ascii="仿宋" w:hAnsi="仿宋" w:eastAsia="仿宋"/>
          <w:sz w:val="32"/>
          <w:szCs w:val="32"/>
        </w:rPr>
      </w:pPr>
      <w:r>
        <w:rPr>
          <w:rFonts w:hint="eastAsia" w:ascii="仿宋" w:hAnsi="仿宋" w:eastAsia="仿宋"/>
          <w:sz w:val="32"/>
          <w:szCs w:val="32"/>
        </w:rPr>
        <w:t>组织对2022年度一般公共预算</w:t>
      </w:r>
      <w:r>
        <w:rPr>
          <w:rFonts w:hint="eastAsia" w:ascii="仿宋" w:hAnsi="仿宋" w:eastAsia="仿宋"/>
          <w:sz w:val="32"/>
          <w:szCs w:val="32"/>
          <w:lang w:val="en-US" w:eastAsia="zh-CN"/>
        </w:rPr>
        <w:t>支出</w:t>
      </w:r>
      <w:r>
        <w:rPr>
          <w:rFonts w:hint="eastAsia" w:ascii="仿宋" w:hAnsi="仿宋" w:eastAsia="仿宋"/>
          <w:sz w:val="32"/>
          <w:szCs w:val="32"/>
        </w:rPr>
        <w:t>、政府性基金预算</w:t>
      </w:r>
      <w:r>
        <w:rPr>
          <w:rFonts w:hint="eastAsia" w:ascii="仿宋" w:hAnsi="仿宋" w:eastAsia="仿宋"/>
          <w:sz w:val="32"/>
          <w:szCs w:val="32"/>
          <w:lang w:val="en-US" w:eastAsia="zh-CN"/>
        </w:rPr>
        <w:t>支出</w:t>
      </w:r>
      <w:r>
        <w:rPr>
          <w:rFonts w:hint="eastAsia" w:ascii="仿宋" w:hAnsi="仿宋" w:eastAsia="仿宋"/>
          <w:sz w:val="32"/>
          <w:szCs w:val="32"/>
        </w:rPr>
        <w:t>、国有资本经营预算</w:t>
      </w:r>
      <w:r>
        <w:rPr>
          <w:rFonts w:hint="eastAsia" w:ascii="仿宋" w:hAnsi="仿宋" w:eastAsia="仿宋"/>
          <w:sz w:val="32"/>
          <w:szCs w:val="32"/>
          <w:lang w:val="en-US" w:eastAsia="zh-CN"/>
        </w:rPr>
        <w:t>支出</w:t>
      </w:r>
      <w:r>
        <w:rPr>
          <w:rFonts w:hint="eastAsia" w:ascii="仿宋" w:hAnsi="仿宋" w:eastAsia="仿宋"/>
          <w:sz w:val="32"/>
          <w:szCs w:val="32"/>
        </w:rPr>
        <w:t>、社会保险基金预算</w:t>
      </w:r>
      <w:r>
        <w:rPr>
          <w:rFonts w:hint="eastAsia" w:ascii="仿宋" w:hAnsi="仿宋" w:eastAsia="仿宋"/>
          <w:sz w:val="32"/>
          <w:szCs w:val="32"/>
          <w:lang w:val="en-US" w:eastAsia="zh-CN"/>
        </w:rPr>
        <w:t>支出</w:t>
      </w:r>
      <w:r>
        <w:rPr>
          <w:rFonts w:hint="eastAsia" w:ascii="仿宋" w:hAnsi="仿宋" w:eastAsia="仿宋"/>
          <w:sz w:val="32"/>
          <w:szCs w:val="32"/>
        </w:rPr>
        <w:t>以及资本资产、债券资金等全</w:t>
      </w:r>
      <w:r>
        <w:rPr>
          <w:rFonts w:hint="eastAsia" w:ascii="仿宋" w:hAnsi="仿宋" w:eastAsia="仿宋"/>
          <w:sz w:val="32"/>
          <w:szCs w:val="32"/>
          <w:lang w:val="en-US" w:eastAsia="zh-CN"/>
        </w:rPr>
        <w:t>覆盖</w:t>
      </w:r>
      <w:r>
        <w:rPr>
          <w:rFonts w:hint="eastAsia" w:ascii="仿宋" w:hAnsi="仿宋" w:eastAsia="仿宋"/>
          <w:sz w:val="32"/>
          <w:szCs w:val="32"/>
        </w:rPr>
        <w:t>开展</w:t>
      </w:r>
      <w:r>
        <w:rPr>
          <w:rFonts w:hint="eastAsia" w:ascii="仿宋" w:hAnsi="仿宋" w:eastAsia="仿宋"/>
          <w:sz w:val="32"/>
          <w:szCs w:val="32"/>
          <w:lang w:val="en-US" w:eastAsia="zh-CN"/>
        </w:rPr>
        <w:t>了</w:t>
      </w:r>
      <w:r>
        <w:rPr>
          <w:rFonts w:hint="eastAsia" w:ascii="仿宋" w:hAnsi="仿宋" w:eastAsia="仿宋"/>
          <w:sz w:val="32"/>
          <w:szCs w:val="32"/>
        </w:rPr>
        <w:t>绩效自评，形成</w:t>
      </w:r>
      <w:r>
        <w:rPr>
          <w:rFonts w:hint="eastAsia" w:ascii="仿宋" w:hAnsi="仿宋" w:eastAsia="仿宋"/>
          <w:sz w:val="32"/>
          <w:szCs w:val="32"/>
          <w:lang w:val="en-US" w:eastAsia="zh-CN"/>
        </w:rPr>
        <w:t>了</w:t>
      </w:r>
      <w:r>
        <w:rPr>
          <w:rFonts w:ascii="仿宋" w:hAnsi="仿宋" w:eastAsia="仿宋"/>
          <w:sz w:val="32"/>
          <w:szCs w:val="32"/>
        </w:rPr>
        <w:t>广元</w:t>
      </w:r>
    </w:p>
    <w:p w14:paraId="09BB2C46">
      <w:pPr>
        <w:spacing w:line="700" w:lineRule="exact"/>
        <w:jc w:val="both"/>
        <w:rPr>
          <w:rFonts w:hint="default" w:ascii="仿宋" w:hAnsi="仿宋" w:eastAsia="仿宋"/>
          <w:sz w:val="32"/>
          <w:szCs w:val="32"/>
          <w:lang w:val="en-US" w:eastAsia="zh-CN"/>
        </w:rPr>
      </w:pPr>
      <w:r>
        <w:rPr>
          <w:rFonts w:ascii="仿宋" w:hAnsi="仿宋" w:eastAsia="仿宋"/>
          <w:sz w:val="32"/>
          <w:szCs w:val="32"/>
        </w:rPr>
        <w:t>市</w:t>
      </w:r>
      <w:r>
        <w:rPr>
          <w:rFonts w:hint="eastAsia" w:ascii="仿宋" w:hAnsi="仿宋" w:eastAsia="仿宋"/>
          <w:sz w:val="32"/>
          <w:szCs w:val="32"/>
          <w:lang w:val="en-US" w:eastAsia="zh-CN"/>
        </w:rPr>
        <w:t>昭</w:t>
      </w:r>
      <w:r>
        <w:rPr>
          <w:rFonts w:ascii="仿宋" w:hAnsi="仿宋" w:eastAsia="仿宋"/>
          <w:sz w:val="32"/>
          <w:szCs w:val="32"/>
        </w:rPr>
        <w:t>化区射箭镇人民政府</w:t>
      </w:r>
      <w:r>
        <w:rPr>
          <w:rFonts w:hint="eastAsia" w:ascii="仿宋" w:hAnsi="仿宋" w:eastAsia="仿宋"/>
          <w:sz w:val="32"/>
          <w:szCs w:val="32"/>
        </w:rPr>
        <w:t>2022年部门整体绩效自评报告</w:t>
      </w:r>
      <w:r>
        <w:rPr>
          <w:rFonts w:hint="eastAsia" w:ascii="仿宋" w:hAnsi="仿宋" w:eastAsia="仿宋"/>
          <w:sz w:val="32"/>
          <w:szCs w:val="32"/>
          <w:lang w:val="en-US" w:eastAsia="zh-CN"/>
        </w:rPr>
        <w:t>(表）</w:t>
      </w:r>
      <w:r>
        <w:rPr>
          <w:rFonts w:hint="eastAsia" w:ascii="仿宋" w:hAnsi="仿宋" w:eastAsia="仿宋"/>
          <w:sz w:val="32"/>
          <w:szCs w:val="32"/>
          <w:lang w:eastAsia="zh-CN"/>
        </w:rPr>
        <w:t>、</w:t>
      </w:r>
      <w:r>
        <w:rPr>
          <w:rFonts w:hint="eastAsia" w:ascii="仿宋" w:hAnsi="仿宋" w:eastAsia="仿宋"/>
          <w:sz w:val="32"/>
          <w:szCs w:val="32"/>
        </w:rPr>
        <w:t>基层组织活动和公共运行维护经费</w:t>
      </w:r>
      <w:r>
        <w:rPr>
          <w:rFonts w:hint="eastAsia" w:ascii="仿宋" w:hAnsi="仿宋" w:eastAsia="仿宋"/>
          <w:sz w:val="32"/>
          <w:szCs w:val="32"/>
          <w:lang w:eastAsia="zh-CN"/>
        </w:rPr>
        <w:t>、</w:t>
      </w:r>
      <w:r>
        <w:rPr>
          <w:rFonts w:hint="eastAsia" w:ascii="仿宋" w:hAnsi="仿宋" w:eastAsia="仿宋" w:cs="黑体"/>
          <w:sz w:val="32"/>
          <w:szCs w:val="32"/>
          <w:lang w:val="zh-CN"/>
        </w:rPr>
        <w:t>应急财政抗旱补贴项目</w:t>
      </w:r>
      <w:r>
        <w:rPr>
          <w:rFonts w:hint="eastAsia" w:ascii="仿宋" w:hAnsi="仿宋" w:eastAsia="仿宋" w:cs="黑体"/>
          <w:sz w:val="32"/>
          <w:szCs w:val="32"/>
          <w:lang w:val="en-US" w:eastAsia="zh-CN"/>
        </w:rPr>
        <w:t>资金和</w:t>
      </w:r>
      <w:r>
        <w:rPr>
          <w:rFonts w:hint="eastAsia" w:ascii="仿宋" w:hAnsi="仿宋" w:eastAsia="仿宋"/>
          <w:sz w:val="32"/>
          <w:szCs w:val="32"/>
        </w:rPr>
        <w:t>中央纪检监察转移支付</w:t>
      </w:r>
      <w:r>
        <w:rPr>
          <w:rFonts w:hint="eastAsia" w:ascii="仿宋" w:hAnsi="仿宋" w:eastAsia="仿宋"/>
          <w:sz w:val="32"/>
          <w:szCs w:val="32"/>
          <w:lang w:val="en-US" w:eastAsia="zh-CN"/>
        </w:rPr>
        <w:t>资金的3个</w:t>
      </w:r>
      <w:r>
        <w:rPr>
          <w:rFonts w:hint="eastAsia" w:ascii="仿宋" w:hAnsi="仿宋" w:eastAsia="仿宋"/>
          <w:sz w:val="32"/>
          <w:szCs w:val="32"/>
        </w:rPr>
        <w:t>专项预算项目绩效自评报告</w:t>
      </w:r>
      <w:r>
        <w:rPr>
          <w:rFonts w:hint="eastAsia" w:ascii="仿宋" w:hAnsi="仿宋" w:eastAsia="仿宋"/>
          <w:sz w:val="32"/>
          <w:szCs w:val="32"/>
          <w:lang w:eastAsia="zh-CN"/>
        </w:rPr>
        <w:t>（</w:t>
      </w:r>
      <w:r>
        <w:rPr>
          <w:rFonts w:hint="eastAsia" w:ascii="仿宋" w:hAnsi="仿宋" w:eastAsia="仿宋"/>
          <w:sz w:val="32"/>
          <w:szCs w:val="32"/>
          <w:lang w:val="en-US" w:eastAsia="zh-CN"/>
        </w:rPr>
        <w:t>表</w:t>
      </w:r>
      <w:r>
        <w:rPr>
          <w:rFonts w:hint="eastAsia" w:ascii="仿宋" w:hAnsi="仿宋" w:eastAsia="仿宋"/>
          <w:sz w:val="32"/>
          <w:szCs w:val="32"/>
          <w:lang w:eastAsia="zh-CN"/>
        </w:rPr>
        <w:t>），</w:t>
      </w:r>
      <w:r>
        <w:rPr>
          <w:rFonts w:hint="eastAsia" w:ascii="仿宋" w:hAnsi="仿宋" w:eastAsia="仿宋"/>
          <w:sz w:val="32"/>
          <w:szCs w:val="32"/>
          <w:lang w:val="en-US" w:eastAsia="zh-CN"/>
        </w:rPr>
        <w:t>其中，部门整体绩效自评得分为93分；</w:t>
      </w:r>
      <w:r>
        <w:rPr>
          <w:rFonts w:hint="eastAsia" w:ascii="仿宋" w:hAnsi="仿宋" w:eastAsia="仿宋"/>
          <w:sz w:val="32"/>
          <w:szCs w:val="32"/>
        </w:rPr>
        <w:t>基层组织活动和公共运行维护经费</w:t>
      </w:r>
      <w:r>
        <w:rPr>
          <w:rFonts w:hint="eastAsia" w:ascii="仿宋" w:hAnsi="仿宋" w:eastAsia="仿宋"/>
          <w:sz w:val="32"/>
          <w:szCs w:val="32"/>
          <w:lang w:eastAsia="zh-CN"/>
        </w:rPr>
        <w:t>、</w:t>
      </w:r>
      <w:r>
        <w:rPr>
          <w:rFonts w:hint="eastAsia" w:ascii="仿宋" w:hAnsi="仿宋" w:eastAsia="仿宋" w:cs="黑体"/>
          <w:sz w:val="32"/>
          <w:szCs w:val="32"/>
          <w:lang w:val="zh-CN"/>
        </w:rPr>
        <w:t>应急财政抗旱补贴项目</w:t>
      </w:r>
      <w:r>
        <w:rPr>
          <w:rFonts w:hint="eastAsia" w:ascii="仿宋" w:hAnsi="仿宋" w:eastAsia="仿宋" w:cs="黑体"/>
          <w:sz w:val="32"/>
          <w:szCs w:val="32"/>
          <w:lang w:val="en-US" w:eastAsia="zh-CN"/>
        </w:rPr>
        <w:t>资金和</w:t>
      </w:r>
      <w:r>
        <w:rPr>
          <w:rFonts w:hint="eastAsia" w:ascii="仿宋" w:hAnsi="仿宋" w:eastAsia="仿宋"/>
          <w:sz w:val="32"/>
          <w:szCs w:val="32"/>
        </w:rPr>
        <w:t>中央纪检监察转移支付</w:t>
      </w:r>
      <w:r>
        <w:rPr>
          <w:rFonts w:hint="eastAsia" w:ascii="仿宋" w:hAnsi="仿宋" w:eastAsia="仿宋"/>
          <w:sz w:val="32"/>
          <w:szCs w:val="32"/>
          <w:lang w:val="en-US" w:eastAsia="zh-CN"/>
        </w:rPr>
        <w:t>资金的3个</w:t>
      </w:r>
      <w:r>
        <w:rPr>
          <w:rFonts w:hint="eastAsia" w:ascii="仿宋" w:hAnsi="仿宋" w:eastAsia="仿宋"/>
          <w:sz w:val="32"/>
          <w:szCs w:val="32"/>
        </w:rPr>
        <w:t>专项预算项目绩效自评</w:t>
      </w:r>
      <w:r>
        <w:rPr>
          <w:rFonts w:hint="eastAsia" w:ascii="仿宋" w:hAnsi="仿宋" w:eastAsia="仿宋"/>
          <w:sz w:val="32"/>
          <w:szCs w:val="32"/>
          <w:lang w:val="en-US" w:eastAsia="zh-CN"/>
        </w:rPr>
        <w:t>得分分别为96、97、95分</w:t>
      </w:r>
      <w:r>
        <w:rPr>
          <w:rFonts w:hint="eastAsia" w:ascii="仿宋" w:hAnsi="仿宋" w:eastAsia="仿宋"/>
          <w:sz w:val="32"/>
          <w:szCs w:val="32"/>
        </w:rPr>
        <w:t>。</w:t>
      </w:r>
      <w:r>
        <w:rPr>
          <w:rFonts w:hint="eastAsia" w:ascii="仿宋" w:hAnsi="仿宋" w:eastAsia="仿宋"/>
          <w:sz w:val="32"/>
          <w:szCs w:val="32"/>
          <w:lang w:eastAsia="zh-CN"/>
        </w:rPr>
        <w:t>《</w:t>
      </w:r>
      <w:r>
        <w:rPr>
          <w:rFonts w:hint="eastAsia" w:ascii="仿宋" w:hAnsi="仿宋" w:eastAsia="仿宋"/>
          <w:sz w:val="32"/>
          <w:szCs w:val="32"/>
          <w:lang w:val="en-US" w:eastAsia="zh-CN"/>
        </w:rPr>
        <w:t>2022年广元市昭化区射箭镇人民政府部门整体绩效自评报告（表）</w:t>
      </w:r>
      <w:r>
        <w:rPr>
          <w:rFonts w:hint="eastAsia" w:ascii="仿宋" w:hAnsi="仿宋" w:eastAsia="仿宋"/>
          <w:sz w:val="32"/>
          <w:szCs w:val="32"/>
          <w:lang w:eastAsia="zh-CN"/>
        </w:rPr>
        <w:t>》</w:t>
      </w:r>
      <w:r>
        <w:rPr>
          <w:rFonts w:hint="eastAsia" w:ascii="仿宋" w:hAnsi="仿宋" w:eastAsia="仿宋"/>
          <w:sz w:val="32"/>
          <w:szCs w:val="32"/>
          <w:lang w:val="en-US" w:eastAsia="zh-CN"/>
        </w:rPr>
        <w:t>和《项目支出绩效自评报告（表）》详见附件。</w:t>
      </w:r>
    </w:p>
    <w:p w14:paraId="39598650">
      <w:pPr>
        <w:spacing w:line="576" w:lineRule="exact"/>
        <w:ind w:firstLine="643" w:firstLineChars="200"/>
        <w:rPr>
          <w:rFonts w:ascii="仿宋" w:hAnsi="仿宋" w:eastAsia="仿宋"/>
          <w:sz w:val="32"/>
          <w:szCs w:val="32"/>
        </w:rPr>
      </w:pPr>
      <w:r>
        <w:rPr>
          <w:rFonts w:ascii="仿宋_GB2312" w:eastAsia="仿宋_GB2312"/>
          <w:b/>
          <w:sz w:val="32"/>
          <w:szCs w:val="32"/>
        </w:rPr>
        <w:br w:type="page"/>
      </w:r>
    </w:p>
    <w:p w14:paraId="462E1087">
      <w:pPr>
        <w:numPr>
          <w:ilvl w:val="0"/>
          <w:numId w:val="4"/>
        </w:numPr>
        <w:spacing w:line="600" w:lineRule="exact"/>
        <w:ind w:firstLine="660" w:firstLineChars="150"/>
        <w:jc w:val="center"/>
        <w:outlineLvl w:val="0"/>
        <w:rPr>
          <w:rStyle w:val="28"/>
          <w:rFonts w:ascii="黑体" w:hAnsi="黑体" w:eastAsia="黑体"/>
          <w:b w:val="0"/>
        </w:rPr>
      </w:pPr>
      <w:bookmarkStart w:id="136" w:name="_Toc27751"/>
      <w:bookmarkStart w:id="137" w:name="_Toc15396613"/>
      <w:bookmarkStart w:id="138" w:name="_Toc15377225"/>
      <w:bookmarkStart w:id="139" w:name="_Toc19547"/>
      <w:bookmarkStart w:id="140" w:name="_Toc20956"/>
      <w:r>
        <w:rPr>
          <w:rFonts w:hint="eastAsia" w:ascii="黑体" w:hAnsi="黑体" w:eastAsia="黑体"/>
          <w:sz w:val="44"/>
          <w:szCs w:val="44"/>
        </w:rPr>
        <w:t>名</w:t>
      </w:r>
      <w:r>
        <w:rPr>
          <w:rStyle w:val="28"/>
          <w:rFonts w:hint="eastAsia" w:ascii="黑体" w:hAnsi="黑体" w:eastAsia="黑体"/>
          <w:b w:val="0"/>
        </w:rPr>
        <w:t>词解释</w:t>
      </w:r>
      <w:bookmarkEnd w:id="136"/>
      <w:bookmarkEnd w:id="137"/>
      <w:bookmarkEnd w:id="138"/>
      <w:bookmarkEnd w:id="139"/>
      <w:bookmarkEnd w:id="140"/>
    </w:p>
    <w:p w14:paraId="103F5000">
      <w:pPr>
        <w:spacing w:line="600" w:lineRule="exact"/>
        <w:jc w:val="left"/>
        <w:rPr>
          <w:rFonts w:ascii="宋体"/>
          <w:b/>
          <w:sz w:val="44"/>
          <w:szCs w:val="44"/>
        </w:rPr>
      </w:pPr>
    </w:p>
    <w:p w14:paraId="4EC5297F">
      <w:pPr>
        <w:spacing w:line="600" w:lineRule="exact"/>
        <w:ind w:firstLine="640"/>
        <w:rPr>
          <w:rFonts w:ascii="仿宋" w:hAnsi="仿宋" w:eastAsia="仿宋"/>
          <w:sz w:val="32"/>
          <w:szCs w:val="32"/>
        </w:rPr>
      </w:pPr>
      <w:r>
        <w:rPr>
          <w:rFonts w:hint="eastAsia" w:ascii="仿宋" w:hAnsi="仿宋" w:eastAsia="仿宋"/>
          <w:sz w:val="32"/>
          <w:szCs w:val="32"/>
        </w:rPr>
        <w:t>1、财政拨款收入：指单位从同级政府财政部门取得的各类财政拨款。</w:t>
      </w:r>
    </w:p>
    <w:p w14:paraId="59B617E6">
      <w:pPr>
        <w:spacing w:line="600" w:lineRule="exact"/>
        <w:ind w:firstLine="640"/>
        <w:rPr>
          <w:rFonts w:ascii="仿宋" w:hAnsi="仿宋" w:eastAsia="仿宋"/>
          <w:sz w:val="32"/>
          <w:szCs w:val="32"/>
        </w:rPr>
      </w:pPr>
      <w:r>
        <w:rPr>
          <w:rFonts w:hint="eastAsia" w:ascii="仿宋" w:hAnsi="仿宋" w:eastAsia="仿宋"/>
          <w:sz w:val="32"/>
          <w:szCs w:val="32"/>
        </w:rPr>
        <w:t>2、一般公共预算财政拨款收入：指单位从同级政府财政部门取得的预算资金。</w:t>
      </w:r>
    </w:p>
    <w:p w14:paraId="1B4E8353">
      <w:pPr>
        <w:spacing w:line="600" w:lineRule="exact"/>
        <w:ind w:firstLine="640"/>
        <w:rPr>
          <w:rFonts w:ascii="仿宋" w:hAnsi="仿宋" w:eastAsia="仿宋"/>
          <w:sz w:val="32"/>
          <w:szCs w:val="32"/>
        </w:rPr>
      </w:pPr>
      <w:r>
        <w:rPr>
          <w:rFonts w:hint="eastAsia" w:ascii="仿宋" w:hAnsi="仿宋" w:eastAsia="仿宋"/>
          <w:sz w:val="32"/>
          <w:szCs w:val="32"/>
        </w:rPr>
        <w:t>3、事业收入：指事业单位开展专业业务活动及辅助活动取得的收入。</w:t>
      </w:r>
    </w:p>
    <w:p w14:paraId="29B7D015">
      <w:pPr>
        <w:spacing w:line="600" w:lineRule="exact"/>
        <w:ind w:firstLine="640"/>
        <w:rPr>
          <w:rFonts w:ascii="仿宋" w:hAnsi="仿宋" w:eastAsia="仿宋"/>
          <w:sz w:val="32"/>
          <w:szCs w:val="32"/>
        </w:rPr>
      </w:pPr>
      <w:r>
        <w:rPr>
          <w:rFonts w:hint="eastAsia" w:ascii="仿宋" w:hAnsi="仿宋" w:eastAsia="仿宋"/>
          <w:sz w:val="32"/>
          <w:szCs w:val="32"/>
        </w:rPr>
        <w:t>4、经营收入：指事业单位在专业业务活动及其辅助活动之外开展非独立核算经营活动取得的收入。</w:t>
      </w:r>
    </w:p>
    <w:p w14:paraId="2BE47F51">
      <w:pPr>
        <w:spacing w:line="600" w:lineRule="exact"/>
        <w:ind w:firstLine="640"/>
        <w:outlineLvl w:val="1"/>
        <w:rPr>
          <w:rFonts w:ascii="仿宋" w:hAnsi="仿宋" w:eastAsia="仿宋"/>
          <w:sz w:val="32"/>
          <w:szCs w:val="32"/>
        </w:rPr>
      </w:pPr>
      <w:bookmarkStart w:id="141" w:name="_Toc18020"/>
      <w:bookmarkStart w:id="142" w:name="_Toc5256"/>
      <w:bookmarkStart w:id="143" w:name="_Toc2369"/>
      <w:bookmarkStart w:id="144" w:name="_Toc27423"/>
      <w:r>
        <w:rPr>
          <w:rFonts w:hint="eastAsia" w:ascii="仿宋" w:hAnsi="仿宋" w:eastAsia="仿宋"/>
          <w:sz w:val="32"/>
          <w:szCs w:val="32"/>
        </w:rPr>
        <w:t>5、其他收入：指单位取得的除上述收入以外的各项收入。</w:t>
      </w:r>
      <w:bookmarkEnd w:id="141"/>
      <w:bookmarkEnd w:id="142"/>
      <w:bookmarkEnd w:id="143"/>
      <w:bookmarkEnd w:id="144"/>
    </w:p>
    <w:p w14:paraId="05937B2F">
      <w:pPr>
        <w:spacing w:line="600" w:lineRule="exact"/>
        <w:ind w:firstLine="640"/>
        <w:rPr>
          <w:rFonts w:ascii="仿宋" w:hAnsi="仿宋" w:eastAsia="仿宋"/>
          <w:sz w:val="32"/>
          <w:szCs w:val="32"/>
        </w:rPr>
      </w:pPr>
      <w:r>
        <w:rPr>
          <w:rFonts w:hint="eastAsia" w:ascii="仿宋" w:hAnsi="仿宋" w:eastAsia="仿宋"/>
          <w:sz w:val="32"/>
          <w:szCs w:val="32"/>
        </w:rPr>
        <w:t>6、上年结转：指以前年度尚未完成，结转到本年仍按原规定用途继续使用的资金。</w:t>
      </w:r>
    </w:p>
    <w:p w14:paraId="7643CF33">
      <w:pPr>
        <w:spacing w:line="600" w:lineRule="exact"/>
        <w:ind w:firstLine="640"/>
        <w:rPr>
          <w:rFonts w:ascii="仿宋" w:hAnsi="仿宋" w:eastAsia="仿宋"/>
          <w:sz w:val="32"/>
          <w:szCs w:val="32"/>
        </w:rPr>
      </w:pPr>
      <w:r>
        <w:rPr>
          <w:rFonts w:hint="eastAsia" w:ascii="仿宋" w:hAnsi="仿宋" w:eastAsia="仿宋"/>
          <w:sz w:val="32"/>
          <w:szCs w:val="32"/>
        </w:rPr>
        <w:t xml:space="preserve">7、年初结转和结余：指以前年度尚未完成、结转到本年按有关规定继续使用的资金。 </w:t>
      </w:r>
    </w:p>
    <w:p w14:paraId="44F9AE96">
      <w:pPr>
        <w:spacing w:line="600" w:lineRule="exact"/>
        <w:ind w:firstLine="640"/>
        <w:rPr>
          <w:rFonts w:ascii="仿宋" w:hAnsi="仿宋" w:eastAsia="仿宋"/>
          <w:sz w:val="32"/>
          <w:szCs w:val="32"/>
        </w:rPr>
      </w:pPr>
      <w:r>
        <w:rPr>
          <w:rFonts w:hint="eastAsia" w:ascii="仿宋" w:hAnsi="仿宋" w:eastAsia="仿宋"/>
          <w:sz w:val="32"/>
          <w:szCs w:val="32"/>
        </w:rPr>
        <w:t>8、年末结转和结余：指单位按有关规定结转到下年或以后年度继续使用的资金。</w:t>
      </w:r>
    </w:p>
    <w:p w14:paraId="698523CF">
      <w:pPr>
        <w:spacing w:line="600" w:lineRule="exact"/>
        <w:ind w:firstLine="640"/>
        <w:outlineLvl w:val="1"/>
        <w:rPr>
          <w:rFonts w:ascii="仿宋" w:hAnsi="仿宋" w:eastAsia="仿宋"/>
          <w:sz w:val="32"/>
          <w:szCs w:val="32"/>
        </w:rPr>
      </w:pPr>
      <w:bookmarkStart w:id="145" w:name="_Toc30748"/>
      <w:bookmarkStart w:id="146" w:name="_Toc6298"/>
      <w:bookmarkStart w:id="147" w:name="_Toc4418"/>
      <w:bookmarkStart w:id="148" w:name="_Toc2481"/>
      <w:r>
        <w:rPr>
          <w:rFonts w:hint="eastAsia" w:ascii="仿宋" w:hAnsi="仿宋" w:eastAsia="仿宋"/>
          <w:sz w:val="32"/>
          <w:szCs w:val="32"/>
        </w:rPr>
        <w:t>9、一般公共服务支出：反映政府提供一般公共服务的支出。</w:t>
      </w:r>
      <w:bookmarkEnd w:id="145"/>
      <w:bookmarkEnd w:id="146"/>
      <w:bookmarkEnd w:id="147"/>
      <w:bookmarkEnd w:id="148"/>
    </w:p>
    <w:p w14:paraId="7EBC7A83">
      <w:pPr>
        <w:spacing w:line="600" w:lineRule="exact"/>
        <w:ind w:firstLine="640"/>
        <w:rPr>
          <w:rFonts w:ascii="仿宋" w:hAnsi="仿宋" w:eastAsia="仿宋"/>
          <w:sz w:val="32"/>
          <w:szCs w:val="32"/>
        </w:rPr>
      </w:pPr>
      <w:r>
        <w:rPr>
          <w:rFonts w:hint="eastAsia" w:ascii="仿宋" w:hAnsi="仿宋" w:eastAsia="仿宋"/>
          <w:sz w:val="32"/>
          <w:szCs w:val="32"/>
        </w:rPr>
        <w:t>10、一般公共服务支出（类）人大事务（款）行政运行（项）：反映各级人民代表大会、行政单位的基本支出。</w:t>
      </w:r>
    </w:p>
    <w:p w14:paraId="29B2B38C">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11、一般公共服务（类）人大事务（款）代表工作（项）：指用于保障人大代表开展各类视察等方面支出。</w:t>
      </w:r>
    </w:p>
    <w:p w14:paraId="57ED2CBF">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　　12、一般公共服务（类）人大事务（款）其他人大事务支出（项）：指机关单位开展人大事务管理工作除外的其他人大事务支出。</w:t>
      </w:r>
    </w:p>
    <w:p w14:paraId="2CA40DA9">
      <w:pPr>
        <w:spacing w:line="600" w:lineRule="exact"/>
        <w:ind w:firstLine="640"/>
        <w:rPr>
          <w:rFonts w:ascii="仿宋" w:hAnsi="仿宋" w:eastAsia="仿宋"/>
          <w:sz w:val="32"/>
          <w:szCs w:val="32"/>
        </w:rPr>
      </w:pPr>
      <w:r>
        <w:rPr>
          <w:rFonts w:hint="eastAsia" w:ascii="仿宋" w:hAnsi="仿宋" w:eastAsia="仿宋"/>
          <w:sz w:val="32"/>
          <w:szCs w:val="32"/>
        </w:rPr>
        <w:t>　　13、一般公共服务（类）政府办公厅（室）及相关机构事务（款）行政运行（项）：指用于保障机构正常运行、开展日常工作的基本支出。</w:t>
      </w:r>
    </w:p>
    <w:p w14:paraId="056F0E6C">
      <w:pPr>
        <w:spacing w:line="600" w:lineRule="exact"/>
        <w:ind w:firstLine="640"/>
        <w:rPr>
          <w:rFonts w:ascii="仿宋" w:hAnsi="仿宋" w:eastAsia="仿宋"/>
          <w:sz w:val="32"/>
          <w:szCs w:val="32"/>
        </w:rPr>
      </w:pPr>
      <w:r>
        <w:rPr>
          <w:rFonts w:hint="eastAsia" w:ascii="仿宋" w:hAnsi="仿宋" w:eastAsia="仿宋"/>
          <w:sz w:val="32"/>
          <w:szCs w:val="32"/>
        </w:rPr>
        <w:t>14、一般公共服务（类）政府办公厅（室）及相关机构事务（款）事业运行（项）：反映事业单位的基本支出，不包括行政单位（包括实行公务员管理的事业单位）后勤服务中心、医务室等附属事业单位。</w:t>
      </w:r>
    </w:p>
    <w:p w14:paraId="00C28223">
      <w:pPr>
        <w:spacing w:line="600" w:lineRule="exact"/>
        <w:ind w:firstLine="640"/>
        <w:rPr>
          <w:rFonts w:ascii="仿宋" w:hAnsi="仿宋" w:eastAsia="仿宋"/>
          <w:sz w:val="32"/>
          <w:szCs w:val="32"/>
        </w:rPr>
      </w:pPr>
      <w:r>
        <w:rPr>
          <w:rFonts w:hint="eastAsia" w:ascii="仿宋" w:hAnsi="仿宋" w:eastAsia="仿宋"/>
          <w:sz w:val="32"/>
          <w:szCs w:val="32"/>
        </w:rPr>
        <w:t>15、一般公共服务支出（类）财政事务（款）事业运行（项）：反映事业单位的基本支出，不包括行政单位（包括实行公务员管理的事业单位）后勤服务中心、医务室等附属事业单位。</w:t>
      </w:r>
    </w:p>
    <w:p w14:paraId="0D796F9A">
      <w:pPr>
        <w:spacing w:line="600" w:lineRule="exact"/>
        <w:ind w:firstLine="640"/>
        <w:rPr>
          <w:rFonts w:ascii="仿宋" w:hAnsi="仿宋" w:eastAsia="仿宋"/>
          <w:sz w:val="32"/>
          <w:szCs w:val="32"/>
        </w:rPr>
      </w:pPr>
      <w:r>
        <w:rPr>
          <w:rFonts w:hint="eastAsia" w:ascii="仿宋" w:hAnsi="仿宋" w:eastAsia="仿宋"/>
          <w:sz w:val="32"/>
          <w:szCs w:val="32"/>
        </w:rPr>
        <w:t>16、一般公共服务支出（类）纪检监察事务（款）行政运行（项）：反映行政事业单位纪检监察方面的基本支出。</w:t>
      </w:r>
    </w:p>
    <w:p w14:paraId="13DEC687">
      <w:pPr>
        <w:pStyle w:val="2"/>
        <w:spacing w:before="93"/>
        <w:ind w:firstLine="640" w:firstLineChars="200"/>
      </w:pPr>
      <w:r>
        <w:rPr>
          <w:rFonts w:hint="eastAsia" w:ascii="仿宋" w:hAnsi="仿宋" w:eastAsia="仿宋"/>
          <w:sz w:val="32"/>
          <w:szCs w:val="32"/>
        </w:rPr>
        <w:t>17、一般公共服务支出（类）纪检监察事务（款）其他纪检监察事务支出（项）：反映除上述项目以外其他纪检监察事务方面的支出。</w:t>
      </w:r>
    </w:p>
    <w:p w14:paraId="0C0A7312">
      <w:pPr>
        <w:spacing w:line="600" w:lineRule="exact"/>
        <w:ind w:firstLine="640"/>
        <w:rPr>
          <w:rFonts w:ascii="仿宋" w:hAnsi="仿宋" w:eastAsia="仿宋"/>
          <w:sz w:val="32"/>
          <w:szCs w:val="32"/>
        </w:rPr>
      </w:pPr>
      <w:r>
        <w:rPr>
          <w:rFonts w:hint="eastAsia" w:ascii="仿宋" w:hAnsi="仿宋" w:eastAsia="仿宋"/>
          <w:sz w:val="32"/>
          <w:szCs w:val="32"/>
        </w:rPr>
        <w:t>18、一般公共服务支出（类）党委办公厅（室）及相关机构事务（款）行政运行（项）：反映行政单位党委办公厅（室）及相关机构的基本支出。</w:t>
      </w:r>
    </w:p>
    <w:p w14:paraId="4A2D41DE">
      <w:pPr>
        <w:spacing w:line="600" w:lineRule="exact"/>
        <w:ind w:firstLine="640"/>
        <w:outlineLvl w:val="1"/>
        <w:rPr>
          <w:rFonts w:ascii="仿宋" w:hAnsi="仿宋" w:eastAsia="仿宋"/>
          <w:sz w:val="32"/>
          <w:szCs w:val="32"/>
        </w:rPr>
      </w:pPr>
      <w:bookmarkStart w:id="149" w:name="_Toc15440"/>
      <w:bookmarkStart w:id="150" w:name="_Toc8662"/>
      <w:bookmarkStart w:id="151" w:name="_Toc20716"/>
      <w:bookmarkStart w:id="152" w:name="_Toc26204"/>
      <w:r>
        <w:rPr>
          <w:rFonts w:hint="eastAsia" w:ascii="仿宋" w:hAnsi="仿宋" w:eastAsia="仿宋"/>
          <w:sz w:val="32"/>
          <w:szCs w:val="32"/>
        </w:rPr>
        <w:t>19、公共安全支出：反映政府维护国家安全方面的支出。</w:t>
      </w:r>
      <w:bookmarkEnd w:id="149"/>
      <w:bookmarkEnd w:id="150"/>
      <w:bookmarkEnd w:id="151"/>
      <w:bookmarkEnd w:id="152"/>
    </w:p>
    <w:p w14:paraId="6694FFE1">
      <w:pPr>
        <w:spacing w:line="600" w:lineRule="exact"/>
        <w:ind w:firstLine="640"/>
        <w:rPr>
          <w:rFonts w:ascii="仿宋" w:hAnsi="仿宋" w:eastAsia="仿宋"/>
          <w:sz w:val="32"/>
          <w:szCs w:val="32"/>
        </w:rPr>
      </w:pPr>
      <w:r>
        <w:rPr>
          <w:rFonts w:hint="eastAsia" w:ascii="仿宋" w:hAnsi="仿宋" w:eastAsia="仿宋"/>
          <w:sz w:val="32"/>
          <w:szCs w:val="32"/>
        </w:rPr>
        <w:t>20、公共安全支出（类）国家安全（款）事业运行（项）：反映事业单位的基本支出，不包括行政单位（包括实行公务员管理的事业单位）后勤服务中心、医务室等附属事业单位。</w:t>
      </w:r>
    </w:p>
    <w:p w14:paraId="57996627">
      <w:pPr>
        <w:spacing w:line="600" w:lineRule="exact"/>
        <w:ind w:firstLine="640"/>
        <w:rPr>
          <w:rFonts w:ascii="仿宋" w:hAnsi="仿宋" w:eastAsia="仿宋"/>
          <w:sz w:val="32"/>
          <w:szCs w:val="32"/>
        </w:rPr>
      </w:pPr>
      <w:r>
        <w:rPr>
          <w:rFonts w:hint="eastAsia" w:ascii="仿宋" w:hAnsi="仿宋" w:eastAsia="仿宋"/>
          <w:sz w:val="32"/>
          <w:szCs w:val="32"/>
        </w:rPr>
        <w:t>21、文化旅游体育与传媒支出：反映政府在文化、旅游、文物、体育、广播电视、电影、新闻　出版等方面的支出。</w:t>
      </w:r>
    </w:p>
    <w:p w14:paraId="2342AA3F">
      <w:pPr>
        <w:spacing w:line="600" w:lineRule="exact"/>
        <w:ind w:firstLine="640"/>
        <w:rPr>
          <w:rFonts w:ascii="仿宋" w:hAnsi="仿宋" w:eastAsia="仿宋"/>
          <w:sz w:val="32"/>
          <w:szCs w:val="32"/>
        </w:rPr>
      </w:pPr>
      <w:r>
        <w:rPr>
          <w:rFonts w:hint="eastAsia" w:ascii="仿宋" w:hAnsi="仿宋" w:eastAsia="仿宋"/>
          <w:sz w:val="32"/>
          <w:szCs w:val="32"/>
        </w:rPr>
        <w:t>22、文化旅游体育与传媒支出（类）文化和旅游（款）行政运行（项）：反映行政单位（包括实行公务员管理的事业单位）的基本支出。</w:t>
      </w:r>
    </w:p>
    <w:p w14:paraId="7AA009B8">
      <w:pPr>
        <w:spacing w:line="600" w:lineRule="exact"/>
        <w:ind w:firstLine="640"/>
        <w:rPr>
          <w:rFonts w:ascii="仿宋" w:hAnsi="仿宋" w:eastAsia="仿宋"/>
          <w:sz w:val="32"/>
          <w:szCs w:val="32"/>
        </w:rPr>
      </w:pPr>
      <w:r>
        <w:rPr>
          <w:rFonts w:hint="eastAsia" w:ascii="仿宋" w:hAnsi="仿宋" w:eastAsia="仿宋"/>
          <w:sz w:val="32"/>
          <w:szCs w:val="32"/>
        </w:rPr>
        <w:t>23、社会保障和就业支出：反映政府在社会保障与就业方面的支出。</w:t>
      </w:r>
    </w:p>
    <w:p w14:paraId="63C8F30E">
      <w:pPr>
        <w:spacing w:line="600" w:lineRule="exact"/>
        <w:ind w:firstLine="640"/>
        <w:rPr>
          <w:rFonts w:ascii="仿宋" w:hAnsi="仿宋" w:eastAsia="仿宋"/>
          <w:sz w:val="32"/>
          <w:szCs w:val="32"/>
        </w:rPr>
      </w:pPr>
      <w:r>
        <w:rPr>
          <w:rFonts w:hint="eastAsia" w:ascii="仿宋" w:hAnsi="仿宋" w:eastAsia="仿宋"/>
          <w:sz w:val="32"/>
          <w:szCs w:val="32"/>
        </w:rPr>
        <w:t>24、社会保障和就业支出（类）人力资源和社会保障管理事务（款）事业运行（项）：反映事业单位的基本支出，不包括行政单位（包括实行公务员管理的事业单位）后勤服务中心、医务室等附属事业单位。</w:t>
      </w:r>
    </w:p>
    <w:p w14:paraId="236285F2">
      <w:pPr>
        <w:spacing w:line="600" w:lineRule="exact"/>
        <w:ind w:firstLine="640"/>
        <w:rPr>
          <w:rFonts w:ascii="仿宋" w:hAnsi="仿宋" w:eastAsia="仿宋"/>
          <w:sz w:val="32"/>
          <w:szCs w:val="32"/>
        </w:rPr>
      </w:pPr>
      <w:r>
        <w:rPr>
          <w:rFonts w:hint="eastAsia" w:ascii="仿宋" w:hAnsi="仿宋" w:eastAsia="仿宋"/>
          <w:sz w:val="32"/>
          <w:szCs w:val="32"/>
        </w:rPr>
        <w:t>25、社会保障和就业支出（类）民政管理事务（款）行政运行（项）：反映行政单位民政管理事务方面的基本支出。</w:t>
      </w:r>
    </w:p>
    <w:p w14:paraId="15BACF66">
      <w:pPr>
        <w:spacing w:line="600" w:lineRule="exact"/>
        <w:ind w:firstLine="640"/>
        <w:rPr>
          <w:rFonts w:ascii="仿宋" w:hAnsi="仿宋" w:eastAsia="仿宋"/>
          <w:sz w:val="32"/>
          <w:szCs w:val="32"/>
        </w:rPr>
      </w:pPr>
      <w:r>
        <w:rPr>
          <w:rFonts w:hint="eastAsia" w:ascii="仿宋" w:hAnsi="仿宋" w:eastAsia="仿宋"/>
          <w:sz w:val="32"/>
          <w:szCs w:val="32"/>
        </w:rPr>
        <w:t>26、社会保障和就业（类）行政事业单位养老支出（款）机关事业单位基本养老保险缴费支出（项）：指部门实施养老保险制度由单位缴纳的养老保险的支出。</w:t>
      </w:r>
    </w:p>
    <w:p w14:paraId="5F3871BD">
      <w:pPr>
        <w:spacing w:line="600" w:lineRule="exact"/>
        <w:ind w:firstLine="640"/>
        <w:rPr>
          <w:rFonts w:ascii="仿宋" w:hAnsi="仿宋" w:eastAsia="仿宋"/>
          <w:sz w:val="32"/>
          <w:szCs w:val="32"/>
        </w:rPr>
      </w:pPr>
      <w:r>
        <w:rPr>
          <w:rFonts w:hint="eastAsia" w:ascii="仿宋" w:hAnsi="仿宋" w:eastAsia="仿宋"/>
          <w:sz w:val="32"/>
          <w:szCs w:val="32"/>
        </w:rPr>
        <w:t>27、社会保障和就业支出（类）其他社会保障和就业支出（款）其他社会保障和就业（项）：反映行政单位人力资源和社会保障方面的其他支出。</w:t>
      </w:r>
    </w:p>
    <w:p w14:paraId="656A7EDF">
      <w:pPr>
        <w:spacing w:line="600" w:lineRule="exact"/>
        <w:ind w:firstLine="640"/>
        <w:outlineLvl w:val="1"/>
        <w:rPr>
          <w:rFonts w:ascii="仿宋" w:hAnsi="仿宋" w:eastAsia="仿宋"/>
          <w:sz w:val="32"/>
          <w:szCs w:val="32"/>
        </w:rPr>
      </w:pPr>
      <w:bookmarkStart w:id="153" w:name="_Toc19863"/>
      <w:bookmarkStart w:id="154" w:name="_Toc25367"/>
      <w:bookmarkStart w:id="155" w:name="_Toc3983"/>
      <w:bookmarkStart w:id="156" w:name="_Toc17631"/>
      <w:r>
        <w:rPr>
          <w:rFonts w:hint="eastAsia" w:ascii="仿宋" w:hAnsi="仿宋" w:eastAsia="仿宋"/>
          <w:sz w:val="32"/>
          <w:szCs w:val="32"/>
        </w:rPr>
        <w:t>28、卫生健康支出：反映政府在卫生健康方面的支出。</w:t>
      </w:r>
      <w:bookmarkEnd w:id="153"/>
      <w:bookmarkEnd w:id="154"/>
      <w:bookmarkEnd w:id="155"/>
      <w:bookmarkEnd w:id="156"/>
    </w:p>
    <w:p w14:paraId="5088FAB9">
      <w:pPr>
        <w:spacing w:line="600" w:lineRule="exact"/>
        <w:ind w:firstLine="640"/>
        <w:rPr>
          <w:rFonts w:ascii="仿宋" w:hAnsi="仿宋" w:eastAsia="仿宋"/>
          <w:sz w:val="32"/>
          <w:szCs w:val="32"/>
        </w:rPr>
      </w:pPr>
      <w:r>
        <w:rPr>
          <w:rFonts w:hint="eastAsia" w:ascii="仿宋" w:hAnsi="仿宋" w:eastAsia="仿宋"/>
          <w:sz w:val="32"/>
          <w:szCs w:val="32"/>
        </w:rPr>
        <w:t>29、卫生健康支出（类）卫生健康管理事务（款）行政运行（项）：反映行政单位卫生健康、中医管理方面的基本支出。</w:t>
      </w:r>
    </w:p>
    <w:p w14:paraId="3C2341A2">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30、卫生健康（类）计划生育事务（款）其他计划生育事务支出（项）：指用于计划生育管理事务方面的支出。</w:t>
      </w:r>
    </w:p>
    <w:p w14:paraId="7F9733F6">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　　31、卫生健康（类）行政事业单位医疗（款）行政单位医疗（项）：指机关及参公管理事业单位用于单位应缴纳基本医疗保险支出。</w:t>
      </w:r>
    </w:p>
    <w:p w14:paraId="5CDACF10">
      <w:pPr>
        <w:spacing w:line="600" w:lineRule="exact"/>
        <w:ind w:firstLine="640"/>
        <w:rPr>
          <w:rFonts w:ascii="仿宋" w:hAnsi="仿宋" w:eastAsia="仿宋"/>
          <w:sz w:val="32"/>
          <w:szCs w:val="32"/>
        </w:rPr>
      </w:pPr>
      <w:r>
        <w:rPr>
          <w:rFonts w:hint="eastAsia" w:ascii="仿宋" w:hAnsi="仿宋" w:eastAsia="仿宋"/>
          <w:sz w:val="32"/>
          <w:szCs w:val="32"/>
        </w:rPr>
        <w:t>　　32、卫生健康（类）行政事业单位医疗（款）事业单位医疗（项）：指事业单位用于单位应缴纳基本医疗保险支出。</w:t>
      </w:r>
    </w:p>
    <w:p w14:paraId="10CB0F42">
      <w:pPr>
        <w:spacing w:line="600" w:lineRule="exact"/>
        <w:ind w:firstLine="640"/>
        <w:outlineLvl w:val="1"/>
        <w:rPr>
          <w:rFonts w:ascii="仿宋" w:hAnsi="仿宋" w:eastAsia="仿宋"/>
          <w:sz w:val="32"/>
          <w:szCs w:val="32"/>
        </w:rPr>
      </w:pPr>
      <w:bookmarkStart w:id="157" w:name="_Toc1484"/>
      <w:bookmarkStart w:id="158" w:name="_Toc6819"/>
      <w:bookmarkStart w:id="159" w:name="_Toc28983"/>
      <w:bookmarkStart w:id="160" w:name="_Toc32626"/>
      <w:r>
        <w:rPr>
          <w:rFonts w:hint="eastAsia" w:ascii="仿宋" w:hAnsi="仿宋" w:eastAsia="仿宋"/>
          <w:sz w:val="32"/>
          <w:szCs w:val="32"/>
        </w:rPr>
        <w:t>33、农林水支出：反映政府农林水事务支出。</w:t>
      </w:r>
      <w:bookmarkEnd w:id="157"/>
      <w:bookmarkEnd w:id="158"/>
      <w:bookmarkEnd w:id="159"/>
      <w:bookmarkEnd w:id="160"/>
    </w:p>
    <w:p w14:paraId="2474E2C2">
      <w:pPr>
        <w:spacing w:line="600" w:lineRule="exact"/>
        <w:ind w:firstLine="640"/>
        <w:rPr>
          <w:rFonts w:ascii="仿宋" w:hAnsi="仿宋" w:eastAsia="仿宋"/>
          <w:sz w:val="32"/>
          <w:szCs w:val="32"/>
        </w:rPr>
      </w:pPr>
      <w:r>
        <w:rPr>
          <w:rFonts w:hint="eastAsia" w:ascii="仿宋" w:hAnsi="仿宋" w:eastAsia="仿宋"/>
          <w:sz w:val="32"/>
          <w:szCs w:val="32"/>
        </w:rPr>
        <w:t>34、农林水支出（类）农业农村（款）事业运行（项）：反映用于农业事业单位基本支出，事业单位设施、系统运行与资产维护等方面的支出。</w:t>
      </w:r>
    </w:p>
    <w:p w14:paraId="7373179F">
      <w:pPr>
        <w:spacing w:line="600" w:lineRule="exact"/>
        <w:ind w:firstLine="640"/>
        <w:rPr>
          <w:rFonts w:ascii="仿宋" w:hAnsi="仿宋" w:eastAsia="仿宋"/>
          <w:sz w:val="32"/>
          <w:szCs w:val="32"/>
        </w:rPr>
      </w:pPr>
      <w:r>
        <w:rPr>
          <w:rFonts w:hint="eastAsia" w:ascii="仿宋" w:hAnsi="仿宋" w:eastAsia="仿宋"/>
          <w:sz w:val="32"/>
          <w:szCs w:val="32"/>
        </w:rPr>
        <w:t>35、农林水支出（类）巩固脱贫衔接乡村振兴（款）生产发展（项）：反映用于农村欠发达地区发展种植业、养殖业、畜牧业、农副产品加工、林果地建设等生产发展项目以及相关技术推广等方面的项目支出。</w:t>
      </w:r>
    </w:p>
    <w:p w14:paraId="2377357E">
      <w:pPr>
        <w:spacing w:line="600" w:lineRule="exact"/>
        <w:ind w:firstLine="640"/>
        <w:rPr>
          <w:rFonts w:ascii="仿宋" w:hAnsi="仿宋" w:eastAsia="仿宋"/>
          <w:sz w:val="32"/>
          <w:szCs w:val="32"/>
        </w:rPr>
      </w:pPr>
      <w:r>
        <w:rPr>
          <w:rFonts w:hint="eastAsia" w:ascii="仿宋" w:hAnsi="仿宋" w:eastAsia="仿宋"/>
          <w:sz w:val="32"/>
          <w:szCs w:val="32"/>
        </w:rPr>
        <w:t>36、农林水支出（类）巩固脱贫衔接乡村振兴（款）其他巩固脱贫衔接乡村振兴支出（项）：反映除上述项目以外其他用于巩固拓展脱贫攻坚成果同乡村振兴有效衔接方面的支出。</w:t>
      </w:r>
    </w:p>
    <w:p w14:paraId="417369DF">
      <w:pPr>
        <w:spacing w:line="600" w:lineRule="exact"/>
        <w:ind w:firstLine="640" w:firstLineChars="200"/>
        <w:rPr>
          <w:rFonts w:ascii="仿宋" w:hAnsi="仿宋" w:eastAsia="仿宋"/>
          <w:sz w:val="32"/>
          <w:szCs w:val="32"/>
        </w:rPr>
      </w:pPr>
      <w:r>
        <w:rPr>
          <w:rFonts w:hint="eastAsia" w:ascii="仿宋" w:hAnsi="仿宋" w:eastAsia="仿宋"/>
          <w:sz w:val="32"/>
          <w:szCs w:val="32"/>
        </w:rPr>
        <w:t>37、农林水支出（类）农村综合改革（款）对村民委员会和村党支部的补助（项）：反映各级财政对村民委员会和村支部的补助支出，以及支持建立县级基本财力保障机制安排的村级组织运转奖补资金。</w:t>
      </w:r>
    </w:p>
    <w:p w14:paraId="3AF1C190">
      <w:pPr>
        <w:spacing w:line="600" w:lineRule="exact"/>
        <w:ind w:firstLine="640"/>
        <w:rPr>
          <w:rFonts w:ascii="仿宋" w:hAnsi="仿宋" w:eastAsia="仿宋"/>
          <w:sz w:val="32"/>
          <w:szCs w:val="32"/>
        </w:rPr>
      </w:pPr>
      <w:r>
        <w:rPr>
          <w:rFonts w:hint="eastAsia" w:ascii="仿宋" w:hAnsi="仿宋" w:eastAsia="仿宋"/>
          <w:sz w:val="32"/>
          <w:szCs w:val="32"/>
        </w:rPr>
        <w:t>38、住房保障（类）住房改革支出（款）住房公积金（项）：指按照《住房公积金管理条例》的规定，由单位及其在职职工缴存的长期住房储金。</w:t>
      </w:r>
    </w:p>
    <w:p w14:paraId="2876BA94">
      <w:pPr>
        <w:pStyle w:val="2"/>
        <w:spacing w:before="93"/>
        <w:ind w:firstLine="640" w:firstLineChars="200"/>
        <w:rPr>
          <w:rFonts w:ascii="仿宋" w:hAnsi="仿宋" w:eastAsia="仿宋"/>
          <w:kern w:val="2"/>
          <w:sz w:val="32"/>
          <w:szCs w:val="32"/>
        </w:rPr>
      </w:pPr>
      <w:r>
        <w:rPr>
          <w:rFonts w:hint="eastAsia" w:ascii="仿宋" w:hAnsi="仿宋" w:eastAsia="仿宋"/>
          <w:kern w:val="2"/>
          <w:sz w:val="32"/>
          <w:szCs w:val="32"/>
        </w:rPr>
        <w:t>39、灾害防治及应急管理支出：反映政府用于自然灾害防治、安全生产监管及应急管理等方面的支出。</w:t>
      </w:r>
    </w:p>
    <w:p w14:paraId="195646FF">
      <w:pPr>
        <w:spacing w:line="600" w:lineRule="exact"/>
        <w:ind w:firstLine="640"/>
        <w:rPr>
          <w:rFonts w:ascii="仿宋" w:hAnsi="仿宋" w:eastAsia="仿宋"/>
          <w:sz w:val="32"/>
          <w:szCs w:val="32"/>
        </w:rPr>
      </w:pPr>
      <w:r>
        <w:rPr>
          <w:rFonts w:hint="eastAsia" w:ascii="仿宋" w:hAnsi="仿宋" w:eastAsia="仿宋"/>
          <w:sz w:val="32"/>
          <w:szCs w:val="32"/>
        </w:rPr>
        <w:t>40、灾害防治及应急管理支出（类）自然灾害救灾及恢复重建支出（款）其他自然灾害防治及恢复重建支出（项）：反映除上述项目以外其他用于自然灾害救灾、灾后恢复重建等方面的支出。</w:t>
      </w:r>
    </w:p>
    <w:p w14:paraId="47919421">
      <w:pPr>
        <w:spacing w:line="600" w:lineRule="exact"/>
        <w:ind w:firstLine="640"/>
        <w:rPr>
          <w:rFonts w:ascii="仿宋" w:hAnsi="仿宋" w:eastAsia="仿宋"/>
          <w:sz w:val="32"/>
          <w:szCs w:val="32"/>
        </w:rPr>
      </w:pPr>
      <w:r>
        <w:rPr>
          <w:rFonts w:hint="eastAsia" w:ascii="仿宋" w:hAnsi="仿宋" w:eastAsia="仿宋"/>
          <w:sz w:val="32"/>
          <w:szCs w:val="32"/>
        </w:rPr>
        <w:t>41、基本支出：指为保障机构正常运转、完成日常工作任务而发生的人员支出和公用支出。</w:t>
      </w:r>
    </w:p>
    <w:p w14:paraId="0F7EEFA3">
      <w:pPr>
        <w:spacing w:line="600" w:lineRule="exact"/>
        <w:ind w:firstLine="640"/>
        <w:rPr>
          <w:rFonts w:ascii="仿宋" w:hAnsi="仿宋" w:eastAsia="仿宋"/>
          <w:sz w:val="32"/>
          <w:szCs w:val="32"/>
        </w:rPr>
      </w:pPr>
      <w:r>
        <w:rPr>
          <w:rFonts w:hint="eastAsia" w:ascii="仿宋" w:hAnsi="仿宋" w:eastAsia="仿宋"/>
          <w:sz w:val="32"/>
          <w:szCs w:val="32"/>
        </w:rPr>
        <w:t>42、项目支出：指在基本支出之外为完成特定行政任务和事业发展目标所发生的支出。</w:t>
      </w:r>
    </w:p>
    <w:p w14:paraId="68ED6CC1">
      <w:pPr>
        <w:spacing w:line="600" w:lineRule="exact"/>
        <w:ind w:firstLine="640"/>
        <w:rPr>
          <w:rFonts w:ascii="仿宋" w:hAnsi="仿宋" w:eastAsia="仿宋"/>
          <w:sz w:val="32"/>
          <w:szCs w:val="32"/>
        </w:rPr>
      </w:pPr>
      <w:r>
        <w:rPr>
          <w:rFonts w:hint="eastAsia" w:ascii="仿宋" w:hAnsi="仿宋" w:eastAsia="仿宋"/>
          <w:sz w:val="32"/>
          <w:szCs w:val="32"/>
        </w:rPr>
        <w:t>43、“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EA9F647">
      <w:pPr>
        <w:spacing w:line="600" w:lineRule="exact"/>
        <w:ind w:firstLine="640"/>
        <w:rPr>
          <w:rFonts w:ascii="仿宋" w:hAnsi="仿宋" w:eastAsia="仿宋"/>
          <w:sz w:val="32"/>
          <w:szCs w:val="32"/>
        </w:rPr>
      </w:pPr>
      <w:r>
        <w:rPr>
          <w:rFonts w:hint="eastAsia" w:ascii="仿宋" w:hAnsi="仿宋" w:eastAsia="仿宋"/>
          <w:sz w:val="32"/>
          <w:szCs w:val="32"/>
        </w:rPr>
        <w:t>44、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5012981F">
      <w:pPr>
        <w:spacing w:line="600" w:lineRule="exact"/>
        <w:jc w:val="center"/>
        <w:outlineLvl w:val="0"/>
        <w:rPr>
          <w:rStyle w:val="28"/>
          <w:rFonts w:hint="eastAsia" w:ascii="黑体" w:hAnsi="黑体" w:eastAsia="黑体"/>
          <w:b w:val="0"/>
        </w:rPr>
      </w:pPr>
      <w:bookmarkStart w:id="161" w:name="_Toc15377226"/>
      <w:r>
        <w:rPr>
          <w:rFonts w:ascii="宋体"/>
          <w:b/>
          <w:sz w:val="44"/>
          <w:szCs w:val="44"/>
        </w:rPr>
        <w:br w:type="page"/>
      </w:r>
      <w:bookmarkStart w:id="162" w:name="_Toc15396614"/>
      <w:bookmarkStart w:id="163" w:name="_Toc31737"/>
      <w:bookmarkStart w:id="164" w:name="_Toc21030"/>
      <w:bookmarkStart w:id="165" w:name="_Toc32340"/>
      <w:r>
        <w:rPr>
          <w:rFonts w:hint="eastAsia" w:ascii="黑体" w:hAnsi="黑体" w:eastAsia="黑体"/>
          <w:sz w:val="44"/>
          <w:szCs w:val="44"/>
        </w:rPr>
        <w:t>第</w:t>
      </w:r>
      <w:r>
        <w:rPr>
          <w:rStyle w:val="28"/>
          <w:rFonts w:hint="eastAsia" w:ascii="黑体" w:hAnsi="黑体" w:eastAsia="黑体"/>
          <w:b w:val="0"/>
        </w:rPr>
        <w:t>四部分 附件</w:t>
      </w:r>
      <w:bookmarkEnd w:id="162"/>
      <w:bookmarkEnd w:id="163"/>
      <w:bookmarkEnd w:id="164"/>
      <w:bookmarkEnd w:id="165"/>
    </w:p>
    <w:p w14:paraId="6D28FBE4">
      <w:pPr>
        <w:pStyle w:val="2"/>
        <w:rPr>
          <w:rFonts w:hint="eastAsia"/>
        </w:rPr>
      </w:pPr>
    </w:p>
    <w:p w14:paraId="08BA4166">
      <w:pPr>
        <w:pStyle w:val="2"/>
        <w:ind w:firstLine="1767" w:firstLineChars="400"/>
        <w:rPr>
          <w:rFonts w:hint="eastAsia" w:ascii="宋体" w:hAnsi="宋体"/>
          <w:b/>
          <w:sz w:val="44"/>
          <w:szCs w:val="44"/>
          <w:shd w:val="clear" w:color="auto" w:fill="FFFFFF"/>
        </w:rPr>
      </w:pPr>
      <w:r>
        <w:rPr>
          <w:rFonts w:ascii="宋体" w:hAnsi="宋体"/>
          <w:b/>
          <w:sz w:val="44"/>
          <w:szCs w:val="44"/>
          <w:shd w:val="clear" w:color="auto" w:fill="FFFFFF"/>
        </w:rPr>
        <w:t>广元市昭化区</w:t>
      </w:r>
      <w:r>
        <w:rPr>
          <w:rFonts w:hint="eastAsia" w:ascii="宋体" w:hAnsi="宋体"/>
          <w:b/>
          <w:sz w:val="44"/>
          <w:szCs w:val="44"/>
          <w:shd w:val="clear" w:color="auto" w:fill="FFFFFF"/>
        </w:rPr>
        <w:t>射箭镇人</w:t>
      </w:r>
      <w:r>
        <w:rPr>
          <w:rFonts w:hint="eastAsia" w:ascii="宋体" w:hAnsi="宋体"/>
          <w:b/>
          <w:sz w:val="44"/>
          <w:szCs w:val="44"/>
          <w:shd w:val="clear" w:color="auto" w:fill="FFFFFF"/>
          <w:lang w:val="en-US" w:eastAsia="zh-CN"/>
        </w:rPr>
        <w:t>民</w:t>
      </w:r>
      <w:r>
        <w:rPr>
          <w:rFonts w:hint="eastAsia" w:ascii="宋体" w:hAnsi="宋体"/>
          <w:b/>
          <w:sz w:val="44"/>
          <w:szCs w:val="44"/>
          <w:shd w:val="clear" w:color="auto" w:fill="FFFFFF"/>
        </w:rPr>
        <w:t>政府</w:t>
      </w:r>
    </w:p>
    <w:p w14:paraId="357D111F">
      <w:pPr>
        <w:pStyle w:val="2"/>
        <w:rPr>
          <w:rFonts w:hint="eastAsia" w:ascii="宋体" w:hAnsi="宋体" w:eastAsia="宋体"/>
          <w:b/>
          <w:sz w:val="44"/>
          <w:szCs w:val="44"/>
          <w:shd w:val="clear" w:color="auto" w:fill="FFFFFF"/>
          <w:lang w:eastAsia="zh-CN"/>
        </w:rPr>
      </w:pPr>
      <w:r>
        <w:rPr>
          <w:rFonts w:ascii="宋体" w:hAnsi="宋体"/>
          <w:b/>
          <w:sz w:val="44"/>
          <w:szCs w:val="44"/>
          <w:shd w:val="clear" w:color="auto" w:fill="FFFFFF"/>
        </w:rPr>
        <w:t>202</w:t>
      </w:r>
      <w:r>
        <w:rPr>
          <w:rFonts w:hint="eastAsia" w:ascii="宋体" w:hAnsi="宋体"/>
          <w:b/>
          <w:sz w:val="44"/>
          <w:szCs w:val="44"/>
          <w:shd w:val="clear" w:color="auto" w:fill="FFFFFF"/>
        </w:rPr>
        <w:t>2</w:t>
      </w:r>
      <w:r>
        <w:rPr>
          <w:rFonts w:ascii="宋体" w:hAnsi="宋体"/>
          <w:b/>
          <w:sz w:val="44"/>
          <w:szCs w:val="44"/>
          <w:shd w:val="clear" w:color="auto" w:fill="FFFFFF"/>
        </w:rPr>
        <w:t>年部门整体</w:t>
      </w:r>
      <w:r>
        <w:rPr>
          <w:rFonts w:hint="eastAsia" w:ascii="宋体" w:hAnsi="宋体"/>
          <w:b/>
          <w:sz w:val="44"/>
          <w:szCs w:val="44"/>
          <w:shd w:val="clear" w:color="auto" w:fill="FFFFFF"/>
          <w:lang w:val="en-US" w:eastAsia="zh-CN"/>
        </w:rPr>
        <w:t>支出</w:t>
      </w:r>
      <w:r>
        <w:rPr>
          <w:rFonts w:ascii="宋体" w:hAnsi="宋体"/>
          <w:b/>
          <w:sz w:val="44"/>
          <w:szCs w:val="44"/>
          <w:shd w:val="clear" w:color="auto" w:fill="FFFFFF"/>
        </w:rPr>
        <w:t>绩效</w:t>
      </w:r>
      <w:r>
        <w:rPr>
          <w:rFonts w:hint="eastAsia" w:ascii="宋体" w:hAnsi="宋体"/>
          <w:b/>
          <w:sz w:val="44"/>
          <w:szCs w:val="44"/>
          <w:shd w:val="clear" w:color="auto" w:fill="FFFFFF"/>
          <w:lang w:val="en-US" w:eastAsia="zh-CN"/>
        </w:rPr>
        <w:t>自评</w:t>
      </w:r>
      <w:r>
        <w:rPr>
          <w:rFonts w:ascii="宋体" w:hAnsi="宋体"/>
          <w:b/>
          <w:sz w:val="44"/>
          <w:szCs w:val="44"/>
          <w:shd w:val="clear" w:color="auto" w:fill="FFFFFF"/>
        </w:rPr>
        <w:t>报告</w:t>
      </w:r>
      <w:r>
        <w:rPr>
          <w:rFonts w:hint="eastAsia" w:ascii="宋体" w:hAnsi="宋体"/>
          <w:b/>
          <w:sz w:val="44"/>
          <w:szCs w:val="44"/>
          <w:shd w:val="clear" w:color="auto" w:fill="FFFFFF"/>
          <w:lang w:eastAsia="zh-CN"/>
        </w:rPr>
        <w:t>（</w:t>
      </w:r>
      <w:r>
        <w:rPr>
          <w:rFonts w:hint="eastAsia" w:ascii="宋体" w:hAnsi="宋体"/>
          <w:b/>
          <w:sz w:val="44"/>
          <w:szCs w:val="44"/>
          <w:shd w:val="clear" w:color="auto" w:fill="FFFFFF"/>
          <w:lang w:val="en-US" w:eastAsia="zh-CN"/>
        </w:rPr>
        <w:t>自评表</w:t>
      </w:r>
      <w:r>
        <w:rPr>
          <w:rFonts w:hint="eastAsia" w:ascii="宋体" w:hAnsi="宋体"/>
          <w:b/>
          <w:sz w:val="44"/>
          <w:szCs w:val="44"/>
          <w:shd w:val="clear" w:color="auto" w:fill="FFFFFF"/>
          <w:lang w:eastAsia="zh-CN"/>
        </w:rPr>
        <w:t>）</w:t>
      </w:r>
    </w:p>
    <w:p w14:paraId="69F9CFAF">
      <w:pPr>
        <w:spacing w:line="580" w:lineRule="exact"/>
        <w:ind w:firstLine="643" w:firstLineChars="200"/>
        <w:outlineLvl w:val="1"/>
        <w:rPr>
          <w:rFonts w:ascii="仿宋_GB2312" w:hAnsi="仿宋_GB2312" w:cs="仿宋_GB2312"/>
          <w:b/>
          <w:sz w:val="32"/>
          <w:szCs w:val="32"/>
        </w:rPr>
      </w:pPr>
      <w:bookmarkStart w:id="166" w:name="_Toc14988"/>
    </w:p>
    <w:p w14:paraId="43F1F1A3">
      <w:pPr>
        <w:spacing w:line="580" w:lineRule="exact"/>
        <w:ind w:firstLine="643" w:firstLineChars="200"/>
        <w:outlineLvl w:val="1"/>
        <w:rPr>
          <w:rFonts w:ascii="仿宋_GB2312" w:hAnsi="仿宋_GB2312" w:cs="仿宋_GB2312"/>
          <w:b/>
          <w:sz w:val="32"/>
          <w:szCs w:val="32"/>
        </w:rPr>
      </w:pPr>
      <w:bookmarkStart w:id="167" w:name="_Toc21426"/>
      <w:bookmarkStart w:id="168" w:name="_Toc93"/>
      <w:bookmarkStart w:id="169" w:name="_Toc9621"/>
      <w:r>
        <w:rPr>
          <w:rFonts w:ascii="仿宋_GB2312" w:hAnsi="仿宋_GB2312" w:cs="仿宋_GB2312"/>
          <w:b/>
          <w:sz w:val="32"/>
          <w:szCs w:val="32"/>
        </w:rPr>
        <w:t>一、</w:t>
      </w:r>
      <w:r>
        <w:rPr>
          <w:rFonts w:hint="eastAsia" w:ascii="仿宋_GB2312" w:hAnsi="仿宋_GB2312" w:cs="仿宋_GB2312"/>
          <w:b/>
          <w:sz w:val="32"/>
          <w:szCs w:val="32"/>
        </w:rPr>
        <w:t>部门（</w:t>
      </w:r>
      <w:r>
        <w:rPr>
          <w:rFonts w:ascii="仿宋_GB2312" w:hAnsi="仿宋_GB2312" w:cs="仿宋_GB2312"/>
          <w:b/>
          <w:sz w:val="32"/>
          <w:szCs w:val="32"/>
        </w:rPr>
        <w:t>单位</w:t>
      </w:r>
      <w:r>
        <w:rPr>
          <w:rFonts w:hint="eastAsia" w:ascii="仿宋_GB2312" w:hAnsi="仿宋_GB2312" w:cs="仿宋_GB2312"/>
          <w:b/>
          <w:sz w:val="32"/>
          <w:szCs w:val="32"/>
        </w:rPr>
        <w:t>）基本情况</w:t>
      </w:r>
      <w:bookmarkEnd w:id="166"/>
      <w:bookmarkEnd w:id="167"/>
      <w:bookmarkEnd w:id="168"/>
      <w:bookmarkEnd w:id="169"/>
    </w:p>
    <w:p w14:paraId="4B394103">
      <w:pPr>
        <w:spacing w:line="580" w:lineRule="exact"/>
        <w:ind w:firstLine="643" w:firstLineChars="200"/>
        <w:rPr>
          <w:rFonts w:ascii="仿宋_GB2312" w:hAnsi="仿宋_GB2312" w:cs="仿宋_GB2312"/>
          <w:b/>
          <w:sz w:val="32"/>
          <w:szCs w:val="32"/>
        </w:rPr>
      </w:pPr>
      <w:r>
        <w:rPr>
          <w:rFonts w:hint="eastAsia" w:ascii="仿宋_GB2312" w:hAnsi="仿宋_GB2312" w:cs="仿宋_GB2312"/>
          <w:b/>
          <w:sz w:val="32"/>
          <w:szCs w:val="32"/>
        </w:rPr>
        <w:t>（一）机构组成</w:t>
      </w:r>
    </w:p>
    <w:p w14:paraId="6F330DF6">
      <w:pPr>
        <w:spacing w:line="576" w:lineRule="exact"/>
        <w:ind w:firstLine="640" w:firstLineChars="200"/>
        <w:rPr>
          <w:rFonts w:ascii="仿宋" w:hAnsi="仿宋" w:eastAsia="仿宋"/>
          <w:sz w:val="32"/>
          <w:szCs w:val="32"/>
        </w:rPr>
      </w:pPr>
      <w:r>
        <w:rPr>
          <w:rFonts w:hint="eastAsia" w:ascii="仿宋" w:hAnsi="仿宋" w:eastAsia="仿宋"/>
          <w:sz w:val="32"/>
          <w:szCs w:val="32"/>
        </w:rPr>
        <w:t>射箭镇属一级预算单位，主要包括：党政综合与乡村振兴办公室、党建工作办公室、综合行政执法办公室、社会事务办公室、经济发展办公室、社会治理工作办公室、财政所。</w:t>
      </w:r>
    </w:p>
    <w:p w14:paraId="5D43B883">
      <w:pPr>
        <w:spacing w:line="580" w:lineRule="exact"/>
        <w:ind w:firstLine="643" w:firstLineChars="200"/>
        <w:rPr>
          <w:rFonts w:ascii="仿宋_GB2312" w:hAnsi="仿宋_GB2312" w:cs="仿宋_GB2312"/>
          <w:b/>
          <w:sz w:val="32"/>
          <w:szCs w:val="32"/>
        </w:rPr>
      </w:pPr>
      <w:r>
        <w:rPr>
          <w:rFonts w:ascii="仿宋_GB2312" w:hAnsi="仿宋_GB2312" w:cs="仿宋_GB2312"/>
          <w:b/>
          <w:sz w:val="32"/>
          <w:szCs w:val="32"/>
        </w:rPr>
        <w:t>（</w:t>
      </w:r>
      <w:r>
        <w:rPr>
          <w:rFonts w:hint="eastAsia" w:ascii="仿宋_GB2312" w:hAnsi="仿宋_GB2312" w:cs="仿宋_GB2312"/>
          <w:b/>
          <w:sz w:val="32"/>
          <w:szCs w:val="32"/>
        </w:rPr>
        <w:t>二</w:t>
      </w:r>
      <w:r>
        <w:rPr>
          <w:rFonts w:ascii="仿宋_GB2312" w:hAnsi="仿宋_GB2312" w:cs="仿宋_GB2312"/>
          <w:b/>
          <w:sz w:val="32"/>
          <w:szCs w:val="32"/>
        </w:rPr>
        <w:t>）机构职能</w:t>
      </w:r>
    </w:p>
    <w:p w14:paraId="083F173B">
      <w:pPr>
        <w:spacing w:line="576" w:lineRule="exact"/>
        <w:ind w:firstLine="640" w:firstLineChars="200"/>
        <w:rPr>
          <w:rFonts w:ascii="仿宋" w:hAnsi="仿宋" w:eastAsia="仿宋"/>
          <w:sz w:val="32"/>
          <w:szCs w:val="32"/>
        </w:rPr>
      </w:pPr>
      <w:r>
        <w:rPr>
          <w:rFonts w:hint="eastAsia" w:ascii="仿宋" w:hAnsi="仿宋" w:eastAsia="仿宋"/>
          <w:sz w:val="32"/>
          <w:szCs w:val="32"/>
        </w:rPr>
        <w:t>1.</w:t>
      </w:r>
      <w:r>
        <w:rPr>
          <w:rFonts w:ascii="仿宋" w:hAnsi="仿宋" w:eastAsia="仿宋"/>
          <w:sz w:val="32"/>
          <w:szCs w:val="32"/>
        </w:rPr>
        <w:t>贯彻落实党的路线方针政策和国家法律法规，制定并</w:t>
      </w:r>
      <w:r>
        <w:rPr>
          <w:rFonts w:hint="eastAsia" w:ascii="仿宋" w:hAnsi="仿宋" w:eastAsia="仿宋"/>
          <w:sz w:val="32"/>
          <w:szCs w:val="32"/>
        </w:rPr>
        <w:t>执行本级人民代表大会的决议和上级国家行政机关的决定和命令，加强农村基层政权建设，巩固党在农村的执政基础。</w:t>
      </w:r>
    </w:p>
    <w:p w14:paraId="13C95AB9">
      <w:pPr>
        <w:spacing w:line="576" w:lineRule="exact"/>
        <w:ind w:firstLine="640" w:firstLineChars="200"/>
        <w:rPr>
          <w:rFonts w:ascii="仿宋" w:hAnsi="仿宋" w:eastAsia="仿宋"/>
          <w:sz w:val="32"/>
          <w:szCs w:val="32"/>
        </w:rPr>
      </w:pPr>
      <w:r>
        <w:rPr>
          <w:rFonts w:hint="eastAsia" w:ascii="仿宋" w:hAnsi="仿宋" w:eastAsia="仿宋"/>
          <w:sz w:val="32"/>
          <w:szCs w:val="32"/>
        </w:rPr>
        <w:t>2.组织编制本行政区域经济社会发展规划和镇国土空间规划、村（社区）规划等相关规划。组织实施产业发展和基础设施建设，积极推动各项民生事业发展。负责职责范围内的自然资源保护和开发利用、生态环境污染防治等工作。优化营商环境，为项目投资促进提供保障。组织农村基础设施和各项公益事业建设，实施乡村振兴战略，加快经济社会发展，改善人民群众生产生活环境。</w:t>
      </w:r>
    </w:p>
    <w:p w14:paraId="06FCB8D9">
      <w:pPr>
        <w:spacing w:line="576" w:lineRule="exact"/>
        <w:ind w:firstLine="640" w:firstLineChars="200"/>
        <w:rPr>
          <w:rFonts w:ascii="仿宋" w:hAnsi="仿宋" w:eastAsia="仿宋"/>
          <w:sz w:val="32"/>
          <w:szCs w:val="32"/>
        </w:rPr>
      </w:pPr>
      <w:r>
        <w:rPr>
          <w:rFonts w:hint="eastAsia" w:ascii="仿宋" w:hAnsi="仿宋" w:eastAsia="仿宋"/>
          <w:sz w:val="32"/>
          <w:szCs w:val="32"/>
        </w:rPr>
        <w:t>3.指导农村经济发展，推进农业经济结构调整，促进经济增长方式转变，促进农业增效、农民增收。</w:t>
      </w:r>
    </w:p>
    <w:p w14:paraId="0ADCA3A4">
      <w:pPr>
        <w:spacing w:line="576" w:lineRule="exact"/>
        <w:ind w:firstLine="640" w:firstLineChars="200"/>
        <w:rPr>
          <w:rFonts w:ascii="仿宋" w:hAnsi="仿宋" w:eastAsia="仿宋"/>
          <w:sz w:val="32"/>
          <w:szCs w:val="32"/>
        </w:rPr>
      </w:pPr>
      <w:r>
        <w:rPr>
          <w:rFonts w:hint="eastAsia" w:ascii="仿宋" w:hAnsi="仿宋" w:eastAsia="仿宋"/>
          <w:sz w:val="32"/>
          <w:szCs w:val="32"/>
        </w:rPr>
        <w:t>4.加强农村公共服务体系建设，落实审批制度便民化措施，全面提高党群服务能力和政务服务水平。研究制定各项社会事业发展规划，加大各项民生建设和保障力度，做好民生兜底保障工作，构建公共服务均等化体系，促进农村社会事业健康有序发展。</w:t>
      </w:r>
    </w:p>
    <w:p w14:paraId="7A4A2AD6">
      <w:pPr>
        <w:spacing w:line="576" w:lineRule="exact"/>
        <w:ind w:firstLine="640" w:firstLineChars="200"/>
        <w:rPr>
          <w:rFonts w:ascii="仿宋" w:hAnsi="仿宋" w:eastAsia="仿宋"/>
          <w:sz w:val="32"/>
          <w:szCs w:val="32"/>
        </w:rPr>
      </w:pPr>
      <w:r>
        <w:rPr>
          <w:rFonts w:hint="eastAsia" w:ascii="仿宋" w:hAnsi="仿宋" w:eastAsia="仿宋"/>
          <w:sz w:val="32"/>
          <w:szCs w:val="32"/>
        </w:rPr>
        <w:t>5.推进基层民主法制建设，加强普法和依法治理，指导村（居）民委员会工作，维护群众合法权益。根据法律法规和授权负责镇域内综合行政执法工作，统筹协调辖区内派驻（出）机构和人员，依法履行行政处罚、监督检查等管理权限。</w:t>
      </w:r>
    </w:p>
    <w:p w14:paraId="4967B23C">
      <w:pPr>
        <w:spacing w:line="576" w:lineRule="exact"/>
        <w:ind w:firstLine="640" w:firstLineChars="200"/>
        <w:rPr>
          <w:rFonts w:ascii="仿宋" w:hAnsi="仿宋" w:eastAsia="仿宋"/>
          <w:sz w:val="32"/>
          <w:szCs w:val="32"/>
        </w:rPr>
      </w:pPr>
      <w:r>
        <w:rPr>
          <w:rFonts w:hint="eastAsia" w:ascii="仿宋" w:hAnsi="仿宋" w:eastAsia="仿宋"/>
          <w:sz w:val="32"/>
          <w:szCs w:val="32"/>
        </w:rPr>
        <w:t>6.承担辖区平安建设、社会治安综合治理、公共安全、安全生产及应急管理等有关工作，处理群众来信来访，反映社情民意，化解矛盾纠纷，维护社会安全稳定。</w:t>
      </w:r>
    </w:p>
    <w:p w14:paraId="025F7F62">
      <w:pPr>
        <w:spacing w:line="576" w:lineRule="exact"/>
        <w:ind w:firstLine="640" w:firstLineChars="200"/>
        <w:rPr>
          <w:rFonts w:ascii="仿宋" w:hAnsi="仿宋" w:eastAsia="仿宋"/>
          <w:sz w:val="32"/>
          <w:szCs w:val="32"/>
        </w:rPr>
      </w:pPr>
      <w:r>
        <w:rPr>
          <w:rFonts w:hint="eastAsia" w:ascii="仿宋" w:hAnsi="仿宋" w:eastAsia="仿宋"/>
          <w:sz w:val="32"/>
          <w:szCs w:val="32"/>
        </w:rPr>
        <w:t>7.做好国防教育和兵役等工作。</w:t>
      </w:r>
    </w:p>
    <w:p w14:paraId="507BEA8B">
      <w:pPr>
        <w:spacing w:line="576" w:lineRule="exact"/>
        <w:ind w:firstLine="640" w:firstLineChars="200"/>
        <w:rPr>
          <w:rFonts w:ascii="仿宋" w:hAnsi="仿宋" w:eastAsia="仿宋"/>
          <w:sz w:val="32"/>
          <w:szCs w:val="32"/>
        </w:rPr>
      </w:pPr>
      <w:r>
        <w:rPr>
          <w:rFonts w:hint="eastAsia" w:ascii="仿宋" w:hAnsi="仿宋" w:eastAsia="仿宋"/>
          <w:sz w:val="32"/>
          <w:szCs w:val="32"/>
        </w:rPr>
        <w:t>8.负责制定完善乡镇行政权力清单、乡镇权力责任清单、乡镇属地事项责任清单，建立清单动态调整和公示机制，推进政务公开，接受群众监督，增强政府公信力。</w:t>
      </w:r>
    </w:p>
    <w:p w14:paraId="15A9B5BF">
      <w:pPr>
        <w:spacing w:line="576" w:lineRule="exact"/>
        <w:ind w:firstLine="640" w:firstLineChars="200"/>
        <w:rPr>
          <w:rFonts w:ascii="仿宋" w:hAnsi="仿宋" w:eastAsia="仿宋"/>
          <w:sz w:val="32"/>
          <w:szCs w:val="32"/>
        </w:rPr>
      </w:pPr>
      <w:r>
        <w:rPr>
          <w:rFonts w:hint="eastAsia" w:ascii="仿宋" w:hAnsi="仿宋" w:eastAsia="仿宋"/>
          <w:sz w:val="32"/>
          <w:szCs w:val="32"/>
        </w:rPr>
        <w:t>9.承担法律、法规、规章规定的其他职能和上级党委、政府交办的其他任务。</w:t>
      </w:r>
    </w:p>
    <w:p w14:paraId="2D6F79DC">
      <w:pPr>
        <w:spacing w:line="580" w:lineRule="exact"/>
        <w:ind w:firstLine="643" w:firstLineChars="200"/>
        <w:rPr>
          <w:rFonts w:ascii="仿宋_GB2312" w:hAnsi="仿宋_GB2312" w:cs="仿宋_GB2312"/>
          <w:b/>
          <w:sz w:val="32"/>
          <w:szCs w:val="32"/>
        </w:rPr>
      </w:pPr>
      <w:r>
        <w:rPr>
          <w:rFonts w:ascii="仿宋_GB2312" w:hAnsi="仿宋_GB2312" w:cs="仿宋_GB2312"/>
          <w:b/>
          <w:sz w:val="32"/>
          <w:szCs w:val="32"/>
        </w:rPr>
        <w:t>（</w:t>
      </w:r>
      <w:r>
        <w:rPr>
          <w:rFonts w:hint="eastAsia" w:ascii="仿宋_GB2312" w:hAnsi="仿宋_GB2312" w:cs="仿宋_GB2312"/>
          <w:b/>
          <w:sz w:val="32"/>
          <w:szCs w:val="32"/>
        </w:rPr>
        <w:t>三</w:t>
      </w:r>
      <w:r>
        <w:rPr>
          <w:rFonts w:ascii="仿宋_GB2312" w:hAnsi="仿宋_GB2312" w:cs="仿宋_GB2312"/>
          <w:b/>
          <w:sz w:val="32"/>
          <w:szCs w:val="32"/>
        </w:rPr>
        <w:t>）人员概况</w:t>
      </w:r>
    </w:p>
    <w:p w14:paraId="29DFA011">
      <w:pPr>
        <w:spacing w:line="576" w:lineRule="exact"/>
        <w:ind w:firstLine="640" w:firstLineChars="200"/>
        <w:rPr>
          <w:rFonts w:ascii="仿宋" w:hAnsi="仿宋" w:eastAsia="仿宋"/>
          <w:sz w:val="32"/>
          <w:szCs w:val="32"/>
        </w:rPr>
      </w:pPr>
      <w:r>
        <w:rPr>
          <w:rFonts w:ascii="仿宋" w:hAnsi="仿宋" w:eastAsia="仿宋"/>
          <w:sz w:val="32"/>
          <w:szCs w:val="32"/>
        </w:rPr>
        <w:t>射箭镇共有编制</w:t>
      </w:r>
      <w:r>
        <w:rPr>
          <w:rFonts w:hint="eastAsia" w:ascii="仿宋" w:hAnsi="仿宋" w:eastAsia="仿宋"/>
          <w:sz w:val="32"/>
          <w:szCs w:val="32"/>
        </w:rPr>
        <w:t>人员55</w:t>
      </w:r>
      <w:r>
        <w:rPr>
          <w:rFonts w:ascii="仿宋" w:hAnsi="仿宋" w:eastAsia="仿宋"/>
          <w:sz w:val="32"/>
          <w:szCs w:val="32"/>
        </w:rPr>
        <w:t>人，其中：行政编制</w:t>
      </w:r>
      <w:r>
        <w:rPr>
          <w:rFonts w:hint="eastAsia" w:ascii="仿宋" w:hAnsi="仿宋" w:eastAsia="仿宋"/>
          <w:sz w:val="32"/>
          <w:szCs w:val="32"/>
        </w:rPr>
        <w:t>25</w:t>
      </w:r>
      <w:r>
        <w:rPr>
          <w:rFonts w:ascii="仿宋" w:hAnsi="仿宋" w:eastAsia="仿宋"/>
          <w:sz w:val="32"/>
          <w:szCs w:val="32"/>
        </w:rPr>
        <w:t>人，事业编制</w:t>
      </w:r>
      <w:r>
        <w:rPr>
          <w:rFonts w:hint="eastAsia" w:ascii="仿宋" w:hAnsi="仿宋" w:eastAsia="仿宋"/>
          <w:sz w:val="32"/>
          <w:szCs w:val="32"/>
        </w:rPr>
        <w:t>26</w:t>
      </w:r>
      <w:r>
        <w:rPr>
          <w:rFonts w:ascii="仿宋" w:hAnsi="仿宋" w:eastAsia="仿宋"/>
          <w:sz w:val="32"/>
          <w:szCs w:val="32"/>
        </w:rPr>
        <w:t>人</w:t>
      </w:r>
      <w:r>
        <w:rPr>
          <w:rFonts w:hint="eastAsia" w:ascii="仿宋" w:hAnsi="仿宋" w:eastAsia="仿宋"/>
          <w:sz w:val="32"/>
          <w:szCs w:val="32"/>
        </w:rPr>
        <w:t>，</w:t>
      </w:r>
      <w:r>
        <w:rPr>
          <w:rFonts w:ascii="仿宋" w:hAnsi="仿宋" w:eastAsia="仿宋"/>
          <w:sz w:val="32"/>
          <w:szCs w:val="32"/>
        </w:rPr>
        <w:t>工勤编制</w:t>
      </w:r>
      <w:r>
        <w:rPr>
          <w:rFonts w:hint="eastAsia" w:ascii="仿宋" w:hAnsi="仿宋" w:eastAsia="仿宋"/>
          <w:sz w:val="32"/>
          <w:szCs w:val="32"/>
        </w:rPr>
        <w:t>4</w:t>
      </w:r>
      <w:r>
        <w:rPr>
          <w:rFonts w:ascii="仿宋" w:hAnsi="仿宋" w:eastAsia="仿宋"/>
          <w:sz w:val="32"/>
          <w:szCs w:val="32"/>
        </w:rPr>
        <w:t>人</w:t>
      </w:r>
      <w:r>
        <w:rPr>
          <w:rFonts w:hint="eastAsia" w:ascii="仿宋" w:hAnsi="仿宋" w:eastAsia="仿宋"/>
          <w:sz w:val="32"/>
          <w:szCs w:val="32"/>
        </w:rPr>
        <w:t>（其中行政工勤2人）</w:t>
      </w:r>
      <w:r>
        <w:rPr>
          <w:rFonts w:ascii="仿宋" w:hAnsi="仿宋" w:eastAsia="仿宋"/>
          <w:sz w:val="32"/>
          <w:szCs w:val="32"/>
        </w:rPr>
        <w:t>。</w:t>
      </w:r>
      <w:r>
        <w:rPr>
          <w:rFonts w:hint="eastAsia" w:ascii="仿宋" w:hAnsi="仿宋" w:eastAsia="仿宋"/>
          <w:sz w:val="32"/>
          <w:szCs w:val="32"/>
        </w:rPr>
        <w:t>2022</w:t>
      </w:r>
      <w:r>
        <w:rPr>
          <w:rFonts w:ascii="仿宋" w:hAnsi="仿宋" w:eastAsia="仿宋"/>
          <w:sz w:val="32"/>
          <w:szCs w:val="32"/>
        </w:rPr>
        <w:t>年</w:t>
      </w:r>
      <w:r>
        <w:rPr>
          <w:rFonts w:hint="eastAsia" w:ascii="仿宋" w:hAnsi="仿宋" w:eastAsia="仿宋"/>
          <w:sz w:val="32"/>
          <w:szCs w:val="32"/>
        </w:rPr>
        <w:t>末部门决算</w:t>
      </w:r>
      <w:r>
        <w:rPr>
          <w:rFonts w:ascii="仿宋" w:hAnsi="仿宋" w:eastAsia="仿宋"/>
          <w:sz w:val="32"/>
          <w:szCs w:val="32"/>
        </w:rPr>
        <w:t>实有在职编制内人员</w:t>
      </w:r>
      <w:r>
        <w:rPr>
          <w:rFonts w:hint="eastAsia" w:ascii="仿宋" w:hAnsi="仿宋" w:eastAsia="仿宋"/>
          <w:sz w:val="32"/>
          <w:szCs w:val="32"/>
        </w:rPr>
        <w:t>55</w:t>
      </w:r>
      <w:r>
        <w:rPr>
          <w:rFonts w:ascii="仿宋" w:hAnsi="仿宋" w:eastAsia="仿宋"/>
          <w:sz w:val="32"/>
          <w:szCs w:val="32"/>
        </w:rPr>
        <w:t>人，其中：公务员</w:t>
      </w:r>
      <w:r>
        <w:rPr>
          <w:rFonts w:hint="eastAsia" w:ascii="仿宋" w:hAnsi="仿宋" w:eastAsia="仿宋"/>
          <w:sz w:val="32"/>
          <w:szCs w:val="32"/>
        </w:rPr>
        <w:t>25</w:t>
      </w:r>
      <w:r>
        <w:rPr>
          <w:rFonts w:ascii="仿宋" w:hAnsi="仿宋" w:eastAsia="仿宋"/>
          <w:sz w:val="32"/>
          <w:szCs w:val="32"/>
        </w:rPr>
        <w:t>人，事业人员</w:t>
      </w:r>
      <w:r>
        <w:rPr>
          <w:rFonts w:hint="eastAsia" w:ascii="仿宋" w:hAnsi="仿宋" w:eastAsia="仿宋"/>
          <w:sz w:val="32"/>
          <w:szCs w:val="32"/>
        </w:rPr>
        <w:t>26人</w:t>
      </w:r>
      <w:r>
        <w:rPr>
          <w:rFonts w:ascii="仿宋" w:hAnsi="仿宋" w:eastAsia="仿宋"/>
          <w:sz w:val="32"/>
          <w:szCs w:val="32"/>
        </w:rPr>
        <w:t>，工勤人员</w:t>
      </w:r>
      <w:r>
        <w:rPr>
          <w:rFonts w:hint="eastAsia" w:ascii="仿宋" w:hAnsi="仿宋" w:eastAsia="仿宋"/>
          <w:sz w:val="32"/>
          <w:szCs w:val="32"/>
        </w:rPr>
        <w:t>4</w:t>
      </w:r>
      <w:r>
        <w:rPr>
          <w:rFonts w:ascii="仿宋" w:hAnsi="仿宋" w:eastAsia="仿宋"/>
          <w:sz w:val="32"/>
          <w:szCs w:val="32"/>
        </w:rPr>
        <w:t>人</w:t>
      </w:r>
      <w:r>
        <w:rPr>
          <w:rFonts w:hint="eastAsia" w:ascii="仿宋" w:hAnsi="仿宋" w:eastAsia="仿宋"/>
          <w:sz w:val="32"/>
          <w:szCs w:val="32"/>
        </w:rPr>
        <w:t>（其中行政工勤2人）</w:t>
      </w:r>
      <w:r>
        <w:rPr>
          <w:rFonts w:ascii="仿宋" w:hAnsi="仿宋" w:eastAsia="仿宋"/>
          <w:sz w:val="32"/>
          <w:szCs w:val="32"/>
        </w:rPr>
        <w:t>。按财政供给率分，</w:t>
      </w:r>
      <w:r>
        <w:rPr>
          <w:rFonts w:hint="eastAsia" w:ascii="仿宋" w:hAnsi="仿宋" w:eastAsia="仿宋"/>
          <w:sz w:val="32"/>
          <w:szCs w:val="32"/>
        </w:rPr>
        <w:t>均为全额</w:t>
      </w:r>
      <w:r>
        <w:rPr>
          <w:rFonts w:ascii="仿宋" w:hAnsi="仿宋" w:eastAsia="仿宋"/>
          <w:sz w:val="32"/>
          <w:szCs w:val="32"/>
        </w:rPr>
        <w:t>财政</w:t>
      </w:r>
      <w:r>
        <w:rPr>
          <w:rFonts w:hint="eastAsia" w:ascii="仿宋" w:hAnsi="仿宋" w:eastAsia="仿宋"/>
          <w:sz w:val="32"/>
          <w:szCs w:val="32"/>
        </w:rPr>
        <w:t>拨款</w:t>
      </w:r>
      <w:r>
        <w:rPr>
          <w:rFonts w:ascii="仿宋" w:hAnsi="仿宋" w:eastAsia="仿宋"/>
          <w:sz w:val="32"/>
          <w:szCs w:val="32"/>
        </w:rPr>
        <w:t>供给。本单位退休人员</w:t>
      </w:r>
      <w:r>
        <w:rPr>
          <w:rFonts w:hint="eastAsia" w:ascii="仿宋" w:hAnsi="仿宋" w:eastAsia="仿宋"/>
          <w:sz w:val="32"/>
          <w:szCs w:val="32"/>
        </w:rPr>
        <w:t>19</w:t>
      </w:r>
      <w:r>
        <w:rPr>
          <w:rFonts w:ascii="仿宋" w:hAnsi="仿宋" w:eastAsia="仿宋"/>
          <w:sz w:val="32"/>
          <w:szCs w:val="32"/>
        </w:rPr>
        <w:t>人，其中：公务员</w:t>
      </w:r>
      <w:r>
        <w:rPr>
          <w:rFonts w:hint="eastAsia" w:ascii="仿宋" w:hAnsi="仿宋" w:eastAsia="仿宋"/>
          <w:sz w:val="32"/>
          <w:szCs w:val="32"/>
        </w:rPr>
        <w:t>8</w:t>
      </w:r>
      <w:r>
        <w:rPr>
          <w:rFonts w:ascii="仿宋" w:hAnsi="仿宋" w:eastAsia="仿宋"/>
          <w:sz w:val="32"/>
          <w:szCs w:val="32"/>
        </w:rPr>
        <w:t>人，事业人员</w:t>
      </w:r>
      <w:r>
        <w:rPr>
          <w:rFonts w:hint="eastAsia" w:ascii="仿宋" w:hAnsi="仿宋" w:eastAsia="仿宋"/>
          <w:sz w:val="32"/>
          <w:szCs w:val="32"/>
        </w:rPr>
        <w:t>11</w:t>
      </w:r>
      <w:r>
        <w:rPr>
          <w:rFonts w:ascii="仿宋" w:hAnsi="仿宋" w:eastAsia="仿宋"/>
          <w:sz w:val="32"/>
          <w:szCs w:val="32"/>
        </w:rPr>
        <w:t>人。其他人员有</w:t>
      </w:r>
      <w:r>
        <w:rPr>
          <w:rFonts w:hint="eastAsia" w:ascii="仿宋" w:hAnsi="仿宋" w:eastAsia="仿宋"/>
          <w:sz w:val="32"/>
          <w:szCs w:val="32"/>
        </w:rPr>
        <w:t>11</w:t>
      </w:r>
      <w:r>
        <w:rPr>
          <w:rFonts w:ascii="仿宋" w:hAnsi="仿宋" w:eastAsia="仿宋"/>
          <w:sz w:val="32"/>
          <w:szCs w:val="32"/>
        </w:rPr>
        <w:t>，其中：三支一扶</w:t>
      </w:r>
      <w:r>
        <w:rPr>
          <w:rFonts w:hint="eastAsia" w:ascii="仿宋" w:hAnsi="仿宋" w:eastAsia="仿宋"/>
          <w:sz w:val="32"/>
          <w:szCs w:val="32"/>
        </w:rPr>
        <w:t>1</w:t>
      </w:r>
      <w:r>
        <w:rPr>
          <w:rFonts w:ascii="仿宋" w:hAnsi="仿宋" w:eastAsia="仿宋"/>
          <w:sz w:val="32"/>
          <w:szCs w:val="32"/>
        </w:rPr>
        <w:t>人</w:t>
      </w:r>
      <w:r>
        <w:rPr>
          <w:rFonts w:hint="eastAsia" w:ascii="仿宋" w:hAnsi="仿宋" w:eastAsia="仿宋"/>
          <w:sz w:val="32"/>
          <w:szCs w:val="32"/>
        </w:rPr>
        <w:t>，</w:t>
      </w:r>
      <w:r>
        <w:rPr>
          <w:rFonts w:ascii="仿宋" w:hAnsi="仿宋" w:eastAsia="仿宋"/>
          <w:sz w:val="32"/>
          <w:szCs w:val="32"/>
        </w:rPr>
        <w:t>遗属</w:t>
      </w:r>
      <w:r>
        <w:rPr>
          <w:rFonts w:hint="eastAsia" w:ascii="仿宋" w:hAnsi="仿宋" w:eastAsia="仿宋"/>
          <w:sz w:val="32"/>
          <w:szCs w:val="32"/>
        </w:rPr>
        <w:t xml:space="preserve">9 </w:t>
      </w:r>
      <w:r>
        <w:rPr>
          <w:rFonts w:ascii="仿宋" w:hAnsi="仿宋" w:eastAsia="仿宋"/>
          <w:sz w:val="32"/>
          <w:szCs w:val="32"/>
        </w:rPr>
        <w:t>人，临时炊事人员1人。</w:t>
      </w:r>
    </w:p>
    <w:p w14:paraId="6F349F33">
      <w:pPr>
        <w:spacing w:line="580" w:lineRule="exact"/>
        <w:ind w:firstLine="643" w:firstLineChars="200"/>
        <w:rPr>
          <w:rFonts w:ascii="仿宋_GB2312" w:hAnsi="仿宋_GB2312" w:cs="仿宋_GB2312"/>
          <w:b/>
          <w:sz w:val="32"/>
          <w:szCs w:val="32"/>
        </w:rPr>
      </w:pPr>
      <w:r>
        <w:rPr>
          <w:rFonts w:hint="eastAsia" w:ascii="仿宋_GB2312" w:hAnsi="仿宋_GB2312" w:cs="仿宋_GB2312"/>
          <w:b/>
          <w:sz w:val="32"/>
          <w:szCs w:val="32"/>
        </w:rPr>
        <w:t>（四）年度主要工作任务。</w:t>
      </w:r>
    </w:p>
    <w:p w14:paraId="47675669">
      <w:pPr>
        <w:keepNext w:val="0"/>
        <w:keepLines w:val="0"/>
        <w:pageBreakBefore w:val="0"/>
        <w:widowControl w:val="0"/>
        <w:kinsoku/>
        <w:wordWrap/>
        <w:overflowPunct/>
        <w:topLinePunct w:val="0"/>
        <w:autoSpaceDE/>
        <w:autoSpaceDN/>
        <w:bidi w:val="0"/>
        <w:adjustRightInd/>
        <w:snapToGrid/>
        <w:spacing w:line="576" w:lineRule="exact"/>
        <w:ind w:left="0" w:leftChars="0" w:firstLine="482" w:firstLineChars="150"/>
        <w:textAlignment w:val="auto"/>
        <w:rPr>
          <w:rFonts w:ascii="仿宋" w:hAnsi="仿宋" w:eastAsia="仿宋"/>
          <w:b/>
          <w:sz w:val="32"/>
          <w:szCs w:val="32"/>
        </w:rPr>
      </w:pPr>
      <w:r>
        <w:rPr>
          <w:rFonts w:hint="eastAsia" w:ascii="仿宋" w:hAnsi="仿宋" w:eastAsia="仿宋"/>
          <w:b/>
          <w:sz w:val="32"/>
          <w:szCs w:val="32"/>
        </w:rPr>
        <w:t>1.坚持全面从严治党，推动党建工作走实深走实。</w:t>
      </w:r>
      <w:r>
        <w:rPr>
          <w:rFonts w:hint="eastAsia" w:ascii="仿宋" w:hAnsi="仿宋" w:eastAsia="仿宋"/>
          <w:sz w:val="32"/>
          <w:szCs w:val="32"/>
        </w:rPr>
        <w:t>深入</w:t>
      </w:r>
      <w:r>
        <w:rPr>
          <w:rFonts w:ascii="仿宋" w:hAnsi="仿宋" w:eastAsia="仿宋"/>
          <w:sz w:val="32"/>
          <w:szCs w:val="32"/>
        </w:rPr>
        <w:t>学习贯彻习近平新时代中国特色社会主义思想，</w:t>
      </w:r>
      <w:r>
        <w:rPr>
          <w:rFonts w:hint="eastAsia" w:ascii="仿宋" w:hAnsi="仿宋" w:eastAsia="仿宋"/>
          <w:sz w:val="32"/>
          <w:szCs w:val="32"/>
        </w:rPr>
        <w:t>推动“党史学习”主题教育“为民办实事”实践活动走深走实，强化</w:t>
      </w:r>
      <w:r>
        <w:rPr>
          <w:rFonts w:ascii="仿宋" w:hAnsi="仿宋" w:eastAsia="仿宋"/>
          <w:sz w:val="32"/>
          <w:szCs w:val="32"/>
        </w:rPr>
        <w:t>干部作风</w:t>
      </w:r>
      <w:r>
        <w:rPr>
          <w:rFonts w:hint="eastAsia" w:ascii="仿宋" w:hAnsi="仿宋" w:eastAsia="仿宋"/>
          <w:sz w:val="32"/>
          <w:szCs w:val="32"/>
        </w:rPr>
        <w:t>纪律整顿</w:t>
      </w:r>
      <w:r>
        <w:rPr>
          <w:rFonts w:ascii="仿宋" w:hAnsi="仿宋" w:eastAsia="仿宋"/>
          <w:sz w:val="32"/>
          <w:szCs w:val="32"/>
        </w:rPr>
        <w:t>，</w:t>
      </w:r>
      <w:r>
        <w:rPr>
          <w:rFonts w:hint="eastAsia" w:ascii="仿宋" w:hAnsi="仿宋" w:eastAsia="仿宋"/>
          <w:sz w:val="32"/>
          <w:szCs w:val="32"/>
        </w:rPr>
        <w:t>注重干部日常管理</w:t>
      </w:r>
      <w:r>
        <w:rPr>
          <w:rFonts w:ascii="仿宋" w:hAnsi="仿宋" w:eastAsia="仿宋"/>
          <w:sz w:val="32"/>
          <w:szCs w:val="32"/>
        </w:rPr>
        <w:t>。从严落实管党治党责任，建立班子成员党建工作联系制度，落实重点工作责任清单，推动各级党组织书记严格履行“第一责任”，做到党建工作与产业发展、乡村振兴等中心工作同谋划、共部署、齐推进</w:t>
      </w:r>
      <w:r>
        <w:rPr>
          <w:rFonts w:hint="eastAsia" w:ascii="仿宋" w:hAnsi="仿宋" w:eastAsia="仿宋"/>
          <w:sz w:val="32"/>
          <w:szCs w:val="32"/>
        </w:rPr>
        <w:t>。</w:t>
      </w:r>
      <w:r>
        <w:rPr>
          <w:rFonts w:ascii="仿宋" w:hAnsi="仿宋" w:eastAsia="仿宋"/>
          <w:sz w:val="32"/>
          <w:szCs w:val="32"/>
        </w:rPr>
        <w:t>从严落实干部行为规范、个人有关事项报告等各项制度，加大党风廉政</w:t>
      </w:r>
      <w:r>
        <w:rPr>
          <w:rFonts w:hint="eastAsia" w:ascii="仿宋" w:hAnsi="仿宋" w:eastAsia="仿宋"/>
          <w:sz w:val="32"/>
          <w:szCs w:val="32"/>
        </w:rPr>
        <w:t>教育</w:t>
      </w:r>
      <w:r>
        <w:rPr>
          <w:rFonts w:ascii="仿宋" w:hAnsi="仿宋" w:eastAsia="仿宋"/>
          <w:sz w:val="32"/>
          <w:szCs w:val="32"/>
        </w:rPr>
        <w:t>，紧盯</w:t>
      </w:r>
      <w:r>
        <w:rPr>
          <w:rFonts w:hint="eastAsia" w:ascii="仿宋" w:hAnsi="仿宋" w:eastAsia="仿宋"/>
          <w:sz w:val="32"/>
          <w:szCs w:val="32"/>
        </w:rPr>
        <w:t>党务、政务、财务公开、工程项目</w:t>
      </w:r>
      <w:r>
        <w:rPr>
          <w:rFonts w:ascii="仿宋" w:hAnsi="仿宋" w:eastAsia="仿宋"/>
          <w:sz w:val="32"/>
          <w:szCs w:val="32"/>
        </w:rPr>
        <w:t>等重点领域、重要环节的监督管理，让权力在阳光下运行。</w:t>
      </w:r>
    </w:p>
    <w:p w14:paraId="1EC8E660">
      <w:pPr>
        <w:spacing w:line="576" w:lineRule="exact"/>
        <w:ind w:firstLine="643" w:firstLineChars="200"/>
        <w:rPr>
          <w:rFonts w:ascii="仿宋" w:hAnsi="仿宋" w:eastAsia="仿宋"/>
          <w:sz w:val="32"/>
          <w:szCs w:val="32"/>
        </w:rPr>
      </w:pPr>
      <w:r>
        <w:rPr>
          <w:rFonts w:hint="eastAsia" w:ascii="仿宋" w:hAnsi="仿宋" w:eastAsia="仿宋"/>
          <w:b/>
          <w:sz w:val="32"/>
          <w:szCs w:val="32"/>
        </w:rPr>
        <w:t>2.统筹城乡一体化建设，推动经济快速发展。</w:t>
      </w:r>
      <w:r>
        <w:rPr>
          <w:rFonts w:hint="eastAsia" w:ascii="仿宋" w:hAnsi="仿宋" w:eastAsia="仿宋"/>
          <w:sz w:val="32"/>
          <w:szCs w:val="32"/>
        </w:rPr>
        <w:t>聚焦区位优势，提升昭化药博园旅游品质，利用射箭嘉陵江大桥开通有利时机，积极承接大昭化景区流量，助力乡村振兴。加强农村人饮、路网、电网建设，</w:t>
      </w:r>
      <w:r>
        <w:rPr>
          <w:rFonts w:ascii="仿宋" w:hAnsi="仿宋" w:eastAsia="仿宋"/>
          <w:sz w:val="32"/>
          <w:szCs w:val="32"/>
        </w:rPr>
        <w:t>对明觉社区、提阳社区公共服务设施和场镇重点区域进行提档升级。持续开展生态环境大排查、大整治</w:t>
      </w:r>
      <w:r>
        <w:rPr>
          <w:rFonts w:hint="eastAsia" w:ascii="仿宋" w:hAnsi="仿宋" w:eastAsia="仿宋"/>
          <w:sz w:val="32"/>
          <w:szCs w:val="32"/>
        </w:rPr>
        <w:t>行动</w:t>
      </w:r>
      <w:r>
        <w:rPr>
          <w:rFonts w:ascii="仿宋" w:hAnsi="仿宋" w:eastAsia="仿宋"/>
          <w:sz w:val="32"/>
          <w:szCs w:val="32"/>
        </w:rPr>
        <w:t>，深入开展射箭河综合治理</w:t>
      </w:r>
      <w:r>
        <w:rPr>
          <w:rFonts w:hint="eastAsia" w:ascii="仿宋" w:hAnsi="仿宋" w:eastAsia="仿宋"/>
          <w:sz w:val="32"/>
          <w:szCs w:val="32"/>
        </w:rPr>
        <w:t>，</w:t>
      </w:r>
      <w:r>
        <w:rPr>
          <w:rFonts w:ascii="仿宋" w:hAnsi="仿宋" w:eastAsia="仿宋"/>
          <w:sz w:val="32"/>
          <w:szCs w:val="32"/>
        </w:rPr>
        <w:t>确保全镇生态环境向好发展。大力发展林下产业</w:t>
      </w:r>
      <w:r>
        <w:rPr>
          <w:rFonts w:hint="eastAsia" w:ascii="仿宋" w:hAnsi="仿宋" w:eastAsia="仿宋"/>
          <w:sz w:val="32"/>
          <w:szCs w:val="32"/>
        </w:rPr>
        <w:t>，</w:t>
      </w:r>
      <w:r>
        <w:rPr>
          <w:rFonts w:ascii="仿宋" w:hAnsi="仿宋" w:eastAsia="仿宋"/>
          <w:sz w:val="32"/>
          <w:szCs w:val="32"/>
        </w:rPr>
        <w:t>持续巩固中药材</w:t>
      </w:r>
      <w:r>
        <w:rPr>
          <w:rFonts w:hint="eastAsia" w:ascii="仿宋" w:hAnsi="仿宋" w:eastAsia="仿宋"/>
          <w:sz w:val="32"/>
          <w:szCs w:val="32"/>
        </w:rPr>
        <w:t>、核桃</w:t>
      </w:r>
      <w:r>
        <w:rPr>
          <w:rFonts w:ascii="仿宋" w:hAnsi="仿宋" w:eastAsia="仿宋"/>
          <w:sz w:val="32"/>
          <w:szCs w:val="32"/>
        </w:rPr>
        <w:t>产业，扩面发展</w:t>
      </w:r>
      <w:r>
        <w:rPr>
          <w:rFonts w:hint="eastAsia" w:ascii="仿宋" w:hAnsi="仿宋" w:eastAsia="仿宋"/>
          <w:sz w:val="32"/>
          <w:szCs w:val="32"/>
        </w:rPr>
        <w:t>肉牛羊、</w:t>
      </w:r>
      <w:r>
        <w:rPr>
          <w:rFonts w:ascii="仿宋" w:hAnsi="仿宋" w:eastAsia="仿宋"/>
          <w:sz w:val="32"/>
          <w:szCs w:val="32"/>
        </w:rPr>
        <w:t>土鸡、蔬菜等特色种养殖产业</w:t>
      </w:r>
      <w:r>
        <w:rPr>
          <w:rFonts w:hint="eastAsia" w:ascii="仿宋" w:hAnsi="仿宋" w:eastAsia="仿宋"/>
          <w:sz w:val="32"/>
          <w:szCs w:val="32"/>
        </w:rPr>
        <w:t>，</w:t>
      </w:r>
      <w:r>
        <w:rPr>
          <w:rFonts w:ascii="仿宋" w:hAnsi="仿宋" w:eastAsia="仿宋"/>
          <w:sz w:val="32"/>
          <w:szCs w:val="32"/>
        </w:rPr>
        <w:t>全面推动形成以明觉现代林业园区、射箭特色蔬菜</w:t>
      </w:r>
      <w:r>
        <w:rPr>
          <w:rFonts w:hint="eastAsia" w:ascii="仿宋" w:hAnsi="仿宋" w:eastAsia="仿宋"/>
          <w:sz w:val="32"/>
          <w:szCs w:val="32"/>
        </w:rPr>
        <w:t>小水果</w:t>
      </w:r>
      <w:r>
        <w:rPr>
          <w:rFonts w:ascii="仿宋" w:hAnsi="仿宋" w:eastAsia="仿宋"/>
          <w:sz w:val="32"/>
          <w:szCs w:val="32"/>
        </w:rPr>
        <w:t>产业园区、潼梓综合养殖园区三大园区为核心的产业结构布局。</w:t>
      </w:r>
    </w:p>
    <w:p w14:paraId="388D1D71">
      <w:pPr>
        <w:spacing w:line="576" w:lineRule="exact"/>
        <w:ind w:firstLine="643" w:firstLineChars="200"/>
        <w:rPr>
          <w:rFonts w:hint="eastAsia" w:ascii="仿宋" w:hAnsi="仿宋" w:eastAsia="仿宋"/>
          <w:sz w:val="32"/>
          <w:szCs w:val="32"/>
          <w:lang w:eastAsia="zh-CN"/>
        </w:rPr>
      </w:pPr>
      <w:r>
        <w:rPr>
          <w:rFonts w:hint="eastAsia" w:ascii="仿宋" w:hAnsi="仿宋" w:eastAsia="仿宋"/>
          <w:b/>
          <w:sz w:val="32"/>
          <w:szCs w:val="32"/>
        </w:rPr>
        <w:t>3.</w:t>
      </w:r>
      <w:r>
        <w:rPr>
          <w:rFonts w:ascii="仿宋" w:hAnsi="仿宋" w:eastAsia="仿宋"/>
          <w:b/>
          <w:sz w:val="32"/>
          <w:szCs w:val="32"/>
        </w:rPr>
        <w:t>突出民生建设工作，提升人民群众的生活质量</w:t>
      </w:r>
      <w:r>
        <w:rPr>
          <w:rFonts w:hint="eastAsia" w:ascii="仿宋" w:hAnsi="仿宋" w:eastAsia="仿宋"/>
          <w:b/>
          <w:sz w:val="32"/>
          <w:szCs w:val="32"/>
        </w:rPr>
        <w:t>。</w:t>
      </w:r>
      <w:r>
        <w:rPr>
          <w:rFonts w:hint="eastAsia" w:ascii="仿宋" w:hAnsi="仿宋" w:eastAsia="仿宋"/>
          <w:sz w:val="32"/>
          <w:szCs w:val="32"/>
        </w:rPr>
        <w:t>落实惠农政策</w:t>
      </w:r>
      <w:r>
        <w:rPr>
          <w:rFonts w:ascii="仿宋" w:hAnsi="仿宋" w:eastAsia="仿宋"/>
          <w:sz w:val="32"/>
          <w:szCs w:val="32"/>
        </w:rPr>
        <w:t>，抓好</w:t>
      </w:r>
      <w:r>
        <w:rPr>
          <w:rFonts w:hint="eastAsia" w:ascii="仿宋" w:hAnsi="仿宋" w:eastAsia="仿宋"/>
          <w:sz w:val="32"/>
          <w:szCs w:val="32"/>
        </w:rPr>
        <w:t>社会</w:t>
      </w:r>
      <w:r>
        <w:rPr>
          <w:rFonts w:ascii="仿宋" w:hAnsi="仿宋" w:eastAsia="仿宋"/>
          <w:sz w:val="32"/>
          <w:szCs w:val="32"/>
        </w:rPr>
        <w:t>保障</w:t>
      </w:r>
      <w:r>
        <w:rPr>
          <w:rFonts w:hint="eastAsia" w:ascii="仿宋" w:hAnsi="仿宋" w:eastAsia="仿宋"/>
          <w:sz w:val="32"/>
          <w:szCs w:val="32"/>
        </w:rPr>
        <w:t>、</w:t>
      </w:r>
      <w:r>
        <w:rPr>
          <w:rFonts w:ascii="仿宋" w:hAnsi="仿宋" w:eastAsia="仿宋"/>
          <w:sz w:val="32"/>
          <w:szCs w:val="32"/>
        </w:rPr>
        <w:t>低保评定、民政救助等服务工作。规范化打造</w:t>
      </w:r>
      <w:r>
        <w:rPr>
          <w:rFonts w:hint="eastAsia" w:ascii="仿宋" w:hAnsi="仿宋" w:eastAsia="仿宋"/>
          <w:sz w:val="32"/>
          <w:szCs w:val="32"/>
        </w:rPr>
        <w:t>便民</w:t>
      </w:r>
      <w:r>
        <w:rPr>
          <w:rFonts w:ascii="仿宋" w:hAnsi="仿宋" w:eastAsia="仿宋"/>
          <w:sz w:val="32"/>
          <w:szCs w:val="32"/>
        </w:rPr>
        <w:t>服务中心，完善服务功能，强化政策业务培训，提升</w:t>
      </w:r>
      <w:r>
        <w:rPr>
          <w:rFonts w:hint="eastAsia" w:ascii="仿宋" w:hAnsi="仿宋" w:eastAsia="仿宋"/>
          <w:sz w:val="32"/>
          <w:szCs w:val="32"/>
        </w:rPr>
        <w:t>辖区</w:t>
      </w:r>
      <w:r>
        <w:rPr>
          <w:rFonts w:ascii="仿宋" w:hAnsi="仿宋" w:eastAsia="仿宋"/>
          <w:sz w:val="32"/>
          <w:szCs w:val="32"/>
        </w:rPr>
        <w:t>公共服务能力。</w:t>
      </w:r>
      <w:r>
        <w:rPr>
          <w:rFonts w:hint="eastAsia" w:ascii="仿宋" w:hAnsi="仿宋" w:eastAsia="仿宋"/>
          <w:sz w:val="32"/>
          <w:szCs w:val="32"/>
        </w:rPr>
        <w:t>抓紧抓实抓细常态化防控各项工作</w:t>
      </w:r>
      <w:r>
        <w:rPr>
          <w:rFonts w:ascii="仿宋" w:hAnsi="仿宋" w:eastAsia="仿宋"/>
          <w:sz w:val="32"/>
          <w:szCs w:val="32"/>
        </w:rPr>
        <w:t>，</w:t>
      </w:r>
      <w:r>
        <w:rPr>
          <w:rFonts w:hint="eastAsia" w:ascii="仿宋" w:hAnsi="仿宋" w:eastAsia="仿宋"/>
          <w:sz w:val="32"/>
          <w:szCs w:val="32"/>
        </w:rPr>
        <w:t>确保疫苗接种不漏一人，不落一户。</w:t>
      </w:r>
      <w:r>
        <w:rPr>
          <w:rFonts w:ascii="仿宋" w:hAnsi="仿宋" w:eastAsia="仿宋"/>
          <w:sz w:val="32"/>
          <w:szCs w:val="32"/>
        </w:rPr>
        <w:t>全面落实</w:t>
      </w:r>
      <w:r>
        <w:rPr>
          <w:rFonts w:hint="eastAsia" w:ascii="仿宋" w:hAnsi="仿宋" w:eastAsia="仿宋"/>
          <w:sz w:val="32"/>
          <w:szCs w:val="32"/>
        </w:rPr>
        <w:t>安全生产</w:t>
      </w:r>
      <w:r>
        <w:rPr>
          <w:rFonts w:ascii="仿宋" w:hAnsi="仿宋" w:eastAsia="仿宋"/>
          <w:sz w:val="32"/>
          <w:szCs w:val="32"/>
        </w:rPr>
        <w:t>责任制</w:t>
      </w:r>
      <w:r>
        <w:rPr>
          <w:rFonts w:hint="eastAsia" w:ascii="仿宋" w:hAnsi="仿宋" w:eastAsia="仿宋"/>
          <w:sz w:val="32"/>
          <w:szCs w:val="32"/>
        </w:rPr>
        <w:t>，强化应急管理</w:t>
      </w:r>
      <w:r>
        <w:rPr>
          <w:rFonts w:ascii="仿宋" w:hAnsi="仿宋" w:eastAsia="仿宋"/>
          <w:sz w:val="32"/>
          <w:szCs w:val="32"/>
        </w:rPr>
        <w:t>，持续开展食品药品、道路交通等重点领域安全隐患排查，坚决防止较大事故发生</w:t>
      </w:r>
      <w:r>
        <w:rPr>
          <w:rFonts w:hint="eastAsia" w:ascii="仿宋" w:hAnsi="仿宋" w:eastAsia="仿宋"/>
          <w:sz w:val="32"/>
          <w:szCs w:val="32"/>
          <w:lang w:eastAsia="zh-CN"/>
        </w:rPr>
        <w:t>。</w:t>
      </w:r>
    </w:p>
    <w:p w14:paraId="47394F5E">
      <w:pPr>
        <w:spacing w:line="580" w:lineRule="exact"/>
        <w:ind w:firstLine="643" w:firstLineChars="200"/>
        <w:rPr>
          <w:rFonts w:ascii="仿宋_GB2312" w:hAnsi="仿宋_GB2312" w:cs="仿宋_GB2312"/>
          <w:b/>
          <w:sz w:val="32"/>
          <w:szCs w:val="32"/>
        </w:rPr>
      </w:pPr>
      <w:r>
        <w:rPr>
          <w:rFonts w:hint="eastAsia" w:ascii="仿宋_GB2312" w:hAnsi="仿宋_GB2312" w:cs="仿宋_GB2312"/>
          <w:b/>
          <w:sz w:val="32"/>
          <w:szCs w:val="32"/>
        </w:rPr>
        <w:t>（五）部门整体支出绩效目标。</w:t>
      </w:r>
    </w:p>
    <w:p w14:paraId="41EAD458">
      <w:pPr>
        <w:pStyle w:val="2"/>
        <w:spacing w:before="93"/>
        <w:ind w:firstLine="800" w:firstLineChars="250"/>
        <w:rPr>
          <w:rFonts w:ascii="仿宋" w:hAnsi="仿宋" w:eastAsia="仿宋"/>
          <w:kern w:val="2"/>
          <w:sz w:val="32"/>
          <w:szCs w:val="32"/>
        </w:rPr>
      </w:pPr>
      <w:r>
        <w:rPr>
          <w:rFonts w:hint="eastAsia" w:ascii="仿宋" w:hAnsi="仿宋" w:eastAsia="仿宋"/>
          <w:kern w:val="2"/>
          <w:sz w:val="32"/>
          <w:szCs w:val="32"/>
        </w:rPr>
        <w:t>统一管理本部门的经费，保障镇、村（社区）正常运转，加强财务监督，杜绝不合理开支。招商引资，争取项目资金。一是完成区级各项目标任务；二是保障在职干部、临聘人员、退休干部、村（社区）干部的工资、目标奖、保险、生活补助和日常工作；三是做好基层组织活动和公共运行维护工作；四是做好场镇环境卫生、路灯管理、人大等相关工作；五是做好武装预备役征兵和安办保障工作；六是做好专项交通接待及临聘人员工作；七是做好伙食团后勤日常保障工作。服务对象覆盖镇域内所有村、社区，群众满意度达到98%以上。</w:t>
      </w:r>
    </w:p>
    <w:p w14:paraId="365FBCEE">
      <w:pPr>
        <w:spacing w:line="580" w:lineRule="exact"/>
        <w:ind w:firstLine="643" w:firstLineChars="200"/>
        <w:outlineLvl w:val="1"/>
        <w:rPr>
          <w:rFonts w:ascii="仿宋_GB2312" w:hAnsi="仿宋_GB2312" w:cs="仿宋_GB2312"/>
          <w:b/>
          <w:sz w:val="32"/>
          <w:szCs w:val="32"/>
        </w:rPr>
      </w:pPr>
      <w:bookmarkStart w:id="170" w:name="_Toc4441"/>
      <w:bookmarkStart w:id="171" w:name="_Toc27176"/>
      <w:bookmarkStart w:id="172" w:name="_Toc32269"/>
      <w:bookmarkStart w:id="173" w:name="_Toc15198"/>
      <w:r>
        <w:rPr>
          <w:rFonts w:ascii="仿宋_GB2312" w:hAnsi="仿宋_GB2312" w:cs="仿宋_GB2312"/>
          <w:b/>
          <w:sz w:val="32"/>
          <w:szCs w:val="32"/>
        </w:rPr>
        <w:t>二、</w:t>
      </w:r>
      <w:r>
        <w:rPr>
          <w:rFonts w:hint="eastAsia" w:ascii="仿宋_GB2312" w:hAnsi="仿宋_GB2312" w:cs="仿宋_GB2312"/>
          <w:b/>
          <w:sz w:val="32"/>
          <w:szCs w:val="32"/>
        </w:rPr>
        <w:t>部门资金收支</w:t>
      </w:r>
      <w:r>
        <w:rPr>
          <w:rFonts w:ascii="仿宋_GB2312" w:hAnsi="仿宋_GB2312" w:cs="仿宋_GB2312"/>
          <w:b/>
          <w:sz w:val="32"/>
          <w:szCs w:val="32"/>
        </w:rPr>
        <w:t>情况</w:t>
      </w:r>
      <w:bookmarkEnd w:id="170"/>
      <w:bookmarkEnd w:id="171"/>
      <w:bookmarkEnd w:id="172"/>
      <w:bookmarkEnd w:id="173"/>
    </w:p>
    <w:p w14:paraId="61C18D08">
      <w:pPr>
        <w:spacing w:line="580" w:lineRule="exact"/>
        <w:ind w:firstLine="643" w:firstLineChars="200"/>
        <w:rPr>
          <w:rFonts w:ascii="仿宋_GB2312" w:hAnsi="仿宋_GB2312" w:cs="仿宋_GB2312"/>
          <w:b/>
          <w:sz w:val="32"/>
          <w:szCs w:val="32"/>
        </w:rPr>
      </w:pPr>
      <w:r>
        <w:rPr>
          <w:rFonts w:ascii="仿宋_GB2312" w:hAnsi="仿宋_GB2312" w:cs="仿宋_GB2312"/>
          <w:b/>
          <w:sz w:val="32"/>
          <w:szCs w:val="32"/>
        </w:rPr>
        <w:t>（一）</w:t>
      </w:r>
      <w:r>
        <w:rPr>
          <w:rFonts w:hint="eastAsia" w:ascii="仿宋_GB2312" w:hAnsi="仿宋_GB2312" w:cs="仿宋_GB2312"/>
          <w:b/>
          <w:sz w:val="32"/>
          <w:szCs w:val="32"/>
        </w:rPr>
        <w:t>部门总体收支情况</w:t>
      </w:r>
    </w:p>
    <w:p w14:paraId="662137D9">
      <w:pPr>
        <w:spacing w:line="576" w:lineRule="exact"/>
        <w:ind w:firstLine="640" w:firstLineChars="200"/>
        <w:rPr>
          <w:rFonts w:ascii="仿宋" w:hAnsi="仿宋" w:eastAsia="仿宋"/>
          <w:sz w:val="32"/>
          <w:szCs w:val="32"/>
        </w:rPr>
      </w:pPr>
      <w:r>
        <w:rPr>
          <w:rFonts w:hint="eastAsia" w:ascii="仿宋" w:hAnsi="仿宋" w:eastAsia="仿宋"/>
          <w:sz w:val="32"/>
          <w:szCs w:val="32"/>
        </w:rPr>
        <w:t>射箭镇2022年年初预算收入1292.23万元，同比上年的1188.53</w:t>
      </w:r>
      <w:r>
        <w:rPr>
          <w:rFonts w:ascii="仿宋" w:hAnsi="仿宋" w:eastAsia="仿宋"/>
          <w:sz w:val="32"/>
          <w:szCs w:val="32"/>
        </w:rPr>
        <w:t>万元</w:t>
      </w:r>
      <w:r>
        <w:rPr>
          <w:rFonts w:hint="eastAsia" w:ascii="仿宋" w:hAnsi="仿宋" w:eastAsia="仿宋"/>
          <w:sz w:val="32"/>
          <w:szCs w:val="32"/>
        </w:rPr>
        <w:t>增加103.7</w:t>
      </w:r>
      <w:r>
        <w:rPr>
          <w:rFonts w:ascii="仿宋" w:hAnsi="仿宋" w:eastAsia="仿宋"/>
          <w:sz w:val="32"/>
          <w:szCs w:val="32"/>
        </w:rPr>
        <w:t>万元，</w:t>
      </w:r>
      <w:r>
        <w:rPr>
          <w:rFonts w:hint="eastAsia" w:ascii="仿宋" w:hAnsi="仿宋" w:eastAsia="仿宋"/>
          <w:sz w:val="32"/>
          <w:szCs w:val="32"/>
        </w:rPr>
        <w:t>增长8.02%。年终追加收入为19.69万元（其中：基本支出7.59万元-2022年4月至9月职业年金单位部分，中央转移支付收入4.6万元-即2022年中央纪检监察，基金7.5万元-即驻村工作队经费）。上年结转收入25.47万元（其中：基本支出5.92万元，项目支出19.55万元）。</w:t>
      </w:r>
    </w:p>
    <w:p w14:paraId="306724FC">
      <w:pPr>
        <w:spacing w:line="580" w:lineRule="exact"/>
        <w:ind w:firstLine="643" w:firstLineChars="200"/>
        <w:rPr>
          <w:rFonts w:ascii="仿宋_GB2312" w:hAnsi="仿宋_GB2312" w:cs="仿宋_GB2312"/>
          <w:b/>
          <w:sz w:val="32"/>
          <w:szCs w:val="32"/>
        </w:rPr>
      </w:pPr>
      <w:r>
        <w:rPr>
          <w:rFonts w:ascii="仿宋_GB2312" w:hAnsi="仿宋_GB2312" w:cs="仿宋_GB2312"/>
          <w:b/>
          <w:sz w:val="32"/>
          <w:szCs w:val="32"/>
        </w:rPr>
        <w:t>（</w:t>
      </w:r>
      <w:r>
        <w:rPr>
          <w:rFonts w:hint="eastAsia" w:ascii="仿宋_GB2312" w:hAnsi="仿宋_GB2312" w:cs="仿宋_GB2312"/>
          <w:b/>
          <w:sz w:val="32"/>
          <w:szCs w:val="32"/>
        </w:rPr>
        <w:t>二</w:t>
      </w:r>
      <w:r>
        <w:rPr>
          <w:rFonts w:ascii="仿宋_GB2312" w:hAnsi="仿宋_GB2312" w:cs="仿宋_GB2312"/>
          <w:b/>
          <w:sz w:val="32"/>
          <w:szCs w:val="32"/>
        </w:rPr>
        <w:t>）</w:t>
      </w:r>
      <w:r>
        <w:rPr>
          <w:rFonts w:hint="eastAsia" w:ascii="仿宋_GB2312" w:hAnsi="仿宋_GB2312" w:cs="仿宋_GB2312"/>
          <w:b/>
          <w:sz w:val="32"/>
          <w:szCs w:val="32"/>
        </w:rPr>
        <w:t>部门财政拨款收支情况</w:t>
      </w:r>
    </w:p>
    <w:p w14:paraId="16CCA963">
      <w:pPr>
        <w:spacing w:line="576" w:lineRule="exact"/>
        <w:ind w:firstLine="640" w:firstLineChars="200"/>
        <w:rPr>
          <w:rFonts w:ascii="仿宋" w:hAnsi="仿宋" w:eastAsia="仿宋"/>
          <w:sz w:val="32"/>
          <w:szCs w:val="32"/>
        </w:rPr>
      </w:pPr>
      <w:r>
        <w:rPr>
          <w:rFonts w:hint="eastAsia" w:ascii="仿宋" w:hAnsi="仿宋" w:eastAsia="仿宋"/>
          <w:sz w:val="32"/>
          <w:szCs w:val="32"/>
        </w:rPr>
        <w:t>射箭镇2022年支出为1311.92万元，其中⑴一般公共服务支出494.14万元，同比年初预算的711.39万元减少217.25万元，主要为年初预算人员经费其他功能科目核算合并增加；⑵公共安全支出35.98万元，同比年初预算0万元增加35.98万元，主要为年初预算该功能科目未预算人员经费，相应人员经费增加；⑶文化体育与传媒支出21.34万元，同比年初预算的0.63万元增加20.71万元，主要为年初预算该功能科目未预算人员经费，相应人员经费增加；⑷社会保障和就业支出106.82万元，同比年初预算的123.35万元减少16.53万元，主要为新增人员编制相应经费减少；⑸卫生健康支出43.43万元，同比年初预算36.8 万元增加6.63万元，主要为单位在职人员变动经费相应增加；⑹城乡社区支出15万元，同比年初预算的7万元增加8万元，主要为驻村工作对人员经费，当年追加基金内核算；⑺农林水支出520.79万元，同比年初预算346.63万元增加174.16万元，主要为人员基础绩效补助增加；⑻住房保障支出64.42万元，同比年初预算64.42万元无变化，主要是人员变动调出与调进成正比；⑼上年结转应急灾害抢险资金（潼梓村）10万元，同年无预算。</w:t>
      </w:r>
    </w:p>
    <w:p w14:paraId="7A3B10E2">
      <w:pPr>
        <w:spacing w:line="580" w:lineRule="exact"/>
        <w:ind w:firstLine="643" w:firstLineChars="200"/>
        <w:outlineLvl w:val="1"/>
        <w:rPr>
          <w:rFonts w:ascii="仿宋_GB2312" w:hAnsi="仿宋_GB2312" w:cs="仿宋_GB2312"/>
          <w:b/>
          <w:sz w:val="32"/>
          <w:szCs w:val="32"/>
        </w:rPr>
      </w:pPr>
      <w:bookmarkStart w:id="174" w:name="_Toc26106"/>
      <w:bookmarkStart w:id="175" w:name="_Toc32126"/>
      <w:bookmarkStart w:id="176" w:name="_Toc15123"/>
      <w:bookmarkStart w:id="177" w:name="_Toc27287"/>
      <w:r>
        <w:rPr>
          <w:rFonts w:hint="eastAsia" w:ascii="仿宋_GB2312" w:hAnsi="仿宋_GB2312" w:cs="仿宋_GB2312"/>
          <w:b/>
          <w:sz w:val="32"/>
          <w:szCs w:val="32"/>
        </w:rPr>
        <w:t>三、部门整体绩效分析</w:t>
      </w:r>
      <w:bookmarkEnd w:id="174"/>
      <w:bookmarkEnd w:id="175"/>
      <w:bookmarkEnd w:id="176"/>
      <w:bookmarkEnd w:id="177"/>
    </w:p>
    <w:p w14:paraId="0B59F15E">
      <w:pPr>
        <w:spacing w:line="580" w:lineRule="exact"/>
        <w:ind w:firstLine="643" w:firstLineChars="200"/>
        <w:rPr>
          <w:rFonts w:ascii="仿宋" w:hAnsi="仿宋" w:eastAsia="仿宋" w:cs="仿宋_GB2312"/>
          <w:b/>
          <w:sz w:val="32"/>
          <w:szCs w:val="32"/>
        </w:rPr>
      </w:pPr>
      <w:r>
        <w:rPr>
          <w:rFonts w:ascii="仿宋" w:hAnsi="仿宋" w:eastAsia="仿宋" w:cs="仿宋_GB2312"/>
          <w:b/>
          <w:sz w:val="32"/>
          <w:szCs w:val="32"/>
        </w:rPr>
        <w:t>（</w:t>
      </w:r>
      <w:r>
        <w:rPr>
          <w:rFonts w:hint="eastAsia" w:ascii="仿宋" w:hAnsi="仿宋" w:eastAsia="仿宋" w:cs="仿宋_GB2312"/>
          <w:b/>
          <w:sz w:val="32"/>
          <w:szCs w:val="32"/>
        </w:rPr>
        <w:t>一</w:t>
      </w:r>
      <w:r>
        <w:rPr>
          <w:rFonts w:ascii="仿宋" w:hAnsi="仿宋" w:eastAsia="仿宋" w:cs="仿宋_GB2312"/>
          <w:b/>
          <w:sz w:val="32"/>
          <w:szCs w:val="32"/>
        </w:rPr>
        <w:t>）</w:t>
      </w:r>
      <w:r>
        <w:rPr>
          <w:rFonts w:hint="eastAsia" w:ascii="仿宋" w:hAnsi="仿宋" w:eastAsia="仿宋" w:cs="仿宋_GB2312"/>
          <w:b/>
          <w:sz w:val="32"/>
          <w:szCs w:val="32"/>
        </w:rPr>
        <w:t>部门预算项目绩效分析</w:t>
      </w:r>
    </w:p>
    <w:p w14:paraId="579326E7">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按照“费随事定”的原则，部门绩效目标制定是预算编制的前提和基础。2022年射箭镇人民政府部门预算项目资金1311.92万元。受疫情影响，部分项目未完成，项目资金未及时拨付。</w:t>
      </w:r>
    </w:p>
    <w:p w14:paraId="47B485F0">
      <w:pPr>
        <w:spacing w:line="580" w:lineRule="exact"/>
        <w:ind w:firstLine="643" w:firstLineChars="200"/>
        <w:rPr>
          <w:rFonts w:hint="eastAsia" w:ascii="仿宋" w:hAnsi="仿宋" w:eastAsia="仿宋" w:cs="仿宋_GB2312"/>
          <w:sz w:val="32"/>
          <w:szCs w:val="32"/>
        </w:rPr>
      </w:pPr>
      <w:r>
        <w:rPr>
          <w:rFonts w:hint="eastAsia" w:ascii="仿宋" w:hAnsi="仿宋" w:eastAsia="仿宋" w:cs="仿宋_GB2312"/>
          <w:b/>
          <w:sz w:val="32"/>
          <w:szCs w:val="32"/>
        </w:rPr>
        <w:t>1、人员类项目绩效分析。</w:t>
      </w:r>
      <w:r>
        <w:rPr>
          <w:rFonts w:hint="eastAsia" w:ascii="仿宋" w:hAnsi="仿宋" w:eastAsia="仿宋" w:cs="仿宋_GB2312"/>
          <w:sz w:val="32"/>
          <w:szCs w:val="32"/>
        </w:rPr>
        <w:t>按要求编制了绩效目标,项</w:t>
      </w:r>
    </w:p>
    <w:p w14:paraId="3566A98C">
      <w:pPr>
        <w:spacing w:line="580" w:lineRule="exact"/>
        <w:rPr>
          <w:rFonts w:hint="eastAsia" w:ascii="仿宋" w:hAnsi="仿宋" w:eastAsia="仿宋" w:cs="仿宋_GB2312"/>
          <w:sz w:val="32"/>
          <w:szCs w:val="32"/>
        </w:rPr>
      </w:pPr>
      <w:r>
        <w:rPr>
          <w:rFonts w:hint="eastAsia" w:ascii="仿宋" w:hAnsi="仿宋" w:eastAsia="仿宋" w:cs="仿宋_GB2312"/>
          <w:sz w:val="32"/>
          <w:szCs w:val="32"/>
        </w:rPr>
        <w:t>目完成、项目效益、满意度等方面设置了绩效指标、完成值，综合反映项目预期完成的数量、成本、时效、质量，预期达到的社会效益、经济效益、生态效益、可持续影响以及服务对象满意度等情况。</w:t>
      </w:r>
    </w:p>
    <w:p w14:paraId="1E236CCE">
      <w:pPr>
        <w:spacing w:line="580" w:lineRule="exact"/>
        <w:ind w:firstLine="643" w:firstLineChars="200"/>
        <w:rPr>
          <w:rFonts w:hint="eastAsia" w:ascii="仿宋" w:hAnsi="仿宋" w:eastAsia="仿宋" w:cs="仿宋_GB2312"/>
          <w:sz w:val="32"/>
          <w:szCs w:val="32"/>
        </w:rPr>
      </w:pPr>
      <w:r>
        <w:rPr>
          <w:rFonts w:hint="eastAsia" w:ascii="仿宋" w:hAnsi="仿宋" w:eastAsia="仿宋" w:cs="仿宋_GB2312"/>
          <w:b/>
          <w:sz w:val="32"/>
          <w:szCs w:val="32"/>
        </w:rPr>
        <w:t>目标实现</w:t>
      </w:r>
      <w:r>
        <w:rPr>
          <w:rFonts w:hint="eastAsia" w:ascii="仿宋" w:hAnsi="仿宋" w:eastAsia="仿宋" w:cs="仿宋_GB2312"/>
          <w:sz w:val="32"/>
          <w:szCs w:val="32"/>
        </w:rPr>
        <w:t>全年工资福利和对个人和家庭补助支出1008.83万元，主要用于：人员基本工资、津贴补贴、奖金、机关事业单位养老保险、医疗保险，其他社会保障缴费、住房公积金、其他工资福利、其他对个人家庭补助支出等。</w:t>
      </w:r>
    </w:p>
    <w:p w14:paraId="7316FFB7">
      <w:pPr>
        <w:spacing w:line="572" w:lineRule="exact"/>
        <w:ind w:firstLine="643" w:firstLineChars="200"/>
        <w:rPr>
          <w:rFonts w:hint="eastAsia" w:ascii="仿宋" w:hAnsi="仿宋" w:eastAsia="仿宋" w:cs="仿宋_GB2312"/>
          <w:sz w:val="32"/>
          <w:szCs w:val="32"/>
        </w:rPr>
      </w:pPr>
      <w:r>
        <w:rPr>
          <w:rFonts w:hint="eastAsia" w:ascii="仿宋" w:hAnsi="仿宋" w:eastAsia="仿宋" w:cs="仿宋_GB2312"/>
          <w:b/>
          <w:sz w:val="32"/>
          <w:szCs w:val="32"/>
        </w:rPr>
        <w:t>支出控制</w:t>
      </w:r>
      <w:r>
        <w:rPr>
          <w:rFonts w:hint="eastAsia" w:ascii="仿宋" w:hAnsi="仿宋" w:eastAsia="仿宋" w:cs="仿宋_GB2312"/>
          <w:sz w:val="32"/>
          <w:szCs w:val="32"/>
        </w:rPr>
        <w:t>2022年射箭镇全年人员类资金支出1008.83万元。全年执行：人员基本工资218.19万元、津贴补贴65.45万元、奖金106.3万元、绩效工资46.63万元、机关事业单位养老保险64.19万元、医疗保险34.8万元、其他社会保障缴费4.64万元、住房公积金64.42万元、其他工资福利153.78万元；生活补助237.52万元、奖励金0.19万元、其他对个人家庭补助支出12.72万元，支出占比76.89%，本单位本年度严格按照预算数执行。</w:t>
      </w:r>
    </w:p>
    <w:p w14:paraId="41D89D4F">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及时处置</w:t>
      </w:r>
      <w:r>
        <w:rPr>
          <w:rFonts w:hint="eastAsia" w:ascii="仿宋" w:hAnsi="仿宋" w:eastAsia="仿宋" w:cs="仿宋_GB2312"/>
          <w:sz w:val="32"/>
          <w:szCs w:val="32"/>
        </w:rPr>
        <w:t>本单位本年度无项目调整，人员预算调整已严格按照上级要求按时按质完成预算调整。</w:t>
      </w:r>
    </w:p>
    <w:p w14:paraId="5878B73C">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执行进度</w:t>
      </w:r>
      <w:r>
        <w:rPr>
          <w:rFonts w:hint="eastAsia" w:ascii="仿宋" w:hAnsi="仿宋" w:eastAsia="仿宋" w:cs="仿宋_GB2312"/>
          <w:sz w:val="32"/>
          <w:szCs w:val="32"/>
        </w:rPr>
        <w:t>2022年射箭镇人民政府截止12月30日，实际支出1008.83万元，执行率100%。</w:t>
      </w:r>
    </w:p>
    <w:p w14:paraId="3D07A3AD">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预算完成情况</w:t>
      </w:r>
      <w:r>
        <w:rPr>
          <w:rFonts w:hint="eastAsia" w:ascii="仿宋" w:hAnsi="仿宋" w:eastAsia="仿宋" w:cs="仿宋_GB2312"/>
          <w:sz w:val="32"/>
          <w:szCs w:val="32"/>
        </w:rPr>
        <w:t>截止2022年12月31日，射箭镇人民政府2022年全年预算人员类资金支出1008.83万元，全年实际执行数1008.83万元，执行率100%。</w:t>
      </w:r>
    </w:p>
    <w:p w14:paraId="62AEB291">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资金结余率</w:t>
      </w:r>
      <w:r>
        <w:rPr>
          <w:rFonts w:hint="eastAsia" w:ascii="仿宋" w:hAnsi="仿宋" w:eastAsia="仿宋" w:cs="仿宋_GB2312"/>
          <w:sz w:val="32"/>
          <w:szCs w:val="32"/>
        </w:rPr>
        <w:t>2022年年末射箭镇人民政府无人员类结余资金和违规记录等情况。</w:t>
      </w:r>
    </w:p>
    <w:p w14:paraId="5F62C75B">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2、运转类项目绩效分析：</w:t>
      </w:r>
      <w:r>
        <w:rPr>
          <w:rFonts w:hint="eastAsia" w:ascii="仿宋_GB2312" w:hAnsi="仿宋_GB2312" w:eastAsia="仿宋_GB2312" w:cs="仿宋_GB2312"/>
          <w:sz w:val="32"/>
          <w:szCs w:val="32"/>
        </w:rPr>
        <w:t xml:space="preserve"> </w:t>
      </w:r>
      <w:r>
        <w:rPr>
          <w:rFonts w:hint="eastAsia" w:ascii="仿宋" w:hAnsi="仿宋" w:eastAsia="仿宋" w:cs="仿宋_GB2312"/>
          <w:sz w:val="32"/>
          <w:szCs w:val="32"/>
        </w:rPr>
        <w:t>2022射箭镇人民政府垃圾清运费、村级办公经费，按要求编制了绩效目标,从项目完成、项目效益、满意度等方面设置了绩效指标，综合反映项目预期完成的数量、成本、时效、质量，预期达到的社会效益、经济效益、生态效益、可持续影响以及服务对象满意度等情况。</w:t>
      </w:r>
    </w:p>
    <w:p w14:paraId="02B638D6">
      <w:pPr>
        <w:spacing w:line="600" w:lineRule="exact"/>
        <w:ind w:firstLine="645"/>
        <w:rPr>
          <w:rFonts w:ascii="仿宋" w:hAnsi="仿宋" w:eastAsia="仿宋"/>
          <w:sz w:val="32"/>
          <w:szCs w:val="32"/>
        </w:rPr>
      </w:pPr>
      <w:r>
        <w:rPr>
          <w:rFonts w:hint="eastAsia" w:ascii="仿宋" w:hAnsi="仿宋" w:eastAsia="仿宋" w:cs="仿宋_GB2312"/>
          <w:b/>
          <w:sz w:val="32"/>
          <w:szCs w:val="32"/>
        </w:rPr>
        <w:t>目标实现</w:t>
      </w:r>
      <w:r>
        <w:rPr>
          <w:rFonts w:hint="eastAsia" w:ascii="仿宋" w:hAnsi="仿宋" w:eastAsia="仿宋" w:cs="仿宋_GB2312"/>
          <w:sz w:val="32"/>
          <w:szCs w:val="32"/>
        </w:rPr>
        <w:t>全年运转类资金支出173.84万元，</w:t>
      </w:r>
      <w:r>
        <w:rPr>
          <w:rFonts w:hint="eastAsia" w:ascii="仿宋" w:hAnsi="仿宋" w:eastAsia="仿宋"/>
          <w:sz w:val="32"/>
          <w:szCs w:val="32"/>
        </w:rPr>
        <w:t>办公费、印刷费、咨询费、手续费、水费、电费、邮电费、差旅费、维修（护）费、租赁费、培训费、公务接待费、劳务费、工会经费、其他交通费。</w:t>
      </w:r>
    </w:p>
    <w:p w14:paraId="057AA47B">
      <w:pPr>
        <w:spacing w:line="572" w:lineRule="exact"/>
        <w:ind w:firstLine="643" w:firstLineChars="200"/>
        <w:rPr>
          <w:rFonts w:ascii="仿宋" w:hAnsi="仿宋" w:eastAsia="仿宋"/>
          <w:sz w:val="32"/>
          <w:szCs w:val="32"/>
        </w:rPr>
      </w:pPr>
      <w:r>
        <w:rPr>
          <w:rFonts w:hint="eastAsia" w:ascii="仿宋" w:hAnsi="仿宋" w:eastAsia="仿宋"/>
          <w:b/>
          <w:sz w:val="32"/>
          <w:szCs w:val="32"/>
        </w:rPr>
        <w:t>支出控制</w:t>
      </w:r>
      <w:r>
        <w:rPr>
          <w:rFonts w:hint="eastAsia" w:ascii="仿宋" w:hAnsi="仿宋" w:eastAsia="仿宋"/>
          <w:sz w:val="32"/>
          <w:szCs w:val="32"/>
        </w:rPr>
        <w:t>2022年射箭镇人民政府预算日常公用经费173.84万元。全年执行：办公费80.86万元、印刷费2.66万元、咨询费0.6万元、手续费0.04万元、水费1.74万元、电费0.79万元、邮电费0.62万元、差旅费49.29万元、维修（护）费0.93万元、租赁费1.05万元、培训费0.11万元、公务接待费7.59万元、劳务费0.73万元、工会经费8.19万元、其他交通费18.65万元，合计173.84万元，支出占比100%，本单位本年度严格按照预算数执行。</w:t>
      </w:r>
    </w:p>
    <w:p w14:paraId="2BA5024E">
      <w:pPr>
        <w:spacing w:line="572" w:lineRule="exact"/>
        <w:ind w:firstLine="643" w:firstLineChars="200"/>
        <w:rPr>
          <w:rFonts w:ascii="仿宋" w:hAnsi="仿宋" w:eastAsia="仿宋"/>
          <w:sz w:val="32"/>
          <w:szCs w:val="32"/>
        </w:rPr>
      </w:pPr>
      <w:r>
        <w:rPr>
          <w:rFonts w:hint="eastAsia" w:ascii="仿宋" w:hAnsi="仿宋" w:eastAsia="仿宋"/>
          <w:b/>
          <w:sz w:val="32"/>
          <w:szCs w:val="32"/>
        </w:rPr>
        <w:t>及时处置</w:t>
      </w:r>
      <w:r>
        <w:rPr>
          <w:rFonts w:hint="eastAsia" w:ascii="仿宋" w:hAnsi="仿宋" w:eastAsia="仿宋"/>
          <w:sz w:val="32"/>
          <w:szCs w:val="32"/>
        </w:rPr>
        <w:t>本单位本年度无项目调整，与运转类经费调整已严格按照上级要求按时按质完成预算调整。</w:t>
      </w:r>
    </w:p>
    <w:p w14:paraId="2497B5BD">
      <w:pPr>
        <w:spacing w:line="572" w:lineRule="exact"/>
        <w:ind w:firstLine="643" w:firstLineChars="200"/>
        <w:rPr>
          <w:rFonts w:ascii="仿宋" w:hAnsi="仿宋" w:eastAsia="仿宋"/>
          <w:sz w:val="32"/>
          <w:szCs w:val="32"/>
        </w:rPr>
      </w:pPr>
      <w:r>
        <w:rPr>
          <w:rFonts w:hint="eastAsia" w:ascii="仿宋" w:hAnsi="仿宋" w:eastAsia="仿宋"/>
          <w:b/>
          <w:sz w:val="32"/>
          <w:szCs w:val="32"/>
        </w:rPr>
        <w:t>执行进度</w:t>
      </w:r>
      <w:r>
        <w:rPr>
          <w:rFonts w:hint="eastAsia" w:ascii="仿宋" w:hAnsi="仿宋" w:eastAsia="仿宋"/>
          <w:sz w:val="32"/>
          <w:szCs w:val="32"/>
        </w:rPr>
        <w:t>2022年射箭镇人民政府截截止12月30日，实际支出173.84万元，执行率100%。</w:t>
      </w:r>
    </w:p>
    <w:p w14:paraId="1B6F8B1C">
      <w:pPr>
        <w:spacing w:line="572" w:lineRule="exact"/>
        <w:ind w:firstLine="643" w:firstLineChars="200"/>
        <w:rPr>
          <w:rFonts w:ascii="仿宋" w:hAnsi="仿宋" w:eastAsia="仿宋"/>
          <w:sz w:val="32"/>
          <w:szCs w:val="32"/>
        </w:rPr>
      </w:pPr>
      <w:r>
        <w:rPr>
          <w:rFonts w:hint="eastAsia" w:ascii="仿宋" w:hAnsi="仿宋" w:eastAsia="仿宋"/>
          <w:b/>
          <w:sz w:val="32"/>
          <w:szCs w:val="32"/>
        </w:rPr>
        <w:t>预算完成情况</w:t>
      </w:r>
      <w:r>
        <w:rPr>
          <w:rFonts w:hint="eastAsia" w:ascii="仿宋" w:hAnsi="仿宋" w:eastAsia="仿宋"/>
          <w:sz w:val="32"/>
          <w:szCs w:val="32"/>
        </w:rPr>
        <w:t>截止2022年12月31日，2022年射箭镇人民政府2022年全年运转类资金预算173.84万元，全年实际执行数173.84万元，执行率100%。</w:t>
      </w:r>
    </w:p>
    <w:p w14:paraId="24710DEB">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资金结余率</w:t>
      </w:r>
      <w:r>
        <w:rPr>
          <w:rFonts w:hint="eastAsia" w:ascii="仿宋" w:hAnsi="仿宋" w:eastAsia="仿宋" w:cs="仿宋_GB2312"/>
          <w:sz w:val="32"/>
          <w:szCs w:val="32"/>
        </w:rPr>
        <w:t>2022年年末射箭镇人民政府无运转类结余资金和违规记录等情况。</w:t>
      </w:r>
    </w:p>
    <w:p w14:paraId="2209B270">
      <w:pPr>
        <w:spacing w:line="360" w:lineRule="auto"/>
        <w:ind w:firstLine="643" w:firstLineChars="200"/>
        <w:rPr>
          <w:rFonts w:ascii="仿宋" w:hAnsi="仿宋" w:eastAsia="仿宋" w:cs="仿宋_GB2312"/>
          <w:b/>
          <w:sz w:val="32"/>
          <w:szCs w:val="32"/>
        </w:rPr>
      </w:pPr>
      <w:r>
        <w:rPr>
          <w:rFonts w:hint="eastAsia" w:ascii="仿宋" w:hAnsi="仿宋" w:eastAsia="仿宋" w:cs="仿宋_GB2312"/>
          <w:b/>
          <w:sz w:val="32"/>
          <w:szCs w:val="32"/>
        </w:rPr>
        <w:t>3、特定目标类项目绩效分析</w:t>
      </w:r>
    </w:p>
    <w:p w14:paraId="4A6A7A36">
      <w:pPr>
        <w:spacing w:line="572"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2022射箭镇人民政府</w:t>
      </w:r>
      <w:r>
        <w:rPr>
          <w:rFonts w:hint="eastAsia" w:ascii="仿宋" w:hAnsi="仿宋" w:eastAsia="仿宋"/>
          <w:sz w:val="32"/>
          <w:szCs w:val="32"/>
        </w:rPr>
        <w:t>基层组织活动和公共运行维护</w:t>
      </w:r>
      <w:r>
        <w:rPr>
          <w:rFonts w:hint="eastAsia" w:ascii="仿宋" w:hAnsi="仿宋" w:eastAsia="仿宋" w:cs="仿宋_GB2312"/>
          <w:sz w:val="32"/>
          <w:szCs w:val="32"/>
        </w:rPr>
        <w:t>，按要求编制了绩效目标,从项目完成、项目效益、满意度等方面设置了绩效指标、值，综合反映项目预期完成的数量、成本、时效、质量，预期达到的社会效益、经济效益、生态效益、可持续影响以及服务对象满意度等情况。</w:t>
      </w:r>
    </w:p>
    <w:p w14:paraId="69A53913">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目标实现</w:t>
      </w:r>
      <w:r>
        <w:rPr>
          <w:rFonts w:hint="eastAsia" w:ascii="仿宋" w:hAnsi="仿宋" w:eastAsia="仿宋" w:cs="仿宋_GB2312"/>
          <w:sz w:val="32"/>
          <w:szCs w:val="32"/>
        </w:rPr>
        <w:t>全年特定目标类项目资金129.25万元。</w:t>
      </w:r>
      <w:r>
        <w:rPr>
          <w:rFonts w:hint="eastAsia" w:ascii="仿宋" w:hAnsi="仿宋" w:eastAsia="仿宋" w:cs="仿宋_GB2312"/>
          <w:b/>
          <w:sz w:val="32"/>
          <w:szCs w:val="32"/>
        </w:rPr>
        <w:t>⑴</w:t>
      </w:r>
      <w:r>
        <w:rPr>
          <w:rFonts w:hint="eastAsia" w:ascii="仿宋" w:hAnsi="仿宋" w:eastAsia="仿宋"/>
          <w:sz w:val="32"/>
          <w:szCs w:val="32"/>
        </w:rPr>
        <w:t>基层组织活动和公共运行维护</w:t>
      </w:r>
      <w:r>
        <w:rPr>
          <w:rFonts w:hint="eastAsia" w:ascii="仿宋" w:hAnsi="仿宋" w:eastAsia="仿宋" w:cs="仿宋_GB2312"/>
          <w:sz w:val="32"/>
          <w:szCs w:val="32"/>
        </w:rPr>
        <w:t>费73万元，主要用于9村2社区</w:t>
      </w:r>
      <w:r>
        <w:rPr>
          <w:rFonts w:hint="eastAsia" w:ascii="仿宋" w:hAnsi="仿宋" w:eastAsia="仿宋"/>
          <w:sz w:val="32"/>
          <w:szCs w:val="32"/>
        </w:rPr>
        <w:t>基层组织活动和公共运行维护的</w:t>
      </w:r>
      <w:r>
        <w:rPr>
          <w:rFonts w:hint="eastAsia" w:ascii="仿宋" w:hAnsi="仿宋" w:eastAsia="仿宋" w:cs="仿宋_GB2312"/>
          <w:sz w:val="32"/>
          <w:szCs w:val="32"/>
        </w:rPr>
        <w:t>费用。</w:t>
      </w:r>
      <w:r>
        <w:rPr>
          <w:rFonts w:hint="eastAsia" w:ascii="仿宋" w:hAnsi="仿宋" w:eastAsia="仿宋" w:cs="仿宋_GB2312"/>
          <w:b/>
          <w:sz w:val="32"/>
          <w:szCs w:val="32"/>
        </w:rPr>
        <w:t>⑵</w:t>
      </w:r>
      <w:r>
        <w:rPr>
          <w:rFonts w:hint="eastAsia" w:ascii="仿宋" w:hAnsi="仿宋" w:eastAsia="仿宋" w:cs="仿宋_GB2312"/>
          <w:sz w:val="32"/>
          <w:szCs w:val="32"/>
        </w:rPr>
        <w:t>烤烟发展资金项目7.1万元，主要用于潼梓、五房烤烟发展的经费；</w:t>
      </w:r>
      <w:r>
        <w:rPr>
          <w:rFonts w:hint="eastAsia" w:ascii="仿宋" w:hAnsi="仿宋" w:eastAsia="仿宋" w:cs="仿宋_GB2312"/>
          <w:b/>
          <w:sz w:val="32"/>
          <w:szCs w:val="32"/>
        </w:rPr>
        <w:t>⑶</w:t>
      </w:r>
      <w:r>
        <w:rPr>
          <w:rFonts w:hint="eastAsia" w:ascii="仿宋" w:hAnsi="仿宋" w:eastAsia="仿宋" w:cs="仿宋_GB2312"/>
          <w:sz w:val="32"/>
          <w:szCs w:val="32"/>
        </w:rPr>
        <w:t>政府基金预算15万元，主要用于驻村第一书记工作经费。</w:t>
      </w:r>
      <w:r>
        <w:rPr>
          <w:rFonts w:hint="eastAsia" w:ascii="仿宋" w:hAnsi="仿宋" w:eastAsia="仿宋" w:cs="仿宋_GB2312"/>
          <w:b/>
          <w:sz w:val="32"/>
          <w:szCs w:val="32"/>
        </w:rPr>
        <w:t>⑷</w:t>
      </w:r>
      <w:r>
        <w:rPr>
          <w:rFonts w:hint="eastAsia" w:ascii="仿宋" w:hAnsi="仿宋" w:eastAsia="仿宋" w:cs="仿宋_GB2312"/>
          <w:sz w:val="32"/>
          <w:szCs w:val="32"/>
        </w:rPr>
        <w:t>年终追加资金14.6万元，其中：</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应急财政抗旱补贴项目</w:t>
      </w:r>
      <w:r>
        <w:rPr>
          <w:rFonts w:ascii="仿宋" w:hAnsi="仿宋" w:eastAsia="仿宋" w:cs="黑体"/>
          <w:sz w:val="32"/>
          <w:szCs w:val="32"/>
          <w:lang w:val="zh-CN"/>
        </w:rPr>
        <w:t>资金</w:t>
      </w:r>
      <w:r>
        <w:rPr>
          <w:rFonts w:hint="eastAsia" w:ascii="仿宋" w:hAnsi="仿宋" w:eastAsia="仿宋" w:cs="仿宋_GB2312"/>
          <w:sz w:val="32"/>
          <w:szCs w:val="32"/>
        </w:rPr>
        <w:t>10万元，主要用于镇域内村（社区）生产生活用水</w:t>
      </w:r>
      <w:r>
        <w:rPr>
          <w:rFonts w:hint="eastAsia" w:ascii="仿宋" w:hAnsi="仿宋" w:eastAsia="仿宋" w:cs="仿宋_GB2312"/>
          <w:sz w:val="32"/>
          <w:szCs w:val="32"/>
          <w:lang w:eastAsia="zh-CN"/>
        </w:rPr>
        <w:t>应急物资</w:t>
      </w:r>
      <w:r>
        <w:rPr>
          <w:rFonts w:hint="eastAsia" w:ascii="仿宋" w:hAnsi="仿宋" w:eastAsia="仿宋" w:cs="仿宋_GB2312"/>
          <w:sz w:val="32"/>
          <w:szCs w:val="32"/>
        </w:rPr>
        <w:t>、运输的项目；其他纪检监察事务(即</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w:t>
      </w:r>
      <w:r>
        <w:rPr>
          <w:rFonts w:ascii="仿宋" w:hAnsi="仿宋" w:eastAsia="仿宋"/>
          <w:sz w:val="32"/>
          <w:szCs w:val="32"/>
        </w:rPr>
        <w:t>资金</w:t>
      </w:r>
      <w:r>
        <w:rPr>
          <w:rFonts w:hint="eastAsia" w:ascii="仿宋" w:hAnsi="仿宋" w:eastAsia="仿宋"/>
          <w:sz w:val="32"/>
          <w:szCs w:val="32"/>
        </w:rPr>
        <w:t>项目)</w:t>
      </w:r>
      <w:r>
        <w:rPr>
          <w:rFonts w:hint="eastAsia" w:ascii="仿宋" w:hAnsi="仿宋" w:eastAsia="仿宋" w:cs="仿宋_GB2312"/>
          <w:sz w:val="32"/>
          <w:szCs w:val="32"/>
        </w:rPr>
        <w:t>4.6万元，主要用于镇纪委监察室建设。</w:t>
      </w:r>
      <w:r>
        <w:rPr>
          <w:rFonts w:hint="eastAsia" w:ascii="仿宋" w:hAnsi="仿宋" w:eastAsia="仿宋" w:cs="仿宋_GB2312"/>
          <w:b/>
          <w:sz w:val="32"/>
          <w:szCs w:val="32"/>
        </w:rPr>
        <w:t>⑸</w:t>
      </w:r>
      <w:r>
        <w:rPr>
          <w:rFonts w:hint="eastAsia" w:ascii="仿宋" w:hAnsi="仿宋" w:eastAsia="仿宋" w:cs="仿宋_GB2312"/>
          <w:sz w:val="32"/>
          <w:szCs w:val="32"/>
        </w:rPr>
        <w:t>2021年结转金额：19.55万元，其中：烤烟发展产业9.55万元主要用于潼梓、五房村2021年烟叶的种植项目；潼梓村水毁公路建设项目10万元，主要用于潼梓村2021年水毁公路修复建设。</w:t>
      </w:r>
    </w:p>
    <w:p w14:paraId="1B23BA53">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支出控制</w:t>
      </w:r>
      <w:r>
        <w:rPr>
          <w:rFonts w:hint="eastAsia" w:ascii="仿宋" w:hAnsi="仿宋" w:eastAsia="仿宋" w:cs="仿宋_GB2312"/>
          <w:sz w:val="32"/>
          <w:szCs w:val="32"/>
        </w:rPr>
        <w:t>2022年射箭镇人民政府预算特定目标类项目资金支出129.25万元。全年执行合计129.25万元，支出占比100%。</w:t>
      </w:r>
    </w:p>
    <w:p w14:paraId="41AB5F5A">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及时处置</w:t>
      </w:r>
      <w:r>
        <w:rPr>
          <w:rFonts w:hint="eastAsia" w:ascii="仿宋" w:hAnsi="仿宋" w:eastAsia="仿宋" w:cs="仿宋_GB2312"/>
          <w:sz w:val="32"/>
          <w:szCs w:val="32"/>
        </w:rPr>
        <w:t>本单位本年度无项目调整。</w:t>
      </w:r>
    </w:p>
    <w:p w14:paraId="0C48135B">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执行进度</w:t>
      </w:r>
      <w:r>
        <w:rPr>
          <w:rFonts w:hint="eastAsia" w:ascii="仿宋" w:hAnsi="仿宋" w:eastAsia="仿宋" w:cs="仿宋_GB2312"/>
          <w:sz w:val="32"/>
          <w:szCs w:val="32"/>
        </w:rPr>
        <w:t>2022年射箭镇人民政府截止12月30日，实际支出129.25万元，执行率100%。</w:t>
      </w:r>
    </w:p>
    <w:p w14:paraId="264242D0">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预算完成情况</w:t>
      </w:r>
      <w:r>
        <w:rPr>
          <w:rFonts w:hint="eastAsia" w:ascii="仿宋" w:hAnsi="仿宋" w:eastAsia="仿宋" w:cs="仿宋_GB2312"/>
          <w:sz w:val="32"/>
          <w:szCs w:val="32"/>
        </w:rPr>
        <w:t>截止2022年12月31日，射箭镇人民政府2022年全年预算特定目标类项目资金支出129.25万元，全年实际执行数129.25万元，执行率100%。</w:t>
      </w:r>
    </w:p>
    <w:p w14:paraId="75561290">
      <w:pPr>
        <w:spacing w:line="572" w:lineRule="exact"/>
        <w:ind w:firstLine="643" w:firstLineChars="200"/>
        <w:rPr>
          <w:rFonts w:ascii="仿宋" w:hAnsi="仿宋" w:eastAsia="仿宋" w:cs="仿宋_GB2312"/>
          <w:sz w:val="32"/>
          <w:szCs w:val="32"/>
        </w:rPr>
      </w:pPr>
      <w:r>
        <w:rPr>
          <w:rFonts w:hint="eastAsia" w:ascii="仿宋" w:hAnsi="仿宋" w:eastAsia="仿宋" w:cs="仿宋_GB2312"/>
          <w:b/>
          <w:sz w:val="32"/>
          <w:szCs w:val="32"/>
        </w:rPr>
        <w:t>资金结余率</w:t>
      </w:r>
      <w:r>
        <w:rPr>
          <w:rFonts w:hint="eastAsia" w:ascii="仿宋" w:hAnsi="仿宋" w:eastAsia="仿宋" w:cs="仿宋_GB2312"/>
          <w:sz w:val="32"/>
          <w:szCs w:val="32"/>
        </w:rPr>
        <w:t>2022年年末射箭镇人民政府无特定目标类结余资金。</w:t>
      </w:r>
    </w:p>
    <w:p w14:paraId="603434A4">
      <w:pPr>
        <w:spacing w:line="572" w:lineRule="exact"/>
        <w:ind w:firstLine="640" w:firstLineChars="200"/>
        <w:rPr>
          <w:rFonts w:ascii="仿宋" w:hAnsi="仿宋" w:eastAsia="仿宋"/>
        </w:rPr>
      </w:pPr>
      <w:r>
        <w:rPr>
          <w:rFonts w:hint="eastAsia" w:ascii="仿宋" w:hAnsi="仿宋" w:eastAsia="仿宋" w:cs="仿宋_GB2312"/>
          <w:sz w:val="32"/>
          <w:szCs w:val="32"/>
        </w:rPr>
        <w:t>本单位无违法违纪使用资金情况。</w:t>
      </w:r>
    </w:p>
    <w:p w14:paraId="65C92F01">
      <w:pPr>
        <w:spacing w:line="580" w:lineRule="exact"/>
        <w:ind w:firstLine="321" w:firstLineChars="100"/>
        <w:rPr>
          <w:rFonts w:ascii="仿宋" w:hAnsi="仿宋" w:eastAsia="仿宋" w:cs="仿宋_GB2312"/>
          <w:b/>
          <w:sz w:val="32"/>
          <w:szCs w:val="32"/>
        </w:rPr>
      </w:pPr>
      <w:r>
        <w:rPr>
          <w:rFonts w:hint="eastAsia" w:ascii="仿宋" w:hAnsi="仿宋" w:eastAsia="仿宋" w:cs="仿宋_GB2312"/>
          <w:b/>
          <w:sz w:val="32"/>
          <w:szCs w:val="32"/>
        </w:rPr>
        <w:t>（二）部门整体履职绩效分析</w:t>
      </w:r>
    </w:p>
    <w:p w14:paraId="0057FDA2">
      <w:pPr>
        <w:spacing w:line="572" w:lineRule="exact"/>
        <w:ind w:firstLine="640" w:firstLineChars="200"/>
        <w:rPr>
          <w:rFonts w:ascii="仿宋" w:hAnsi="仿宋" w:eastAsia="仿宋" w:cs="仿宋_GB2312"/>
          <w:sz w:val="32"/>
          <w:szCs w:val="32"/>
        </w:rPr>
      </w:pPr>
      <w:r>
        <w:rPr>
          <w:rFonts w:hint="eastAsia" w:ascii="仿宋" w:hAnsi="仿宋" w:eastAsia="仿宋" w:cs="仿宋_GB2312"/>
          <w:sz w:val="32"/>
          <w:szCs w:val="32"/>
          <w:lang w:val="en-US" w:eastAsia="zh-CN"/>
        </w:rPr>
        <w:t>本单位</w:t>
      </w:r>
      <w:r>
        <w:rPr>
          <w:rFonts w:hint="eastAsia" w:ascii="仿宋" w:hAnsi="仿宋" w:eastAsia="仿宋" w:cs="仿宋_GB2312"/>
          <w:sz w:val="32"/>
          <w:szCs w:val="32"/>
        </w:rPr>
        <w:t>深入学习贯彻习近平新时代中国特色社会主义思想，推动“党史学习”主题教育“为民办实事”实践活动做实走深。统筹城乡一体化建设，推动经济快速发展。聚焦区位优势，提升昭化药博园旅游品质，助力乡村振兴。突出民生建设工作，提升人民群众的生活质量。落实惠农政策，抓好社会保障。统一管理本部门的经费，保障镇、村（社区）正常运转，加强财务监督，杜绝不合理开支。招商引资，争取项目资金。从本单位部门整体支出绩效目标完成总体情况来看，各个绩效指标运行正常。从数量指标来看，部门整体支出计划与完成数覆盖全镇9村2社区67个村民小组及镇村组干部117人，覆盖率为100%。从成本指标上看，镇、村两级基本运转公用经费173.84万元，严格按照“上四下六”均衡用款原则执行了全年公用经费支出;项目支出129.25万元，严格审批各项资料完成支付。从质量指标上看，全年合理安排了人员工资、各类保险与日常公用支出，确保了单位正常运转。从成本指标上看，严格按照单位计划完成了基本支出和项目支出的各项资金支付，确保了各级干部队伍的稳定及各个项目的正常有序推进。从效益指标及群众满意度指标上看，能助力乡村振兴。从经济效益上看，引导产业发展，增加了农户收入。镇村干部、社会公众及群众满意度达到96%以上。</w:t>
      </w:r>
    </w:p>
    <w:p w14:paraId="7EA8066C">
      <w:pPr>
        <w:spacing w:line="580" w:lineRule="exact"/>
        <w:ind w:firstLine="643" w:firstLineChars="200"/>
        <w:rPr>
          <w:rFonts w:ascii="仿宋" w:hAnsi="仿宋" w:eastAsia="仿宋" w:cs="仿宋_GB2312"/>
          <w:b/>
          <w:sz w:val="32"/>
          <w:szCs w:val="32"/>
        </w:rPr>
      </w:pPr>
      <w:r>
        <w:rPr>
          <w:rFonts w:hint="eastAsia" w:ascii="仿宋" w:hAnsi="仿宋" w:eastAsia="仿宋" w:cs="仿宋_GB2312"/>
          <w:b/>
          <w:sz w:val="32"/>
          <w:szCs w:val="32"/>
        </w:rPr>
        <w:t>（三）结果应用公开情况</w:t>
      </w:r>
    </w:p>
    <w:p w14:paraId="264FC9C4">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射箭镇2022年项目整体支出绩效表按照上级要求已随同年初预算一起在昭化区门户网向社会公开。</w:t>
      </w:r>
    </w:p>
    <w:p w14:paraId="29FC52A8">
      <w:pPr>
        <w:spacing w:line="580" w:lineRule="exact"/>
        <w:ind w:firstLine="643" w:firstLineChars="200"/>
        <w:rPr>
          <w:rFonts w:ascii="仿宋" w:hAnsi="仿宋" w:eastAsia="仿宋" w:cs="仿宋_GB2312"/>
          <w:b/>
          <w:sz w:val="32"/>
          <w:szCs w:val="32"/>
        </w:rPr>
      </w:pPr>
      <w:r>
        <w:rPr>
          <w:rFonts w:ascii="仿宋" w:hAnsi="仿宋" w:eastAsia="仿宋" w:cs="仿宋_GB2312"/>
          <w:b/>
          <w:sz w:val="32"/>
          <w:szCs w:val="32"/>
        </w:rPr>
        <w:t>（</w:t>
      </w:r>
      <w:r>
        <w:rPr>
          <w:rFonts w:hint="eastAsia" w:ascii="仿宋" w:hAnsi="仿宋" w:eastAsia="仿宋" w:cs="仿宋_GB2312"/>
          <w:b/>
          <w:sz w:val="32"/>
          <w:szCs w:val="32"/>
        </w:rPr>
        <w:t>四</w:t>
      </w:r>
      <w:r>
        <w:rPr>
          <w:rFonts w:ascii="仿宋" w:hAnsi="仿宋" w:eastAsia="仿宋" w:cs="仿宋_GB2312"/>
          <w:b/>
          <w:sz w:val="32"/>
          <w:szCs w:val="32"/>
        </w:rPr>
        <w:t>）</w:t>
      </w:r>
      <w:r>
        <w:rPr>
          <w:rFonts w:hint="eastAsia" w:ascii="仿宋" w:hAnsi="仿宋" w:eastAsia="仿宋" w:cs="仿宋_GB2312"/>
          <w:b/>
          <w:sz w:val="32"/>
          <w:szCs w:val="32"/>
        </w:rPr>
        <w:t>自评质量</w:t>
      </w:r>
    </w:p>
    <w:p w14:paraId="2141345D">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射箭镇人民政府2022年部门整体支出在区财政局关心帮助及业务指导下，镇党委、政府坚强领导下，各村（社区）工作有序推进，严格按照年初预算执行，保质保量完成年初制定的各项任务，经镇党委、政府自评，自评得分93分。</w:t>
      </w:r>
    </w:p>
    <w:p w14:paraId="4734BE13">
      <w:pPr>
        <w:spacing w:line="580" w:lineRule="exact"/>
        <w:ind w:firstLine="643" w:firstLineChars="200"/>
        <w:outlineLvl w:val="1"/>
        <w:rPr>
          <w:rFonts w:ascii="仿宋_GB2312" w:hAnsi="仿宋_GB2312" w:cs="仿宋_GB2312"/>
          <w:b/>
          <w:sz w:val="32"/>
          <w:szCs w:val="32"/>
        </w:rPr>
      </w:pPr>
      <w:bookmarkStart w:id="178" w:name="_Toc26696"/>
      <w:bookmarkStart w:id="179" w:name="_Toc5788"/>
      <w:bookmarkStart w:id="180" w:name="_Toc17603"/>
      <w:bookmarkStart w:id="181" w:name="_Toc28003"/>
      <w:r>
        <w:rPr>
          <w:rFonts w:hint="eastAsia" w:ascii="仿宋_GB2312" w:hAnsi="仿宋_GB2312" w:cs="仿宋_GB2312"/>
          <w:b/>
          <w:sz w:val="32"/>
          <w:szCs w:val="32"/>
        </w:rPr>
        <w:t>四</w:t>
      </w:r>
      <w:r>
        <w:rPr>
          <w:rFonts w:ascii="仿宋_GB2312" w:hAnsi="仿宋_GB2312" w:cs="仿宋_GB2312"/>
          <w:b/>
          <w:sz w:val="32"/>
          <w:szCs w:val="32"/>
        </w:rPr>
        <w:t>、评价结论及建议</w:t>
      </w:r>
      <w:bookmarkEnd w:id="178"/>
      <w:bookmarkEnd w:id="179"/>
      <w:bookmarkEnd w:id="180"/>
      <w:bookmarkEnd w:id="181"/>
    </w:p>
    <w:p w14:paraId="615071AB">
      <w:pPr>
        <w:spacing w:line="580" w:lineRule="exact"/>
        <w:ind w:firstLine="643" w:firstLineChars="200"/>
        <w:rPr>
          <w:rFonts w:ascii="仿宋" w:hAnsi="仿宋" w:eastAsia="仿宋" w:cs="仿宋_GB2312"/>
          <w:b/>
          <w:sz w:val="32"/>
          <w:szCs w:val="32"/>
        </w:rPr>
      </w:pPr>
      <w:r>
        <w:rPr>
          <w:rFonts w:ascii="仿宋" w:hAnsi="仿宋" w:eastAsia="仿宋" w:cs="仿宋_GB2312"/>
          <w:b/>
          <w:sz w:val="32"/>
          <w:szCs w:val="32"/>
        </w:rPr>
        <w:t xml:space="preserve">（一）自评结论 </w:t>
      </w:r>
    </w:p>
    <w:p w14:paraId="30287672">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根据部门整体支出绩效评价内容，本单位制定了相应的绩效目标，根据目标时刻监督，自查项目进展、完成情况。全面掌握资金执行率，更好完成了2022年的绩效目标任务。</w:t>
      </w:r>
    </w:p>
    <w:p w14:paraId="6FF26FF9">
      <w:pPr>
        <w:spacing w:line="580" w:lineRule="exact"/>
        <w:ind w:firstLine="643" w:firstLineChars="200"/>
        <w:rPr>
          <w:rFonts w:ascii="仿宋" w:hAnsi="仿宋" w:eastAsia="仿宋" w:cs="仿宋_GB2312"/>
          <w:b/>
          <w:sz w:val="32"/>
          <w:szCs w:val="32"/>
        </w:rPr>
      </w:pPr>
      <w:r>
        <w:rPr>
          <w:rFonts w:ascii="仿宋" w:hAnsi="仿宋" w:eastAsia="仿宋" w:cs="仿宋_GB2312"/>
          <w:b/>
          <w:sz w:val="32"/>
          <w:szCs w:val="32"/>
        </w:rPr>
        <w:t>（二）存在问题</w:t>
      </w:r>
    </w:p>
    <w:p w14:paraId="3A70A753">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一年来，我们虽然做了大量工作，取得了一定成效，但还存在许多问题和不足，</w:t>
      </w:r>
      <w:r>
        <w:rPr>
          <w:rFonts w:hint="eastAsia" w:ascii="仿宋" w:hAnsi="仿宋" w:eastAsia="仿宋" w:cs="仿宋_GB2312"/>
          <w:sz w:val="32"/>
          <w:szCs w:val="32"/>
          <w:lang w:val="en-US" w:eastAsia="zh-CN"/>
        </w:rPr>
        <w:t>与</w:t>
      </w:r>
      <w:r>
        <w:rPr>
          <w:rFonts w:hint="eastAsia" w:ascii="仿宋" w:hAnsi="仿宋" w:eastAsia="仿宋" w:cs="仿宋_GB2312"/>
          <w:sz w:val="32"/>
          <w:szCs w:val="32"/>
        </w:rPr>
        <w:t>区委、区政府的要求还有一定距离。今后我镇要继续围绕中心，服务大局，以更高的标准和要求抓好工作。一是进一步抓好学习型党组织建设，认真落实镇党委中心组理论学习制度和理论学习领导责任制，党员领导干部要带头学、亲自抓，坚持一级抓一级，加强督促检查，大力营造机关浓厚的学理论、学知识的氛围。二是进一步抓好工作作风建设，重点加强干部队伍的观念转变，培养实干精神和勇于创新的勇气，坚持把群众的利益放在最高位置，重点关注和着力解决群众反映最突出的问题，切实转变工作作风，努力做到科学决策、合理规划、精心组织、狠抓落实、确保实效。</w:t>
      </w:r>
    </w:p>
    <w:p w14:paraId="563888CD">
      <w:pPr>
        <w:spacing w:line="580" w:lineRule="exact"/>
        <w:ind w:firstLine="643" w:firstLineChars="200"/>
        <w:rPr>
          <w:rFonts w:ascii="仿宋" w:hAnsi="仿宋" w:eastAsia="仿宋" w:cs="仿宋_GB2312"/>
          <w:b/>
          <w:sz w:val="32"/>
          <w:szCs w:val="32"/>
        </w:rPr>
      </w:pPr>
      <w:r>
        <w:rPr>
          <w:rFonts w:ascii="仿宋" w:hAnsi="仿宋" w:eastAsia="仿宋" w:cs="仿宋_GB2312"/>
          <w:b/>
          <w:sz w:val="32"/>
          <w:szCs w:val="32"/>
        </w:rPr>
        <w:t>（三）改进建议</w:t>
      </w:r>
    </w:p>
    <w:p w14:paraId="7DA78E6E">
      <w:pPr>
        <w:spacing w:line="576" w:lineRule="exact"/>
        <w:ind w:firstLine="640" w:firstLineChars="200"/>
        <w:rPr>
          <w:rFonts w:hint="eastAsia" w:ascii="仿宋_GB2312" w:hAnsi="仿宋_GB2312" w:eastAsia="仿宋" w:cs="仿宋_GB2312"/>
          <w:sz w:val="32"/>
          <w:szCs w:val="32"/>
          <w:lang w:eastAsia="zh-CN"/>
        </w:rPr>
      </w:pPr>
      <w:r>
        <w:rPr>
          <w:rFonts w:hint="eastAsia" w:ascii="仿宋" w:hAnsi="仿宋" w:eastAsia="仿宋" w:cs="仿宋_GB2312"/>
          <w:sz w:val="32"/>
          <w:szCs w:val="32"/>
        </w:rPr>
        <w:t>1.</w:t>
      </w:r>
      <w:r>
        <w:rPr>
          <w:rFonts w:ascii="仿宋" w:hAnsi="仿宋" w:eastAsia="仿宋" w:cs="仿宋_GB2312"/>
          <w:sz w:val="32"/>
          <w:szCs w:val="32"/>
        </w:rPr>
        <w:t>加大预算绩效管理宣传培训力度。绩效主管部门应进一步结合国家治理体系和治理能力现代化的建设要求，突出宣传预算绩效管理在促进政府公共部门提高公共服务供给效率方面的重要作用，形成强化绩效管理的氛围。中央部门要树立绩效管理意识，调整管理机制，把预算绩效管理作为基础性工作认真对待；加强系统内各层级人员绩效管理培训，营造绩效管理的良好氛围，注重总结推广先进典型做法，形成系统内案例库，逐步丰富工作成果。</w:t>
      </w:r>
      <w:r>
        <w:rPr>
          <w:rFonts w:ascii="仿宋_GB2312" w:hAnsi="仿宋_GB2312" w:eastAsia="仿宋" w:cs="仿宋_GB2312"/>
          <w:sz w:val="32"/>
          <w:szCs w:val="32"/>
        </w:rPr>
        <w:t> </w:t>
      </w:r>
    </w:p>
    <w:p w14:paraId="7BE168E0">
      <w:pPr>
        <w:spacing w:line="576" w:lineRule="exact"/>
        <w:ind w:firstLine="640" w:firstLineChars="200"/>
        <w:rPr>
          <w:rFonts w:hint="eastAsia" w:ascii="仿宋_GB2312" w:hAnsi="仿宋_GB2312" w:eastAsia="仿宋" w:cs="仿宋_GB2312"/>
          <w:sz w:val="32"/>
          <w:szCs w:val="32"/>
          <w:lang w:eastAsia="zh-CN"/>
        </w:rPr>
      </w:pPr>
      <w:r>
        <w:rPr>
          <w:rFonts w:hint="eastAsia" w:ascii="仿宋" w:hAnsi="仿宋" w:eastAsia="仿宋" w:cs="仿宋_GB2312"/>
          <w:sz w:val="32"/>
          <w:szCs w:val="32"/>
        </w:rPr>
        <w:t xml:space="preserve">   2.</w:t>
      </w:r>
      <w:r>
        <w:rPr>
          <w:rFonts w:ascii="仿宋" w:hAnsi="仿宋" w:eastAsia="仿宋" w:cs="仿宋_GB2312"/>
          <w:sz w:val="32"/>
          <w:szCs w:val="32"/>
        </w:rPr>
        <w:t>提升预算绩效管理统筹组织能力。绩效主管部门应加强工作统筹，持续优化预决算、资产管理、预算执行、政府采购、政府会计、财务规则等业务与绩效管理改革的关系，提升工作协调性；按预算规模、预算层级等实际情况，分类指导中央部门开展预算绩效管理工作，体现系统性差异。中央部门要加强绩效管理实施，不断优化内部分工、深挖潜力，保障扎实开展预算绩效管理的人员力量；进一步明确系统内项目单位、资金使用终端的绩效管理责任，完善绩效自评工作流程，提升自评工作效率。</w:t>
      </w:r>
      <w:r>
        <w:rPr>
          <w:rFonts w:ascii="仿宋_GB2312" w:hAnsi="仿宋_GB2312" w:eastAsia="仿宋" w:cs="仿宋_GB2312"/>
          <w:sz w:val="32"/>
          <w:szCs w:val="32"/>
        </w:rPr>
        <w:t> </w:t>
      </w:r>
    </w:p>
    <w:p w14:paraId="0372C156">
      <w:pPr>
        <w:spacing w:line="576" w:lineRule="exact"/>
        <w:ind w:firstLine="640" w:firstLineChars="200"/>
        <w:rPr>
          <w:rFonts w:hint="eastAsia" w:ascii="仿宋_GB2312" w:hAnsi="仿宋_GB2312" w:eastAsia="仿宋" w:cs="仿宋_GB2312"/>
          <w:sz w:val="32"/>
          <w:szCs w:val="32"/>
          <w:lang w:eastAsia="zh-CN"/>
        </w:rPr>
      </w:pPr>
      <w:r>
        <w:rPr>
          <w:rFonts w:ascii="仿宋_GB2312" w:hAnsi="仿宋_GB2312" w:eastAsia="仿宋" w:cs="仿宋_GB2312"/>
          <w:sz w:val="32"/>
          <w:szCs w:val="32"/>
        </w:rPr>
        <w:t>  </w:t>
      </w:r>
      <w:r>
        <w:rPr>
          <w:rFonts w:hint="eastAsia" w:ascii="仿宋" w:hAnsi="仿宋" w:eastAsia="仿宋" w:cs="仿宋_GB2312"/>
          <w:sz w:val="32"/>
          <w:szCs w:val="32"/>
        </w:rPr>
        <w:t>3.</w:t>
      </w:r>
      <w:r>
        <w:rPr>
          <w:rFonts w:ascii="仿宋" w:hAnsi="仿宋" w:eastAsia="仿宋" w:cs="仿宋_GB2312"/>
          <w:sz w:val="32"/>
          <w:szCs w:val="32"/>
        </w:rPr>
        <w:t>完善预算绩效管理技术支撑体系。绩效主管部门应加快推进绩效评价行业力量建设，在评价机构、专家团队以及专业人员等方面多端发力；推动学术机构积极参与绩效评价技术研究，完善评价指标库建设、评价方法开发应用、绩效管理信息系统构建等。中央部门要从国家治理高度，将绩效目标与国民经济发展规划、国家战略、部门“三定”职能紧密衔接，积极推进部门整体绩效评价；主动依靠外部专业力量，持续完善重点项目绩效评价指标体系，并及时动态调整优化，以全面促进提高公共服务供给效率。</w:t>
      </w:r>
      <w:r>
        <w:rPr>
          <w:rFonts w:ascii="仿宋_GB2312" w:hAnsi="仿宋_GB2312" w:eastAsia="仿宋" w:cs="仿宋_GB2312"/>
          <w:sz w:val="32"/>
          <w:szCs w:val="32"/>
        </w:rPr>
        <w:t>  </w:t>
      </w:r>
    </w:p>
    <w:p w14:paraId="2BF3B7DD">
      <w:pPr>
        <w:spacing w:line="576"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 xml:space="preserve">  4.</w:t>
      </w:r>
      <w:r>
        <w:rPr>
          <w:rFonts w:ascii="仿宋" w:hAnsi="仿宋" w:eastAsia="仿宋" w:cs="仿宋_GB2312"/>
          <w:sz w:val="32"/>
          <w:szCs w:val="32"/>
        </w:rPr>
        <w:t>加快建立预算绩效管理激励机制。绩效主管部门应积极推动预算绩效管理立法，硬化约束；完善绩效管理激励机制，无效问责、有效则奖、奖罚分明；充分调动现有绩效管理力量，优化绩效管理中的权责边界，发挥相关部门的能动性和优势，强化对中央部门绩效评价的外部监督履职。中央部门要有“刀刃向内”的改革勇气，加强绩效评价结果运用，并与政策调整、资金分配等挂钩，及时校准工作重心；强化绩效信息公开，主动接受外部监督，对人大、审计提出的意见建议、社会公众反映的情况问题，坚决予以整改，切实发挥绩效管理效</w:t>
      </w:r>
      <w:r>
        <w:rPr>
          <w:rFonts w:hint="eastAsia" w:ascii="仿宋" w:hAnsi="仿宋" w:eastAsia="仿宋" w:cs="仿宋_GB2312"/>
          <w:sz w:val="32"/>
          <w:szCs w:val="32"/>
        </w:rPr>
        <w:t>用。</w:t>
      </w:r>
    </w:p>
    <w:tbl>
      <w:tblPr>
        <w:tblStyle w:val="15"/>
        <w:tblW w:w="88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437"/>
        <w:gridCol w:w="687"/>
        <w:gridCol w:w="1250"/>
        <w:gridCol w:w="3161"/>
        <w:gridCol w:w="998"/>
        <w:gridCol w:w="1001"/>
        <w:gridCol w:w="870"/>
      </w:tblGrid>
      <w:tr w14:paraId="3DD68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820" w:type="dxa"/>
            <w:gridSpan w:val="8"/>
            <w:tcBorders>
              <w:top w:val="nil"/>
              <w:left w:val="nil"/>
              <w:bottom w:val="nil"/>
              <w:right w:val="nil"/>
            </w:tcBorders>
            <w:shd w:val="clear" w:color="auto" w:fill="auto"/>
            <w:vAlign w:val="center"/>
          </w:tcPr>
          <w:p w14:paraId="5FFDDC93">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28"/>
                <w:szCs w:val="28"/>
                <w:u w:val="none"/>
              </w:rPr>
            </w:pPr>
            <w:r>
              <w:rPr>
                <w:rFonts w:hint="eastAsia" w:ascii="方正小标宋简体" w:hAnsi="方正小标宋简体" w:eastAsia="方正小标宋简体" w:cs="方正小标宋简体"/>
                <w:i w:val="0"/>
                <w:iCs w:val="0"/>
                <w:color w:val="000000"/>
                <w:kern w:val="0"/>
                <w:sz w:val="28"/>
                <w:szCs w:val="28"/>
                <w:u w:val="none"/>
                <w:lang w:val="en-US" w:eastAsia="zh-CN" w:bidi="ar"/>
              </w:rPr>
              <w:t>广元市昭化区部门整体支出绩效目标自评表</w:t>
            </w:r>
          </w:p>
        </w:tc>
      </w:tr>
      <w:tr w14:paraId="0DE7B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820" w:type="dxa"/>
            <w:gridSpan w:val="8"/>
            <w:tcBorders>
              <w:top w:val="nil"/>
              <w:left w:val="nil"/>
              <w:bottom w:val="single" w:color="000000" w:sz="4" w:space="0"/>
              <w:right w:val="nil"/>
            </w:tcBorders>
            <w:shd w:val="clear" w:color="auto" w:fill="auto"/>
            <w:vAlign w:val="center"/>
          </w:tcPr>
          <w:p w14:paraId="7AACC15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 202</w:t>
            </w:r>
            <w:r>
              <w:rPr>
                <w:rStyle w:val="38"/>
                <w:sz w:val="28"/>
                <w:szCs w:val="28"/>
                <w:lang w:val="en-US" w:eastAsia="zh-CN" w:bidi="ar"/>
              </w:rPr>
              <w:t>2年度）</w:t>
            </w:r>
          </w:p>
        </w:tc>
      </w:tr>
      <w:tr w14:paraId="3685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6243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主管部门</w:t>
            </w:r>
          </w:p>
        </w:tc>
        <w:tc>
          <w:tcPr>
            <w:tcW w:w="50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D3C1E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广元市昭化区人民政府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BF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实施单位</w:t>
            </w:r>
          </w:p>
        </w:tc>
        <w:tc>
          <w:tcPr>
            <w:tcW w:w="1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04E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广元昭化区射箭镇人民政府</w:t>
            </w:r>
          </w:p>
        </w:tc>
      </w:tr>
      <w:tr w14:paraId="34331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2A582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项目（政策）资金（万元）</w:t>
            </w: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88CCA0">
            <w:pPr>
              <w:jc w:val="center"/>
              <w:rPr>
                <w:rFonts w:hint="eastAsia" w:ascii="宋体" w:hAnsi="宋体" w:eastAsia="宋体" w:cs="宋体"/>
                <w:i w:val="0"/>
                <w:iCs w:val="0"/>
                <w:color w:val="000000"/>
                <w:sz w:val="20"/>
                <w:szCs w:val="20"/>
                <w:u w:val="none"/>
              </w:rPr>
            </w:pP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79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年初预算数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81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全年预算数</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8B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全年执行数</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06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执行率（%）</w:t>
            </w:r>
          </w:p>
        </w:tc>
      </w:tr>
      <w:tr w14:paraId="59663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2276067">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0C516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年度资金总额</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5B59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1292.23 </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5446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B5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3C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A828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A1C5852">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0E48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（一）财政拨款小计</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D78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1292.23 </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98FF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588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E9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16437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58560CB">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46A0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1.一般公共预算</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58A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1292.23 </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DEFC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1D4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1311.92 </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C7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26F8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9558C0C">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85A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2.政府性基金</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F084">
            <w:pPr>
              <w:rPr>
                <w:rFonts w:hint="eastAsia" w:ascii="宋体" w:hAnsi="宋体" w:eastAsia="宋体" w:cs="宋体"/>
                <w:i w:val="0"/>
                <w:iCs w:val="0"/>
                <w:color w:val="000000"/>
                <w:sz w:val="20"/>
                <w:szCs w:val="20"/>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72DE6">
            <w:pP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78E6">
            <w:pPr>
              <w:jc w:val="center"/>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14C">
            <w:pPr>
              <w:jc w:val="center"/>
              <w:rPr>
                <w:rFonts w:hint="eastAsia" w:ascii="宋体" w:hAnsi="宋体" w:eastAsia="宋体" w:cs="宋体"/>
                <w:i w:val="0"/>
                <w:iCs w:val="0"/>
                <w:color w:val="000000"/>
                <w:sz w:val="20"/>
                <w:szCs w:val="20"/>
                <w:u w:val="none"/>
              </w:rPr>
            </w:pPr>
          </w:p>
        </w:tc>
      </w:tr>
      <w:tr w14:paraId="52A1D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513A654">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C27B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3.国有资本经营预算</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A919">
            <w:pPr>
              <w:rPr>
                <w:rFonts w:hint="eastAsia" w:ascii="宋体" w:hAnsi="宋体" w:eastAsia="宋体" w:cs="宋体"/>
                <w:i w:val="0"/>
                <w:iCs w:val="0"/>
                <w:color w:val="000000"/>
                <w:sz w:val="20"/>
                <w:szCs w:val="20"/>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ADE6">
            <w:pP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792E">
            <w:pPr>
              <w:jc w:val="center"/>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03BFA">
            <w:pPr>
              <w:jc w:val="center"/>
              <w:rPr>
                <w:rFonts w:hint="eastAsia" w:ascii="宋体" w:hAnsi="宋体" w:eastAsia="宋体" w:cs="宋体"/>
                <w:i w:val="0"/>
                <w:iCs w:val="0"/>
                <w:color w:val="000000"/>
                <w:sz w:val="20"/>
                <w:szCs w:val="20"/>
                <w:u w:val="none"/>
              </w:rPr>
            </w:pPr>
          </w:p>
        </w:tc>
      </w:tr>
      <w:tr w14:paraId="4CF5E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9F5A8C7">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7F0B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4.社保基金</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3CA4">
            <w:pPr>
              <w:rPr>
                <w:rFonts w:hint="eastAsia" w:ascii="宋体" w:hAnsi="宋体" w:eastAsia="宋体" w:cs="宋体"/>
                <w:i w:val="0"/>
                <w:iCs w:val="0"/>
                <w:color w:val="000000"/>
                <w:sz w:val="20"/>
                <w:szCs w:val="20"/>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0F9F">
            <w:pP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29EBD">
            <w:pPr>
              <w:jc w:val="center"/>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8171">
            <w:pPr>
              <w:jc w:val="center"/>
              <w:rPr>
                <w:rFonts w:hint="eastAsia" w:ascii="宋体" w:hAnsi="宋体" w:eastAsia="宋体" w:cs="宋体"/>
                <w:i w:val="0"/>
                <w:iCs w:val="0"/>
                <w:color w:val="000000"/>
                <w:sz w:val="20"/>
                <w:szCs w:val="20"/>
                <w:u w:val="none"/>
              </w:rPr>
            </w:pPr>
          </w:p>
        </w:tc>
      </w:tr>
      <w:tr w14:paraId="66016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53"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71A7115">
            <w:pPr>
              <w:jc w:val="center"/>
              <w:rPr>
                <w:rFonts w:hint="eastAsia" w:ascii="宋体" w:hAnsi="宋体" w:eastAsia="宋体" w:cs="宋体"/>
                <w:i w:val="0"/>
                <w:iCs w:val="0"/>
                <w:color w:val="000000"/>
                <w:sz w:val="20"/>
                <w:szCs w:val="20"/>
                <w:u w:val="none"/>
              </w:rPr>
            </w:pP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C2B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（二）其他资金</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6964">
            <w:pPr>
              <w:rPr>
                <w:rFonts w:hint="eastAsia" w:ascii="宋体" w:hAnsi="宋体" w:eastAsia="宋体" w:cs="宋体"/>
                <w:i w:val="0"/>
                <w:iCs w:val="0"/>
                <w:color w:val="000000"/>
                <w:sz w:val="20"/>
                <w:szCs w:val="20"/>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EA65">
            <w:pPr>
              <w:rPr>
                <w:rFonts w:hint="eastAsia" w:ascii="宋体" w:hAnsi="宋体" w:eastAsia="宋体" w:cs="宋体"/>
                <w:i w:val="0"/>
                <w:iCs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C5A2D">
            <w:pPr>
              <w:jc w:val="center"/>
              <w:rPr>
                <w:rFonts w:hint="eastAsia" w:ascii="宋体" w:hAnsi="宋体" w:eastAsia="宋体" w:cs="宋体"/>
                <w:i w:val="0"/>
                <w:iCs w:val="0"/>
                <w:color w:val="000000"/>
                <w:sz w:val="20"/>
                <w:szCs w:val="20"/>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6EC9">
            <w:pPr>
              <w:jc w:val="center"/>
              <w:rPr>
                <w:rFonts w:hint="eastAsia" w:ascii="宋体" w:hAnsi="宋体" w:eastAsia="宋体" w:cs="宋体"/>
                <w:i w:val="0"/>
                <w:iCs w:val="0"/>
                <w:color w:val="000000"/>
                <w:sz w:val="20"/>
                <w:szCs w:val="20"/>
                <w:u w:val="none"/>
              </w:rPr>
            </w:pPr>
          </w:p>
        </w:tc>
      </w:tr>
      <w:tr w14:paraId="655A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AB6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整体目标</w:t>
            </w:r>
          </w:p>
        </w:tc>
        <w:tc>
          <w:tcPr>
            <w:tcW w:w="65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562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年度目标</w:t>
            </w:r>
          </w:p>
        </w:tc>
        <w:tc>
          <w:tcPr>
            <w:tcW w:w="1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55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实际完成情况</w:t>
            </w:r>
          </w:p>
        </w:tc>
      </w:tr>
      <w:tr w14:paraId="6F075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38C03">
            <w:pPr>
              <w:jc w:val="center"/>
              <w:rPr>
                <w:rFonts w:hint="eastAsia" w:ascii="宋体" w:hAnsi="宋体" w:eastAsia="宋体" w:cs="宋体"/>
                <w:i w:val="0"/>
                <w:iCs w:val="0"/>
                <w:color w:val="000000"/>
                <w:sz w:val="20"/>
                <w:szCs w:val="20"/>
                <w:u w:val="none"/>
              </w:rPr>
            </w:pPr>
          </w:p>
        </w:tc>
        <w:tc>
          <w:tcPr>
            <w:tcW w:w="65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832B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深入学习贯彻习近平新时代中国特色社会主义思想，推动“党史学习”主题教育“为民办实事”实践活动做实走深。统筹城乡一体化建设，推动经济快速发展。聚焦区位优势，提升昭化药博园旅游品质，助力乡村振兴。突出民生建设工作，提升人民群众的生活质量。落实惠农政策，抓好社会保障。统一管理本部门的经费，保障镇、村（社区）正常运转，加强财务监督，杜绝不合理开支。招商引资，争取项目资金。一是完成区级各项目标任务；二是保障在职干部、临聘人员、退休干部、村（社区）干部的工资、保险、目标奖、生活补助和日常正常运转；三是做好基层组织活动和公共运行维护工作；四是做好烤烟生产发展工作；五是做好预备役征兵保障工作；六是做好农村税费改革农村税收工作；七是做好场镇环境卫生、路灯管理、人大等相关工作。服务对象覆盖镇域内所有村社区，群众满意度达到96%以上。</w:t>
            </w:r>
          </w:p>
        </w:tc>
        <w:tc>
          <w:tcPr>
            <w:tcW w:w="19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36B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了区级各项目标任务；保障在职干部、临聘人员、退休干部、村（社区）干部的工资、保险、目标奖、生活补助和日常正常运转；做好基层组织活动和公共运行维护工作；做好烤烟生产发展工作；做好预备役征兵保障工作；做好农村税费改革农村税收工作；做好场镇环境卫生、路灯管理、人大等相关工作。服务对象覆盖镇域内所有村社区，群众满意度达到9</w:t>
            </w:r>
            <w:r>
              <w:rPr>
                <w:rStyle w:val="38"/>
                <w:lang w:val="en-US" w:eastAsia="zh-CN" w:bidi="ar"/>
              </w:rPr>
              <w:t>9%。</w:t>
            </w:r>
          </w:p>
        </w:tc>
      </w:tr>
      <w:tr w14:paraId="00815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2AF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部门整体绩效指标</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24E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一级</w:t>
            </w:r>
          </w:p>
          <w:p w14:paraId="114B2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4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B0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008" w:type="dxa"/>
            <w:tcBorders>
              <w:top w:val="single" w:color="000000" w:sz="4" w:space="0"/>
              <w:left w:val="single" w:color="000000" w:sz="4" w:space="0"/>
              <w:bottom w:val="nil"/>
              <w:right w:val="single" w:color="000000" w:sz="4" w:space="0"/>
            </w:tcBorders>
            <w:shd w:val="clear" w:color="auto" w:fill="auto"/>
            <w:vAlign w:val="center"/>
          </w:tcPr>
          <w:p w14:paraId="1847AE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年度指标值</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8B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890" w:type="dxa"/>
            <w:tcBorders>
              <w:top w:val="nil"/>
              <w:left w:val="single" w:color="000000" w:sz="4" w:space="0"/>
              <w:bottom w:val="single" w:color="000000" w:sz="4" w:space="0"/>
              <w:right w:val="single" w:color="000000" w:sz="4" w:space="0"/>
            </w:tcBorders>
            <w:shd w:val="clear" w:color="auto" w:fill="auto"/>
            <w:vAlign w:val="center"/>
          </w:tcPr>
          <w:p w14:paraId="52FF09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偏差原因分析及改进措施</w:t>
            </w:r>
          </w:p>
        </w:tc>
      </w:tr>
      <w:tr w14:paraId="01BB2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E77F0">
            <w:pPr>
              <w:jc w:val="center"/>
              <w:rPr>
                <w:rFonts w:hint="eastAsia" w:ascii="宋体" w:hAnsi="宋体" w:eastAsia="宋体" w:cs="宋体"/>
                <w:i w:val="0"/>
                <w:iCs w:val="0"/>
                <w:color w:val="000000"/>
                <w:sz w:val="20"/>
                <w:szCs w:val="20"/>
                <w:u w:val="none"/>
              </w:rPr>
            </w:pPr>
          </w:p>
        </w:tc>
        <w:tc>
          <w:tcPr>
            <w:tcW w:w="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70297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产出</w:t>
            </w:r>
          </w:p>
          <w:p w14:paraId="6E6CF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8F3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08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保障全年发放工资人数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D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F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55人</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8BECA">
            <w:pPr>
              <w:jc w:val="center"/>
              <w:rPr>
                <w:rFonts w:hint="eastAsia" w:ascii="宋体" w:hAnsi="宋体" w:eastAsia="宋体" w:cs="宋体"/>
                <w:i w:val="0"/>
                <w:iCs w:val="0"/>
                <w:color w:val="000000"/>
                <w:sz w:val="20"/>
                <w:szCs w:val="20"/>
                <w:u w:val="none"/>
              </w:rPr>
            </w:pPr>
          </w:p>
        </w:tc>
      </w:tr>
      <w:tr w14:paraId="21AB1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DC80F">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87C07">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F13BD">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D1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村、社区、组干部生活补助和社会保险人数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2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≤177人</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6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≤177人</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DDF88">
            <w:pPr>
              <w:jc w:val="center"/>
              <w:rPr>
                <w:rFonts w:hint="eastAsia" w:ascii="宋体" w:hAnsi="宋体" w:eastAsia="宋体" w:cs="宋体"/>
                <w:i w:val="0"/>
                <w:iCs w:val="0"/>
                <w:color w:val="000000"/>
                <w:sz w:val="20"/>
                <w:szCs w:val="20"/>
                <w:u w:val="none"/>
              </w:rPr>
            </w:pPr>
          </w:p>
        </w:tc>
      </w:tr>
      <w:tr w14:paraId="38EB0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1F9E0">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4F9B8">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6E26A3">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D1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村（社区）个数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79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=11个</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2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86D43D">
            <w:pPr>
              <w:jc w:val="center"/>
              <w:rPr>
                <w:rFonts w:hint="eastAsia" w:ascii="宋体" w:hAnsi="宋体" w:eastAsia="宋体" w:cs="宋体"/>
                <w:i w:val="0"/>
                <w:iCs w:val="0"/>
                <w:color w:val="000000"/>
                <w:sz w:val="20"/>
                <w:szCs w:val="20"/>
                <w:u w:val="none"/>
              </w:rPr>
            </w:pPr>
          </w:p>
        </w:tc>
      </w:tr>
      <w:tr w14:paraId="6FF86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CE4CD">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9F428">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63520">
            <w:pPr>
              <w:jc w:val="center"/>
              <w:rPr>
                <w:rFonts w:hint="eastAsia" w:ascii="宋体" w:hAnsi="宋体" w:eastAsia="宋体" w:cs="宋体"/>
                <w:i w:val="0"/>
                <w:iCs w:val="0"/>
                <w:color w:val="000000"/>
                <w:sz w:val="20"/>
                <w:szCs w:val="20"/>
                <w:u w:val="none"/>
              </w:rPr>
            </w:pP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4E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维护公共服务运行项目个数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A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≥96个</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0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BA90F">
            <w:pPr>
              <w:jc w:val="center"/>
              <w:rPr>
                <w:rFonts w:hint="eastAsia" w:ascii="宋体" w:hAnsi="宋体" w:eastAsia="宋体" w:cs="宋体"/>
                <w:i w:val="0"/>
                <w:iCs w:val="0"/>
                <w:color w:val="000000"/>
                <w:sz w:val="20"/>
                <w:szCs w:val="20"/>
                <w:u w:val="none"/>
              </w:rPr>
            </w:pPr>
          </w:p>
        </w:tc>
      </w:tr>
      <w:tr w14:paraId="7505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771B2">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5EE99">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C2300">
            <w:pPr>
              <w:jc w:val="center"/>
              <w:rPr>
                <w:rFonts w:hint="eastAsia" w:ascii="宋体" w:hAnsi="宋体" w:eastAsia="宋体" w:cs="宋体"/>
                <w:i w:val="0"/>
                <w:iCs w:val="0"/>
                <w:color w:val="000000"/>
                <w:sz w:val="20"/>
                <w:szCs w:val="20"/>
                <w:u w:val="none"/>
              </w:rPr>
            </w:pP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54E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维护垃圾中转站数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D1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≥2个</w:t>
            </w:r>
          </w:p>
        </w:tc>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8CD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83161">
            <w:pPr>
              <w:jc w:val="center"/>
              <w:rPr>
                <w:rFonts w:hint="eastAsia" w:ascii="宋体" w:hAnsi="宋体" w:eastAsia="宋体" w:cs="宋体"/>
                <w:i w:val="0"/>
                <w:iCs w:val="0"/>
                <w:color w:val="000000"/>
                <w:sz w:val="20"/>
                <w:szCs w:val="20"/>
                <w:u w:val="none"/>
              </w:rPr>
            </w:pPr>
          </w:p>
        </w:tc>
      </w:tr>
      <w:tr w14:paraId="0D50D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29213">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1C85B">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B8AC16">
            <w:pPr>
              <w:jc w:val="center"/>
              <w:rPr>
                <w:rFonts w:hint="eastAsia" w:ascii="宋体" w:hAnsi="宋体" w:eastAsia="宋体" w:cs="宋体"/>
                <w:i w:val="0"/>
                <w:iCs w:val="0"/>
                <w:color w:val="000000"/>
                <w:sz w:val="20"/>
                <w:szCs w:val="20"/>
                <w:u w:val="none"/>
              </w:rPr>
            </w:pP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AB4E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种植烤烟面积</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8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100亩</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D9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F07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今年因潼梓、五房村烟地已种植烤烟数季，根据种植烤烟地要求，现我镇报告区委区政府申请暂停休整。</w:t>
            </w:r>
          </w:p>
        </w:tc>
      </w:tr>
      <w:tr w14:paraId="68E8F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5C6B8">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CB59C3">
            <w:pPr>
              <w:jc w:val="center"/>
              <w:rPr>
                <w:rFonts w:hint="eastAsia" w:ascii="宋体" w:hAnsi="宋体" w:eastAsia="宋体" w:cs="宋体"/>
                <w:i w:val="0"/>
                <w:iCs w:val="0"/>
                <w:color w:val="000000"/>
                <w:sz w:val="20"/>
                <w:szCs w:val="20"/>
                <w:u w:val="none"/>
              </w:rPr>
            </w:pP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CB0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4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各项基本工作完成率</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1546E">
            <w:pPr>
              <w:keepNext w:val="0"/>
              <w:keepLines w:val="0"/>
              <w:widowControl/>
              <w:suppressLineNumbers w:val="0"/>
              <w:jc w:val="center"/>
              <w:textAlignment w:val="center"/>
              <w:rPr>
                <w:rFonts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r>
              <w:rPr>
                <w:rStyle w:val="39"/>
                <w:lang w:val="en-US" w:eastAsia="zh-CN" w:bidi="ar"/>
              </w:rPr>
              <w:t>96%</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21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4AE30">
            <w:pPr>
              <w:jc w:val="left"/>
              <w:rPr>
                <w:rFonts w:hint="eastAsia" w:ascii="宋体" w:hAnsi="宋体" w:eastAsia="宋体" w:cs="宋体"/>
                <w:i w:val="0"/>
                <w:iCs w:val="0"/>
                <w:color w:val="000000"/>
                <w:sz w:val="20"/>
                <w:szCs w:val="20"/>
                <w:u w:val="none"/>
              </w:rPr>
            </w:pPr>
          </w:p>
        </w:tc>
      </w:tr>
      <w:tr w14:paraId="12D9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B4635">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5F5BDB">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9DFA4">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7A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镇域项目验收合格率</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BC8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r>
              <w:rPr>
                <w:rStyle w:val="39"/>
                <w:lang w:val="en-US" w:eastAsia="zh-CN" w:bidi="ar"/>
              </w:rPr>
              <w:t>96%</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45D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Style w:val="38"/>
                <w:lang w:val="en-US" w:eastAsia="zh-CN" w:bidi="ar"/>
              </w:rPr>
              <w:t>00%</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EA8BAB">
            <w:pPr>
              <w:jc w:val="center"/>
              <w:rPr>
                <w:rFonts w:hint="eastAsia" w:ascii="宋体" w:hAnsi="宋体" w:eastAsia="宋体" w:cs="宋体"/>
                <w:i w:val="0"/>
                <w:iCs w:val="0"/>
                <w:color w:val="000000"/>
                <w:sz w:val="20"/>
                <w:szCs w:val="20"/>
                <w:u w:val="none"/>
              </w:rPr>
            </w:pPr>
          </w:p>
        </w:tc>
      </w:tr>
      <w:tr w14:paraId="6266D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A51DC">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0096E">
            <w:pPr>
              <w:jc w:val="center"/>
              <w:rPr>
                <w:rFonts w:hint="eastAsia" w:ascii="宋体" w:hAnsi="宋体" w:eastAsia="宋体" w:cs="宋体"/>
                <w:i w:val="0"/>
                <w:iCs w:val="0"/>
                <w:color w:val="000000"/>
                <w:sz w:val="20"/>
                <w:szCs w:val="20"/>
                <w:u w:val="none"/>
              </w:rPr>
            </w:pPr>
          </w:p>
        </w:tc>
        <w:tc>
          <w:tcPr>
            <w:tcW w:w="691" w:type="dxa"/>
            <w:tcBorders>
              <w:top w:val="single" w:color="000000" w:sz="4" w:space="0"/>
              <w:left w:val="single" w:color="000000" w:sz="4" w:space="0"/>
              <w:bottom w:val="nil"/>
              <w:right w:val="single" w:color="000000" w:sz="4" w:space="0"/>
            </w:tcBorders>
            <w:shd w:val="clear" w:color="auto" w:fill="FFFFFF"/>
            <w:vAlign w:val="center"/>
          </w:tcPr>
          <w:p w14:paraId="722CA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F6A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项目实施期限</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711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AFD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240E84">
            <w:pPr>
              <w:jc w:val="center"/>
              <w:rPr>
                <w:rFonts w:hint="eastAsia" w:ascii="宋体" w:hAnsi="宋体" w:eastAsia="宋体" w:cs="宋体"/>
                <w:i w:val="0"/>
                <w:iCs w:val="0"/>
                <w:color w:val="000000"/>
                <w:sz w:val="20"/>
                <w:szCs w:val="20"/>
                <w:u w:val="none"/>
              </w:rPr>
            </w:pPr>
          </w:p>
        </w:tc>
      </w:tr>
      <w:tr w14:paraId="7317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BA4D4">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37E97">
            <w:pPr>
              <w:jc w:val="center"/>
              <w:rPr>
                <w:rFonts w:hint="eastAsia" w:ascii="宋体" w:hAnsi="宋体" w:eastAsia="宋体" w:cs="宋体"/>
                <w:i w:val="0"/>
                <w:iCs w:val="0"/>
                <w:color w:val="000000"/>
                <w:sz w:val="20"/>
                <w:szCs w:val="20"/>
                <w:u w:val="none"/>
              </w:rPr>
            </w:pP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D359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00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镇域内基本支出预算控制额</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3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≤916.35万元</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BF83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=931.44万元</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DCD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年终追加人员经费15.09万元</w:t>
            </w:r>
          </w:p>
        </w:tc>
      </w:tr>
      <w:tr w14:paraId="3301B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34455">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F73B29">
            <w:pPr>
              <w:jc w:val="center"/>
              <w:rPr>
                <w:rFonts w:hint="eastAsia" w:ascii="宋体" w:hAnsi="宋体" w:eastAsia="宋体" w:cs="宋体"/>
                <w:i w:val="0"/>
                <w:iCs w:val="0"/>
                <w:color w:val="000000"/>
                <w:sz w:val="20"/>
                <w:szCs w:val="20"/>
                <w:u w:val="none"/>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3CEC4">
            <w:pPr>
              <w:jc w:val="center"/>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0E7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镇域内项目资金支出预算控制额</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43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≤375.88万元</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238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=380.48万元</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E42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年终追加4.6万元</w:t>
            </w:r>
          </w:p>
        </w:tc>
      </w:tr>
      <w:tr w14:paraId="684C0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9A096">
            <w:pPr>
              <w:jc w:val="center"/>
              <w:rPr>
                <w:rFonts w:hint="eastAsia" w:ascii="宋体" w:hAnsi="宋体" w:eastAsia="宋体" w:cs="宋体"/>
                <w:i w:val="0"/>
                <w:iCs w:val="0"/>
                <w:color w:val="000000"/>
                <w:sz w:val="20"/>
                <w:szCs w:val="20"/>
                <w:u w:val="none"/>
              </w:rPr>
            </w:pPr>
          </w:p>
        </w:tc>
        <w:tc>
          <w:tcPr>
            <w:tcW w:w="44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151D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w:t>
            </w:r>
          </w:p>
        </w:tc>
        <w:tc>
          <w:tcPr>
            <w:tcW w:w="691" w:type="dxa"/>
            <w:tcBorders>
              <w:top w:val="single" w:color="000000" w:sz="4" w:space="0"/>
              <w:left w:val="single" w:color="000000" w:sz="4" w:space="0"/>
              <w:bottom w:val="nil"/>
              <w:right w:val="single" w:color="000000" w:sz="4" w:space="0"/>
            </w:tcBorders>
            <w:shd w:val="clear" w:color="auto" w:fill="FFFFFF"/>
            <w:vAlign w:val="center"/>
          </w:tcPr>
          <w:p w14:paraId="416E231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社会效益</w:t>
            </w:r>
          </w:p>
          <w:p w14:paraId="2E92A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1898A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完善政府公共服务能力，提升整体服务水平</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26EC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052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1C128">
            <w:pPr>
              <w:jc w:val="center"/>
              <w:rPr>
                <w:rFonts w:hint="eastAsia" w:ascii="宋体" w:hAnsi="宋体" w:eastAsia="宋体" w:cs="宋体"/>
                <w:i w:val="0"/>
                <w:iCs w:val="0"/>
                <w:color w:val="000000"/>
                <w:sz w:val="20"/>
                <w:szCs w:val="20"/>
                <w:u w:val="none"/>
              </w:rPr>
            </w:pPr>
          </w:p>
        </w:tc>
      </w:tr>
      <w:tr w14:paraId="54CDA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2BA0A">
            <w:pPr>
              <w:jc w:val="center"/>
              <w:rPr>
                <w:rFonts w:hint="eastAsia" w:ascii="宋体" w:hAnsi="宋体" w:eastAsia="宋体" w:cs="宋体"/>
                <w:i w:val="0"/>
                <w:iCs w:val="0"/>
                <w:color w:val="000000"/>
                <w:sz w:val="20"/>
                <w:szCs w:val="20"/>
                <w:u w:val="none"/>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2539C">
            <w:pPr>
              <w:jc w:val="center"/>
              <w:rPr>
                <w:rFonts w:hint="eastAsia" w:ascii="宋体" w:hAnsi="宋体" w:eastAsia="宋体" w:cs="宋体"/>
                <w:i w:val="0"/>
                <w:iCs w:val="0"/>
                <w:color w:val="000000"/>
                <w:sz w:val="20"/>
                <w:szCs w:val="20"/>
                <w:u w:val="none"/>
              </w:rPr>
            </w:pPr>
          </w:p>
        </w:tc>
        <w:tc>
          <w:tcPr>
            <w:tcW w:w="691" w:type="dxa"/>
            <w:tcBorders>
              <w:top w:val="single" w:color="000000" w:sz="4" w:space="0"/>
              <w:left w:val="single" w:color="000000" w:sz="4" w:space="0"/>
              <w:bottom w:val="nil"/>
              <w:right w:val="single" w:color="000000" w:sz="4" w:space="0"/>
            </w:tcBorders>
            <w:shd w:val="clear" w:color="auto" w:fill="FFFFFF"/>
            <w:vAlign w:val="center"/>
          </w:tcPr>
          <w:p w14:paraId="349BD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630B7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项目持续发挥作用的期限</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383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=1年</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85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1B8D4">
            <w:pPr>
              <w:jc w:val="center"/>
              <w:rPr>
                <w:rFonts w:hint="eastAsia" w:ascii="宋体" w:hAnsi="宋体" w:eastAsia="宋体" w:cs="宋体"/>
                <w:i w:val="0"/>
                <w:iCs w:val="0"/>
                <w:color w:val="000000"/>
                <w:sz w:val="20"/>
                <w:szCs w:val="20"/>
                <w:u w:val="none"/>
              </w:rPr>
            </w:pPr>
          </w:p>
        </w:tc>
      </w:tr>
      <w:tr w14:paraId="49586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90953">
            <w:pPr>
              <w:jc w:val="center"/>
              <w:rPr>
                <w:rFonts w:hint="eastAsia" w:ascii="宋体" w:hAnsi="宋体" w:eastAsia="宋体" w:cs="宋体"/>
                <w:i w:val="0"/>
                <w:iCs w:val="0"/>
                <w:color w:val="000000"/>
                <w:sz w:val="20"/>
                <w:szCs w:val="20"/>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1673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满意度</w:t>
            </w:r>
          </w:p>
          <w:p w14:paraId="3AAFEA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w:t>
            </w:r>
          </w:p>
        </w:tc>
        <w:tc>
          <w:tcPr>
            <w:tcW w:w="69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5972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服务对象满意度指标</w:t>
            </w:r>
          </w:p>
        </w:tc>
        <w:tc>
          <w:tcPr>
            <w:tcW w:w="436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62AB5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D6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101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7F9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8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E9A5D">
            <w:pPr>
              <w:jc w:val="center"/>
              <w:rPr>
                <w:rFonts w:hint="eastAsia" w:ascii="宋体" w:hAnsi="宋体" w:eastAsia="宋体" w:cs="宋体"/>
                <w:i w:val="0"/>
                <w:iCs w:val="0"/>
                <w:color w:val="000000"/>
                <w:sz w:val="20"/>
                <w:szCs w:val="20"/>
                <w:u w:val="none"/>
              </w:rPr>
            </w:pPr>
          </w:p>
        </w:tc>
      </w:tr>
    </w:tbl>
    <w:p w14:paraId="0134FBAE">
      <w:pPr>
        <w:pStyle w:val="2"/>
        <w:spacing w:before="93"/>
        <w:rPr>
          <w:rFonts w:hint="eastAsia" w:hAnsi="宋体" w:cs="宋体"/>
          <w:sz w:val="32"/>
          <w:szCs w:val="32"/>
          <w:shd w:val="clear" w:color="auto" w:fill="FFFFFF"/>
          <w:lang w:val="zh-CN"/>
        </w:rPr>
      </w:pPr>
    </w:p>
    <w:p w14:paraId="6131720E">
      <w:pPr>
        <w:pStyle w:val="2"/>
        <w:spacing w:before="93"/>
        <w:rPr>
          <w:rFonts w:hint="eastAsia" w:hAnsi="宋体" w:cs="宋体"/>
          <w:sz w:val="32"/>
          <w:szCs w:val="32"/>
          <w:shd w:val="clear" w:color="auto" w:fill="FFFFFF"/>
          <w:lang w:val="zh-CN"/>
        </w:rPr>
      </w:pPr>
    </w:p>
    <w:p w14:paraId="4B7C82BE">
      <w:pPr>
        <w:pStyle w:val="2"/>
        <w:spacing w:before="93"/>
        <w:rPr>
          <w:rFonts w:hint="eastAsia" w:hAnsi="宋体" w:cs="宋体"/>
          <w:sz w:val="32"/>
          <w:szCs w:val="32"/>
          <w:shd w:val="clear" w:color="auto" w:fill="FFFFFF"/>
          <w:lang w:val="zh-CN"/>
        </w:rPr>
      </w:pPr>
    </w:p>
    <w:p w14:paraId="1D0EFA89">
      <w:pPr>
        <w:pStyle w:val="2"/>
        <w:spacing w:before="93"/>
        <w:rPr>
          <w:rFonts w:hint="eastAsia" w:hAnsi="宋体" w:cs="宋体"/>
          <w:sz w:val="32"/>
          <w:szCs w:val="32"/>
          <w:shd w:val="clear" w:color="auto" w:fill="FFFFFF"/>
          <w:lang w:val="zh-CN"/>
        </w:rPr>
      </w:pPr>
    </w:p>
    <w:p w14:paraId="2B0AF9EF">
      <w:pPr>
        <w:pStyle w:val="2"/>
        <w:spacing w:before="93"/>
        <w:rPr>
          <w:rFonts w:hint="eastAsia" w:hAnsi="宋体" w:cs="宋体"/>
          <w:sz w:val="32"/>
          <w:szCs w:val="32"/>
          <w:shd w:val="clear" w:color="auto" w:fill="FFFFFF"/>
          <w:lang w:val="zh-CN"/>
        </w:rPr>
      </w:pPr>
    </w:p>
    <w:p w14:paraId="6727EDFF">
      <w:pPr>
        <w:pStyle w:val="2"/>
        <w:spacing w:before="93"/>
        <w:rPr>
          <w:rFonts w:hint="eastAsia" w:hAnsi="宋体" w:cs="宋体"/>
          <w:sz w:val="32"/>
          <w:szCs w:val="32"/>
          <w:shd w:val="clear" w:color="auto" w:fill="FFFFFF"/>
          <w:lang w:val="zh-CN"/>
        </w:rPr>
      </w:pPr>
    </w:p>
    <w:p w14:paraId="3F7605E5">
      <w:pPr>
        <w:pStyle w:val="2"/>
        <w:spacing w:before="93"/>
        <w:rPr>
          <w:rFonts w:hint="eastAsia" w:hAnsi="宋体" w:cs="宋体"/>
          <w:sz w:val="32"/>
          <w:szCs w:val="32"/>
          <w:shd w:val="clear" w:color="auto" w:fill="FFFFFF"/>
          <w:lang w:val="zh-CN"/>
        </w:rPr>
      </w:pPr>
    </w:p>
    <w:p w14:paraId="5565CA4B">
      <w:pPr>
        <w:pStyle w:val="2"/>
        <w:spacing w:before="93"/>
        <w:rPr>
          <w:rFonts w:hint="eastAsia" w:hAnsi="宋体" w:cs="宋体"/>
          <w:sz w:val="32"/>
          <w:szCs w:val="32"/>
          <w:shd w:val="clear" w:color="auto" w:fill="FFFFFF"/>
          <w:lang w:val="zh-CN"/>
        </w:rPr>
      </w:pPr>
    </w:p>
    <w:p w14:paraId="62C43759">
      <w:pPr>
        <w:pStyle w:val="2"/>
        <w:spacing w:before="93"/>
        <w:rPr>
          <w:rFonts w:hint="eastAsia" w:hAnsi="宋体" w:cs="宋体"/>
          <w:sz w:val="32"/>
          <w:szCs w:val="32"/>
          <w:shd w:val="clear" w:color="auto" w:fill="FFFFFF"/>
          <w:lang w:val="zh-CN"/>
        </w:rPr>
      </w:pPr>
    </w:p>
    <w:p w14:paraId="10A2D844">
      <w:pPr>
        <w:pStyle w:val="2"/>
        <w:spacing w:before="93"/>
        <w:rPr>
          <w:rFonts w:hint="eastAsia" w:hAnsi="宋体" w:cs="宋体"/>
          <w:sz w:val="32"/>
          <w:szCs w:val="32"/>
          <w:shd w:val="clear" w:color="auto" w:fill="FFFFFF"/>
          <w:lang w:val="zh-CN"/>
        </w:rPr>
      </w:pPr>
    </w:p>
    <w:p w14:paraId="5FD7DE96">
      <w:pPr>
        <w:pStyle w:val="2"/>
        <w:spacing w:before="93"/>
        <w:rPr>
          <w:rFonts w:hint="eastAsia" w:hAnsi="宋体" w:cs="宋体"/>
          <w:sz w:val="32"/>
          <w:szCs w:val="32"/>
          <w:shd w:val="clear" w:color="auto" w:fill="FFFFFF"/>
          <w:lang w:val="zh-CN"/>
        </w:rPr>
      </w:pPr>
    </w:p>
    <w:p w14:paraId="171D3359">
      <w:pPr>
        <w:pStyle w:val="2"/>
        <w:spacing w:before="93"/>
        <w:rPr>
          <w:rFonts w:hint="eastAsia" w:hAnsi="宋体" w:cs="宋体"/>
          <w:sz w:val="32"/>
          <w:szCs w:val="32"/>
          <w:shd w:val="clear" w:color="auto" w:fill="FFFFFF"/>
          <w:lang w:val="zh-CN"/>
        </w:rPr>
      </w:pPr>
    </w:p>
    <w:p w14:paraId="3AE9872C">
      <w:pPr>
        <w:pStyle w:val="2"/>
        <w:spacing w:before="93"/>
        <w:rPr>
          <w:rFonts w:hint="eastAsia" w:hAnsi="宋体" w:cs="宋体"/>
          <w:sz w:val="32"/>
          <w:szCs w:val="32"/>
          <w:shd w:val="clear" w:color="auto" w:fill="FFFFFF"/>
          <w:lang w:val="zh-CN"/>
        </w:rPr>
      </w:pPr>
    </w:p>
    <w:p w14:paraId="49538DF7">
      <w:pPr>
        <w:pStyle w:val="2"/>
        <w:spacing w:before="93"/>
        <w:jc w:val="center"/>
        <w:rPr>
          <w:rFonts w:ascii="宋体" w:hAnsi="宋体"/>
          <w:b/>
          <w:sz w:val="44"/>
          <w:szCs w:val="44"/>
          <w:shd w:val="clear" w:color="auto" w:fill="FFFFFF"/>
        </w:rPr>
      </w:pPr>
      <w:bookmarkStart w:id="182" w:name="_Toc29654"/>
      <w:bookmarkStart w:id="183" w:name="_Toc28049"/>
      <w:r>
        <w:rPr>
          <w:rFonts w:hint="eastAsia" w:ascii="宋体" w:hAnsi="宋体"/>
          <w:b/>
          <w:sz w:val="44"/>
          <w:szCs w:val="44"/>
          <w:shd w:val="clear" w:color="auto" w:fill="FFFFFF"/>
        </w:rPr>
        <w:t>广元市昭化区射箭镇人民政府</w:t>
      </w:r>
      <w:bookmarkEnd w:id="182"/>
      <w:bookmarkEnd w:id="183"/>
    </w:p>
    <w:p w14:paraId="6828E991">
      <w:pPr>
        <w:widowControl/>
        <w:spacing w:line="560" w:lineRule="exact"/>
        <w:contextualSpacing/>
        <w:jc w:val="center"/>
        <w:rPr>
          <w:rFonts w:hint="eastAsia" w:ascii="宋体" w:hAnsi="宋体"/>
          <w:b/>
          <w:sz w:val="44"/>
          <w:szCs w:val="44"/>
          <w:shd w:val="clear" w:color="auto" w:fill="FFFFFF"/>
        </w:rPr>
      </w:pPr>
      <w:r>
        <w:rPr>
          <w:rFonts w:hint="eastAsia" w:ascii="宋体" w:hAnsi="宋体"/>
          <w:b/>
          <w:sz w:val="44"/>
          <w:szCs w:val="44"/>
          <w:shd w:val="clear" w:color="auto" w:fill="FFFFFF"/>
        </w:rPr>
        <w:t>2022年基层组织活动和公共服务运行</w:t>
      </w:r>
    </w:p>
    <w:p w14:paraId="54AE0717">
      <w:pPr>
        <w:widowControl/>
        <w:spacing w:line="560" w:lineRule="exact"/>
        <w:contextualSpacing/>
        <w:jc w:val="center"/>
        <w:rPr>
          <w:rFonts w:hint="eastAsia" w:ascii="宋体" w:hAnsi="宋体" w:eastAsia="宋体"/>
          <w:b/>
          <w:sz w:val="44"/>
          <w:szCs w:val="44"/>
          <w:shd w:val="clear" w:color="auto" w:fill="FFFFFF"/>
          <w:lang w:eastAsia="zh-CN"/>
        </w:rPr>
      </w:pPr>
      <w:r>
        <w:rPr>
          <w:rFonts w:hint="eastAsia" w:ascii="宋体" w:hAnsi="宋体"/>
          <w:b/>
          <w:sz w:val="44"/>
          <w:szCs w:val="44"/>
          <w:shd w:val="clear" w:color="auto" w:fill="FFFFFF"/>
        </w:rPr>
        <w:t>项目</w:t>
      </w:r>
      <w:r>
        <w:rPr>
          <w:rFonts w:hint="eastAsia" w:ascii="宋体" w:hAnsi="宋体"/>
          <w:b/>
          <w:sz w:val="44"/>
          <w:szCs w:val="44"/>
          <w:shd w:val="clear" w:color="auto" w:fill="FFFFFF"/>
          <w:lang w:val="en-US" w:eastAsia="zh-CN"/>
        </w:rPr>
        <w:t>支出</w:t>
      </w:r>
      <w:r>
        <w:rPr>
          <w:rFonts w:hint="eastAsia" w:ascii="宋体" w:hAnsi="宋体"/>
          <w:b/>
          <w:sz w:val="44"/>
          <w:szCs w:val="44"/>
          <w:shd w:val="clear" w:color="auto" w:fill="FFFFFF"/>
        </w:rPr>
        <w:t>绩效</w:t>
      </w:r>
      <w:r>
        <w:rPr>
          <w:rFonts w:hint="eastAsia" w:ascii="宋体" w:hAnsi="宋体"/>
          <w:b/>
          <w:sz w:val="44"/>
          <w:szCs w:val="44"/>
          <w:shd w:val="clear" w:color="auto" w:fill="FFFFFF"/>
          <w:lang w:val="en-US" w:eastAsia="zh-CN"/>
        </w:rPr>
        <w:t>自评</w:t>
      </w:r>
      <w:r>
        <w:rPr>
          <w:rFonts w:hint="eastAsia" w:ascii="宋体" w:hAnsi="宋体"/>
          <w:b/>
          <w:sz w:val="44"/>
          <w:szCs w:val="44"/>
          <w:shd w:val="clear" w:color="auto" w:fill="FFFFFF"/>
        </w:rPr>
        <w:t>报告</w:t>
      </w:r>
      <w:r>
        <w:rPr>
          <w:rFonts w:hint="eastAsia" w:ascii="宋体" w:hAnsi="宋体"/>
          <w:b/>
          <w:sz w:val="44"/>
          <w:szCs w:val="44"/>
          <w:shd w:val="clear" w:color="auto" w:fill="FFFFFF"/>
          <w:lang w:eastAsia="zh-CN"/>
        </w:rPr>
        <w:t>（</w:t>
      </w:r>
      <w:r>
        <w:rPr>
          <w:rFonts w:hint="eastAsia" w:ascii="宋体" w:hAnsi="宋体"/>
          <w:b/>
          <w:sz w:val="44"/>
          <w:szCs w:val="44"/>
          <w:shd w:val="clear" w:color="auto" w:fill="FFFFFF"/>
          <w:lang w:val="en-US" w:eastAsia="zh-CN"/>
        </w:rPr>
        <w:t>自评表</w:t>
      </w:r>
      <w:r>
        <w:rPr>
          <w:rFonts w:hint="eastAsia" w:ascii="宋体" w:hAnsi="宋体"/>
          <w:b/>
          <w:sz w:val="44"/>
          <w:szCs w:val="44"/>
          <w:shd w:val="clear" w:color="auto" w:fill="FFFFFF"/>
          <w:lang w:eastAsia="zh-CN"/>
        </w:rPr>
        <w:t>）</w:t>
      </w:r>
    </w:p>
    <w:p w14:paraId="5228C712">
      <w:pPr>
        <w:spacing w:line="580" w:lineRule="exact"/>
        <w:ind w:firstLine="643" w:firstLineChars="200"/>
        <w:outlineLvl w:val="1"/>
        <w:rPr>
          <w:rFonts w:ascii="仿宋_GB2312" w:hAnsi="仿宋_GB2312" w:cs="仿宋_GB2312"/>
          <w:b/>
          <w:sz w:val="32"/>
          <w:szCs w:val="32"/>
        </w:rPr>
      </w:pPr>
      <w:bookmarkStart w:id="184" w:name="_Toc5862"/>
      <w:bookmarkStart w:id="185" w:name="_Toc28337"/>
      <w:bookmarkStart w:id="186" w:name="_Toc9726"/>
      <w:bookmarkStart w:id="187" w:name="_Toc19720"/>
      <w:r>
        <w:rPr>
          <w:rFonts w:hint="eastAsia" w:ascii="仿宋_GB2312" w:hAnsi="仿宋_GB2312" w:cs="仿宋_GB2312"/>
          <w:b/>
          <w:sz w:val="32"/>
          <w:szCs w:val="32"/>
        </w:rPr>
        <w:t>一、项目概况</w:t>
      </w:r>
      <w:bookmarkEnd w:id="184"/>
      <w:bookmarkEnd w:id="185"/>
      <w:bookmarkEnd w:id="186"/>
      <w:bookmarkEnd w:id="187"/>
    </w:p>
    <w:p w14:paraId="75EA23F0">
      <w:pPr>
        <w:adjustRightInd w:val="0"/>
        <w:snapToGrid w:val="0"/>
        <w:spacing w:line="576" w:lineRule="exact"/>
        <w:ind w:firstLine="640" w:firstLineChars="200"/>
        <w:rPr>
          <w:rFonts w:ascii="仿宋" w:hAnsi="仿宋" w:eastAsia="仿宋" w:cs="黑体"/>
          <w:sz w:val="32"/>
          <w:szCs w:val="32"/>
          <w:lang w:val="zh-CN"/>
        </w:rPr>
      </w:pPr>
      <w:r>
        <w:rPr>
          <w:rFonts w:hint="eastAsia" w:ascii="仿宋" w:hAnsi="仿宋" w:eastAsia="仿宋"/>
          <w:sz w:val="32"/>
          <w:szCs w:val="32"/>
        </w:rPr>
        <w:t>我镇基层组织活动和公共服务运行经费共涉及社区2个、9个村、57个村民小组。资金73万元，资金的主要使用范围为：基层组织活动、农村基础设施和环境项目、农业生产服务、农村生活服务、农村社会管理等农村公益事业。</w:t>
      </w:r>
    </w:p>
    <w:p w14:paraId="4A7CDC8F">
      <w:pPr>
        <w:tabs>
          <w:tab w:val="left" w:pos="680"/>
        </w:tabs>
        <w:snapToGrid w:val="0"/>
        <w:spacing w:line="576" w:lineRule="exact"/>
        <w:ind w:firstLine="643" w:firstLineChars="200"/>
        <w:rPr>
          <w:rFonts w:ascii="仿宋" w:hAnsi="仿宋" w:eastAsia="仿宋" w:cs="仿宋_GB2312"/>
          <w:bCs/>
          <w:sz w:val="32"/>
          <w:szCs w:val="32"/>
          <w:lang w:val="zh-CN"/>
        </w:rPr>
      </w:pPr>
      <w:r>
        <w:rPr>
          <w:rFonts w:hint="eastAsia" w:ascii="仿宋" w:hAnsi="仿宋" w:eastAsia="仿宋" w:cs="楷体_GB2312"/>
          <w:b/>
          <w:sz w:val="32"/>
          <w:szCs w:val="32"/>
          <w:lang w:val="zh-CN"/>
        </w:rPr>
        <w:t>（一）项目资金申报及批复情况。</w:t>
      </w:r>
      <w:r>
        <w:rPr>
          <w:rFonts w:hint="eastAsia" w:ascii="仿宋" w:hAnsi="仿宋" w:eastAsia="仿宋" w:cs="仿宋_GB2312"/>
          <w:bCs/>
          <w:sz w:val="32"/>
          <w:szCs w:val="32"/>
          <w:lang w:val="zh-CN"/>
        </w:rPr>
        <w:t>2022年，镇本级申报基层组织活动和公共服务运行经费预算</w:t>
      </w:r>
      <w:r>
        <w:rPr>
          <w:rFonts w:hint="eastAsia" w:ascii="仿宋" w:hAnsi="仿宋" w:eastAsia="仿宋" w:cs="仿宋_GB2312"/>
          <w:bCs/>
          <w:sz w:val="32"/>
          <w:szCs w:val="32"/>
        </w:rPr>
        <w:t>73</w:t>
      </w:r>
      <w:r>
        <w:rPr>
          <w:rFonts w:hint="eastAsia" w:ascii="仿宋" w:hAnsi="仿宋" w:eastAsia="仿宋" w:cs="仿宋_GB2312"/>
          <w:bCs/>
          <w:sz w:val="32"/>
          <w:szCs w:val="32"/>
          <w:lang w:val="zh-CN"/>
        </w:rPr>
        <w:t>万元，区财政批复预算</w:t>
      </w:r>
      <w:r>
        <w:rPr>
          <w:rFonts w:hint="eastAsia" w:ascii="仿宋" w:hAnsi="仿宋" w:eastAsia="仿宋" w:cs="仿宋_GB2312"/>
          <w:bCs/>
          <w:sz w:val="32"/>
          <w:szCs w:val="32"/>
        </w:rPr>
        <w:t>73</w:t>
      </w:r>
      <w:r>
        <w:rPr>
          <w:rFonts w:hint="eastAsia" w:ascii="仿宋" w:hAnsi="仿宋" w:eastAsia="仿宋" w:cs="仿宋_GB2312"/>
          <w:bCs/>
          <w:sz w:val="32"/>
          <w:szCs w:val="32"/>
          <w:lang w:val="zh-CN"/>
        </w:rPr>
        <w:t>万元，下达资金</w:t>
      </w:r>
      <w:r>
        <w:rPr>
          <w:rFonts w:hint="eastAsia" w:ascii="仿宋" w:hAnsi="仿宋" w:eastAsia="仿宋" w:cs="仿宋_GB2312"/>
          <w:bCs/>
          <w:sz w:val="32"/>
          <w:szCs w:val="32"/>
        </w:rPr>
        <w:t>73万元。</w:t>
      </w:r>
    </w:p>
    <w:p w14:paraId="76F39875">
      <w:pPr>
        <w:adjustRightInd w:val="0"/>
        <w:snapToGrid w:val="0"/>
        <w:spacing w:line="560" w:lineRule="exact"/>
        <w:ind w:firstLine="643" w:firstLineChars="200"/>
        <w:rPr>
          <w:rFonts w:ascii="仿宋" w:hAnsi="仿宋" w:eastAsia="仿宋" w:cs="楷体_GB2312"/>
          <w:sz w:val="32"/>
          <w:szCs w:val="32"/>
          <w:lang w:val="zh-CN"/>
        </w:rPr>
      </w:pPr>
      <w:r>
        <w:rPr>
          <w:rFonts w:hint="eastAsia" w:ascii="仿宋" w:hAnsi="仿宋" w:eastAsia="仿宋" w:cs="楷体_GB2312"/>
          <w:b/>
          <w:sz w:val="32"/>
          <w:szCs w:val="32"/>
          <w:lang w:val="zh-CN"/>
        </w:rPr>
        <w:t>（二）项目绩效目标。</w:t>
      </w:r>
      <w:r>
        <w:rPr>
          <w:rFonts w:hint="eastAsia" w:ascii="仿宋" w:hAnsi="仿宋" w:eastAsia="仿宋"/>
          <w:sz w:val="32"/>
          <w:szCs w:val="32"/>
          <w:lang w:val="zh-CN"/>
        </w:rPr>
        <w:t>各村（社区）均</w:t>
      </w:r>
      <w:r>
        <w:rPr>
          <w:rFonts w:hint="eastAsia" w:ascii="仿宋" w:hAnsi="仿宋" w:eastAsia="仿宋"/>
          <w:sz w:val="32"/>
          <w:szCs w:val="32"/>
        </w:rPr>
        <w:t>以加强</w:t>
      </w:r>
      <w:r>
        <w:rPr>
          <w:rFonts w:hint="eastAsia" w:ascii="仿宋" w:hAnsi="仿宋" w:eastAsia="仿宋" w:cs="黑体"/>
          <w:sz w:val="32"/>
          <w:szCs w:val="32"/>
          <w:lang w:val="zh-CN"/>
        </w:rPr>
        <w:t>基层组织建设，提高村（社区）公共服务管理和社会管理水平为绩效目标。</w:t>
      </w:r>
      <w:r>
        <w:rPr>
          <w:rFonts w:hint="eastAsia" w:ascii="仿宋" w:hAnsi="仿宋" w:eastAsia="仿宋" w:cs="楷体_GB2312"/>
          <w:sz w:val="32"/>
          <w:szCs w:val="32"/>
          <w:lang w:val="zh-CN"/>
        </w:rPr>
        <w:t>2022年，项目绩效实施范围为：（1）基层组织活动；（</w:t>
      </w:r>
      <w:r>
        <w:rPr>
          <w:rFonts w:hint="eastAsia" w:ascii="仿宋" w:hAnsi="仿宋" w:eastAsia="仿宋" w:cs="楷体_GB2312"/>
          <w:sz w:val="32"/>
          <w:szCs w:val="32"/>
        </w:rPr>
        <w:t>2）</w:t>
      </w:r>
      <w:r>
        <w:rPr>
          <w:rFonts w:hint="eastAsia" w:ascii="仿宋" w:hAnsi="仿宋" w:eastAsia="仿宋" w:cs="楷体_GB2312"/>
          <w:sz w:val="32"/>
          <w:szCs w:val="32"/>
          <w:lang w:val="zh-CN"/>
        </w:rPr>
        <w:t>村（社区）内道路、水利、供水等基础设施维护；</w:t>
      </w:r>
      <w:r>
        <w:rPr>
          <w:rFonts w:hint="eastAsia" w:ascii="仿宋" w:hAnsi="仿宋" w:eastAsia="仿宋" w:cs="楷体_GB2312"/>
          <w:sz w:val="32"/>
          <w:szCs w:val="32"/>
        </w:rPr>
        <w:t xml:space="preserve"> （3）</w:t>
      </w:r>
      <w:r>
        <w:rPr>
          <w:rFonts w:hint="eastAsia" w:ascii="仿宋" w:hAnsi="仿宋" w:eastAsia="仿宋" w:cs="楷体_GB2312"/>
          <w:sz w:val="32"/>
          <w:szCs w:val="32"/>
          <w:lang w:val="zh-CN"/>
        </w:rPr>
        <w:t>村（社区）环境整治，农村垃圾转运、园林绿化；（</w:t>
      </w:r>
      <w:r>
        <w:rPr>
          <w:rFonts w:hint="eastAsia" w:ascii="仿宋" w:hAnsi="仿宋" w:eastAsia="仿宋" w:cs="楷体_GB2312"/>
          <w:sz w:val="32"/>
          <w:szCs w:val="32"/>
        </w:rPr>
        <w:t>4）</w:t>
      </w:r>
      <w:r>
        <w:rPr>
          <w:rFonts w:hint="eastAsia" w:ascii="仿宋" w:hAnsi="仿宋" w:eastAsia="仿宋" w:cs="楷体_GB2312"/>
          <w:sz w:val="32"/>
          <w:szCs w:val="32"/>
          <w:lang w:val="zh-CN"/>
        </w:rPr>
        <w:t>村（社区）农业科技推广、农业信息化、农业资源与生态保护；（</w:t>
      </w:r>
      <w:r>
        <w:rPr>
          <w:rFonts w:hint="eastAsia" w:ascii="仿宋" w:hAnsi="仿宋" w:eastAsia="仿宋" w:cs="楷体_GB2312"/>
          <w:sz w:val="32"/>
          <w:szCs w:val="32"/>
        </w:rPr>
        <w:t>5）</w:t>
      </w:r>
      <w:r>
        <w:rPr>
          <w:rFonts w:hint="eastAsia" w:ascii="仿宋" w:hAnsi="仿宋" w:eastAsia="仿宋" w:cs="楷体_GB2312"/>
          <w:sz w:val="32"/>
          <w:szCs w:val="32"/>
          <w:lang w:val="zh-CN"/>
        </w:rPr>
        <w:t>村（社区）农村生活服务“村村通”、电影放映服务、报刊图书阅览服务、文体及健身活动；（</w:t>
      </w:r>
      <w:r>
        <w:rPr>
          <w:rFonts w:hint="eastAsia" w:ascii="仿宋" w:hAnsi="仿宋" w:eastAsia="仿宋" w:cs="楷体_GB2312"/>
          <w:sz w:val="32"/>
          <w:szCs w:val="32"/>
        </w:rPr>
        <w:t>6）</w:t>
      </w:r>
      <w:r>
        <w:rPr>
          <w:rFonts w:hint="eastAsia" w:ascii="仿宋" w:hAnsi="仿宋" w:eastAsia="仿宋" w:cs="楷体_GB2312"/>
          <w:sz w:val="32"/>
          <w:szCs w:val="32"/>
          <w:lang w:val="zh-CN"/>
        </w:rPr>
        <w:t>村（社区）农村社会管理环境卫生监督管理、政策宣传、农村土地规划管理、食品安全保障等服务维护活动。</w:t>
      </w:r>
    </w:p>
    <w:p w14:paraId="4C16B7C1">
      <w:pPr>
        <w:adjustRightInd w:val="0"/>
        <w:snapToGrid w:val="0"/>
        <w:spacing w:line="560" w:lineRule="exact"/>
        <w:ind w:firstLine="643" w:firstLineChars="200"/>
        <w:rPr>
          <w:rFonts w:ascii="仿宋" w:hAnsi="仿宋" w:eastAsia="仿宋" w:cs="黑体"/>
          <w:sz w:val="32"/>
          <w:szCs w:val="32"/>
        </w:rPr>
      </w:pPr>
      <w:r>
        <w:rPr>
          <w:rFonts w:hint="eastAsia" w:ascii="仿宋" w:hAnsi="仿宋" w:eastAsia="仿宋" w:cs="楷体_GB2312"/>
          <w:b/>
          <w:sz w:val="32"/>
          <w:szCs w:val="32"/>
          <w:lang w:val="zh-CN"/>
        </w:rPr>
        <w:t>（三）项目资金申报相符性。</w:t>
      </w:r>
      <w:r>
        <w:rPr>
          <w:rFonts w:hint="eastAsia" w:ascii="仿宋" w:hAnsi="仿宋" w:eastAsia="仿宋" w:cs="仿宋_GB2312"/>
          <w:sz w:val="32"/>
          <w:szCs w:val="32"/>
          <w:lang w:val="zh-CN"/>
        </w:rPr>
        <w:t>年初各村（社区）上报本年度的实施项目，经项目竣工验收，实施项目均与</w:t>
      </w:r>
      <w:r>
        <w:rPr>
          <w:rFonts w:hint="eastAsia" w:ascii="仿宋" w:hAnsi="仿宋" w:eastAsia="仿宋" w:cs="楷体_GB2312"/>
          <w:sz w:val="32"/>
          <w:szCs w:val="32"/>
          <w:lang w:val="zh-CN"/>
        </w:rPr>
        <w:t>项目绩效实施范围、申报</w:t>
      </w:r>
      <w:r>
        <w:rPr>
          <w:rFonts w:hint="eastAsia" w:ascii="仿宋" w:hAnsi="仿宋" w:eastAsia="仿宋" w:cs="仿宋_GB2312"/>
          <w:sz w:val="32"/>
          <w:szCs w:val="32"/>
          <w:lang w:val="zh-CN"/>
        </w:rPr>
        <w:t>相符，相符率</w:t>
      </w:r>
      <w:r>
        <w:rPr>
          <w:rFonts w:hint="eastAsia" w:ascii="仿宋" w:hAnsi="仿宋" w:eastAsia="仿宋" w:cs="仿宋_GB2312"/>
          <w:sz w:val="32"/>
          <w:szCs w:val="32"/>
        </w:rPr>
        <w:t>100%</w:t>
      </w:r>
      <w:r>
        <w:rPr>
          <w:rFonts w:hint="eastAsia" w:ascii="仿宋" w:hAnsi="仿宋" w:eastAsia="仿宋" w:cs="仿宋_GB2312"/>
          <w:sz w:val="32"/>
          <w:szCs w:val="32"/>
          <w:lang w:val="zh-CN"/>
        </w:rPr>
        <w:t>。</w:t>
      </w:r>
    </w:p>
    <w:p w14:paraId="506B5830">
      <w:pPr>
        <w:adjustRightInd w:val="0"/>
        <w:snapToGrid w:val="0"/>
        <w:spacing w:line="560" w:lineRule="exact"/>
        <w:ind w:firstLine="720"/>
        <w:outlineLvl w:val="1"/>
        <w:rPr>
          <w:rFonts w:ascii="仿宋" w:hAnsi="仿宋" w:eastAsia="仿宋" w:cs="黑体"/>
          <w:sz w:val="32"/>
          <w:szCs w:val="32"/>
        </w:rPr>
      </w:pPr>
      <w:bookmarkStart w:id="188" w:name="_Toc8209"/>
      <w:bookmarkStart w:id="189" w:name="_Toc3945"/>
      <w:bookmarkStart w:id="190" w:name="_Toc27055"/>
      <w:bookmarkStart w:id="191" w:name="_Toc20810"/>
      <w:r>
        <w:rPr>
          <w:rFonts w:hint="eastAsia" w:ascii="仿宋" w:hAnsi="仿宋" w:eastAsia="仿宋" w:cs="黑体"/>
          <w:sz w:val="32"/>
          <w:szCs w:val="32"/>
        </w:rPr>
        <w:t>二、项目实施及管理情况</w:t>
      </w:r>
      <w:bookmarkEnd w:id="188"/>
      <w:bookmarkEnd w:id="189"/>
      <w:bookmarkEnd w:id="190"/>
      <w:bookmarkEnd w:id="191"/>
    </w:p>
    <w:p w14:paraId="2496936A">
      <w:pPr>
        <w:adjustRightInd w:val="0"/>
        <w:snapToGrid w:val="0"/>
        <w:spacing w:line="560" w:lineRule="exact"/>
        <w:ind w:firstLine="482" w:firstLineChars="150"/>
        <w:rPr>
          <w:rFonts w:ascii="仿宋" w:hAnsi="仿宋" w:eastAsia="仿宋" w:cs="楷体_GB2312"/>
          <w:b/>
          <w:sz w:val="32"/>
          <w:szCs w:val="32"/>
          <w:lang w:val="zh-CN"/>
        </w:rPr>
      </w:pPr>
      <w:r>
        <w:rPr>
          <w:rFonts w:hint="eastAsia" w:ascii="仿宋" w:hAnsi="仿宋" w:eastAsia="仿宋" w:cs="楷体_GB2312"/>
          <w:b/>
          <w:sz w:val="32"/>
          <w:szCs w:val="32"/>
          <w:lang w:val="zh-CN"/>
        </w:rPr>
        <w:t>（一）资金计划、到位及使用情况</w:t>
      </w:r>
    </w:p>
    <w:p w14:paraId="767B37ED">
      <w:pPr>
        <w:adjustRightInd w:val="0"/>
        <w:snapToGrid w:val="0"/>
        <w:spacing w:line="560" w:lineRule="exact"/>
        <w:ind w:firstLine="720"/>
        <w:rPr>
          <w:rFonts w:ascii="仿宋" w:hAnsi="仿宋" w:eastAsia="仿宋" w:cs="仿宋_GB2312"/>
          <w:bCs/>
          <w:sz w:val="32"/>
          <w:szCs w:val="32"/>
        </w:rPr>
      </w:pPr>
      <w:r>
        <w:rPr>
          <w:rFonts w:hint="eastAsia" w:ascii="仿宋" w:hAnsi="仿宋" w:eastAsia="仿宋" w:cs="楷体_GB2312"/>
          <w:b/>
          <w:sz w:val="32"/>
          <w:szCs w:val="32"/>
          <w:lang w:val="zh-CN"/>
        </w:rPr>
        <w:t>1、资金计划及到位。</w:t>
      </w:r>
      <w:r>
        <w:rPr>
          <w:rFonts w:hint="eastAsia" w:ascii="仿宋" w:hAnsi="仿宋" w:eastAsia="仿宋" w:cs="楷体_GB2312"/>
          <w:sz w:val="32"/>
          <w:szCs w:val="32"/>
          <w:lang w:val="zh-CN"/>
        </w:rPr>
        <w:t>镇本级</w:t>
      </w:r>
      <w:r>
        <w:rPr>
          <w:rFonts w:hint="eastAsia" w:ascii="仿宋" w:hAnsi="仿宋" w:eastAsia="仿宋" w:cs="仿宋_GB2312"/>
          <w:bCs/>
          <w:sz w:val="32"/>
          <w:szCs w:val="32"/>
          <w:lang w:val="zh-CN"/>
        </w:rPr>
        <w:t>2022年初预算农村公共服务运行维护资金</w:t>
      </w:r>
      <w:r>
        <w:rPr>
          <w:rFonts w:hint="eastAsia" w:ascii="仿宋" w:hAnsi="仿宋" w:eastAsia="仿宋" w:cs="仿宋_GB2312"/>
          <w:bCs/>
          <w:sz w:val="32"/>
          <w:szCs w:val="32"/>
        </w:rPr>
        <w:t>73</w:t>
      </w:r>
      <w:r>
        <w:rPr>
          <w:rFonts w:hint="eastAsia" w:ascii="仿宋" w:hAnsi="仿宋" w:eastAsia="仿宋" w:cs="仿宋_GB2312"/>
          <w:bCs/>
          <w:sz w:val="32"/>
          <w:szCs w:val="32"/>
          <w:lang w:val="zh-CN"/>
        </w:rPr>
        <w:t>万元，已到位</w:t>
      </w:r>
      <w:r>
        <w:rPr>
          <w:rFonts w:hint="eastAsia" w:ascii="仿宋" w:hAnsi="仿宋" w:eastAsia="仿宋" w:cs="仿宋_GB2312"/>
          <w:bCs/>
          <w:sz w:val="32"/>
          <w:szCs w:val="32"/>
        </w:rPr>
        <w:t>73</w:t>
      </w:r>
      <w:r>
        <w:rPr>
          <w:rFonts w:hint="eastAsia" w:ascii="仿宋" w:hAnsi="仿宋" w:eastAsia="仿宋" w:cs="仿宋_GB2312"/>
          <w:bCs/>
          <w:sz w:val="32"/>
          <w:szCs w:val="32"/>
          <w:lang w:val="zh-CN"/>
        </w:rPr>
        <w:t>万元，其中：（</w:t>
      </w:r>
      <w:r>
        <w:rPr>
          <w:rFonts w:hint="eastAsia" w:ascii="仿宋" w:hAnsi="仿宋" w:eastAsia="仿宋" w:cs="仿宋_GB2312"/>
          <w:bCs/>
          <w:sz w:val="32"/>
          <w:szCs w:val="32"/>
        </w:rPr>
        <w:t>1）</w:t>
      </w:r>
      <w:r>
        <w:rPr>
          <w:rFonts w:hint="eastAsia" w:ascii="仿宋" w:hAnsi="仿宋" w:eastAsia="仿宋" w:cs="仿宋_GB2312"/>
          <w:bCs/>
          <w:sz w:val="32"/>
          <w:szCs w:val="32"/>
          <w:lang w:val="zh-CN"/>
        </w:rPr>
        <w:t>潼梓村、云峰村、帽壳村、提阳社区、板石村</w:t>
      </w:r>
      <w:r>
        <w:rPr>
          <w:rFonts w:hint="eastAsia" w:ascii="仿宋" w:hAnsi="仿宋" w:eastAsia="仿宋" w:cs="仿宋_GB2312"/>
          <w:bCs/>
          <w:sz w:val="32"/>
          <w:szCs w:val="32"/>
        </w:rPr>
        <w:t>5村（社区）按三类村（社区）</w:t>
      </w:r>
      <w:r>
        <w:rPr>
          <w:rFonts w:hint="eastAsia" w:ascii="仿宋" w:hAnsi="仿宋" w:eastAsia="仿宋" w:cs="仿宋_GB2312"/>
          <w:bCs/>
          <w:sz w:val="32"/>
          <w:szCs w:val="32"/>
          <w:lang w:val="zh-CN"/>
        </w:rPr>
        <w:t>计划资金均为</w:t>
      </w:r>
      <w:r>
        <w:rPr>
          <w:rFonts w:hint="eastAsia" w:ascii="仿宋" w:hAnsi="仿宋" w:eastAsia="仿宋" w:cs="仿宋_GB2312"/>
          <w:bCs/>
          <w:sz w:val="32"/>
          <w:szCs w:val="32"/>
        </w:rPr>
        <w:t>6万元；（2）晒金村、龙江村、五房村、前锋村、明觉社区5村（社区）按二类村（社区）</w:t>
      </w:r>
      <w:r>
        <w:rPr>
          <w:rFonts w:hint="eastAsia" w:ascii="仿宋" w:hAnsi="仿宋" w:eastAsia="仿宋" w:cs="仿宋_GB2312"/>
          <w:bCs/>
          <w:sz w:val="32"/>
          <w:szCs w:val="32"/>
          <w:lang w:val="zh-CN"/>
        </w:rPr>
        <w:t>计划资金均为</w:t>
      </w:r>
      <w:r>
        <w:rPr>
          <w:rFonts w:hint="eastAsia" w:ascii="仿宋" w:hAnsi="仿宋" w:eastAsia="仿宋" w:cs="仿宋_GB2312"/>
          <w:bCs/>
          <w:sz w:val="32"/>
          <w:szCs w:val="32"/>
        </w:rPr>
        <w:t>7万元；（3）京元村按一类村</w:t>
      </w:r>
      <w:r>
        <w:rPr>
          <w:rFonts w:hint="eastAsia" w:ascii="仿宋" w:hAnsi="仿宋" w:eastAsia="仿宋" w:cs="仿宋_GB2312"/>
          <w:bCs/>
          <w:sz w:val="32"/>
          <w:szCs w:val="32"/>
          <w:lang w:val="zh-CN"/>
        </w:rPr>
        <w:t>计划资金为</w:t>
      </w:r>
      <w:r>
        <w:rPr>
          <w:rFonts w:hint="eastAsia" w:ascii="仿宋" w:hAnsi="仿宋" w:eastAsia="仿宋" w:cs="仿宋_GB2312"/>
          <w:bCs/>
          <w:sz w:val="32"/>
          <w:szCs w:val="32"/>
        </w:rPr>
        <w:t xml:space="preserve">8万元； </w:t>
      </w:r>
      <w:r>
        <w:rPr>
          <w:rFonts w:hint="eastAsia" w:ascii="仿宋" w:hAnsi="仿宋" w:eastAsia="仿宋" w:cs="仿宋_GB2312"/>
          <w:bCs/>
          <w:sz w:val="32"/>
          <w:szCs w:val="32"/>
          <w:lang w:val="zh-CN"/>
        </w:rPr>
        <w:t>村（社区）</w:t>
      </w:r>
      <w:r>
        <w:rPr>
          <w:rFonts w:hint="eastAsia" w:ascii="仿宋" w:hAnsi="仿宋" w:eastAsia="仿宋" w:cs="仿宋_GB2312"/>
          <w:sz w:val="32"/>
          <w:szCs w:val="32"/>
          <w:lang w:val="zh-CN"/>
        </w:rPr>
        <w:t>实行报账制度。区级、镇本级资金</w:t>
      </w:r>
      <w:r>
        <w:rPr>
          <w:rFonts w:hint="eastAsia" w:ascii="仿宋" w:hAnsi="仿宋" w:eastAsia="仿宋" w:cs="仿宋_GB2312"/>
          <w:bCs/>
          <w:sz w:val="32"/>
          <w:szCs w:val="32"/>
          <w:lang w:val="zh-CN"/>
        </w:rPr>
        <w:t>到位率均为100%。</w:t>
      </w:r>
    </w:p>
    <w:p w14:paraId="2B4F5EF3">
      <w:pPr>
        <w:adjustRightInd w:val="0"/>
        <w:snapToGrid w:val="0"/>
        <w:spacing w:line="560" w:lineRule="exact"/>
        <w:ind w:firstLine="720"/>
        <w:rPr>
          <w:rFonts w:ascii="仿宋" w:hAnsi="仿宋" w:eastAsia="仿宋"/>
          <w:color w:val="000000" w:themeColor="text1"/>
          <w:sz w:val="32"/>
          <w:szCs w:val="32"/>
        </w:rPr>
      </w:pPr>
      <w:r>
        <w:rPr>
          <w:rFonts w:hint="eastAsia" w:ascii="仿宋" w:hAnsi="仿宋" w:eastAsia="仿宋" w:cs="楷体_GB2312"/>
          <w:b/>
          <w:color w:val="000000" w:themeColor="text1"/>
          <w:sz w:val="32"/>
          <w:szCs w:val="32"/>
          <w:lang w:val="zh-CN"/>
        </w:rPr>
        <w:t>2、资金使用。</w:t>
      </w:r>
      <w:r>
        <w:rPr>
          <w:rFonts w:hint="eastAsia" w:ascii="仿宋" w:hAnsi="仿宋" w:eastAsia="仿宋"/>
          <w:color w:val="000000" w:themeColor="text1"/>
          <w:sz w:val="32"/>
          <w:szCs w:val="32"/>
        </w:rPr>
        <w:t>2022年，全镇9个村2社区共实施农村公共服务运行维护项目41个，其中：（1）基层组织活动经费村能办便民服务平台建设项目11个0万元，绩效目标预算后该经费已由区相关部门统一解决。各村居（按标准1.3万元）将原预算的此项经费因地制宜调整用于村（社区）内其他基础设施维护；（2）农村基础设施服务的运行维护项目17个47.246万元；（3）环境卫生监督管理项目12个</w:t>
      </w:r>
      <w:r>
        <w:rPr>
          <w:rFonts w:ascii="仿宋" w:hAnsi="仿宋" w:eastAsia="仿宋"/>
          <w:color w:val="000000" w:themeColor="text1"/>
          <w:sz w:val="32"/>
          <w:szCs w:val="32"/>
        </w:rPr>
        <w:t>25.586</w:t>
      </w:r>
      <w:r>
        <w:rPr>
          <w:rFonts w:hint="eastAsia" w:ascii="仿宋" w:hAnsi="仿宋" w:eastAsia="仿宋"/>
          <w:color w:val="000000" w:themeColor="text1"/>
          <w:sz w:val="32"/>
          <w:szCs w:val="32"/>
        </w:rPr>
        <w:t>万元;（4）</w:t>
      </w:r>
      <w:r>
        <w:rPr>
          <w:rFonts w:hint="eastAsia" w:ascii="仿宋" w:hAnsi="仿宋" w:eastAsia="仿宋"/>
          <w:color w:val="000000" w:themeColor="text1"/>
          <w:sz w:val="32"/>
          <w:szCs w:val="32"/>
          <w:lang w:val="zh-CN"/>
        </w:rPr>
        <w:t>农村生活服务“村村通”</w:t>
      </w:r>
      <w:r>
        <w:rPr>
          <w:rFonts w:hint="eastAsia" w:ascii="仿宋" w:hAnsi="仿宋" w:eastAsia="仿宋"/>
          <w:color w:val="000000" w:themeColor="text1"/>
          <w:sz w:val="32"/>
          <w:szCs w:val="32"/>
        </w:rPr>
        <w:t xml:space="preserve">项目1个0.168万元。 </w:t>
      </w:r>
    </w:p>
    <w:p w14:paraId="59B551B9">
      <w:pPr>
        <w:adjustRightInd w:val="0"/>
        <w:snapToGrid w:val="0"/>
        <w:spacing w:line="560" w:lineRule="exact"/>
        <w:ind w:firstLine="480" w:firstLineChars="150"/>
        <w:rPr>
          <w:rFonts w:ascii="仿宋" w:hAnsi="仿宋" w:eastAsia="仿宋" w:cs="楷体_GB2312"/>
          <w:sz w:val="32"/>
          <w:szCs w:val="32"/>
          <w:lang w:val="zh-CN"/>
        </w:rPr>
      </w:pPr>
      <w:r>
        <w:rPr>
          <w:rFonts w:hint="eastAsia" w:ascii="仿宋" w:hAnsi="仿宋" w:eastAsia="仿宋" w:cs="楷体_GB2312"/>
          <w:sz w:val="32"/>
          <w:szCs w:val="32"/>
          <w:lang w:val="zh-CN"/>
        </w:rPr>
        <w:t>（二）项目财务管理情况</w:t>
      </w:r>
    </w:p>
    <w:p w14:paraId="6A501952">
      <w:pPr>
        <w:adjustRightInd w:val="0"/>
        <w:snapToGrid w:val="0"/>
        <w:spacing w:line="560" w:lineRule="exact"/>
        <w:ind w:firstLine="480" w:firstLineChars="150"/>
        <w:rPr>
          <w:rFonts w:ascii="仿宋" w:hAnsi="仿宋" w:eastAsia="仿宋" w:cs="楷体_GB2312"/>
          <w:sz w:val="32"/>
          <w:szCs w:val="32"/>
          <w:lang w:val="zh-CN"/>
        </w:rPr>
      </w:pPr>
      <w:r>
        <w:rPr>
          <w:rFonts w:hint="eastAsia" w:ascii="仿宋" w:hAnsi="仿宋" w:eastAsia="仿宋" w:cs="楷体_GB2312"/>
          <w:sz w:val="32"/>
          <w:szCs w:val="32"/>
          <w:lang w:val="zh-CN"/>
        </w:rPr>
        <w:t>该项资金实务中严格按照财经制度进行结算支付，财务制度健全、管理规范。</w:t>
      </w:r>
      <w:r>
        <w:rPr>
          <w:rFonts w:hint="eastAsia" w:ascii="仿宋" w:hAnsi="仿宋" w:eastAsia="仿宋" w:cs="楷体_GB2312"/>
          <w:b/>
          <w:bCs/>
          <w:sz w:val="32"/>
          <w:szCs w:val="32"/>
          <w:lang w:val="zh-CN"/>
        </w:rPr>
        <w:t>一是</w:t>
      </w:r>
      <w:r>
        <w:rPr>
          <w:rFonts w:hint="eastAsia" w:ascii="仿宋" w:hAnsi="仿宋" w:eastAsia="仿宋" w:cs="楷体_GB2312"/>
          <w:sz w:val="32"/>
          <w:szCs w:val="32"/>
          <w:lang w:val="zh-CN"/>
        </w:rPr>
        <w:t>严控资金使用范围。各村（社区）均做到了资金“专款专用”，对不符合项目绩效设施范围的项目，坚决不予使用该项资金报销；</w:t>
      </w:r>
      <w:r>
        <w:rPr>
          <w:rFonts w:hint="eastAsia" w:ascii="仿宋" w:hAnsi="仿宋" w:eastAsia="仿宋" w:cs="楷体_GB2312"/>
          <w:sz w:val="32"/>
          <w:szCs w:val="32"/>
        </w:rPr>
        <w:t xml:space="preserve"> </w:t>
      </w:r>
      <w:r>
        <w:rPr>
          <w:rFonts w:hint="eastAsia" w:ascii="仿宋" w:hAnsi="仿宋" w:eastAsia="仿宋" w:cs="楷体_GB2312"/>
          <w:b/>
          <w:bCs/>
          <w:sz w:val="32"/>
          <w:szCs w:val="32"/>
          <w:lang w:val="zh-CN"/>
        </w:rPr>
        <w:t>二是</w:t>
      </w:r>
      <w:r>
        <w:rPr>
          <w:rFonts w:hint="eastAsia" w:ascii="仿宋" w:hAnsi="仿宋" w:eastAsia="仿宋" w:cs="楷体_GB2312"/>
          <w:sz w:val="32"/>
          <w:szCs w:val="32"/>
          <w:lang w:val="zh-CN"/>
        </w:rPr>
        <w:t>严格管理报销流程。资金结算实行“专人核算”，项目经费支出必须由经办人、财务、分管领导、镇长逐级审核程序进行审批后方可支付。</w:t>
      </w:r>
      <w:r>
        <w:rPr>
          <w:rFonts w:hint="eastAsia" w:ascii="仿宋" w:hAnsi="仿宋" w:eastAsia="仿宋" w:cs="楷体_GB2312"/>
          <w:b/>
          <w:bCs/>
          <w:sz w:val="32"/>
          <w:szCs w:val="32"/>
          <w:lang w:val="zh-CN"/>
        </w:rPr>
        <w:t>三是</w:t>
      </w:r>
      <w:r>
        <w:rPr>
          <w:rFonts w:hint="eastAsia" w:ascii="仿宋" w:hAnsi="仿宋" w:eastAsia="仿宋" w:cs="楷体_GB2312"/>
          <w:sz w:val="32"/>
          <w:szCs w:val="32"/>
          <w:lang w:val="zh-CN"/>
        </w:rPr>
        <w:t>严把结算时间节点。该项资金的结算年度为</w:t>
      </w:r>
      <w:r>
        <w:rPr>
          <w:rFonts w:hint="eastAsia" w:ascii="仿宋" w:hAnsi="仿宋" w:eastAsia="仿宋" w:cs="楷体_GB2312"/>
          <w:sz w:val="32"/>
          <w:szCs w:val="32"/>
        </w:rPr>
        <w:t>2022年度，各村（社区）项目均在</w:t>
      </w:r>
      <w:r>
        <w:rPr>
          <w:rFonts w:hint="eastAsia" w:ascii="仿宋" w:hAnsi="仿宋" w:eastAsia="仿宋"/>
          <w:sz w:val="32"/>
          <w:szCs w:val="32"/>
        </w:rPr>
        <w:t>2022年度开工，12月25日前竣工，</w:t>
      </w:r>
      <w:r>
        <w:rPr>
          <w:rFonts w:hint="eastAsia" w:ascii="仿宋" w:hAnsi="仿宋" w:eastAsia="仿宋" w:cs="楷体_GB2312"/>
          <w:sz w:val="32"/>
          <w:szCs w:val="32"/>
          <w:lang w:val="zh-CN"/>
        </w:rPr>
        <w:t>财务处理在</w:t>
      </w:r>
      <w:r>
        <w:rPr>
          <w:rFonts w:hint="eastAsia" w:ascii="仿宋" w:hAnsi="仿宋" w:eastAsia="仿宋" w:cs="楷体_GB2312"/>
          <w:sz w:val="32"/>
          <w:szCs w:val="32"/>
        </w:rPr>
        <w:t>2022年度完成</w:t>
      </w:r>
      <w:r>
        <w:rPr>
          <w:rFonts w:hint="eastAsia" w:ascii="仿宋" w:hAnsi="仿宋" w:eastAsia="仿宋" w:cs="楷体_GB2312"/>
          <w:sz w:val="32"/>
          <w:szCs w:val="32"/>
          <w:lang w:val="zh-CN"/>
        </w:rPr>
        <w:t>，且会计核算规范、准确。</w:t>
      </w:r>
    </w:p>
    <w:p w14:paraId="389EF1AA">
      <w:pPr>
        <w:adjustRightInd w:val="0"/>
        <w:snapToGrid w:val="0"/>
        <w:spacing w:line="560" w:lineRule="exact"/>
        <w:ind w:firstLine="480" w:firstLineChars="150"/>
        <w:rPr>
          <w:rFonts w:ascii="仿宋" w:hAnsi="仿宋" w:eastAsia="仿宋" w:cs="仿宋_GB2312"/>
          <w:sz w:val="32"/>
          <w:szCs w:val="32"/>
          <w:lang w:val="zh-CN"/>
        </w:rPr>
      </w:pPr>
      <w:r>
        <w:rPr>
          <w:rFonts w:hint="eastAsia" w:ascii="仿宋" w:hAnsi="仿宋" w:eastAsia="仿宋" w:cs="仿宋_GB2312"/>
          <w:sz w:val="32"/>
          <w:szCs w:val="32"/>
          <w:lang w:val="zh-CN"/>
        </w:rPr>
        <w:t xml:space="preserve"> (三)项目组织实施情况</w:t>
      </w:r>
    </w:p>
    <w:p w14:paraId="7862DC86">
      <w:pPr>
        <w:ind w:firstLine="643" w:firstLineChars="200"/>
        <w:rPr>
          <w:rFonts w:ascii="仿宋" w:hAnsi="仿宋" w:eastAsia="仿宋"/>
          <w:sz w:val="32"/>
          <w:szCs w:val="32"/>
        </w:rPr>
      </w:pPr>
      <w:r>
        <w:rPr>
          <w:rFonts w:hint="eastAsia" w:ascii="仿宋" w:hAnsi="仿宋" w:eastAsia="仿宋"/>
          <w:b/>
          <w:sz w:val="32"/>
          <w:szCs w:val="32"/>
        </w:rPr>
        <w:t>1、镇党委、政府领导高度重视。</w:t>
      </w:r>
      <w:r>
        <w:rPr>
          <w:rFonts w:hint="eastAsia" w:ascii="仿宋" w:hAnsi="仿宋" w:eastAsia="仿宋"/>
          <w:sz w:val="32"/>
          <w:szCs w:val="32"/>
        </w:rPr>
        <w:t>为确保农村公共服务运行维护机制建设工作健康有序开展，抓好、抓实、抓出亮点，镇政府成立了以党委书记为组长、党委副书记为副组长，财政所所长、纪检监察委员、农技站站长、农经站站长为成员的射箭镇基层组织活动和公共服务运行项目支出绩效评价工作领导小组。领导小组按照村（社区）在充分征求村民意见、拟定、审议、决议、公示等进行了全面监督和督查，并明确专人负责对全镇公共服务运行维护项目实施程序、完善资料等进行了跟踪和指导。</w:t>
      </w:r>
    </w:p>
    <w:p w14:paraId="3D3784E9">
      <w:pPr>
        <w:ind w:firstLine="643" w:firstLineChars="200"/>
        <w:rPr>
          <w:rFonts w:ascii="仿宋" w:hAnsi="仿宋" w:eastAsia="仿宋"/>
          <w:sz w:val="32"/>
          <w:szCs w:val="32"/>
        </w:rPr>
      </w:pPr>
      <w:r>
        <w:rPr>
          <w:rFonts w:hint="eastAsia" w:ascii="仿宋" w:hAnsi="仿宋" w:eastAsia="仿宋"/>
          <w:b/>
          <w:sz w:val="32"/>
          <w:szCs w:val="32"/>
        </w:rPr>
        <w:t>2、日常工作管理情况。</w:t>
      </w:r>
      <w:r>
        <w:rPr>
          <w:rFonts w:hint="eastAsia" w:ascii="仿宋" w:hAnsi="仿宋" w:eastAsia="仿宋"/>
          <w:sz w:val="32"/>
          <w:szCs w:val="32"/>
        </w:rPr>
        <w:t>我镇农村公共服务运行维护项目资金纳入年初预算，各村（社区）基层组织活动和公共服务维护资金都实行报账制，由村上提出申请，经镇财政所审核，分管领导、镇长签字后方可报账。2022年我镇累计向项目村划拨公共服务运行维护资金73万元。涉及村（社区）均及时、真实的公示了项目资金的使用、支付等情况。</w:t>
      </w:r>
    </w:p>
    <w:p w14:paraId="5844A04F">
      <w:pPr>
        <w:ind w:firstLine="643" w:firstLineChars="200"/>
        <w:rPr>
          <w:rFonts w:ascii="仿宋" w:hAnsi="仿宋" w:eastAsia="仿宋"/>
          <w:sz w:val="32"/>
          <w:szCs w:val="32"/>
        </w:rPr>
      </w:pPr>
      <w:r>
        <w:rPr>
          <w:rFonts w:hint="eastAsia" w:ascii="仿宋" w:hAnsi="仿宋" w:eastAsia="仿宋"/>
          <w:b/>
          <w:sz w:val="32"/>
          <w:szCs w:val="32"/>
        </w:rPr>
        <w:t>3、项目管理情况。</w:t>
      </w:r>
      <w:r>
        <w:rPr>
          <w:rFonts w:hint="eastAsia" w:ascii="仿宋" w:hAnsi="仿宋" w:eastAsia="仿宋"/>
          <w:sz w:val="32"/>
          <w:szCs w:val="32"/>
        </w:rPr>
        <w:t>（1）项目资料审批齐全、内容完整。具体如项目征求意见表、村民意见汇总表、村民代表会议记录、项目实施方案表等。（2）申报严格按程序。各村（社区）申报，经镇人民政府初审后，报区相关部门审核。对已经批准的公共服务运行维护羡慕个，都能及时组织村民委员会全面及时实施。（3）各项目村（社区）都设立有公共服务运行维护质量监督小组，代表村民对项目资料和进度进行监督。（4）我镇2022年农村公共服务运行维护项目受益农户3906户15623人。</w:t>
      </w:r>
    </w:p>
    <w:p w14:paraId="48F34105">
      <w:pPr>
        <w:numPr>
          <w:ilvl w:val="0"/>
          <w:numId w:val="5"/>
        </w:numPr>
        <w:adjustRightInd w:val="0"/>
        <w:snapToGrid w:val="0"/>
        <w:spacing w:line="560" w:lineRule="exact"/>
        <w:ind w:firstLine="720"/>
        <w:outlineLvl w:val="1"/>
        <w:rPr>
          <w:rFonts w:ascii="仿宋" w:hAnsi="仿宋" w:eastAsia="仿宋" w:cs="黑体"/>
          <w:sz w:val="32"/>
          <w:szCs w:val="32"/>
        </w:rPr>
      </w:pPr>
      <w:bookmarkStart w:id="192" w:name="_Toc17900"/>
      <w:bookmarkStart w:id="193" w:name="_Toc23091"/>
      <w:bookmarkStart w:id="194" w:name="_Toc25582"/>
      <w:bookmarkStart w:id="195" w:name="_Toc20421"/>
      <w:r>
        <w:rPr>
          <w:rFonts w:hint="eastAsia" w:ascii="仿宋" w:hAnsi="仿宋" w:eastAsia="仿宋" w:cs="黑体"/>
          <w:sz w:val="32"/>
          <w:szCs w:val="32"/>
        </w:rPr>
        <w:t>项目绩效情况</w:t>
      </w:r>
      <w:bookmarkEnd w:id="192"/>
      <w:bookmarkEnd w:id="193"/>
      <w:bookmarkEnd w:id="194"/>
      <w:bookmarkEnd w:id="195"/>
    </w:p>
    <w:p w14:paraId="4714882D">
      <w:pPr>
        <w:adjustRightInd w:val="0"/>
        <w:snapToGrid w:val="0"/>
        <w:spacing w:line="560" w:lineRule="exact"/>
        <w:ind w:firstLine="480" w:firstLineChars="150"/>
        <w:rPr>
          <w:rFonts w:ascii="仿宋" w:hAnsi="仿宋" w:eastAsia="仿宋" w:cs="楷体_GB2312"/>
          <w:bCs/>
          <w:sz w:val="32"/>
          <w:szCs w:val="32"/>
          <w:lang w:val="zh-CN"/>
        </w:rPr>
      </w:pPr>
      <w:r>
        <w:rPr>
          <w:rFonts w:hint="eastAsia" w:ascii="仿宋" w:hAnsi="仿宋" w:eastAsia="仿宋" w:cs="楷体_GB2312"/>
          <w:bCs/>
          <w:sz w:val="32"/>
          <w:szCs w:val="32"/>
        </w:rPr>
        <w:t>（一）目标完成情况</w:t>
      </w:r>
      <w:r>
        <w:rPr>
          <w:rFonts w:hint="eastAsia" w:ascii="仿宋" w:hAnsi="仿宋" w:eastAsia="仿宋" w:cs="楷体_GB2312"/>
          <w:bCs/>
          <w:sz w:val="32"/>
          <w:szCs w:val="32"/>
          <w:lang w:val="zh-CN"/>
        </w:rPr>
        <w:tab/>
      </w:r>
    </w:p>
    <w:p w14:paraId="087544C8">
      <w:pPr>
        <w:ind w:firstLine="640" w:firstLineChars="200"/>
        <w:rPr>
          <w:rFonts w:ascii="仿宋" w:hAnsi="仿宋" w:eastAsia="仿宋"/>
          <w:color w:val="000000" w:themeColor="text1"/>
          <w:sz w:val="32"/>
          <w:szCs w:val="32"/>
        </w:rPr>
      </w:pPr>
      <w:r>
        <w:rPr>
          <w:rFonts w:hint="eastAsia" w:ascii="仿宋" w:hAnsi="仿宋" w:eastAsia="仿宋"/>
          <w:sz w:val="32"/>
          <w:szCs w:val="32"/>
        </w:rPr>
        <w:t>1、目标任务完成情况。截止2022年12月30日，各村（社区）基层组织活动和公共服务运行维护项目完工率均为100%，总计资金73万元。（1）基层组织活动方面。开展组织活动44次;党员干部培训如主题教育33次、上党课10次、党员义务劳动33次（次/季）;党员集中学习56次;发展核桃技术、蔬菜和中药材等产业培训503人次；走访、慰问3次困难党员262人、困难群众221人；远程教育9个村网络运行正常；维护村级活动阵地1个村；送“文化下乡”2个社区2次、9个村各1次；科教电影到村11场。（2）公共运行维护方面。其中：①五房村：社道排洪管道维护1.3万元，全村垃圾清运2.7万元，村道水毁路堡坎维护3万元；</w:t>
      </w:r>
      <w:r>
        <w:rPr>
          <w:rFonts w:hint="eastAsia" w:ascii="仿宋" w:hAnsi="仿宋" w:eastAsia="仿宋"/>
          <w:color w:val="000000" w:themeColor="text1"/>
          <w:sz w:val="32"/>
          <w:szCs w:val="32"/>
        </w:rPr>
        <w:t>②京元村：村级道路维护8万元。③帽壳村：村级道路维护2.38万元，环境垃圾清运1.32万元，办公场所墙体翻新费用2.3万元；④前锋村：村道公路维护4.12万元，村道两旁清杂理乱、垃圾清运2.88万元；⑤板石村：村道堡坎基础设施维护2.7万元，环境卫生3.3万元；⑥潼梓村：垃圾转运2.6万元，村级道路维护3.232万元，网络费用0.168万元；⑦龙江村：垃圾清运及日常保洁3万元，村级道路维护4万元；⑧云峰村：垃圾清运1.8万元，村级道路道路维护4.2万元；⑨晒金村：村道基础设施路面维护项目4.225万元； 村道基础设施路基堡坎维护2.775万元。 ⑩明觉社区：街道基础设施维护3.059万元，场镇垃圾中转站设施维护1.8万元，街道防护栏维护0.831万元，环卫垃圾桶维护0.61万元，街道路灯照明维护0.7万元；</w:t>
      </w:r>
      <w:r>
        <w:rPr>
          <w:rFonts w:ascii="Cambria Math" w:hAnsi="Cambria Math" w:eastAsia="仿宋" w:cs="Cambria Math"/>
          <w:color w:val="000000" w:themeColor="text1"/>
          <w:sz w:val="32"/>
          <w:szCs w:val="32"/>
        </w:rPr>
        <w:t>⑪</w:t>
      </w:r>
      <w:r>
        <w:rPr>
          <w:rFonts w:hint="eastAsia" w:ascii="仿宋" w:hAnsi="仿宋" w:eastAsia="仿宋" w:cs="仿宋"/>
          <w:color w:val="000000" w:themeColor="text1"/>
          <w:sz w:val="32"/>
          <w:szCs w:val="32"/>
        </w:rPr>
        <w:t>提阳社</w:t>
      </w:r>
      <w:r>
        <w:rPr>
          <w:rFonts w:hint="eastAsia" w:ascii="仿宋" w:hAnsi="仿宋" w:eastAsia="仿宋"/>
          <w:color w:val="000000" w:themeColor="text1"/>
          <w:sz w:val="32"/>
          <w:szCs w:val="32"/>
        </w:rPr>
        <w:t>区：街道基础设施维护2处6万元。</w:t>
      </w:r>
    </w:p>
    <w:p w14:paraId="6D5E6C33">
      <w:pPr>
        <w:ind w:firstLine="640" w:firstLineChars="200"/>
        <w:rPr>
          <w:rFonts w:ascii="仿宋" w:hAnsi="仿宋" w:eastAsia="仿宋"/>
          <w:sz w:val="32"/>
          <w:szCs w:val="32"/>
        </w:rPr>
      </w:pPr>
      <w:r>
        <w:rPr>
          <w:rFonts w:hint="eastAsia" w:ascii="仿宋" w:hAnsi="仿宋" w:eastAsia="仿宋"/>
          <w:sz w:val="32"/>
          <w:szCs w:val="32"/>
        </w:rPr>
        <w:t>2、目标完成质量。射箭镇基层组织活动及农村公共服务运行维护项目在区财政局关心帮助及业务指导下，镇党委政府坚强领导，各村（社区）有序推进，保质保量完成各项任务，经村（社区）居民评价，满意度为100%。</w:t>
      </w:r>
    </w:p>
    <w:p w14:paraId="763B6117">
      <w:pPr>
        <w:ind w:firstLine="480" w:firstLineChars="150"/>
        <w:rPr>
          <w:rFonts w:ascii="仿宋" w:hAnsi="仿宋" w:eastAsia="仿宋"/>
          <w:sz w:val="32"/>
          <w:szCs w:val="32"/>
        </w:rPr>
      </w:pPr>
      <w:r>
        <w:rPr>
          <w:rFonts w:hint="eastAsia" w:ascii="仿宋" w:hAnsi="仿宋" w:eastAsia="仿宋"/>
          <w:sz w:val="32"/>
          <w:szCs w:val="32"/>
        </w:rPr>
        <w:t>3、目标完成进度。截止2022年12月，农村公共服务运行维护项目已完成100%。</w:t>
      </w:r>
    </w:p>
    <w:p w14:paraId="08C76AE9">
      <w:pPr>
        <w:adjustRightInd w:val="0"/>
        <w:snapToGrid w:val="0"/>
        <w:spacing w:line="560" w:lineRule="exact"/>
        <w:ind w:firstLine="720"/>
        <w:rPr>
          <w:rFonts w:ascii="仿宋" w:hAnsi="仿宋" w:eastAsia="仿宋" w:cs="楷体_GB2312"/>
          <w:bCs/>
          <w:sz w:val="32"/>
          <w:szCs w:val="32"/>
        </w:rPr>
      </w:pPr>
      <w:r>
        <w:rPr>
          <w:rFonts w:hint="eastAsia" w:ascii="仿宋" w:hAnsi="仿宋" w:eastAsia="仿宋" w:cs="楷体_GB2312"/>
          <w:bCs/>
          <w:sz w:val="32"/>
          <w:szCs w:val="32"/>
        </w:rPr>
        <w:t>（二）项目效益情况</w:t>
      </w:r>
    </w:p>
    <w:p w14:paraId="5139C3ED">
      <w:pPr>
        <w:ind w:firstLine="640" w:firstLineChars="200"/>
        <w:rPr>
          <w:rFonts w:ascii="仿宋" w:hAnsi="仿宋" w:eastAsia="仿宋"/>
          <w:sz w:val="32"/>
          <w:szCs w:val="32"/>
        </w:rPr>
      </w:pPr>
      <w:r>
        <w:rPr>
          <w:rFonts w:hint="eastAsia" w:ascii="仿宋" w:hAnsi="仿宋" w:eastAsia="仿宋"/>
          <w:sz w:val="32"/>
          <w:szCs w:val="32"/>
        </w:rPr>
        <w:t>通过农村公共服务运行维护项目的实施，一方面改善了9个村2社区群众生产生活条件，为群众生产生活带来了便利，为乡村振兴奠定了基础，群众生活质量和幸福指数均得到提高；另一方面，通过项目的实施，群众参与村（社区）事务机会增加，村（社区）</w:t>
      </w:r>
      <w:r>
        <w:rPr>
          <w:rFonts w:hint="eastAsia" w:ascii="仿宋" w:hAnsi="仿宋" w:eastAsia="仿宋" w:cs="黑体"/>
          <w:sz w:val="32"/>
          <w:szCs w:val="32"/>
          <w:lang w:val="zh-CN"/>
        </w:rPr>
        <w:t>基层组织建设得到加强，公共服务管理和社会管理水平得到提升，干群关系更加融洽，基层政权更加稳固。</w:t>
      </w:r>
    </w:p>
    <w:p w14:paraId="38221C29">
      <w:pPr>
        <w:adjustRightInd w:val="0"/>
        <w:snapToGrid w:val="0"/>
        <w:spacing w:line="560" w:lineRule="exact"/>
        <w:ind w:firstLine="720"/>
        <w:outlineLvl w:val="1"/>
        <w:rPr>
          <w:rFonts w:ascii="仿宋" w:hAnsi="仿宋" w:eastAsia="仿宋" w:cs="黑体"/>
          <w:sz w:val="32"/>
          <w:szCs w:val="32"/>
        </w:rPr>
      </w:pPr>
      <w:bookmarkStart w:id="196" w:name="_Toc22689"/>
      <w:bookmarkStart w:id="197" w:name="_Toc11211"/>
      <w:bookmarkStart w:id="198" w:name="_Toc5866"/>
      <w:bookmarkStart w:id="199" w:name="_Toc6382"/>
      <w:r>
        <w:rPr>
          <w:rFonts w:hint="eastAsia" w:ascii="仿宋" w:hAnsi="仿宋" w:eastAsia="仿宋" w:cs="黑体"/>
          <w:sz w:val="32"/>
          <w:szCs w:val="32"/>
        </w:rPr>
        <w:t>四、评价结论及问题建议</w:t>
      </w:r>
      <w:bookmarkEnd w:id="196"/>
      <w:bookmarkEnd w:id="197"/>
      <w:bookmarkEnd w:id="198"/>
      <w:bookmarkEnd w:id="199"/>
    </w:p>
    <w:p w14:paraId="0CB83B05">
      <w:pPr>
        <w:adjustRightInd w:val="0"/>
        <w:snapToGrid w:val="0"/>
        <w:spacing w:line="560" w:lineRule="exact"/>
        <w:ind w:firstLine="720"/>
        <w:rPr>
          <w:rFonts w:ascii="仿宋" w:hAnsi="仿宋" w:eastAsia="仿宋" w:cs="黑体"/>
          <w:sz w:val="32"/>
          <w:szCs w:val="32"/>
        </w:rPr>
      </w:pPr>
      <w:r>
        <w:rPr>
          <w:rFonts w:hint="eastAsia" w:ascii="仿宋" w:hAnsi="仿宋" w:eastAsia="仿宋" w:cs="黑体"/>
          <w:sz w:val="32"/>
          <w:szCs w:val="32"/>
        </w:rPr>
        <w:t>（一）评价结论</w:t>
      </w:r>
    </w:p>
    <w:p w14:paraId="31654AC2">
      <w:pPr>
        <w:adjustRightInd w:val="0"/>
        <w:snapToGrid w:val="0"/>
        <w:spacing w:line="560" w:lineRule="exact"/>
        <w:ind w:firstLine="720"/>
        <w:rPr>
          <w:rFonts w:ascii="仿宋" w:hAnsi="仿宋" w:eastAsia="仿宋" w:cs="黑体"/>
          <w:sz w:val="32"/>
          <w:szCs w:val="32"/>
          <w:lang w:val="zh-CN"/>
        </w:rPr>
      </w:pPr>
      <w:r>
        <w:rPr>
          <w:rFonts w:hint="eastAsia" w:ascii="仿宋" w:hAnsi="仿宋" w:eastAsia="仿宋" w:cs="黑体"/>
          <w:sz w:val="32"/>
          <w:szCs w:val="32"/>
          <w:lang w:val="zh-CN"/>
        </w:rPr>
        <w:t>开展基层组织活动和农村公共运行维护机制建设工作，是贯彻落实统筹城乡发展战略的重要举措，是完善乡村治理机制的重要抓手，是加强基层民主政治建设的重要平台，是解决农村公共服务差异化需求的重要手段。我镇在做好这项工作同时，围绕项目支出绩效评价指标体系对项目进行了深入的分析，原来村民最急盼的事情但找不到资金，现在通过运行维护资金得到了解决。同时，维护资金主要承担的是原财政资金未覆盖的方方面面，形成了村民愿意做事、有钱做事的格局，促进了新农村建设，改善了老百姓生产生活环境。通过坚持三议三公开一监督的仪事机制，保障了村民在项目实施全过程的参与、决策及监督作用。</w:t>
      </w:r>
      <w:r>
        <w:rPr>
          <w:rFonts w:hint="eastAsia" w:ascii="仿宋" w:hAnsi="仿宋" w:eastAsia="仿宋" w:cs="黑体"/>
          <w:sz w:val="32"/>
          <w:szCs w:val="32"/>
        </w:rPr>
        <w:t>按照《广元市昭化区人民政府办公室关于印发&lt;广元市昭化区财政预算绩效管理实施细则&gt;的通知》(昭府办函[2018]118号)广元市昭化区项目支出绩效评价指标体系开展绩效评价，自评得分96分。</w:t>
      </w:r>
    </w:p>
    <w:p w14:paraId="53622943">
      <w:pPr>
        <w:adjustRightInd w:val="0"/>
        <w:snapToGrid w:val="0"/>
        <w:spacing w:line="560" w:lineRule="exact"/>
        <w:ind w:firstLine="720"/>
        <w:rPr>
          <w:rFonts w:ascii="仿宋" w:hAnsi="仿宋" w:eastAsia="仿宋" w:cs="黑体"/>
          <w:sz w:val="32"/>
          <w:szCs w:val="32"/>
        </w:rPr>
      </w:pPr>
      <w:r>
        <w:rPr>
          <w:rFonts w:hint="eastAsia" w:ascii="仿宋" w:hAnsi="仿宋" w:eastAsia="仿宋" w:cs="黑体"/>
          <w:sz w:val="32"/>
          <w:szCs w:val="32"/>
        </w:rPr>
        <w:t>（二）存在的问题</w:t>
      </w:r>
    </w:p>
    <w:p w14:paraId="010DD277">
      <w:pPr>
        <w:adjustRightInd w:val="0"/>
        <w:snapToGrid w:val="0"/>
        <w:spacing w:line="560" w:lineRule="exact"/>
        <w:ind w:firstLine="720"/>
        <w:rPr>
          <w:rFonts w:ascii="仿宋" w:hAnsi="仿宋" w:eastAsia="仿宋" w:cs="黑体"/>
          <w:sz w:val="32"/>
          <w:szCs w:val="32"/>
          <w:lang w:val="zh-CN"/>
        </w:rPr>
      </w:pPr>
      <w:r>
        <w:rPr>
          <w:rFonts w:hint="eastAsia" w:ascii="仿宋" w:hAnsi="仿宋" w:eastAsia="仿宋" w:cs="黑体"/>
          <w:sz w:val="32"/>
          <w:szCs w:val="32"/>
          <w:lang w:val="zh-CN"/>
        </w:rPr>
        <w:t>1、项目资金整合力度不够，到村项目较为分散，难以综合投入。</w:t>
      </w:r>
    </w:p>
    <w:p w14:paraId="3F07AD30">
      <w:pPr>
        <w:adjustRightInd w:val="0"/>
        <w:snapToGrid w:val="0"/>
        <w:spacing w:line="560" w:lineRule="exact"/>
        <w:ind w:firstLine="720"/>
        <w:rPr>
          <w:rFonts w:ascii="仿宋" w:hAnsi="仿宋" w:eastAsia="仿宋" w:cs="黑体"/>
          <w:sz w:val="32"/>
          <w:szCs w:val="32"/>
          <w:lang w:val="zh-CN"/>
        </w:rPr>
      </w:pPr>
      <w:r>
        <w:rPr>
          <w:rFonts w:hint="eastAsia" w:ascii="仿宋" w:hAnsi="仿宋" w:eastAsia="仿宋" w:cs="黑体"/>
          <w:sz w:val="32"/>
          <w:szCs w:val="32"/>
          <w:lang w:val="zh-CN"/>
        </w:rPr>
        <w:t>2、</w:t>
      </w:r>
      <w:r>
        <w:rPr>
          <w:rFonts w:hint="eastAsia" w:ascii="仿宋" w:hAnsi="仿宋" w:eastAsia="仿宋" w:cs="黑体"/>
          <w:sz w:val="32"/>
          <w:szCs w:val="32"/>
        </w:rPr>
        <w:t>法规程序制度</w:t>
      </w:r>
      <w:r>
        <w:rPr>
          <w:rFonts w:hint="eastAsia" w:ascii="仿宋" w:hAnsi="仿宋" w:eastAsia="仿宋" w:cs="黑体"/>
          <w:sz w:val="32"/>
          <w:szCs w:val="32"/>
          <w:lang w:val="zh-CN"/>
        </w:rPr>
        <w:t>不够完善，公开透明度有待进一步提高。</w:t>
      </w:r>
    </w:p>
    <w:p w14:paraId="694673E0">
      <w:pPr>
        <w:adjustRightInd w:val="0"/>
        <w:snapToGrid w:val="0"/>
        <w:spacing w:line="560" w:lineRule="exact"/>
        <w:ind w:firstLine="720"/>
        <w:rPr>
          <w:rFonts w:ascii="仿宋" w:hAnsi="仿宋" w:eastAsia="仿宋" w:cs="黑体"/>
          <w:sz w:val="32"/>
          <w:szCs w:val="32"/>
        </w:rPr>
      </w:pPr>
      <w:r>
        <w:rPr>
          <w:rFonts w:hint="eastAsia" w:ascii="仿宋" w:hAnsi="仿宋" w:eastAsia="仿宋" w:cs="黑体"/>
          <w:sz w:val="32"/>
          <w:szCs w:val="32"/>
        </w:rPr>
        <w:t>（三）相关措施建议</w:t>
      </w:r>
    </w:p>
    <w:p w14:paraId="00C10031">
      <w:pPr>
        <w:adjustRightInd w:val="0"/>
        <w:snapToGrid w:val="0"/>
        <w:spacing w:line="560" w:lineRule="exact"/>
        <w:ind w:firstLine="720"/>
        <w:rPr>
          <w:rFonts w:ascii="仿宋" w:hAnsi="仿宋" w:eastAsia="仿宋" w:cs="黑体"/>
          <w:sz w:val="32"/>
          <w:szCs w:val="32"/>
          <w:lang w:val="zh-CN"/>
        </w:rPr>
      </w:pPr>
      <w:r>
        <w:rPr>
          <w:rFonts w:hint="eastAsia" w:ascii="仿宋" w:hAnsi="仿宋" w:eastAsia="仿宋" w:cs="黑体"/>
          <w:sz w:val="32"/>
          <w:szCs w:val="32"/>
          <w:lang w:val="zh-CN"/>
        </w:rPr>
        <w:t>1、加强资金管理，在公共服务运行维护资金使用范围上严格把关，按规定进行公开透明。</w:t>
      </w:r>
    </w:p>
    <w:p w14:paraId="69DF2819">
      <w:pPr>
        <w:adjustRightInd w:val="0"/>
        <w:snapToGrid w:val="0"/>
        <w:spacing w:line="560" w:lineRule="exact"/>
        <w:ind w:firstLine="720"/>
        <w:rPr>
          <w:rFonts w:hint="eastAsia" w:ascii="仿宋" w:hAnsi="仿宋" w:eastAsia="仿宋" w:cs="黑体"/>
          <w:sz w:val="32"/>
          <w:szCs w:val="32"/>
        </w:rPr>
      </w:pPr>
      <w:r>
        <w:rPr>
          <w:rFonts w:hint="eastAsia" w:ascii="仿宋" w:hAnsi="仿宋" w:eastAsia="仿宋" w:cs="黑体"/>
          <w:sz w:val="32"/>
          <w:szCs w:val="32"/>
          <w:lang w:val="zh-CN"/>
        </w:rPr>
        <w:t>2、</w:t>
      </w:r>
      <w:r>
        <w:rPr>
          <w:rFonts w:hint="eastAsia" w:ascii="仿宋" w:hAnsi="仿宋" w:eastAsia="仿宋" w:cs="黑体"/>
          <w:sz w:val="32"/>
          <w:szCs w:val="32"/>
        </w:rPr>
        <w:t>项目村应细化实施方案，及时公开，确保项目开展的实施效率、切实提高财政资金使用效益。</w:t>
      </w:r>
    </w:p>
    <w:p w14:paraId="04EE2546">
      <w:pPr>
        <w:pStyle w:val="2"/>
      </w:pPr>
    </w:p>
    <w:tbl>
      <w:tblPr>
        <w:tblStyle w:val="15"/>
        <w:tblW w:w="95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2"/>
        <w:gridCol w:w="1221"/>
        <w:gridCol w:w="1007"/>
        <w:gridCol w:w="1347"/>
        <w:gridCol w:w="396"/>
        <w:gridCol w:w="890"/>
        <w:gridCol w:w="544"/>
        <w:gridCol w:w="816"/>
        <w:gridCol w:w="486"/>
        <w:gridCol w:w="396"/>
        <w:gridCol w:w="1825"/>
      </w:tblGrid>
      <w:tr w14:paraId="373BA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trPr>
        <w:tc>
          <w:tcPr>
            <w:tcW w:w="958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09E64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2E96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18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77A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707"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45E22DD5">
            <w:pPr>
              <w:keepNext w:val="0"/>
              <w:keepLines w:val="0"/>
              <w:widowControl/>
              <w:suppressLineNumbers w:val="0"/>
              <w:jc w:val="left"/>
              <w:textAlignment w:val="center"/>
              <w:rPr>
                <w:rFonts w:ascii="宋体" w:hAnsi="宋体" w:eastAsia="宋体" w:cs="宋体"/>
                <w:i w:val="0"/>
                <w:iCs w:val="0"/>
                <w:color w:val="FFFFFF" w:themeColor="background1"/>
                <w:sz w:val="18"/>
                <w:szCs w:val="18"/>
                <w:u w:val="none"/>
              </w:rPr>
            </w:pPr>
            <w:r>
              <w:rPr>
                <w:rFonts w:ascii="宋体" w:hAnsi="宋体" w:eastAsia="宋体" w:cs="宋体"/>
                <w:i w:val="0"/>
                <w:iCs w:val="0"/>
                <w:color w:val="000000"/>
                <w:kern w:val="0"/>
                <w:sz w:val="18"/>
                <w:szCs w:val="18"/>
                <w:u w:val="none"/>
                <w:lang w:val="en-US" w:eastAsia="zh-CN" w:bidi="ar"/>
              </w:rPr>
              <w:t>51081122T000005157280-射箭镇基层组织活动和公共服务运行经费</w:t>
            </w:r>
          </w:p>
        </w:tc>
      </w:tr>
      <w:tr w14:paraId="59181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18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E58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18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B9BD0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广元市昭化区射箭镇人民政府部门</w:t>
            </w:r>
          </w:p>
        </w:tc>
        <w:tc>
          <w:tcPr>
            <w:tcW w:w="816" w:type="dxa"/>
            <w:tcBorders>
              <w:top w:val="nil"/>
              <w:left w:val="nil"/>
              <w:bottom w:val="nil"/>
              <w:right w:val="nil"/>
            </w:tcBorders>
            <w:shd w:val="clear" w:color="auto" w:fill="auto"/>
            <w:vAlign w:val="center"/>
          </w:tcPr>
          <w:p w14:paraId="5417CE9C">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7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5528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w:t>
            </w:r>
          </w:p>
        </w:tc>
      </w:tr>
      <w:tr w14:paraId="0339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B7F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00722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18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E08E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73188E">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F767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68"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DF02">
            <w:pP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E8235">
            <w:pPr>
              <w:rPr>
                <w:rFonts w:hint="eastAsia" w:ascii="宋体" w:hAnsi="宋体" w:eastAsia="宋体" w:cs="宋体"/>
                <w:i w:val="0"/>
                <w:iCs w:val="0"/>
                <w:color w:val="000000"/>
                <w:sz w:val="18"/>
                <w:szCs w:val="18"/>
                <w:u w:val="none"/>
              </w:rPr>
            </w:pPr>
          </w:p>
        </w:tc>
        <w:tc>
          <w:tcPr>
            <w:tcW w:w="418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86A8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广元市昭化区基层组织活动和公共服务运行经费管理使用管理办法》，提高资金使用绩效。遵循民主决策、统筹安排、公开公示、规范管理的原则。开展组织活动44次;党员干部培训如主题教育33次、上党课10次、党员义务劳动33次（次/季）;党员集中学习56次;发展核桃技术、蔬菜和中药材等产业培训503人次；走访、慰问3次困难党员262人、困难群众221人；完成9村2居委会基础设施维护：即维护村级道路路基(面）16处21.9公里；维修水利设施山坪塘1口即护坡、盖120米；做好9村2社区日常垃圾清理、运输；2个社区街道绿化、路灯维护多处；远程教育9个村网络运行正常；村能办便民服务平台9个村2社区可视电话、高拍仪、高清摄像头、专用服务器一套及安装培训等；维护村级活动阵地1个村；送“文化下乡”2个社区2次、11个村各1次；科教电影到村11场。保证村、居委会正常运转。</w:t>
            </w:r>
          </w:p>
        </w:tc>
        <w:tc>
          <w:tcPr>
            <w:tcW w:w="35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F9538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本年我单位按照民主决策、统筹安排、公开公示、规范管理的原则。按照年初预算既定的目标，全镇9个村2社区共实施农村公共服务运行维护项目41个，其中：基层组织活动经费村能办便民服务平台建设项目11个14.30万元因经费来源渠道变更调整到村村（居）基础设施类实施；农村基础设施服务的运行维护项目17个32.946万元；环境卫生监督管理项目12个25.586万元； 农村生活服务“村村通”项目1个0.168万元， 受益农户3906户15623人，9村2居委会基层组织活动、公共服务运行、日常办公等的正常运转。</w:t>
            </w:r>
          </w:p>
        </w:tc>
      </w:tr>
      <w:tr w14:paraId="28A7B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9"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B4721">
            <w:pP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05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70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C764C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具体实施内容为基层组织活动经费村能办便民服务平台建设项目11个14.30万元因经费来源渠道变更调整到村村（居）基础设施类实施；农村基础设施服务的运行维护项目17个32.946万元；环境卫生监督管理项目12个25.586万元； 农村生活服务“村村通”项目1个0.168万元。实施过程规范、资金支付及时。</w:t>
            </w:r>
          </w:p>
        </w:tc>
      </w:tr>
      <w:tr w14:paraId="0A1F3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133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E41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EA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D9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5D5F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137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C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BE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D4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31A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FB2A5">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EF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B1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73.00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ED1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73.00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C95B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72.39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45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99.16%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93D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6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AC3E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1.预算执行率99.16%（预算执行率=预算执行数/调整后预算数），预算执行率达到90%，原因因土地调整本年未种植;2.年中未发生预算调整；3.其他资金无。</w:t>
            </w:r>
          </w:p>
        </w:tc>
      </w:tr>
      <w:tr w14:paraId="75D22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8068B">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D9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7E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73.00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DB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73.00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7B5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72.39</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7B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99.16%</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48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E84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8B196">
            <w:pPr>
              <w:jc w:val="center"/>
              <w:rPr>
                <w:rFonts w:hint="eastAsia" w:ascii="宋体" w:hAnsi="宋体" w:eastAsia="宋体" w:cs="宋体"/>
                <w:i w:val="0"/>
                <w:iCs w:val="0"/>
                <w:color w:val="000000"/>
                <w:sz w:val="18"/>
                <w:szCs w:val="18"/>
                <w:u w:val="none"/>
              </w:rPr>
            </w:pPr>
          </w:p>
        </w:tc>
      </w:tr>
      <w:tr w14:paraId="71C9B9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4"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CF354">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EA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ED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5D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CC61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5E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07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54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247CD">
            <w:pPr>
              <w:jc w:val="center"/>
              <w:rPr>
                <w:rFonts w:hint="eastAsia" w:ascii="宋体" w:hAnsi="宋体" w:eastAsia="宋体" w:cs="宋体"/>
                <w:i w:val="0"/>
                <w:iCs w:val="0"/>
                <w:color w:val="000000"/>
                <w:sz w:val="18"/>
                <w:szCs w:val="18"/>
                <w:u w:val="none"/>
              </w:rPr>
            </w:pPr>
          </w:p>
        </w:tc>
      </w:tr>
      <w:tr w14:paraId="1BBDF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8F014">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6D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A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79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59AD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A6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00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81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BF975">
            <w:pPr>
              <w:jc w:val="center"/>
              <w:rPr>
                <w:rFonts w:hint="eastAsia" w:ascii="宋体" w:hAnsi="宋体" w:eastAsia="宋体" w:cs="宋体"/>
                <w:i w:val="0"/>
                <w:iCs w:val="0"/>
                <w:color w:val="000000"/>
                <w:sz w:val="18"/>
                <w:szCs w:val="18"/>
                <w:u w:val="none"/>
              </w:rPr>
            </w:pPr>
          </w:p>
        </w:tc>
      </w:tr>
      <w:tr w14:paraId="2354C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66581">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39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8BC5">
            <w:pPr>
              <w:jc w:val="center"/>
              <w:rPr>
                <w:rFonts w:hint="eastAsia" w:ascii="微软雅黑" w:hAnsi="微软雅黑" w:eastAsia="微软雅黑" w:cs="微软雅黑"/>
                <w:i/>
                <w:iCs/>
                <w:color w:val="000000"/>
                <w:sz w:val="16"/>
                <w:szCs w:val="16"/>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1A77">
            <w:pPr>
              <w:jc w:val="center"/>
              <w:rPr>
                <w:rFonts w:hint="eastAsia" w:ascii="微软雅黑" w:hAnsi="微软雅黑" w:eastAsia="微软雅黑" w:cs="微软雅黑"/>
                <w:i/>
                <w:iCs/>
                <w:color w:val="000000"/>
                <w:sz w:val="16"/>
                <w:szCs w:val="16"/>
                <w:u w:val="none"/>
              </w:rPr>
            </w:pP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49EC9A">
            <w:pPr>
              <w:jc w:val="center"/>
              <w:rPr>
                <w:rFonts w:hint="eastAsia" w:ascii="微软雅黑" w:hAnsi="微软雅黑" w:eastAsia="微软雅黑" w:cs="微软雅黑"/>
                <w:i/>
                <w:iCs/>
                <w:color w:val="000000"/>
                <w:sz w:val="16"/>
                <w:szCs w:val="16"/>
                <w:u w:val="none"/>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47E15">
            <w:pPr>
              <w:jc w:val="center"/>
              <w:rPr>
                <w:rFonts w:hint="eastAsia" w:ascii="微软雅黑" w:hAnsi="微软雅黑" w:eastAsia="微软雅黑" w:cs="微软雅黑"/>
                <w:i/>
                <w:iCs/>
                <w:color w:val="000000"/>
                <w:sz w:val="16"/>
                <w:szCs w:val="16"/>
                <w:u w:val="none"/>
              </w:rPr>
            </w:pP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FA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2E0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F3D08">
            <w:pPr>
              <w:jc w:val="center"/>
              <w:rPr>
                <w:rFonts w:hint="eastAsia" w:ascii="宋体" w:hAnsi="宋体" w:eastAsia="宋体" w:cs="宋体"/>
                <w:i w:val="0"/>
                <w:iCs w:val="0"/>
                <w:color w:val="000000"/>
                <w:sz w:val="18"/>
                <w:szCs w:val="18"/>
                <w:u w:val="none"/>
              </w:rPr>
            </w:pPr>
          </w:p>
        </w:tc>
      </w:tr>
      <w:tr w14:paraId="6A7B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5" w:hRule="atLeast"/>
        </w:trPr>
        <w:tc>
          <w:tcPr>
            <w:tcW w:w="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AB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2F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D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DB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64E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E4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64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34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1B3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FE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1B2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9BF4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4ABFE">
            <w:pPr>
              <w:jc w:val="center"/>
              <w:rPr>
                <w:rFonts w:hint="eastAsia" w:ascii="宋体" w:hAnsi="宋体" w:eastAsia="宋体" w:cs="宋体"/>
                <w:i w:val="0"/>
                <w:iCs w:val="0"/>
                <w:color w:val="000000"/>
                <w:sz w:val="18"/>
                <w:szCs w:val="18"/>
                <w:u w:val="none"/>
              </w:rPr>
            </w:pPr>
          </w:p>
        </w:tc>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D9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37AD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D1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产业发展培训</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95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38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503</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FF8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66A7C5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512人次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262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A2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613CF">
            <w:pPr>
              <w:jc w:val="center"/>
              <w:rPr>
                <w:rFonts w:hint="eastAsia" w:ascii="微软雅黑" w:hAnsi="微软雅黑" w:eastAsia="微软雅黑" w:cs="微软雅黑"/>
                <w:i/>
                <w:iCs/>
                <w:color w:val="000000"/>
                <w:sz w:val="16"/>
                <w:szCs w:val="16"/>
                <w:u w:val="none"/>
              </w:rPr>
            </w:pPr>
          </w:p>
        </w:tc>
      </w:tr>
      <w:tr w14:paraId="3E0B2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6BB55">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29E7F">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E2CCF">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E7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垃圾清运</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53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3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528</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CE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4C1D4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538次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2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5A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06BE2">
            <w:pPr>
              <w:jc w:val="center"/>
              <w:rPr>
                <w:rFonts w:hint="eastAsia" w:ascii="微软雅黑" w:hAnsi="微软雅黑" w:eastAsia="微软雅黑" w:cs="微软雅黑"/>
                <w:i/>
                <w:iCs/>
                <w:color w:val="000000"/>
                <w:sz w:val="16"/>
                <w:szCs w:val="16"/>
                <w:u w:val="none"/>
              </w:rPr>
            </w:pPr>
          </w:p>
        </w:tc>
      </w:tr>
      <w:tr w14:paraId="41C06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2B8B2">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38F9F">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2F712E">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69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基础设施维护</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17F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4A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11</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C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处</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730B45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11处</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38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F2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1D6F">
            <w:pPr>
              <w:jc w:val="center"/>
              <w:rPr>
                <w:rFonts w:hint="eastAsia" w:ascii="微软雅黑" w:hAnsi="微软雅黑" w:eastAsia="微软雅黑" w:cs="微软雅黑"/>
                <w:i/>
                <w:iCs/>
                <w:color w:val="000000"/>
                <w:sz w:val="16"/>
                <w:szCs w:val="16"/>
                <w:u w:val="none"/>
              </w:rPr>
            </w:pPr>
          </w:p>
        </w:tc>
      </w:tr>
      <w:tr w14:paraId="3C42F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87EBF">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5ADC5">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F8873">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C2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组织活动开展</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6C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4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67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6B6453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24次/年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750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C2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110E">
            <w:pPr>
              <w:jc w:val="center"/>
              <w:rPr>
                <w:rFonts w:hint="eastAsia" w:ascii="微软雅黑" w:hAnsi="微软雅黑" w:eastAsia="微软雅黑" w:cs="微软雅黑"/>
                <w:i/>
                <w:iCs/>
                <w:color w:val="000000"/>
                <w:sz w:val="16"/>
                <w:szCs w:val="16"/>
                <w:u w:val="none"/>
              </w:rPr>
            </w:pPr>
          </w:p>
        </w:tc>
      </w:tr>
      <w:tr w14:paraId="650D4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77625">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0AE8D">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5174">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80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走访、慰问</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BE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D2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44" w:type="dxa"/>
            <w:tcBorders>
              <w:top w:val="single" w:color="000000" w:sz="4" w:space="0"/>
              <w:left w:val="single" w:color="000000" w:sz="4" w:space="0"/>
              <w:bottom w:val="single" w:color="000000" w:sz="4" w:space="0"/>
              <w:right w:val="nil"/>
            </w:tcBorders>
            <w:shd w:val="clear" w:color="auto" w:fill="auto"/>
            <w:vAlign w:val="center"/>
          </w:tcPr>
          <w:p w14:paraId="235DE9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930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4次</w:t>
            </w:r>
          </w:p>
        </w:tc>
        <w:tc>
          <w:tcPr>
            <w:tcW w:w="486" w:type="dxa"/>
            <w:tcBorders>
              <w:top w:val="single" w:color="000000" w:sz="4" w:space="0"/>
              <w:left w:val="nil"/>
              <w:bottom w:val="single" w:color="000000" w:sz="4" w:space="0"/>
              <w:right w:val="single" w:color="000000" w:sz="4" w:space="0"/>
            </w:tcBorders>
            <w:shd w:val="clear" w:color="auto" w:fill="auto"/>
            <w:vAlign w:val="center"/>
          </w:tcPr>
          <w:p w14:paraId="07C934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nil"/>
              <w:bottom w:val="single" w:color="000000" w:sz="4" w:space="0"/>
              <w:right w:val="single" w:color="000000" w:sz="4" w:space="0"/>
            </w:tcBorders>
            <w:shd w:val="clear" w:color="auto" w:fill="auto"/>
            <w:vAlign w:val="center"/>
          </w:tcPr>
          <w:p w14:paraId="0BFDA7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EB6CE">
            <w:pPr>
              <w:jc w:val="center"/>
              <w:rPr>
                <w:rFonts w:hint="eastAsia" w:ascii="微软雅黑" w:hAnsi="微软雅黑" w:eastAsia="微软雅黑" w:cs="微软雅黑"/>
                <w:i/>
                <w:iCs/>
                <w:color w:val="000000"/>
                <w:sz w:val="16"/>
                <w:szCs w:val="16"/>
                <w:u w:val="none"/>
              </w:rPr>
            </w:pPr>
          </w:p>
        </w:tc>
      </w:tr>
      <w:tr w14:paraId="1B8AE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1F7E2">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9D00E">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1A733">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C4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党员干部培训</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43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EB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544" w:type="dxa"/>
            <w:tcBorders>
              <w:top w:val="single" w:color="000000" w:sz="4" w:space="0"/>
              <w:left w:val="single" w:color="000000" w:sz="4" w:space="0"/>
              <w:bottom w:val="single" w:color="000000" w:sz="4" w:space="0"/>
              <w:right w:val="nil"/>
            </w:tcBorders>
            <w:shd w:val="clear" w:color="auto" w:fill="auto"/>
            <w:vAlign w:val="center"/>
          </w:tcPr>
          <w:p w14:paraId="360D0C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次/年</w:t>
            </w:r>
          </w:p>
        </w:tc>
        <w:tc>
          <w:tcPr>
            <w:tcW w:w="81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09E6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4次/年</w:t>
            </w:r>
          </w:p>
        </w:tc>
        <w:tc>
          <w:tcPr>
            <w:tcW w:w="486" w:type="dxa"/>
            <w:tcBorders>
              <w:top w:val="single" w:color="000000" w:sz="4" w:space="0"/>
              <w:left w:val="nil"/>
              <w:bottom w:val="single" w:color="000000" w:sz="4" w:space="0"/>
              <w:right w:val="single" w:color="000000" w:sz="4" w:space="0"/>
            </w:tcBorders>
            <w:shd w:val="clear" w:color="auto" w:fill="auto"/>
            <w:vAlign w:val="center"/>
          </w:tcPr>
          <w:p w14:paraId="50764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nil"/>
              <w:bottom w:val="single" w:color="000000" w:sz="4" w:space="0"/>
              <w:right w:val="single" w:color="000000" w:sz="4" w:space="0"/>
            </w:tcBorders>
            <w:shd w:val="clear" w:color="auto" w:fill="auto"/>
            <w:vAlign w:val="center"/>
          </w:tcPr>
          <w:p w14:paraId="4F16B8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578F5">
            <w:pPr>
              <w:jc w:val="center"/>
              <w:rPr>
                <w:rFonts w:hint="eastAsia" w:ascii="微软雅黑" w:hAnsi="微软雅黑" w:eastAsia="微软雅黑" w:cs="微软雅黑"/>
                <w:i/>
                <w:iCs/>
                <w:color w:val="000000"/>
                <w:sz w:val="16"/>
                <w:szCs w:val="16"/>
                <w:u w:val="none"/>
              </w:rPr>
            </w:pPr>
          </w:p>
        </w:tc>
      </w:tr>
      <w:tr w14:paraId="7624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2AC869">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50588">
            <w:pPr>
              <w:jc w:val="center"/>
              <w:rPr>
                <w:rFonts w:hint="eastAsia" w:ascii="宋体" w:hAnsi="宋体" w:eastAsia="宋体" w:cs="宋体"/>
                <w:i w:val="0"/>
                <w:iCs w:val="0"/>
                <w:color w:val="000000"/>
                <w:sz w:val="18"/>
                <w:szCs w:val="18"/>
                <w:u w:val="none"/>
              </w:rPr>
            </w:pP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DC8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9A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基础设施维护</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B7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6F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544" w:type="dxa"/>
            <w:tcBorders>
              <w:top w:val="single" w:color="000000" w:sz="4" w:space="0"/>
              <w:left w:val="single" w:color="000000" w:sz="4" w:space="0"/>
              <w:bottom w:val="single" w:color="000000" w:sz="4" w:space="0"/>
              <w:right w:val="nil"/>
            </w:tcBorders>
            <w:shd w:val="clear" w:color="auto" w:fill="auto"/>
            <w:vAlign w:val="center"/>
          </w:tcPr>
          <w:p w14:paraId="4B7AD6D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296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c>
          <w:tcPr>
            <w:tcW w:w="486" w:type="dxa"/>
            <w:tcBorders>
              <w:top w:val="single" w:color="000000" w:sz="4" w:space="0"/>
              <w:left w:val="nil"/>
              <w:bottom w:val="single" w:color="000000" w:sz="4" w:space="0"/>
              <w:right w:val="single" w:color="000000" w:sz="4" w:space="0"/>
            </w:tcBorders>
            <w:shd w:val="clear" w:color="auto" w:fill="auto"/>
            <w:vAlign w:val="center"/>
          </w:tcPr>
          <w:p w14:paraId="105C0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nil"/>
              <w:bottom w:val="single" w:color="000000" w:sz="4" w:space="0"/>
              <w:right w:val="single" w:color="000000" w:sz="4" w:space="0"/>
            </w:tcBorders>
            <w:shd w:val="clear" w:color="auto" w:fill="auto"/>
            <w:vAlign w:val="center"/>
          </w:tcPr>
          <w:p w14:paraId="270F91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43D8">
            <w:pPr>
              <w:jc w:val="center"/>
              <w:rPr>
                <w:rFonts w:hint="eastAsia" w:ascii="微软雅黑" w:hAnsi="微软雅黑" w:eastAsia="微软雅黑" w:cs="微软雅黑"/>
                <w:i/>
                <w:iCs/>
                <w:color w:val="000000"/>
                <w:sz w:val="16"/>
                <w:szCs w:val="16"/>
                <w:u w:val="none"/>
              </w:rPr>
            </w:pPr>
          </w:p>
        </w:tc>
      </w:tr>
      <w:tr w14:paraId="633B0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88009">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5693F">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B3F26">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AA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基础组织活动开展</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3C9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ACA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14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场次</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6352AE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15场次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FE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2F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3815">
            <w:pPr>
              <w:jc w:val="center"/>
              <w:rPr>
                <w:rFonts w:hint="eastAsia" w:ascii="微软雅黑" w:hAnsi="微软雅黑" w:eastAsia="微软雅黑" w:cs="微软雅黑"/>
                <w:i/>
                <w:iCs/>
                <w:color w:val="000000"/>
                <w:sz w:val="16"/>
                <w:szCs w:val="16"/>
                <w:u w:val="none"/>
              </w:rPr>
            </w:pPr>
          </w:p>
        </w:tc>
      </w:tr>
      <w:tr w14:paraId="340BD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1977C">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CC21E">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9D65B">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FF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绩效评价得分</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B1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C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93.1</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F8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分</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5956E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96分</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8D2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772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8468">
            <w:pPr>
              <w:jc w:val="center"/>
              <w:rPr>
                <w:rFonts w:hint="eastAsia" w:ascii="微软雅黑" w:hAnsi="微软雅黑" w:eastAsia="微软雅黑" w:cs="微软雅黑"/>
                <w:i/>
                <w:iCs/>
                <w:color w:val="000000"/>
                <w:sz w:val="16"/>
                <w:szCs w:val="16"/>
                <w:u w:val="none"/>
              </w:rPr>
            </w:pPr>
          </w:p>
        </w:tc>
      </w:tr>
      <w:tr w14:paraId="48D8C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6A057">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52F2F">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25014E">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2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资金使用合规率</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6A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43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B59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48D5BD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E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29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005A">
            <w:pPr>
              <w:jc w:val="center"/>
              <w:rPr>
                <w:rFonts w:hint="eastAsia" w:ascii="微软雅黑" w:hAnsi="微软雅黑" w:eastAsia="微软雅黑" w:cs="微软雅黑"/>
                <w:i/>
                <w:iCs/>
                <w:color w:val="000000"/>
                <w:sz w:val="16"/>
                <w:szCs w:val="16"/>
                <w:u w:val="none"/>
              </w:rPr>
            </w:pPr>
          </w:p>
        </w:tc>
      </w:tr>
      <w:tr w14:paraId="03D4B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74DA5">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D64EB">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B0078">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35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积压垃圾</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93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93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3F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5F026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83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4C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966D">
            <w:pPr>
              <w:jc w:val="center"/>
              <w:rPr>
                <w:rFonts w:hint="eastAsia" w:ascii="微软雅黑" w:hAnsi="微软雅黑" w:eastAsia="微软雅黑" w:cs="微软雅黑"/>
                <w:i/>
                <w:iCs/>
                <w:color w:val="000000"/>
                <w:sz w:val="16"/>
                <w:szCs w:val="16"/>
                <w:u w:val="none"/>
              </w:rPr>
            </w:pPr>
          </w:p>
        </w:tc>
      </w:tr>
      <w:tr w14:paraId="259E2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A25B3">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6A75C">
            <w:pPr>
              <w:jc w:val="center"/>
              <w:rPr>
                <w:rFonts w:hint="eastAsia" w:ascii="宋体" w:hAnsi="宋体" w:eastAsia="宋体" w:cs="宋体"/>
                <w:i w:val="0"/>
                <w:iCs w:val="0"/>
                <w:color w:val="000000"/>
                <w:sz w:val="18"/>
                <w:szCs w:val="18"/>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CA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4B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完成及时率</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D7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62F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6B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45F46D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42C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88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B6DCF">
            <w:pPr>
              <w:jc w:val="center"/>
              <w:rPr>
                <w:rFonts w:hint="eastAsia" w:ascii="微软雅黑" w:hAnsi="微软雅黑" w:eastAsia="微软雅黑" w:cs="微软雅黑"/>
                <w:i/>
                <w:iCs/>
                <w:color w:val="000000"/>
                <w:sz w:val="16"/>
                <w:szCs w:val="16"/>
                <w:u w:val="none"/>
              </w:rPr>
            </w:pPr>
          </w:p>
        </w:tc>
      </w:tr>
      <w:tr w14:paraId="5C78D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58EBD">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0B85D">
            <w:pPr>
              <w:jc w:val="center"/>
              <w:rPr>
                <w:rFonts w:hint="eastAsia" w:ascii="宋体" w:hAnsi="宋体" w:eastAsia="宋体" w:cs="宋体"/>
                <w:i w:val="0"/>
                <w:iCs w:val="0"/>
                <w:color w:val="000000"/>
                <w:sz w:val="18"/>
                <w:szCs w:val="18"/>
                <w:u w:val="none"/>
              </w:rPr>
            </w:pP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7C3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5C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村（社区）环境卫生维护费</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38D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B7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25.586</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AF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7510FC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≤25.586万元</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32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60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58E3">
            <w:pPr>
              <w:jc w:val="center"/>
              <w:rPr>
                <w:rFonts w:hint="eastAsia" w:ascii="微软雅黑" w:hAnsi="微软雅黑" w:eastAsia="微软雅黑" w:cs="微软雅黑"/>
                <w:i/>
                <w:iCs/>
                <w:color w:val="000000"/>
                <w:sz w:val="16"/>
                <w:szCs w:val="16"/>
                <w:u w:val="none"/>
              </w:rPr>
            </w:pPr>
          </w:p>
        </w:tc>
      </w:tr>
      <w:tr w14:paraId="0711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7"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0C21A">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5144A">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D2C35">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2BF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村能办便民服务平台建设项目</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72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F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14.3</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C2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52DD1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≤0万元</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CA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B2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w:t>
            </w:r>
          </w:p>
        </w:tc>
        <w:tc>
          <w:tcPr>
            <w:tcW w:w="1825" w:type="dxa"/>
            <w:tcBorders>
              <w:top w:val="single" w:color="000000" w:sz="4" w:space="0"/>
              <w:left w:val="single" w:color="000000" w:sz="4" w:space="0"/>
              <w:bottom w:val="nil"/>
              <w:right w:val="single" w:color="000000" w:sz="4" w:space="0"/>
            </w:tcBorders>
            <w:shd w:val="clear" w:color="auto" w:fill="auto"/>
            <w:vAlign w:val="center"/>
          </w:tcPr>
          <w:p w14:paraId="2CF93A8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绩效目标预算后该经费已由区相关部门统一解决。各村居（按标准1.3万元）将原预算的此项经费因地制宜用于村居内其他基础设施维护。改进措施部门之间需加强协调、沟通工作。</w:t>
            </w:r>
          </w:p>
        </w:tc>
      </w:tr>
      <w:tr w14:paraId="5A0D8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D130D">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2168E">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204DB">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29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村（社区）远程教育服务费</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D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79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0.168</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88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43CD5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≤0.168万元</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0D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nil"/>
            </w:tcBorders>
            <w:shd w:val="clear" w:color="auto" w:fill="auto"/>
            <w:vAlign w:val="center"/>
          </w:tcPr>
          <w:p w14:paraId="784FB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8FA4">
            <w:pPr>
              <w:rPr>
                <w:rFonts w:hint="eastAsia" w:ascii="宋体" w:hAnsi="宋体" w:eastAsia="宋体" w:cs="宋体"/>
                <w:i w:val="0"/>
                <w:iCs w:val="0"/>
                <w:color w:val="000000"/>
                <w:sz w:val="18"/>
                <w:szCs w:val="18"/>
                <w:u w:val="none"/>
              </w:rPr>
            </w:pPr>
          </w:p>
        </w:tc>
      </w:tr>
      <w:tr w14:paraId="4D6B8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BAAC9">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8D61D">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D35B5">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D7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村（社区）基础设施维护</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469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9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32.946</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10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348E17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≤47.246万元</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E0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nil"/>
            </w:tcBorders>
            <w:shd w:val="clear" w:color="auto" w:fill="auto"/>
            <w:vAlign w:val="center"/>
          </w:tcPr>
          <w:p w14:paraId="704ECA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04A7">
            <w:pPr>
              <w:rPr>
                <w:rFonts w:hint="eastAsia" w:ascii="宋体" w:hAnsi="宋体" w:eastAsia="宋体" w:cs="宋体"/>
                <w:i w:val="0"/>
                <w:iCs w:val="0"/>
                <w:color w:val="000000"/>
                <w:sz w:val="18"/>
                <w:szCs w:val="18"/>
                <w:u w:val="none"/>
              </w:rPr>
            </w:pPr>
          </w:p>
        </w:tc>
      </w:tr>
      <w:tr w14:paraId="6B81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E28D5">
            <w:pPr>
              <w:jc w:val="center"/>
              <w:rPr>
                <w:rFonts w:hint="eastAsia" w:ascii="宋体" w:hAnsi="宋体" w:eastAsia="宋体" w:cs="宋体"/>
                <w:i w:val="0"/>
                <w:iCs w:val="0"/>
                <w:color w:val="000000"/>
                <w:sz w:val="18"/>
                <w:szCs w:val="18"/>
                <w:u w:val="none"/>
              </w:rPr>
            </w:pPr>
          </w:p>
        </w:tc>
        <w:tc>
          <w:tcPr>
            <w:tcW w:w="12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61D0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0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14A5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EA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覆盖村民数</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E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96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15623</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2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316CD1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＝15623人</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A9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nil"/>
            </w:tcBorders>
            <w:shd w:val="clear" w:color="auto" w:fill="auto"/>
            <w:vAlign w:val="center"/>
          </w:tcPr>
          <w:p w14:paraId="45D4C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4EE8">
            <w:pPr>
              <w:rPr>
                <w:rFonts w:hint="eastAsia" w:ascii="宋体" w:hAnsi="宋体" w:eastAsia="宋体" w:cs="宋体"/>
                <w:i w:val="0"/>
                <w:iCs w:val="0"/>
                <w:color w:val="000000"/>
                <w:sz w:val="18"/>
                <w:szCs w:val="18"/>
                <w:u w:val="none"/>
              </w:rPr>
            </w:pPr>
          </w:p>
        </w:tc>
      </w:tr>
      <w:tr w14:paraId="763CD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9A01C">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92C24">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4381A">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DD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覆盖村民小组数</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AF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C3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67</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2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13AD0A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＝67个</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18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nil"/>
            </w:tcBorders>
            <w:shd w:val="clear" w:color="auto" w:fill="auto"/>
            <w:vAlign w:val="center"/>
          </w:tcPr>
          <w:p w14:paraId="0816E6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6020">
            <w:pPr>
              <w:rPr>
                <w:rFonts w:hint="eastAsia" w:ascii="宋体" w:hAnsi="宋体" w:eastAsia="宋体" w:cs="宋体"/>
                <w:i w:val="0"/>
                <w:iCs w:val="0"/>
                <w:color w:val="000000"/>
                <w:sz w:val="18"/>
                <w:szCs w:val="18"/>
                <w:u w:val="none"/>
              </w:rPr>
            </w:pPr>
          </w:p>
        </w:tc>
      </w:tr>
      <w:tr w14:paraId="66918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F69F6">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B1E7F">
            <w:pPr>
              <w:jc w:val="center"/>
              <w:rPr>
                <w:rFonts w:hint="eastAsia" w:ascii="宋体" w:hAnsi="宋体" w:eastAsia="宋体" w:cs="宋体"/>
                <w:i w:val="0"/>
                <w:iCs w:val="0"/>
                <w:color w:val="000000"/>
                <w:sz w:val="18"/>
                <w:szCs w:val="18"/>
                <w:u w:val="none"/>
              </w:rPr>
            </w:pPr>
          </w:p>
        </w:tc>
        <w:tc>
          <w:tcPr>
            <w:tcW w:w="10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F78DB">
            <w:pPr>
              <w:jc w:val="center"/>
              <w:rPr>
                <w:rFonts w:hint="eastAsia" w:ascii="宋体" w:hAnsi="宋体" w:eastAsia="宋体" w:cs="宋体"/>
                <w:i w:val="0"/>
                <w:iCs w:val="0"/>
                <w:color w:val="000000"/>
                <w:sz w:val="18"/>
                <w:szCs w:val="18"/>
                <w:u w:val="none"/>
              </w:rPr>
            </w:pP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27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覆盖党员数</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40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91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637</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C8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5865F6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＝637人</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F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CD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nil"/>
              <w:left w:val="single" w:color="000000" w:sz="4" w:space="0"/>
              <w:bottom w:val="single" w:color="000000" w:sz="4" w:space="0"/>
              <w:right w:val="single" w:color="000000" w:sz="4" w:space="0"/>
            </w:tcBorders>
            <w:shd w:val="clear" w:color="auto" w:fill="auto"/>
            <w:vAlign w:val="center"/>
          </w:tcPr>
          <w:p w14:paraId="55EA4F13">
            <w:pPr>
              <w:jc w:val="center"/>
              <w:rPr>
                <w:rFonts w:hint="eastAsia" w:ascii="微软雅黑" w:hAnsi="微软雅黑" w:eastAsia="微软雅黑" w:cs="微软雅黑"/>
                <w:i/>
                <w:iCs/>
                <w:color w:val="000000"/>
                <w:sz w:val="16"/>
                <w:szCs w:val="16"/>
                <w:u w:val="none"/>
              </w:rPr>
            </w:pPr>
          </w:p>
        </w:tc>
      </w:tr>
      <w:tr w14:paraId="6D43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C82B8">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FB953">
            <w:pPr>
              <w:jc w:val="center"/>
              <w:rPr>
                <w:rFonts w:hint="eastAsia" w:ascii="宋体" w:hAnsi="宋体" w:eastAsia="宋体" w:cs="宋体"/>
                <w:i w:val="0"/>
                <w:iCs w:val="0"/>
                <w:color w:val="000000"/>
                <w:sz w:val="18"/>
                <w:szCs w:val="18"/>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25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56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环境维护清洁度</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D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0D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C6F3">
            <w:pPr>
              <w:jc w:val="center"/>
              <w:rPr>
                <w:rFonts w:hint="eastAsia" w:ascii="宋体" w:hAnsi="宋体" w:eastAsia="宋体" w:cs="宋体"/>
                <w:i w:val="0"/>
                <w:iCs w:val="0"/>
                <w:color w:val="000000"/>
                <w:sz w:val="18"/>
                <w:szCs w:val="18"/>
                <w:u w:val="none"/>
              </w:rPr>
            </w:pP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64D176A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EA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0A0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2CD3">
            <w:pPr>
              <w:jc w:val="center"/>
              <w:rPr>
                <w:rFonts w:hint="eastAsia" w:ascii="微软雅黑" w:hAnsi="微软雅黑" w:eastAsia="微软雅黑" w:cs="微软雅黑"/>
                <w:i/>
                <w:iCs/>
                <w:color w:val="000000"/>
                <w:sz w:val="16"/>
                <w:szCs w:val="16"/>
                <w:u w:val="none"/>
              </w:rPr>
            </w:pPr>
          </w:p>
        </w:tc>
      </w:tr>
      <w:tr w14:paraId="54FA8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11658">
            <w:pPr>
              <w:jc w:val="center"/>
              <w:rPr>
                <w:rFonts w:hint="eastAsia" w:ascii="宋体" w:hAnsi="宋体" w:eastAsia="宋体" w:cs="宋体"/>
                <w:i w:val="0"/>
                <w:iCs w:val="0"/>
                <w:color w:val="000000"/>
                <w:sz w:val="18"/>
                <w:szCs w:val="18"/>
                <w:u w:val="none"/>
              </w:rPr>
            </w:pPr>
          </w:p>
        </w:tc>
        <w:tc>
          <w:tcPr>
            <w:tcW w:w="12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68ED7">
            <w:pPr>
              <w:jc w:val="center"/>
              <w:rPr>
                <w:rFonts w:hint="eastAsia" w:ascii="宋体" w:hAnsi="宋体" w:eastAsia="宋体" w:cs="宋体"/>
                <w:i w:val="0"/>
                <w:iCs w:val="0"/>
                <w:color w:val="000000"/>
                <w:sz w:val="18"/>
                <w:szCs w:val="18"/>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2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88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项目使用年限</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D2B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C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FD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40E926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C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86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9AC4">
            <w:pPr>
              <w:jc w:val="center"/>
              <w:rPr>
                <w:rFonts w:hint="eastAsia" w:ascii="微软雅黑" w:hAnsi="微软雅黑" w:eastAsia="微软雅黑" w:cs="微软雅黑"/>
                <w:i/>
                <w:iCs/>
                <w:color w:val="000000"/>
                <w:sz w:val="16"/>
                <w:szCs w:val="16"/>
                <w:u w:val="none"/>
              </w:rPr>
            </w:pPr>
          </w:p>
        </w:tc>
      </w:tr>
      <w:tr w14:paraId="547A8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11842">
            <w:pPr>
              <w:jc w:val="center"/>
              <w:rPr>
                <w:rFonts w:hint="eastAsia" w:ascii="宋体" w:hAnsi="宋体" w:eastAsia="宋体" w:cs="宋体"/>
                <w:i w:val="0"/>
                <w:iCs w:val="0"/>
                <w:color w:val="000000"/>
                <w:sz w:val="18"/>
                <w:szCs w:val="18"/>
                <w:u w:val="none"/>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27A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80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3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C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社会公众（群众）满意度</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CF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E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52D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816" w:type="dxa"/>
            <w:tcBorders>
              <w:top w:val="single" w:color="000000" w:sz="4" w:space="0"/>
              <w:left w:val="single" w:color="000000" w:sz="4" w:space="0"/>
              <w:bottom w:val="single" w:color="000000" w:sz="4" w:space="0"/>
              <w:right w:val="nil"/>
            </w:tcBorders>
            <w:shd w:val="clear" w:color="auto" w:fill="FFFFFF"/>
            <w:vAlign w:val="center"/>
          </w:tcPr>
          <w:p w14:paraId="1332BC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99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7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3825">
            <w:pPr>
              <w:jc w:val="center"/>
              <w:rPr>
                <w:rFonts w:hint="eastAsia" w:ascii="微软雅黑" w:hAnsi="微软雅黑" w:eastAsia="微软雅黑" w:cs="微软雅黑"/>
                <w:i/>
                <w:iCs/>
                <w:color w:val="000000"/>
                <w:sz w:val="16"/>
                <w:szCs w:val="16"/>
                <w:u w:val="none"/>
              </w:rPr>
            </w:pPr>
          </w:p>
        </w:tc>
      </w:tr>
      <w:tr w14:paraId="07FC9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trPr>
        <w:tc>
          <w:tcPr>
            <w:tcW w:w="687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FF3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BE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F260">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96</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3D58">
            <w:pPr>
              <w:rPr>
                <w:rFonts w:hint="eastAsia" w:ascii="宋体" w:hAnsi="宋体" w:eastAsia="宋体" w:cs="宋体"/>
                <w:i w:val="0"/>
                <w:iCs w:val="0"/>
                <w:color w:val="000000"/>
                <w:sz w:val="18"/>
                <w:szCs w:val="18"/>
                <w:u w:val="none"/>
              </w:rPr>
            </w:pPr>
          </w:p>
        </w:tc>
      </w:tr>
      <w:tr w14:paraId="36E24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26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92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4C916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结合自评情况，项目自评总分96分，预算执行率99.16%，该项目严格按照年初有预算，年中实时跟踪监控，过程规范，验收严格合规，资金支付及时。</w:t>
            </w:r>
          </w:p>
        </w:tc>
      </w:tr>
      <w:tr w14:paraId="4FD99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B8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92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7C2D9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结合自评情况，问题需严谨规范年初项目预算、绩效目标的制定。</w:t>
            </w:r>
          </w:p>
        </w:tc>
      </w:tr>
      <w:tr w14:paraId="45D3A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E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92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3E976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要立足镇域内实际情况，具体分析项目的可持续性。</w:t>
            </w:r>
          </w:p>
        </w:tc>
      </w:tr>
      <w:tr w14:paraId="3CA38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46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8AF968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项目负责人：李昊</w:t>
            </w:r>
          </w:p>
        </w:tc>
        <w:tc>
          <w:tcPr>
            <w:tcW w:w="495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580779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财务负责人：毛岩</w:t>
            </w:r>
          </w:p>
        </w:tc>
      </w:tr>
    </w:tbl>
    <w:p w14:paraId="3A238732">
      <w:pPr>
        <w:pStyle w:val="2"/>
        <w:spacing w:before="93"/>
        <w:rPr>
          <w:rFonts w:hint="eastAsia" w:hAnsi="宋体" w:cs="宋体"/>
          <w:sz w:val="32"/>
          <w:szCs w:val="32"/>
          <w:shd w:val="clear" w:color="auto" w:fill="FFFFFF"/>
          <w:lang w:val="zh-CN"/>
        </w:rPr>
      </w:pPr>
    </w:p>
    <w:p w14:paraId="45A35AFA">
      <w:pPr>
        <w:pStyle w:val="2"/>
        <w:spacing w:before="93"/>
        <w:rPr>
          <w:rFonts w:hint="eastAsia" w:hAnsi="宋体" w:cs="宋体"/>
          <w:sz w:val="32"/>
          <w:szCs w:val="32"/>
          <w:shd w:val="clear" w:color="auto" w:fill="FFFFFF"/>
          <w:lang w:val="zh-CN"/>
        </w:rPr>
      </w:pPr>
    </w:p>
    <w:p w14:paraId="68D36F87">
      <w:pPr>
        <w:pStyle w:val="2"/>
        <w:spacing w:before="93"/>
        <w:rPr>
          <w:rFonts w:hint="eastAsia" w:hAnsi="宋体" w:cs="宋体"/>
          <w:sz w:val="32"/>
          <w:szCs w:val="32"/>
          <w:shd w:val="clear" w:color="auto" w:fill="FFFFFF"/>
          <w:lang w:val="zh-CN"/>
        </w:rPr>
      </w:pPr>
    </w:p>
    <w:p w14:paraId="56AD789C">
      <w:pPr>
        <w:pStyle w:val="2"/>
        <w:spacing w:before="93"/>
        <w:rPr>
          <w:rFonts w:hint="eastAsia" w:hAnsi="宋体" w:cs="宋体"/>
          <w:sz w:val="32"/>
          <w:szCs w:val="32"/>
          <w:shd w:val="clear" w:color="auto" w:fill="FFFFFF"/>
          <w:lang w:val="zh-CN"/>
        </w:rPr>
      </w:pPr>
    </w:p>
    <w:p w14:paraId="237527E7">
      <w:pPr>
        <w:pStyle w:val="2"/>
        <w:spacing w:before="93"/>
        <w:jc w:val="center"/>
        <w:rPr>
          <w:rFonts w:ascii="宋体" w:hAnsi="宋体"/>
          <w:b/>
          <w:sz w:val="44"/>
          <w:szCs w:val="44"/>
          <w:shd w:val="clear" w:color="auto" w:fill="FFFFFF"/>
        </w:rPr>
      </w:pPr>
      <w:bookmarkStart w:id="200" w:name="_Toc27697"/>
      <w:bookmarkStart w:id="201" w:name="_Toc2387"/>
      <w:r>
        <w:rPr>
          <w:rFonts w:ascii="宋体" w:hAnsi="宋体"/>
          <w:b/>
          <w:sz w:val="44"/>
          <w:szCs w:val="44"/>
          <w:shd w:val="clear" w:color="auto" w:fill="FFFFFF"/>
        </w:rPr>
        <w:t>广元市昭化区</w:t>
      </w:r>
      <w:r>
        <w:rPr>
          <w:rFonts w:hint="eastAsia" w:ascii="宋体" w:hAnsi="宋体"/>
          <w:b/>
          <w:sz w:val="44"/>
          <w:szCs w:val="44"/>
          <w:shd w:val="clear" w:color="auto" w:fill="FFFFFF"/>
        </w:rPr>
        <w:t>射箭镇</w:t>
      </w:r>
      <w:r>
        <w:rPr>
          <w:rFonts w:ascii="宋体" w:hAnsi="宋体"/>
          <w:b/>
          <w:sz w:val="44"/>
          <w:szCs w:val="44"/>
          <w:shd w:val="clear" w:color="auto" w:fill="FFFFFF"/>
        </w:rPr>
        <w:t>人民政府</w:t>
      </w:r>
      <w:bookmarkEnd w:id="200"/>
      <w:bookmarkEnd w:id="201"/>
    </w:p>
    <w:p w14:paraId="7BA3A952">
      <w:pPr>
        <w:widowControl/>
        <w:spacing w:line="560" w:lineRule="exact"/>
        <w:contextualSpacing/>
        <w:jc w:val="center"/>
        <w:rPr>
          <w:rFonts w:hint="eastAsia" w:ascii="宋体" w:hAnsi="宋体"/>
          <w:b/>
          <w:sz w:val="44"/>
          <w:szCs w:val="44"/>
          <w:shd w:val="clear" w:color="auto" w:fill="FFFFFF"/>
        </w:rPr>
      </w:pPr>
      <w:r>
        <w:rPr>
          <w:rFonts w:ascii="宋体" w:hAnsi="宋体"/>
          <w:b/>
          <w:sz w:val="44"/>
          <w:szCs w:val="44"/>
          <w:shd w:val="clear" w:color="auto" w:fill="FFFFFF"/>
        </w:rPr>
        <w:t>202</w:t>
      </w:r>
      <w:r>
        <w:rPr>
          <w:rFonts w:hint="eastAsia" w:ascii="宋体" w:hAnsi="宋体"/>
          <w:b/>
          <w:sz w:val="44"/>
          <w:szCs w:val="44"/>
          <w:shd w:val="clear" w:color="auto" w:fill="FFFFFF"/>
        </w:rPr>
        <w:t>2</w:t>
      </w:r>
      <w:r>
        <w:rPr>
          <w:rFonts w:ascii="宋体" w:hAnsi="宋体"/>
          <w:b/>
          <w:sz w:val="44"/>
          <w:szCs w:val="44"/>
          <w:shd w:val="clear" w:color="auto" w:fill="FFFFFF"/>
        </w:rPr>
        <w:t>年</w:t>
      </w:r>
      <w:r>
        <w:rPr>
          <w:rFonts w:hint="eastAsia" w:ascii="宋体" w:hAnsi="宋体"/>
          <w:b/>
          <w:sz w:val="44"/>
          <w:szCs w:val="44"/>
          <w:shd w:val="clear" w:color="auto" w:fill="FFFFFF"/>
        </w:rPr>
        <w:t>应急财政抗旱资金支出绩效</w:t>
      </w:r>
    </w:p>
    <w:p w14:paraId="2BF63FD1">
      <w:pPr>
        <w:widowControl/>
        <w:spacing w:line="560" w:lineRule="exact"/>
        <w:contextualSpacing/>
        <w:jc w:val="center"/>
        <w:rPr>
          <w:rFonts w:hint="eastAsia" w:ascii="宋体" w:hAnsi="宋体" w:eastAsia="宋体"/>
          <w:b/>
          <w:sz w:val="44"/>
          <w:szCs w:val="44"/>
          <w:shd w:val="clear" w:color="auto" w:fill="FFFFFF"/>
          <w:lang w:eastAsia="zh-CN"/>
        </w:rPr>
      </w:pPr>
      <w:r>
        <w:rPr>
          <w:rFonts w:hint="eastAsia" w:ascii="宋体" w:hAnsi="宋体"/>
          <w:b/>
          <w:sz w:val="44"/>
          <w:szCs w:val="44"/>
          <w:shd w:val="clear" w:color="auto" w:fill="FFFFFF"/>
          <w:lang w:val="en-US" w:eastAsia="zh-CN"/>
        </w:rPr>
        <w:t>自</w:t>
      </w:r>
      <w:r>
        <w:rPr>
          <w:rFonts w:hint="eastAsia" w:ascii="宋体" w:hAnsi="宋体"/>
          <w:b/>
          <w:sz w:val="44"/>
          <w:szCs w:val="44"/>
          <w:shd w:val="clear" w:color="auto" w:fill="FFFFFF"/>
        </w:rPr>
        <w:t>评报告</w:t>
      </w:r>
      <w:r>
        <w:rPr>
          <w:rFonts w:hint="eastAsia" w:ascii="宋体" w:hAnsi="宋体"/>
          <w:b/>
          <w:sz w:val="44"/>
          <w:szCs w:val="44"/>
          <w:shd w:val="clear" w:color="auto" w:fill="FFFFFF"/>
          <w:lang w:eastAsia="zh-CN"/>
        </w:rPr>
        <w:t>（</w:t>
      </w:r>
      <w:r>
        <w:rPr>
          <w:rFonts w:hint="eastAsia" w:ascii="宋体" w:hAnsi="宋体"/>
          <w:b/>
          <w:sz w:val="44"/>
          <w:szCs w:val="44"/>
          <w:shd w:val="clear" w:color="auto" w:fill="FFFFFF"/>
          <w:lang w:val="en-US" w:eastAsia="zh-CN"/>
        </w:rPr>
        <w:t>自评表</w:t>
      </w:r>
      <w:r>
        <w:rPr>
          <w:rFonts w:hint="eastAsia" w:ascii="宋体" w:hAnsi="宋体"/>
          <w:b/>
          <w:sz w:val="44"/>
          <w:szCs w:val="44"/>
          <w:shd w:val="clear" w:color="auto" w:fill="FFFFFF"/>
          <w:lang w:eastAsia="zh-CN"/>
        </w:rPr>
        <w:t>）</w:t>
      </w:r>
    </w:p>
    <w:p w14:paraId="5DDD2ED0">
      <w:pPr>
        <w:pStyle w:val="27"/>
        <w:numPr>
          <w:ilvl w:val="0"/>
          <w:numId w:val="6"/>
        </w:numPr>
        <w:spacing w:line="556" w:lineRule="exact"/>
        <w:ind w:firstLineChars="0"/>
        <w:outlineLvl w:val="1"/>
        <w:rPr>
          <w:rFonts w:ascii="仿宋" w:hAnsi="仿宋" w:eastAsia="仿宋" w:cs="黑体"/>
          <w:b/>
          <w:sz w:val="32"/>
          <w:szCs w:val="32"/>
          <w:lang w:val="zh-CN"/>
        </w:rPr>
      </w:pPr>
      <w:bookmarkStart w:id="202" w:name="_Toc9509"/>
      <w:bookmarkStart w:id="203" w:name="_Toc5845"/>
      <w:bookmarkStart w:id="204" w:name="_Toc18293"/>
      <w:bookmarkStart w:id="205" w:name="_Toc9179"/>
      <w:r>
        <w:rPr>
          <w:rFonts w:hint="eastAsia" w:ascii="仿宋" w:hAnsi="仿宋" w:eastAsia="仿宋" w:cs="黑体"/>
          <w:b/>
          <w:sz w:val="32"/>
          <w:szCs w:val="32"/>
          <w:lang w:val="zh-CN"/>
        </w:rPr>
        <w:t>项目概况</w:t>
      </w:r>
      <w:bookmarkEnd w:id="202"/>
      <w:bookmarkEnd w:id="203"/>
      <w:bookmarkEnd w:id="204"/>
      <w:bookmarkEnd w:id="205"/>
    </w:p>
    <w:p w14:paraId="22DE925C">
      <w:pPr>
        <w:spacing w:line="556" w:lineRule="exact"/>
        <w:ind w:left="640"/>
        <w:rPr>
          <w:rFonts w:ascii="仿宋" w:hAnsi="仿宋" w:eastAsia="仿宋" w:cs="黑体"/>
          <w:b/>
          <w:sz w:val="32"/>
          <w:szCs w:val="32"/>
          <w:lang w:val="zh-CN"/>
        </w:rPr>
      </w:pPr>
      <w:r>
        <w:rPr>
          <w:rFonts w:hint="eastAsia" w:ascii="仿宋" w:hAnsi="仿宋" w:eastAsia="仿宋" w:cs="黑体"/>
          <w:b/>
          <w:sz w:val="32"/>
          <w:szCs w:val="32"/>
          <w:lang w:val="zh-CN"/>
        </w:rPr>
        <w:t>（一）</w:t>
      </w:r>
      <w:r>
        <w:rPr>
          <w:rFonts w:ascii="仿宋" w:hAnsi="仿宋" w:eastAsia="仿宋" w:cs="黑体"/>
          <w:b/>
          <w:sz w:val="32"/>
          <w:szCs w:val="32"/>
          <w:lang w:val="zh-CN"/>
        </w:rPr>
        <w:t>项目</w:t>
      </w:r>
      <w:r>
        <w:rPr>
          <w:rFonts w:hint="eastAsia" w:ascii="仿宋" w:hAnsi="仿宋" w:eastAsia="仿宋" w:cs="黑体"/>
          <w:b/>
          <w:sz w:val="32"/>
          <w:szCs w:val="32"/>
          <w:lang w:val="zh-CN"/>
        </w:rPr>
        <w:t>基本情况。</w:t>
      </w:r>
    </w:p>
    <w:p w14:paraId="1713FBB2">
      <w:pPr>
        <w:pStyle w:val="35"/>
        <w:ind w:left="113" w:leftChars="54" w:firstLine="480" w:firstLineChars="150"/>
        <w:rPr>
          <w:rFonts w:ascii="仿宋" w:hAnsi="仿宋" w:eastAsia="仿宋" w:cs="黑体"/>
          <w:lang w:val="zh-CN"/>
        </w:rPr>
      </w:pPr>
      <w:r>
        <w:rPr>
          <w:rFonts w:hint="eastAsia" w:ascii="仿宋" w:hAnsi="仿宋" w:eastAsia="仿宋" w:cs="黑体"/>
          <w:lang w:val="zh-CN"/>
        </w:rPr>
        <w:t>1.项目主管单位昭化区射箭镇人民政府，负责牵头实施项目，对该项目资金管理，确保专款专用，不得挪作他用。</w:t>
      </w:r>
    </w:p>
    <w:p w14:paraId="7C285E99">
      <w:pPr>
        <w:widowControl/>
        <w:spacing w:line="556" w:lineRule="exact"/>
        <w:ind w:firstLine="640" w:firstLineChars="200"/>
        <w:jc w:val="left"/>
        <w:textAlignment w:val="baseline"/>
        <w:rPr>
          <w:rFonts w:ascii="仿宋" w:hAnsi="仿宋" w:eastAsia="仿宋" w:cs="黑体"/>
          <w:sz w:val="32"/>
          <w:szCs w:val="32"/>
          <w:lang w:val="zh-CN"/>
        </w:rPr>
      </w:pPr>
      <w:r>
        <w:rPr>
          <w:rFonts w:hint="eastAsia" w:ascii="仿宋" w:hAnsi="仿宋" w:eastAsia="仿宋" w:cs="黑体"/>
          <w:sz w:val="32"/>
          <w:szCs w:val="32"/>
          <w:lang w:val="zh-CN"/>
        </w:rPr>
        <w:t>2.项目立项、资金申报的依据。中央对地方转移支付是我国政府间财政关系的重要内容，是调节地方政府财政收入差异、实现基本公共服务均等化目标的重要载体。项目涉及的相关政策文件和规划、项目设立论证资料、资金安排相关文件存在于上级主管部门。</w:t>
      </w:r>
    </w:p>
    <w:p w14:paraId="4B6B2F7F">
      <w:pPr>
        <w:widowControl/>
        <w:spacing w:line="556" w:lineRule="exact"/>
        <w:ind w:firstLine="640" w:firstLineChars="200"/>
        <w:jc w:val="left"/>
        <w:textAlignment w:val="baseline"/>
        <w:rPr>
          <w:rFonts w:ascii="仿宋" w:hAnsi="仿宋" w:eastAsia="仿宋" w:cs="黑体"/>
          <w:sz w:val="32"/>
          <w:szCs w:val="32"/>
          <w:lang w:val="zh-CN"/>
        </w:rPr>
      </w:pPr>
      <w:r>
        <w:rPr>
          <w:rFonts w:hint="eastAsia" w:ascii="仿宋" w:hAnsi="仿宋" w:eastAsia="仿宋" w:cs="黑体"/>
          <w:sz w:val="32"/>
          <w:szCs w:val="32"/>
          <w:lang w:val="zh-CN"/>
        </w:rPr>
        <w:t>3.</w:t>
      </w:r>
      <w:r>
        <w:rPr>
          <w:rFonts w:ascii="仿宋" w:hAnsi="仿宋" w:eastAsia="仿宋" w:cs="黑体"/>
          <w:sz w:val="32"/>
          <w:szCs w:val="32"/>
          <w:lang w:val="zh-CN"/>
        </w:rPr>
        <w:t>项目资金申报及批复情况</w:t>
      </w:r>
      <w:r>
        <w:rPr>
          <w:rFonts w:hint="eastAsia" w:ascii="仿宋" w:hAnsi="仿宋" w:eastAsia="仿宋" w:cs="黑体"/>
          <w:sz w:val="32"/>
          <w:szCs w:val="32"/>
          <w:lang w:val="zh-CN"/>
        </w:rPr>
        <w:t>。我镇</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应急财政抗旱补贴项目</w:t>
      </w:r>
      <w:r>
        <w:rPr>
          <w:rFonts w:ascii="仿宋" w:hAnsi="仿宋" w:eastAsia="仿宋" w:cs="黑体"/>
          <w:sz w:val="32"/>
          <w:szCs w:val="32"/>
          <w:lang w:val="zh-CN"/>
        </w:rPr>
        <w:t>资金</w:t>
      </w:r>
      <w:r>
        <w:rPr>
          <w:rFonts w:hint="eastAsia" w:ascii="仿宋" w:hAnsi="仿宋" w:eastAsia="仿宋" w:cs="黑体"/>
          <w:sz w:val="32"/>
          <w:szCs w:val="32"/>
          <w:lang w:val="zh-CN"/>
        </w:rPr>
        <w:t>为2022年年中调整资金，涉及金额10万元。区财政局于2022年3月22日批复预算及年中追加项目资金共10万元，实际下达资金10万元。</w:t>
      </w:r>
    </w:p>
    <w:p w14:paraId="2293422B">
      <w:pPr>
        <w:widowControl/>
        <w:adjustRightInd w:val="0"/>
        <w:snapToGrid w:val="0"/>
        <w:spacing w:line="578" w:lineRule="exact"/>
        <w:ind w:firstLine="640" w:firstLineChars="200"/>
        <w:contextualSpacing/>
        <w:jc w:val="left"/>
        <w:rPr>
          <w:rFonts w:ascii="仿宋" w:hAnsi="仿宋" w:eastAsia="仿宋" w:cs="黑体"/>
          <w:sz w:val="32"/>
          <w:szCs w:val="32"/>
          <w:lang w:val="zh-CN"/>
        </w:rPr>
      </w:pPr>
      <w:r>
        <w:rPr>
          <w:rFonts w:hint="eastAsia" w:ascii="仿宋" w:hAnsi="仿宋" w:eastAsia="仿宋" w:cs="黑体"/>
          <w:sz w:val="32"/>
          <w:szCs w:val="32"/>
          <w:lang w:val="zh-CN"/>
        </w:rPr>
        <w:t>4. 资金分配的原则及考虑因素。重要对地方转移支付的问题不在于其规模之大，而更多</w:t>
      </w:r>
      <w:r>
        <w:rPr>
          <w:rFonts w:hint="eastAsia" w:ascii="仿宋" w:hAnsi="仿宋" w:eastAsia="仿宋" w:cs="黑体"/>
          <w:sz w:val="32"/>
          <w:szCs w:val="32"/>
          <w:lang w:val="en-US" w:eastAsia="zh-CN"/>
        </w:rPr>
        <w:t>的</w:t>
      </w:r>
      <w:r>
        <w:rPr>
          <w:rFonts w:hint="eastAsia" w:ascii="仿宋" w:hAnsi="仿宋" w:eastAsia="仿宋" w:cs="黑体"/>
          <w:sz w:val="32"/>
          <w:szCs w:val="32"/>
          <w:lang w:val="zh-CN"/>
        </w:rPr>
        <w:t>是集中在分配过程的透明、分配安排的规范。地方政府的政治判断能力往往能够左右着以项目形式存在的转移支付资金的归属。</w:t>
      </w:r>
    </w:p>
    <w:p w14:paraId="27807524">
      <w:pPr>
        <w:spacing w:line="556" w:lineRule="exact"/>
        <w:ind w:firstLine="643" w:firstLineChars="200"/>
        <w:textAlignment w:val="baseline"/>
        <w:rPr>
          <w:rFonts w:ascii="仿宋" w:hAnsi="仿宋" w:eastAsia="仿宋" w:cs="黑体"/>
          <w:b/>
          <w:sz w:val="32"/>
          <w:szCs w:val="32"/>
          <w:lang w:val="zh-CN"/>
        </w:rPr>
      </w:pPr>
      <w:r>
        <w:rPr>
          <w:rFonts w:hint="eastAsia" w:ascii="仿宋" w:hAnsi="仿宋" w:eastAsia="仿宋" w:cs="黑体"/>
          <w:b/>
          <w:sz w:val="32"/>
          <w:szCs w:val="32"/>
          <w:lang w:val="zh-CN"/>
        </w:rPr>
        <w:t>（二）</w:t>
      </w:r>
      <w:r>
        <w:rPr>
          <w:rFonts w:ascii="仿宋" w:hAnsi="仿宋" w:eastAsia="仿宋" w:cs="黑体"/>
          <w:b/>
          <w:sz w:val="32"/>
          <w:szCs w:val="32"/>
          <w:lang w:val="zh-CN"/>
        </w:rPr>
        <w:t>项目绩效目标</w:t>
      </w:r>
    </w:p>
    <w:p w14:paraId="4C771714">
      <w:pPr>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项目主要内容为：主要解决2022年受旱灾影响较为严重的个人及企事业单位，目标为</w:t>
      </w:r>
      <w:r>
        <w:rPr>
          <w:rFonts w:ascii="仿宋" w:hAnsi="仿宋" w:eastAsia="仿宋" w:cs="黑体"/>
          <w:sz w:val="32"/>
          <w:szCs w:val="32"/>
          <w:lang w:val="zh-CN"/>
        </w:rPr>
        <w:t>解决群众生产生活用水</w:t>
      </w:r>
      <w:r>
        <w:rPr>
          <w:rFonts w:hint="eastAsia" w:ascii="仿宋" w:hAnsi="仿宋" w:eastAsia="仿宋" w:cs="黑体"/>
          <w:sz w:val="32"/>
          <w:szCs w:val="32"/>
          <w:lang w:val="zh-CN"/>
        </w:rPr>
        <w:t>，</w:t>
      </w:r>
      <w:r>
        <w:rPr>
          <w:rFonts w:ascii="仿宋" w:hAnsi="仿宋" w:eastAsia="仿宋" w:cs="黑体"/>
          <w:sz w:val="32"/>
          <w:szCs w:val="32"/>
          <w:lang w:val="zh-CN"/>
        </w:rPr>
        <w:t>保障生产生活正常开展</w:t>
      </w:r>
      <w:r>
        <w:rPr>
          <w:rFonts w:hint="eastAsia" w:ascii="仿宋" w:hAnsi="仿宋" w:eastAsia="仿宋" w:cs="黑体"/>
          <w:sz w:val="32"/>
          <w:szCs w:val="32"/>
          <w:lang w:val="zh-CN"/>
        </w:rPr>
        <w:t>。以上</w:t>
      </w:r>
      <w:r>
        <w:rPr>
          <w:rFonts w:ascii="仿宋" w:hAnsi="仿宋" w:eastAsia="仿宋" w:cs="黑体"/>
          <w:sz w:val="32"/>
          <w:szCs w:val="32"/>
          <w:lang w:val="zh-CN"/>
        </w:rPr>
        <w:t>项目</w:t>
      </w:r>
      <w:r>
        <w:rPr>
          <w:rFonts w:hint="eastAsia" w:ascii="仿宋" w:hAnsi="仿宋" w:eastAsia="仿宋" w:cs="黑体"/>
          <w:sz w:val="32"/>
          <w:szCs w:val="32"/>
          <w:lang w:val="zh-CN"/>
        </w:rPr>
        <w:t>实施进度计划</w:t>
      </w:r>
      <w:r>
        <w:rPr>
          <w:rFonts w:ascii="仿宋" w:hAnsi="仿宋" w:eastAsia="仿宋" w:cs="黑体"/>
          <w:sz w:val="32"/>
          <w:szCs w:val="32"/>
          <w:lang w:val="zh-CN"/>
        </w:rPr>
        <w:t>完成</w:t>
      </w:r>
      <w:r>
        <w:rPr>
          <w:rFonts w:hint="eastAsia" w:ascii="仿宋" w:hAnsi="仿宋" w:eastAsia="仿宋" w:cs="黑体"/>
          <w:sz w:val="32"/>
          <w:szCs w:val="32"/>
          <w:lang w:val="zh-CN"/>
        </w:rPr>
        <w:t>100</w:t>
      </w:r>
      <w:r>
        <w:rPr>
          <w:rFonts w:ascii="仿宋" w:hAnsi="仿宋" w:eastAsia="仿宋" w:cs="黑体"/>
          <w:sz w:val="32"/>
          <w:szCs w:val="32"/>
          <w:lang w:val="zh-CN"/>
        </w:rPr>
        <w:t>%。</w:t>
      </w:r>
    </w:p>
    <w:p w14:paraId="2B262AE8">
      <w:pPr>
        <w:snapToGrid w:val="0"/>
        <w:spacing w:line="556" w:lineRule="exact"/>
        <w:ind w:firstLine="643" w:firstLineChars="200"/>
        <w:textAlignment w:val="baseline"/>
        <w:rPr>
          <w:rFonts w:ascii="仿宋" w:hAnsi="仿宋" w:eastAsia="仿宋" w:cs="黑体"/>
          <w:b/>
          <w:sz w:val="32"/>
          <w:szCs w:val="32"/>
          <w:lang w:val="zh-CN"/>
        </w:rPr>
      </w:pPr>
      <w:r>
        <w:rPr>
          <w:rFonts w:hint="eastAsia" w:ascii="仿宋" w:hAnsi="仿宋" w:eastAsia="仿宋" w:cs="黑体"/>
          <w:b/>
          <w:sz w:val="32"/>
          <w:szCs w:val="32"/>
          <w:lang w:val="zh-CN"/>
        </w:rPr>
        <w:t>（三）</w:t>
      </w:r>
      <w:r>
        <w:rPr>
          <w:rFonts w:ascii="仿宋" w:hAnsi="仿宋" w:eastAsia="仿宋" w:cs="黑体"/>
          <w:b/>
          <w:sz w:val="32"/>
          <w:szCs w:val="32"/>
          <w:lang w:val="zh-CN"/>
        </w:rPr>
        <w:t>项目资金申报相符性</w:t>
      </w:r>
    </w:p>
    <w:p w14:paraId="191620FB">
      <w:pPr>
        <w:adjustRightInd w:val="0"/>
        <w:snapToGrid w:val="0"/>
        <w:spacing w:line="556" w:lineRule="exact"/>
        <w:ind w:firstLine="640" w:firstLineChars="200"/>
        <w:rPr>
          <w:rFonts w:ascii="仿宋" w:hAnsi="仿宋" w:eastAsia="仿宋" w:cs="黑体"/>
          <w:sz w:val="32"/>
          <w:szCs w:val="32"/>
          <w:lang w:val="zh-CN"/>
        </w:rPr>
      </w:pP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应急财政抗旱补贴项目</w:t>
      </w:r>
      <w:r>
        <w:rPr>
          <w:rFonts w:ascii="仿宋" w:hAnsi="仿宋" w:eastAsia="仿宋" w:cs="黑体"/>
          <w:sz w:val="32"/>
          <w:szCs w:val="32"/>
          <w:lang w:val="zh-CN"/>
        </w:rPr>
        <w:t>资金</w:t>
      </w:r>
      <w:r>
        <w:rPr>
          <w:rFonts w:hint="eastAsia" w:ascii="仿宋" w:hAnsi="仿宋" w:eastAsia="仿宋" w:cs="黑体"/>
          <w:sz w:val="32"/>
          <w:szCs w:val="32"/>
          <w:lang w:val="zh-CN"/>
        </w:rPr>
        <w:t>按照项目的申报内容具体实施，经项目竣工验收，以上项目实施内容均与各项目实际实施范围相符，绩效申报目标合理可行。</w:t>
      </w:r>
    </w:p>
    <w:p w14:paraId="3F978A5E">
      <w:pPr>
        <w:pStyle w:val="35"/>
        <w:spacing w:line="556" w:lineRule="exact"/>
        <w:ind w:left="0" w:leftChars="0" w:firstLine="643" w:firstLineChars="200"/>
        <w:rPr>
          <w:rFonts w:ascii="仿宋" w:hAnsi="仿宋" w:eastAsia="仿宋" w:cs="黑体"/>
          <w:b/>
          <w:lang w:val="zh-CN"/>
        </w:rPr>
      </w:pPr>
      <w:r>
        <w:rPr>
          <w:rFonts w:hint="eastAsia" w:ascii="仿宋" w:hAnsi="仿宋" w:eastAsia="仿宋" w:cs="黑体"/>
          <w:b/>
          <w:lang w:val="zh-CN"/>
        </w:rPr>
        <w:t>（四）自评步骤及方法</w:t>
      </w:r>
    </w:p>
    <w:p w14:paraId="4BD8AAAF">
      <w:pPr>
        <w:pStyle w:val="35"/>
        <w:spacing w:line="556" w:lineRule="exact"/>
        <w:ind w:left="0" w:leftChars="0" w:firstLine="640" w:firstLineChars="200"/>
        <w:rPr>
          <w:rFonts w:ascii="仿宋" w:hAnsi="仿宋" w:eastAsia="仿宋" w:cs="黑体"/>
          <w:lang w:val="zh-CN"/>
        </w:rPr>
      </w:pPr>
      <w:r>
        <w:rPr>
          <w:rFonts w:hint="eastAsia" w:ascii="仿宋" w:hAnsi="仿宋" w:eastAsia="仿宋" w:cs="黑体"/>
          <w:lang w:val="zh-CN"/>
        </w:rPr>
        <w:t>项目采取自评与他评相结合方式，成立项目自评小组，结合评价内容，做到有计划，有安排，有奖惩，扎实开展本次自评工作。按照上级下达的项目支出绩效评价指标体系，自评小组针对申报内容、实施情况、资金兑现、财务管理、社会效益等做出自我评价，认真听取上级领导建议意见，做好自评工作。</w:t>
      </w:r>
    </w:p>
    <w:p w14:paraId="731C5AAF">
      <w:pPr>
        <w:snapToGrid w:val="0"/>
        <w:spacing w:line="556" w:lineRule="exact"/>
        <w:ind w:firstLine="643" w:firstLineChars="200"/>
        <w:textAlignment w:val="baseline"/>
        <w:outlineLvl w:val="1"/>
        <w:rPr>
          <w:rFonts w:ascii="仿宋" w:hAnsi="仿宋" w:eastAsia="仿宋" w:cs="黑体"/>
          <w:b/>
          <w:sz w:val="32"/>
          <w:szCs w:val="32"/>
          <w:lang w:val="zh-CN"/>
        </w:rPr>
      </w:pPr>
      <w:bookmarkStart w:id="206" w:name="_Toc6772"/>
      <w:bookmarkStart w:id="207" w:name="_Toc31647"/>
      <w:bookmarkStart w:id="208" w:name="_Toc4046"/>
      <w:bookmarkStart w:id="209" w:name="_Toc17998"/>
      <w:r>
        <w:rPr>
          <w:rFonts w:ascii="仿宋" w:hAnsi="仿宋" w:eastAsia="仿宋" w:cs="黑体"/>
          <w:b/>
          <w:sz w:val="32"/>
          <w:szCs w:val="32"/>
          <w:lang w:val="zh-CN"/>
        </w:rPr>
        <w:t>二、项目实施及管理情况</w:t>
      </w:r>
      <w:bookmarkEnd w:id="206"/>
      <w:bookmarkEnd w:id="207"/>
      <w:bookmarkEnd w:id="208"/>
      <w:bookmarkEnd w:id="209"/>
    </w:p>
    <w:p w14:paraId="321DABB6">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（一）资金计划、到位及使用情况</w:t>
      </w:r>
    </w:p>
    <w:p w14:paraId="6E5088FA">
      <w:pPr>
        <w:spacing w:line="556" w:lineRule="exact"/>
        <w:ind w:firstLine="640" w:firstLineChars="200"/>
        <w:rPr>
          <w:rFonts w:ascii="仿宋" w:hAnsi="仿宋" w:eastAsia="仿宋" w:cs="黑体"/>
          <w:sz w:val="32"/>
          <w:szCs w:val="32"/>
          <w:lang w:val="zh-CN"/>
        </w:rPr>
      </w:pPr>
      <w:r>
        <w:rPr>
          <w:rFonts w:ascii="仿宋" w:hAnsi="仿宋" w:eastAsia="仿宋" w:cs="黑体"/>
          <w:sz w:val="32"/>
          <w:szCs w:val="32"/>
          <w:lang w:val="zh-CN"/>
        </w:rPr>
        <w:t>1.资金计划及到位。</w:t>
      </w:r>
      <w:r>
        <w:rPr>
          <w:rFonts w:hint="eastAsia" w:ascii="仿宋" w:hAnsi="仿宋" w:eastAsia="仿宋" w:cs="黑体"/>
          <w:sz w:val="32"/>
          <w:szCs w:val="32"/>
          <w:lang w:val="zh-CN"/>
        </w:rPr>
        <w:t>该项目即</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应急财政抗旱补贴项目</w:t>
      </w:r>
      <w:r>
        <w:rPr>
          <w:rFonts w:ascii="仿宋" w:hAnsi="仿宋" w:eastAsia="仿宋" w:cs="黑体"/>
          <w:sz w:val="32"/>
          <w:szCs w:val="32"/>
          <w:lang w:val="zh-CN"/>
        </w:rPr>
        <w:t>资金</w:t>
      </w:r>
      <w:r>
        <w:rPr>
          <w:rFonts w:hint="eastAsia" w:ascii="仿宋" w:hAnsi="仿宋" w:eastAsia="仿宋" w:cs="黑体"/>
          <w:sz w:val="32"/>
          <w:szCs w:val="32"/>
          <w:lang w:val="zh-CN"/>
        </w:rPr>
        <w:t>计划及截止评价时点实际到位10万元，到位100%。</w:t>
      </w:r>
    </w:p>
    <w:p w14:paraId="7A1D25A6">
      <w:pPr>
        <w:snapToGrid w:val="0"/>
        <w:spacing w:line="556" w:lineRule="exact"/>
        <w:ind w:firstLine="640" w:firstLineChars="200"/>
        <w:textAlignment w:val="baseline"/>
        <w:rPr>
          <w:rFonts w:ascii="仿宋" w:hAnsi="仿宋" w:eastAsia="仿宋" w:cs="黑体"/>
          <w:sz w:val="32"/>
          <w:szCs w:val="32"/>
          <w:lang w:val="zh-CN"/>
        </w:rPr>
      </w:pPr>
      <w:r>
        <w:rPr>
          <w:rFonts w:ascii="仿宋" w:hAnsi="仿宋" w:eastAsia="仿宋" w:cs="黑体"/>
          <w:sz w:val="32"/>
          <w:szCs w:val="32"/>
          <w:lang w:val="zh-CN"/>
        </w:rPr>
        <w:t>2.资金使用。</w:t>
      </w:r>
      <w:r>
        <w:rPr>
          <w:rFonts w:hint="eastAsia" w:ascii="仿宋" w:hAnsi="仿宋" w:eastAsia="仿宋" w:cs="黑体"/>
          <w:sz w:val="32"/>
          <w:szCs w:val="32"/>
          <w:lang w:val="zh-CN"/>
        </w:rPr>
        <w:t>截止评价时点，</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应急财政抗旱补贴项目</w:t>
      </w:r>
      <w:r>
        <w:rPr>
          <w:rFonts w:ascii="仿宋" w:hAnsi="仿宋" w:eastAsia="仿宋" w:cs="黑体"/>
          <w:sz w:val="32"/>
          <w:szCs w:val="32"/>
          <w:lang w:val="zh-CN"/>
        </w:rPr>
        <w:t>资金</w:t>
      </w:r>
      <w:r>
        <w:rPr>
          <w:rFonts w:hint="eastAsia" w:ascii="仿宋" w:hAnsi="仿宋" w:eastAsia="仿宋" w:cs="黑体"/>
          <w:sz w:val="32"/>
          <w:szCs w:val="32"/>
          <w:lang w:val="zh-CN"/>
        </w:rPr>
        <w:t>计划</w:t>
      </w:r>
      <w:r>
        <w:rPr>
          <w:rFonts w:ascii="仿宋" w:hAnsi="仿宋" w:eastAsia="仿宋" w:cs="黑体"/>
          <w:sz w:val="32"/>
          <w:szCs w:val="32"/>
          <w:lang w:val="zh-CN"/>
        </w:rPr>
        <w:t>已申报</w:t>
      </w:r>
      <w:r>
        <w:rPr>
          <w:rFonts w:hint="eastAsia" w:ascii="仿宋" w:hAnsi="仿宋" w:eastAsia="仿宋" w:cs="黑体"/>
          <w:sz w:val="32"/>
          <w:szCs w:val="32"/>
          <w:lang w:val="zh-CN"/>
        </w:rPr>
        <w:t>10万元</w:t>
      </w:r>
      <w:r>
        <w:rPr>
          <w:rFonts w:ascii="仿宋" w:hAnsi="仿宋" w:eastAsia="仿宋" w:cs="黑体"/>
          <w:sz w:val="32"/>
          <w:szCs w:val="32"/>
          <w:lang w:val="zh-CN"/>
        </w:rPr>
        <w:t>，审批</w:t>
      </w:r>
      <w:r>
        <w:rPr>
          <w:rFonts w:hint="eastAsia" w:ascii="仿宋" w:hAnsi="仿宋" w:eastAsia="仿宋" w:cs="黑体"/>
          <w:sz w:val="32"/>
          <w:szCs w:val="32"/>
          <w:lang w:val="zh-CN"/>
        </w:rPr>
        <w:t>10万元</w:t>
      </w:r>
      <w:r>
        <w:rPr>
          <w:rFonts w:ascii="仿宋" w:hAnsi="仿宋" w:eastAsia="仿宋" w:cs="黑体"/>
          <w:sz w:val="32"/>
          <w:szCs w:val="32"/>
          <w:lang w:val="zh-CN"/>
        </w:rPr>
        <w:t>，支付</w:t>
      </w:r>
      <w:r>
        <w:rPr>
          <w:rFonts w:hint="eastAsia" w:ascii="仿宋" w:hAnsi="仿宋" w:eastAsia="仿宋" w:cs="黑体"/>
          <w:sz w:val="32"/>
          <w:szCs w:val="32"/>
          <w:lang w:val="zh-CN"/>
        </w:rPr>
        <w:t>资金10万</w:t>
      </w:r>
      <w:r>
        <w:rPr>
          <w:rFonts w:ascii="仿宋" w:hAnsi="仿宋" w:eastAsia="仿宋" w:cs="黑体"/>
          <w:sz w:val="32"/>
          <w:szCs w:val="32"/>
          <w:lang w:val="zh-CN"/>
        </w:rPr>
        <w:t>元，</w:t>
      </w:r>
      <w:r>
        <w:rPr>
          <w:rFonts w:hint="eastAsia" w:ascii="仿宋" w:hAnsi="仿宋" w:eastAsia="仿宋" w:cs="黑体"/>
          <w:sz w:val="32"/>
          <w:szCs w:val="32"/>
          <w:lang w:val="zh-CN"/>
        </w:rPr>
        <w:t>支付依据合规合法，并与预算相符</w:t>
      </w:r>
      <w:r>
        <w:rPr>
          <w:rFonts w:ascii="仿宋" w:hAnsi="仿宋" w:eastAsia="仿宋" w:cs="黑体"/>
          <w:sz w:val="32"/>
          <w:szCs w:val="32"/>
          <w:lang w:val="zh-CN"/>
        </w:rPr>
        <w:t>。</w:t>
      </w:r>
    </w:p>
    <w:p w14:paraId="6C90FDB0">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（二）项目财务管理情况</w:t>
      </w:r>
    </w:p>
    <w:p w14:paraId="2BC7F83F">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我镇财务管理制度健全，严格执行财务管理制度。</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实施的应急财政抗旱补贴项目，</w:t>
      </w:r>
      <w:r>
        <w:rPr>
          <w:rFonts w:ascii="仿宋" w:hAnsi="仿宋" w:eastAsia="仿宋" w:cs="黑体"/>
          <w:sz w:val="32"/>
          <w:szCs w:val="32"/>
          <w:lang w:val="zh-CN"/>
        </w:rPr>
        <w:t>资金</w:t>
      </w:r>
      <w:r>
        <w:rPr>
          <w:rFonts w:hint="eastAsia" w:ascii="仿宋" w:hAnsi="仿宋" w:eastAsia="仿宋" w:cs="黑体"/>
          <w:sz w:val="32"/>
          <w:szCs w:val="32"/>
          <w:lang w:val="zh-CN"/>
        </w:rPr>
        <w:t>财务处理及时，会计核算规范。</w:t>
      </w:r>
    </w:p>
    <w:p w14:paraId="35A7D4F1">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（三）项目组织实施</w:t>
      </w:r>
      <w:r>
        <w:rPr>
          <w:rFonts w:hint="eastAsia" w:ascii="仿宋" w:hAnsi="仿宋" w:eastAsia="仿宋" w:cs="黑体"/>
          <w:b/>
          <w:sz w:val="32"/>
          <w:szCs w:val="32"/>
          <w:lang w:val="zh-CN"/>
        </w:rPr>
        <w:t>及管理</w:t>
      </w:r>
      <w:r>
        <w:rPr>
          <w:rFonts w:ascii="仿宋" w:hAnsi="仿宋" w:eastAsia="仿宋" w:cs="黑体"/>
          <w:b/>
          <w:sz w:val="32"/>
          <w:szCs w:val="32"/>
          <w:lang w:val="zh-CN"/>
        </w:rPr>
        <w:t>情况</w:t>
      </w:r>
    </w:p>
    <w:p w14:paraId="098BEEF0">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一是项目组织管理架构及具体实施流程。由本单位根据年中财政追加情况核定编列当年绩效目标资金金额，镇财政所严格按照资金性质、资金支付要求进行兑付。二是项目管理情况。</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实施的应急财政抗旱补贴项目属特定目标类即转移性项目。三是项目监管情况。为加强项目管理，项目资金无截留、挤占、挪用和改变资金用途的情况发生，确保了项目资金的专款专用。</w:t>
      </w:r>
    </w:p>
    <w:p w14:paraId="22220E75">
      <w:pPr>
        <w:snapToGrid w:val="0"/>
        <w:spacing w:line="556" w:lineRule="exact"/>
        <w:ind w:firstLine="803" w:firstLineChars="250"/>
        <w:textAlignment w:val="baseline"/>
        <w:outlineLvl w:val="1"/>
        <w:rPr>
          <w:rFonts w:ascii="仿宋" w:hAnsi="仿宋" w:eastAsia="仿宋" w:cs="黑体"/>
          <w:b/>
          <w:sz w:val="32"/>
          <w:szCs w:val="32"/>
          <w:lang w:val="zh-CN"/>
        </w:rPr>
      </w:pPr>
      <w:bookmarkStart w:id="210" w:name="_Toc18897"/>
      <w:bookmarkStart w:id="211" w:name="_Toc9936"/>
      <w:bookmarkStart w:id="212" w:name="_Toc12627"/>
      <w:bookmarkStart w:id="213" w:name="_Toc10355"/>
      <w:r>
        <w:rPr>
          <w:rFonts w:ascii="仿宋" w:hAnsi="仿宋" w:eastAsia="仿宋" w:cs="黑体"/>
          <w:b/>
          <w:sz w:val="32"/>
          <w:szCs w:val="32"/>
          <w:lang w:val="zh-CN"/>
        </w:rPr>
        <w:t>三、项目绩效情况</w:t>
      </w:r>
      <w:bookmarkEnd w:id="210"/>
      <w:bookmarkEnd w:id="211"/>
      <w:bookmarkEnd w:id="212"/>
      <w:bookmarkEnd w:id="213"/>
      <w:r>
        <w:rPr>
          <w:rFonts w:ascii="仿宋" w:hAnsi="仿宋" w:eastAsia="仿宋" w:cs="黑体"/>
          <w:b/>
          <w:sz w:val="32"/>
          <w:szCs w:val="32"/>
          <w:lang w:val="zh-CN"/>
        </w:rPr>
        <w:tab/>
      </w:r>
    </w:p>
    <w:p w14:paraId="5CFDA434">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（一）项目完成情况</w:t>
      </w:r>
    </w:p>
    <w:p w14:paraId="275A659B">
      <w:pPr>
        <w:spacing w:line="556" w:lineRule="exact"/>
        <w:ind w:firstLine="640" w:firstLineChars="200"/>
        <w:rPr>
          <w:rFonts w:ascii="仿宋" w:hAnsi="仿宋" w:eastAsia="仿宋" w:cs="黑体"/>
          <w:sz w:val="32"/>
          <w:szCs w:val="32"/>
          <w:lang w:val="zh-CN"/>
        </w:rPr>
      </w:pPr>
      <w:r>
        <w:rPr>
          <w:rFonts w:hint="eastAsia" w:ascii="仿宋" w:hAnsi="仿宋" w:eastAsia="仿宋" w:cs="黑体"/>
          <w:sz w:val="32"/>
          <w:szCs w:val="32"/>
          <w:lang w:val="zh-CN"/>
        </w:rPr>
        <w:t>1.目标任务完成情况。截至目前，我镇</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实施的应急财政抗旱补贴项目已按照财政要求，圆满完成各项既定指标。</w:t>
      </w:r>
    </w:p>
    <w:p w14:paraId="2D2200A1">
      <w:pPr>
        <w:spacing w:line="556" w:lineRule="exact"/>
        <w:ind w:firstLine="640" w:firstLineChars="200"/>
        <w:rPr>
          <w:rFonts w:ascii="仿宋" w:hAnsi="仿宋" w:eastAsia="仿宋" w:cs="黑体"/>
          <w:sz w:val="32"/>
          <w:szCs w:val="32"/>
          <w:lang w:val="zh-CN"/>
        </w:rPr>
      </w:pPr>
      <w:r>
        <w:rPr>
          <w:rFonts w:hint="eastAsia" w:ascii="仿宋" w:hAnsi="仿宋" w:eastAsia="仿宋" w:cs="黑体"/>
          <w:sz w:val="32"/>
          <w:szCs w:val="32"/>
          <w:lang w:val="zh-CN"/>
        </w:rPr>
        <w:t>2.目标完成质量。射箭镇</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实施的应急财政抗旱补贴、项目在区政府关心帮助及区财政局业务指导下，在镇党委、政府坚强领导下，各村（社区）有序推进，按质按量完成了各项既定任务，经村（社区）居民评价，满意度为96%。</w:t>
      </w:r>
    </w:p>
    <w:p w14:paraId="086D59D7">
      <w:pPr>
        <w:spacing w:line="556" w:lineRule="exact"/>
        <w:ind w:firstLine="640" w:firstLineChars="200"/>
        <w:rPr>
          <w:rFonts w:ascii="仿宋" w:hAnsi="仿宋" w:eastAsia="仿宋" w:cs="黑体"/>
          <w:sz w:val="32"/>
          <w:szCs w:val="32"/>
          <w:lang w:val="zh-CN"/>
        </w:rPr>
      </w:pPr>
      <w:r>
        <w:rPr>
          <w:rFonts w:hint="eastAsia" w:ascii="仿宋" w:hAnsi="仿宋" w:eastAsia="仿宋" w:cs="黑体"/>
          <w:sz w:val="32"/>
          <w:szCs w:val="32"/>
          <w:lang w:val="zh-CN"/>
        </w:rPr>
        <w:t>3.目标完成进度。截止2022年12月31日，我镇</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实施的应急财政抗旱补贴项目均已完成，完成率100%。</w:t>
      </w:r>
    </w:p>
    <w:p w14:paraId="15D1E481">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（二）项目效益情况</w:t>
      </w:r>
    </w:p>
    <w:p w14:paraId="34519C45">
      <w:pPr>
        <w:spacing w:line="556" w:lineRule="exact"/>
        <w:ind w:firstLine="640" w:firstLineChars="200"/>
        <w:rPr>
          <w:rFonts w:ascii="仿宋" w:hAnsi="仿宋" w:eastAsia="仿宋" w:cs="黑体"/>
          <w:sz w:val="32"/>
          <w:szCs w:val="32"/>
          <w:lang w:val="zh-CN"/>
        </w:rPr>
      </w:pPr>
      <w:r>
        <w:rPr>
          <w:rFonts w:hint="eastAsia" w:ascii="仿宋" w:hAnsi="仿宋" w:eastAsia="仿宋" w:cs="黑体"/>
          <w:sz w:val="32"/>
          <w:szCs w:val="32"/>
          <w:lang w:val="zh-CN"/>
        </w:rPr>
        <w:t>通过</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我镇实施的应急财政抗旱补贴项目经费的实施，一是保证了镇、村（社区）日常生产、生活用水的短缺，确保镇域内各项民生工作正常开展，提高镇、村（社区）经济的健康发展；二是通过项目的实施，民生改善、经济增长，干群关系更加融洽，基层政权更加稳固。</w:t>
      </w:r>
    </w:p>
    <w:p w14:paraId="6BB5D895">
      <w:pPr>
        <w:snapToGrid w:val="0"/>
        <w:spacing w:line="556" w:lineRule="exact"/>
        <w:ind w:firstLine="643" w:firstLineChars="200"/>
        <w:textAlignment w:val="baseline"/>
        <w:outlineLvl w:val="1"/>
        <w:rPr>
          <w:rFonts w:ascii="仿宋" w:hAnsi="仿宋" w:eastAsia="仿宋" w:cs="黑体"/>
          <w:b/>
          <w:sz w:val="32"/>
          <w:szCs w:val="32"/>
          <w:lang w:val="zh-CN"/>
        </w:rPr>
      </w:pPr>
      <w:bookmarkStart w:id="214" w:name="_Toc1700"/>
      <w:bookmarkStart w:id="215" w:name="_Toc30636"/>
      <w:bookmarkStart w:id="216" w:name="_Toc6477"/>
      <w:bookmarkStart w:id="217" w:name="_Toc22054"/>
      <w:r>
        <w:rPr>
          <w:rFonts w:ascii="仿宋" w:hAnsi="仿宋" w:eastAsia="仿宋" w:cs="黑体"/>
          <w:b/>
          <w:sz w:val="32"/>
          <w:szCs w:val="32"/>
          <w:lang w:val="zh-CN"/>
        </w:rPr>
        <w:t>四、</w:t>
      </w:r>
      <w:r>
        <w:rPr>
          <w:rFonts w:hint="eastAsia" w:ascii="仿宋" w:hAnsi="仿宋" w:eastAsia="仿宋" w:cs="黑体"/>
          <w:b/>
          <w:sz w:val="32"/>
          <w:szCs w:val="32"/>
          <w:lang w:val="zh-CN"/>
        </w:rPr>
        <w:t>自评</w:t>
      </w:r>
      <w:r>
        <w:rPr>
          <w:rFonts w:ascii="仿宋" w:hAnsi="仿宋" w:eastAsia="仿宋" w:cs="黑体"/>
          <w:b/>
          <w:sz w:val="32"/>
          <w:szCs w:val="32"/>
          <w:lang w:val="zh-CN"/>
        </w:rPr>
        <w:t>结论及建议</w:t>
      </w:r>
      <w:bookmarkEnd w:id="214"/>
      <w:bookmarkEnd w:id="215"/>
      <w:bookmarkEnd w:id="216"/>
      <w:bookmarkEnd w:id="217"/>
    </w:p>
    <w:p w14:paraId="55AF8EDF">
      <w:p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（一）评价结论</w:t>
      </w:r>
    </w:p>
    <w:p w14:paraId="6C5B259F">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在资金方面，严格制定和执行了财务管理核算制度，资金使用规范，相关资料齐全，成本控制有效，无挪用、截留经费的情况发生。在项目管理方面。建立了相关制度，提高了工作人员的监管水平，保质保量的完成了项目的实施工作。项目实施后，有力促进了全镇经济社会又好快发展，取得了显著的经济效益、社会效益和生态效益。应急财政抗旱补贴项目自评综合得分平均为97分。</w:t>
      </w:r>
    </w:p>
    <w:p w14:paraId="0F0E3724">
      <w:pPr>
        <w:numPr>
          <w:ilvl w:val="0"/>
          <w:numId w:val="7"/>
        </w:numPr>
        <w:snapToGrid w:val="0"/>
        <w:spacing w:line="556" w:lineRule="exact"/>
        <w:ind w:firstLine="643" w:firstLineChars="200"/>
        <w:textAlignment w:val="baseline"/>
        <w:rPr>
          <w:rFonts w:ascii="仿宋" w:hAnsi="仿宋" w:eastAsia="仿宋" w:cs="黑体"/>
          <w:b/>
          <w:sz w:val="32"/>
          <w:szCs w:val="32"/>
          <w:lang w:val="zh-CN"/>
        </w:rPr>
      </w:pPr>
      <w:r>
        <w:rPr>
          <w:rFonts w:ascii="仿宋" w:hAnsi="仿宋" w:eastAsia="仿宋" w:cs="黑体"/>
          <w:b/>
          <w:sz w:val="32"/>
          <w:szCs w:val="32"/>
          <w:lang w:val="zh-CN"/>
        </w:rPr>
        <w:t>存在的问题</w:t>
      </w:r>
    </w:p>
    <w:p w14:paraId="2A386E4C">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一是项目资金未严格按照预算执行。因受新冠疫情影响，上级财政资金调度困难，导致</w:t>
      </w:r>
      <w:r>
        <w:rPr>
          <w:rFonts w:ascii="仿宋" w:hAnsi="仿宋" w:eastAsia="仿宋" w:cs="黑体"/>
          <w:sz w:val="32"/>
          <w:szCs w:val="32"/>
          <w:lang w:val="zh-CN"/>
        </w:rPr>
        <w:t>202</w:t>
      </w:r>
      <w:r>
        <w:rPr>
          <w:rFonts w:hint="eastAsia" w:ascii="仿宋" w:hAnsi="仿宋" w:eastAsia="仿宋" w:cs="黑体"/>
          <w:sz w:val="32"/>
          <w:szCs w:val="32"/>
          <w:lang w:val="zh-CN"/>
        </w:rPr>
        <w:t>2</w:t>
      </w:r>
      <w:r>
        <w:rPr>
          <w:rFonts w:ascii="仿宋" w:hAnsi="仿宋" w:eastAsia="仿宋" w:cs="黑体"/>
          <w:sz w:val="32"/>
          <w:szCs w:val="32"/>
          <w:lang w:val="zh-CN"/>
        </w:rPr>
        <w:t>年</w:t>
      </w:r>
      <w:r>
        <w:rPr>
          <w:rFonts w:hint="eastAsia" w:ascii="仿宋" w:hAnsi="仿宋" w:eastAsia="仿宋" w:cs="黑体"/>
          <w:sz w:val="32"/>
          <w:szCs w:val="32"/>
          <w:lang w:val="zh-CN"/>
        </w:rPr>
        <w:t>我镇实施的应急财政抗旱补贴项目资金拨付缓慢。</w:t>
      </w:r>
    </w:p>
    <w:p w14:paraId="07AB9587">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 xml:space="preserve">二是项目管理制度有欠缺，资金分配不均匀。我镇重大项目前期经费使用没有制定具体的分配依据，在项目的选定上单纯是根据区委、区政府的工作重点和主管部门的调查了解给予部分重点项目支持。一些规模较小的重点建设项目未获前期经费支持。   </w:t>
      </w:r>
    </w:p>
    <w:p w14:paraId="373E9C7A">
      <w:pPr>
        <w:snapToGrid w:val="0"/>
        <w:spacing w:line="556" w:lineRule="exact"/>
        <w:ind w:firstLine="640" w:firstLineChars="200"/>
        <w:textAlignment w:val="baseline"/>
        <w:rPr>
          <w:rFonts w:ascii="仿宋" w:hAnsi="仿宋" w:eastAsia="仿宋" w:cs="黑体"/>
          <w:sz w:val="32"/>
          <w:szCs w:val="32"/>
          <w:lang w:val="zh-CN"/>
        </w:rPr>
      </w:pPr>
      <w:r>
        <w:rPr>
          <w:rFonts w:hint="eastAsia" w:ascii="仿宋" w:hAnsi="仿宋" w:eastAsia="仿宋" w:cs="黑体"/>
          <w:sz w:val="32"/>
          <w:szCs w:val="32"/>
          <w:lang w:val="zh-CN"/>
        </w:rPr>
        <w:t>三是绩效评价的指标设定有待细化。由于重点项目数量多，规模不一，单一的绩效评价指标体系会影响对项目评价的全面性和重点性。</w:t>
      </w:r>
    </w:p>
    <w:p w14:paraId="768F445E">
      <w:pPr>
        <w:pStyle w:val="13"/>
        <w:widowControl/>
        <w:shd w:val="clear" w:color="auto" w:fill="FFFFFF"/>
        <w:spacing w:beforeAutospacing="0" w:afterAutospacing="0" w:line="556" w:lineRule="exact"/>
        <w:ind w:firstLine="643" w:firstLineChars="200"/>
        <w:jc w:val="both"/>
        <w:textAlignment w:val="center"/>
        <w:rPr>
          <w:rFonts w:ascii="仿宋" w:hAnsi="仿宋" w:eastAsia="仿宋" w:cs="黑体"/>
          <w:b/>
          <w:kern w:val="2"/>
          <w:sz w:val="32"/>
          <w:lang w:val="zh-CN"/>
        </w:rPr>
      </w:pPr>
      <w:r>
        <w:rPr>
          <w:rFonts w:ascii="仿宋" w:hAnsi="仿宋" w:eastAsia="仿宋" w:cs="黑体"/>
          <w:b/>
          <w:kern w:val="2"/>
          <w:sz w:val="32"/>
          <w:lang w:val="zh-CN"/>
        </w:rPr>
        <w:t>（三）相关措施建议</w:t>
      </w:r>
    </w:p>
    <w:p w14:paraId="3044E854">
      <w:pPr>
        <w:pStyle w:val="34"/>
        <w:spacing w:line="578" w:lineRule="exact"/>
        <w:ind w:firstLine="640" w:firstLineChars="200"/>
        <w:rPr>
          <w:rFonts w:hint="eastAsia" w:ascii="仿宋" w:hAnsi="仿宋" w:eastAsia="仿宋" w:cs="黑体"/>
          <w:color w:val="auto"/>
          <w:kern w:val="2"/>
          <w:sz w:val="32"/>
          <w:szCs w:val="32"/>
        </w:rPr>
      </w:pPr>
      <w:r>
        <w:rPr>
          <w:rFonts w:hint="eastAsia" w:ascii="仿宋" w:hAnsi="仿宋" w:eastAsia="仿宋" w:cs="黑体"/>
          <w:color w:val="auto"/>
          <w:kern w:val="2"/>
          <w:sz w:val="32"/>
          <w:szCs w:val="32"/>
        </w:rPr>
        <w:t xml:space="preserve">健全项目管理制度，制定项目用款计划、预期绩效目标，并对项目绩效实施实时监控，有效防止专项资金挤占、挪用现象发生，加大财政集中扶持力度，充分发挥资金使用效益。完善绩效考评体系，使考评有据可依。加强财政专项资金管理，保证项目资金使用管理的规范性、安全性和有效性。加强单位财务规范管理，提高财务管理人员业务素质，应经常组织财务管理人员岗位培训，学习与财务工作相关的知识，扩大知识面、拓宽视野、开阔思路，在业务上不断提高。 </w:t>
      </w:r>
    </w:p>
    <w:p w14:paraId="1C8AE443">
      <w:pPr>
        <w:pStyle w:val="34"/>
        <w:spacing w:line="578" w:lineRule="exact"/>
        <w:ind w:firstLine="640" w:firstLineChars="200"/>
        <w:rPr>
          <w:rFonts w:hint="eastAsia" w:ascii="仿宋" w:hAnsi="仿宋" w:eastAsia="仿宋" w:cs="黑体"/>
          <w:color w:val="auto"/>
          <w:kern w:val="2"/>
          <w:sz w:val="32"/>
          <w:szCs w:val="32"/>
        </w:rPr>
      </w:pPr>
    </w:p>
    <w:tbl>
      <w:tblPr>
        <w:tblStyle w:val="1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7"/>
        <w:gridCol w:w="1208"/>
        <w:gridCol w:w="1296"/>
        <w:gridCol w:w="972"/>
        <w:gridCol w:w="576"/>
        <w:gridCol w:w="603"/>
        <w:gridCol w:w="936"/>
        <w:gridCol w:w="846"/>
        <w:gridCol w:w="486"/>
        <w:gridCol w:w="396"/>
        <w:gridCol w:w="1244"/>
      </w:tblGrid>
      <w:tr w14:paraId="6BF99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91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C9F5FE2">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2B5C8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9CBF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219"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56D149C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51081122T000007297823-射箭镇2022年抗旱应急财政补贴资金</w:t>
            </w:r>
          </w:p>
        </w:tc>
      </w:tr>
      <w:tr w14:paraId="1E6C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19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D5D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0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6270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广元市昭化区射箭镇人民政府部门</w:t>
            </w:r>
          </w:p>
        </w:tc>
        <w:tc>
          <w:tcPr>
            <w:tcW w:w="705" w:type="dxa"/>
            <w:tcBorders>
              <w:top w:val="nil"/>
              <w:left w:val="nil"/>
              <w:bottom w:val="nil"/>
              <w:right w:val="nil"/>
            </w:tcBorders>
            <w:shd w:val="clear" w:color="auto" w:fill="auto"/>
            <w:vAlign w:val="center"/>
          </w:tcPr>
          <w:p w14:paraId="774E192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24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681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w:t>
            </w:r>
          </w:p>
        </w:tc>
      </w:tr>
      <w:tr w14:paraId="383C5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DACD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3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B247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0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49B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1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E25A8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192D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8"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08F2E3">
            <w:pPr>
              <w:rPr>
                <w:rFonts w:hint="eastAsia" w:ascii="宋体" w:hAnsi="宋体" w:eastAsia="宋体" w:cs="宋体"/>
                <w:i w:val="0"/>
                <w:iCs w:val="0"/>
                <w:color w:val="000000"/>
                <w:sz w:val="18"/>
                <w:szCs w:val="18"/>
                <w:u w:val="none"/>
              </w:rPr>
            </w:pPr>
          </w:p>
        </w:tc>
        <w:tc>
          <w:tcPr>
            <w:tcW w:w="1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432D01">
            <w:pPr>
              <w:rPr>
                <w:rFonts w:hint="eastAsia" w:ascii="宋体" w:hAnsi="宋体" w:eastAsia="宋体" w:cs="宋体"/>
                <w:i w:val="0"/>
                <w:iCs w:val="0"/>
                <w:color w:val="000000"/>
                <w:sz w:val="18"/>
                <w:szCs w:val="18"/>
                <w:u w:val="none"/>
              </w:rPr>
            </w:pPr>
          </w:p>
        </w:tc>
        <w:tc>
          <w:tcPr>
            <w:tcW w:w="40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CA53C7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保障射箭镇2022年抗旱应急工作资金</w:t>
            </w:r>
          </w:p>
        </w:tc>
        <w:tc>
          <w:tcPr>
            <w:tcW w:w="31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66205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对照年度目标，任务目标的完成优。</w:t>
            </w:r>
          </w:p>
        </w:tc>
      </w:tr>
      <w:tr w14:paraId="5EC6C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C6373">
            <w:pP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3A4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21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2FED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用于9村2社区解决生产、生活用水。</w:t>
            </w:r>
          </w:p>
        </w:tc>
      </w:tr>
      <w:tr w14:paraId="7871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AC4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D3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BC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A6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94A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D0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DBB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6D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34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6308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205D80">
            <w:pPr>
              <w:jc w:val="cente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7A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EF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B8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33C7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27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B8D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AC5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967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1.预算执行率100%（预算执行率=预算执行数/调整后预算数），预算执行率达到90%;2.年中未发生预算调整；3.其他资金无。</w:t>
            </w:r>
          </w:p>
        </w:tc>
      </w:tr>
      <w:tr w14:paraId="7A0D3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1ED654">
            <w:pPr>
              <w:jc w:val="cente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9B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F6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6A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C577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C5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0E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A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6FC36">
            <w:pPr>
              <w:jc w:val="center"/>
              <w:rPr>
                <w:rFonts w:hint="eastAsia" w:ascii="宋体" w:hAnsi="宋体" w:eastAsia="宋体" w:cs="宋体"/>
                <w:i w:val="0"/>
                <w:iCs w:val="0"/>
                <w:color w:val="000000"/>
                <w:sz w:val="18"/>
                <w:szCs w:val="18"/>
                <w:u w:val="none"/>
              </w:rPr>
            </w:pPr>
          </w:p>
        </w:tc>
      </w:tr>
      <w:tr w14:paraId="39B6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15052">
            <w:pPr>
              <w:jc w:val="cente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000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0F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62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BF9B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9B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8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D0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93933">
            <w:pPr>
              <w:jc w:val="center"/>
              <w:rPr>
                <w:rFonts w:hint="eastAsia" w:ascii="宋体" w:hAnsi="宋体" w:eastAsia="宋体" w:cs="宋体"/>
                <w:i w:val="0"/>
                <w:iCs w:val="0"/>
                <w:color w:val="000000"/>
                <w:sz w:val="18"/>
                <w:szCs w:val="18"/>
                <w:u w:val="none"/>
              </w:rPr>
            </w:pPr>
          </w:p>
        </w:tc>
      </w:tr>
      <w:tr w14:paraId="296F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4BDEF">
            <w:pPr>
              <w:jc w:val="cente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20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CF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38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A7C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F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684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C93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0B643">
            <w:pPr>
              <w:jc w:val="center"/>
              <w:rPr>
                <w:rFonts w:hint="eastAsia" w:ascii="宋体" w:hAnsi="宋体" w:eastAsia="宋体" w:cs="宋体"/>
                <w:i w:val="0"/>
                <w:iCs w:val="0"/>
                <w:color w:val="000000"/>
                <w:sz w:val="18"/>
                <w:szCs w:val="18"/>
                <w:u w:val="none"/>
              </w:rPr>
            </w:pPr>
          </w:p>
        </w:tc>
      </w:tr>
      <w:tr w14:paraId="7A9D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1D3FE">
            <w:pPr>
              <w:jc w:val="center"/>
              <w:rPr>
                <w:rFonts w:hint="eastAsia" w:ascii="宋体" w:hAnsi="宋体" w:eastAsia="宋体" w:cs="宋体"/>
                <w:i w:val="0"/>
                <w:iCs w:val="0"/>
                <w:color w:val="000000"/>
                <w:sz w:val="18"/>
                <w:szCs w:val="18"/>
                <w:u w:val="none"/>
              </w:rPr>
            </w:pP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525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971A3">
            <w:pPr>
              <w:jc w:val="center"/>
              <w:rPr>
                <w:rFonts w:hint="eastAsia" w:ascii="微软雅黑" w:hAnsi="微软雅黑" w:eastAsia="微软雅黑" w:cs="微软雅黑"/>
                <w:i/>
                <w:iCs/>
                <w:color w:val="000000"/>
                <w:sz w:val="16"/>
                <w:szCs w:val="16"/>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DA8E">
            <w:pPr>
              <w:jc w:val="center"/>
              <w:rPr>
                <w:rFonts w:hint="eastAsia" w:ascii="微软雅黑" w:hAnsi="微软雅黑" w:eastAsia="微软雅黑" w:cs="微软雅黑"/>
                <w:i/>
                <w:iCs/>
                <w:color w:val="000000"/>
                <w:sz w:val="16"/>
                <w:szCs w:val="16"/>
                <w:u w:val="none"/>
              </w:rPr>
            </w:pPr>
          </w:p>
        </w:tc>
        <w:tc>
          <w:tcPr>
            <w:tcW w:w="18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BA6495">
            <w:pPr>
              <w:jc w:val="center"/>
              <w:rPr>
                <w:rFonts w:hint="eastAsia" w:ascii="微软雅黑" w:hAnsi="微软雅黑" w:eastAsia="微软雅黑" w:cs="微软雅黑"/>
                <w:i/>
                <w:iCs/>
                <w:color w:val="000000"/>
                <w:sz w:val="16"/>
                <w:szCs w:val="16"/>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90B5">
            <w:pPr>
              <w:jc w:val="center"/>
              <w:rPr>
                <w:rFonts w:hint="eastAsia" w:ascii="微软雅黑" w:hAnsi="微软雅黑" w:eastAsia="微软雅黑" w:cs="微软雅黑"/>
                <w:i/>
                <w:iCs/>
                <w:color w:val="000000"/>
                <w:sz w:val="16"/>
                <w:szCs w:val="16"/>
                <w:u w:val="none"/>
              </w:rPr>
            </w:pP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7F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20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67A27">
            <w:pPr>
              <w:jc w:val="center"/>
              <w:rPr>
                <w:rFonts w:hint="eastAsia" w:ascii="宋体" w:hAnsi="宋体" w:eastAsia="宋体" w:cs="宋体"/>
                <w:i w:val="0"/>
                <w:iCs w:val="0"/>
                <w:color w:val="000000"/>
                <w:sz w:val="18"/>
                <w:szCs w:val="18"/>
                <w:u w:val="none"/>
              </w:rPr>
            </w:pPr>
          </w:p>
        </w:tc>
      </w:tr>
      <w:tr w14:paraId="259E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6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A1B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C78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1A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DA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EAB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8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29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AFA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223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6F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235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77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3D29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F884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F2F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BA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6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9村2社区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AC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85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D3D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731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7B5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7D1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96BD9">
            <w:pPr>
              <w:jc w:val="center"/>
              <w:rPr>
                <w:rFonts w:hint="eastAsia" w:ascii="宋体" w:hAnsi="宋体" w:eastAsia="宋体" w:cs="宋体"/>
                <w:i w:val="0"/>
                <w:iCs w:val="0"/>
                <w:color w:val="000000"/>
                <w:sz w:val="18"/>
                <w:szCs w:val="18"/>
                <w:u w:val="none"/>
              </w:rPr>
            </w:pPr>
          </w:p>
        </w:tc>
      </w:tr>
      <w:tr w14:paraId="297E9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7"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4C851">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24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3DD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ACE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解决群众生产生活用水，保障生产生活正常开展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375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5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6E0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座（处）</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6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945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BB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17</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63C0">
            <w:pPr>
              <w:jc w:val="center"/>
              <w:rPr>
                <w:rFonts w:hint="eastAsia" w:ascii="宋体" w:hAnsi="宋体" w:eastAsia="宋体" w:cs="宋体"/>
                <w:i w:val="0"/>
                <w:iCs w:val="0"/>
                <w:color w:val="000000"/>
                <w:sz w:val="18"/>
                <w:szCs w:val="18"/>
                <w:u w:val="none"/>
              </w:rPr>
            </w:pPr>
          </w:p>
        </w:tc>
      </w:tr>
      <w:tr w14:paraId="370CE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51C2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C0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FF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6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社会群众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AD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BF7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9F1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A4F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87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F55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7B7D">
            <w:pPr>
              <w:jc w:val="center"/>
              <w:rPr>
                <w:rFonts w:hint="eastAsia" w:ascii="宋体" w:hAnsi="宋体" w:eastAsia="宋体" w:cs="宋体"/>
                <w:i w:val="0"/>
                <w:iCs w:val="0"/>
                <w:color w:val="000000"/>
                <w:sz w:val="18"/>
                <w:szCs w:val="18"/>
                <w:u w:val="none"/>
              </w:rPr>
            </w:pPr>
          </w:p>
        </w:tc>
      </w:tr>
      <w:tr w14:paraId="1098C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6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6FC0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31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F3B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24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9村2社区抗旱补助资金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E7E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7B0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4B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5C9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204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22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3DBD">
            <w:pPr>
              <w:jc w:val="center"/>
              <w:rPr>
                <w:rFonts w:hint="eastAsia" w:ascii="微软雅黑" w:hAnsi="微软雅黑" w:eastAsia="微软雅黑" w:cs="微软雅黑"/>
                <w:i/>
                <w:iCs/>
                <w:color w:val="000000"/>
                <w:sz w:val="16"/>
                <w:szCs w:val="16"/>
                <w:u w:val="none"/>
              </w:rPr>
            </w:pPr>
          </w:p>
        </w:tc>
      </w:tr>
      <w:tr w14:paraId="69212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trPr>
        <w:tc>
          <w:tcPr>
            <w:tcW w:w="6715"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E879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FB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2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1E46">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97</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D1174">
            <w:pPr>
              <w:rPr>
                <w:rFonts w:hint="eastAsia" w:ascii="宋体" w:hAnsi="宋体" w:eastAsia="宋体" w:cs="宋体"/>
                <w:i w:val="0"/>
                <w:iCs w:val="0"/>
                <w:color w:val="000000"/>
                <w:sz w:val="18"/>
                <w:szCs w:val="18"/>
                <w:u w:val="none"/>
              </w:rPr>
            </w:pPr>
          </w:p>
        </w:tc>
      </w:tr>
      <w:tr w14:paraId="1BAA3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BC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5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70CE2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结合自评情况，项目自评总分97分，预算执行率100%，该项目严格按照应急资金相关规定，年中实时跟踪监控，过程规范，资金支付及时。</w:t>
            </w:r>
          </w:p>
        </w:tc>
      </w:tr>
      <w:tr w14:paraId="223B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802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5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B7E18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r>
      <w:tr w14:paraId="1169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42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53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CC43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r>
      <w:tr w14:paraId="7F440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5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30204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项目负责人：李昊</w:t>
            </w:r>
          </w:p>
        </w:tc>
        <w:tc>
          <w:tcPr>
            <w:tcW w:w="46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86FB6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财务负责人：毛岩</w:t>
            </w:r>
          </w:p>
        </w:tc>
      </w:tr>
      <w:tr w14:paraId="39CA9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1941" w:type="dxa"/>
            <w:gridSpan w:val="2"/>
            <w:tcBorders>
              <w:top w:val="single" w:color="000000" w:sz="4" w:space="0"/>
              <w:left w:val="nil"/>
              <w:bottom w:val="single" w:color="000000" w:sz="4" w:space="0"/>
              <w:right w:val="nil"/>
            </w:tcBorders>
            <w:shd w:val="clear" w:color="auto" w:fill="auto"/>
            <w:vAlign w:val="center"/>
          </w:tcPr>
          <w:p w14:paraId="08474144">
            <w:pPr>
              <w:keepNext w:val="0"/>
              <w:keepLines w:val="0"/>
              <w:widowControl/>
              <w:suppressLineNumbers w:val="0"/>
              <w:jc w:val="center"/>
              <w:textAlignment w:val="center"/>
              <w:rPr>
                <w:rFonts w:ascii="宋体" w:hAnsi="宋体" w:eastAsia="宋体" w:cs="宋体"/>
                <w:b/>
                <w:bCs/>
                <w:i w:val="0"/>
                <w:iCs w:val="0"/>
                <w:color w:val="FF0000"/>
                <w:sz w:val="18"/>
                <w:szCs w:val="18"/>
                <w:u w:val="none"/>
              </w:rPr>
            </w:pPr>
          </w:p>
        </w:tc>
        <w:tc>
          <w:tcPr>
            <w:tcW w:w="902" w:type="dxa"/>
            <w:tcBorders>
              <w:top w:val="nil"/>
              <w:left w:val="nil"/>
              <w:bottom w:val="nil"/>
              <w:right w:val="nil"/>
            </w:tcBorders>
            <w:shd w:val="clear" w:color="auto" w:fill="auto"/>
            <w:vAlign w:val="center"/>
          </w:tcPr>
          <w:p w14:paraId="09BB130E">
            <w:pPr>
              <w:rPr>
                <w:rFonts w:hint="eastAsia" w:ascii="宋体" w:hAnsi="宋体" w:eastAsia="宋体" w:cs="宋体"/>
                <w:i w:val="0"/>
                <w:iCs w:val="0"/>
                <w:color w:val="000000"/>
                <w:sz w:val="18"/>
                <w:szCs w:val="18"/>
                <w:u w:val="none"/>
              </w:rPr>
            </w:pPr>
          </w:p>
        </w:tc>
        <w:tc>
          <w:tcPr>
            <w:tcW w:w="1337" w:type="dxa"/>
            <w:tcBorders>
              <w:top w:val="nil"/>
              <w:left w:val="nil"/>
              <w:bottom w:val="nil"/>
              <w:right w:val="nil"/>
            </w:tcBorders>
            <w:shd w:val="clear" w:color="auto" w:fill="auto"/>
            <w:vAlign w:val="center"/>
          </w:tcPr>
          <w:p w14:paraId="3283C01A">
            <w:pPr>
              <w:rPr>
                <w:rFonts w:hint="eastAsia" w:ascii="宋体" w:hAnsi="宋体" w:eastAsia="宋体" w:cs="宋体"/>
                <w:i w:val="0"/>
                <w:iCs w:val="0"/>
                <w:color w:val="000000"/>
                <w:sz w:val="18"/>
                <w:szCs w:val="18"/>
                <w:u w:val="none"/>
              </w:rPr>
            </w:pPr>
          </w:p>
        </w:tc>
        <w:tc>
          <w:tcPr>
            <w:tcW w:w="373" w:type="dxa"/>
            <w:tcBorders>
              <w:top w:val="nil"/>
              <w:left w:val="nil"/>
              <w:bottom w:val="nil"/>
              <w:right w:val="nil"/>
            </w:tcBorders>
            <w:shd w:val="clear" w:color="auto" w:fill="auto"/>
            <w:vAlign w:val="center"/>
          </w:tcPr>
          <w:p w14:paraId="547B1AFE">
            <w:pPr>
              <w:rPr>
                <w:rFonts w:hint="eastAsia" w:ascii="宋体" w:hAnsi="宋体" w:eastAsia="宋体" w:cs="宋体"/>
                <w:i w:val="0"/>
                <w:iCs w:val="0"/>
                <w:color w:val="000000"/>
                <w:sz w:val="18"/>
                <w:szCs w:val="18"/>
                <w:u w:val="none"/>
              </w:rPr>
            </w:pPr>
          </w:p>
        </w:tc>
        <w:tc>
          <w:tcPr>
            <w:tcW w:w="849" w:type="dxa"/>
            <w:tcBorders>
              <w:top w:val="nil"/>
              <w:left w:val="nil"/>
              <w:bottom w:val="nil"/>
              <w:right w:val="nil"/>
            </w:tcBorders>
            <w:shd w:val="clear" w:color="auto" w:fill="auto"/>
            <w:vAlign w:val="center"/>
          </w:tcPr>
          <w:p w14:paraId="214828F0">
            <w:pPr>
              <w:rPr>
                <w:rFonts w:hint="eastAsia" w:ascii="宋体" w:hAnsi="宋体" w:eastAsia="宋体" w:cs="宋体"/>
                <w:i w:val="0"/>
                <w:iCs w:val="0"/>
                <w:color w:val="000000"/>
                <w:sz w:val="18"/>
                <w:szCs w:val="18"/>
                <w:u w:val="none"/>
              </w:rPr>
            </w:pPr>
          </w:p>
        </w:tc>
        <w:tc>
          <w:tcPr>
            <w:tcW w:w="608" w:type="dxa"/>
            <w:tcBorders>
              <w:top w:val="nil"/>
              <w:left w:val="nil"/>
              <w:bottom w:val="nil"/>
              <w:right w:val="nil"/>
            </w:tcBorders>
            <w:shd w:val="clear" w:color="auto" w:fill="auto"/>
            <w:vAlign w:val="center"/>
          </w:tcPr>
          <w:p w14:paraId="0A55ACAF">
            <w:pPr>
              <w:rPr>
                <w:rFonts w:hint="eastAsia" w:ascii="宋体" w:hAnsi="宋体" w:eastAsia="宋体" w:cs="宋体"/>
                <w:i w:val="0"/>
                <w:iCs w:val="0"/>
                <w:color w:val="000000"/>
                <w:sz w:val="18"/>
                <w:szCs w:val="18"/>
                <w:u w:val="none"/>
              </w:rPr>
            </w:pPr>
          </w:p>
        </w:tc>
        <w:tc>
          <w:tcPr>
            <w:tcW w:w="705" w:type="dxa"/>
            <w:tcBorders>
              <w:top w:val="nil"/>
              <w:left w:val="nil"/>
              <w:bottom w:val="nil"/>
              <w:right w:val="nil"/>
            </w:tcBorders>
            <w:shd w:val="clear" w:color="auto" w:fill="auto"/>
            <w:vAlign w:val="center"/>
          </w:tcPr>
          <w:p w14:paraId="748F9A3E">
            <w:pPr>
              <w:rPr>
                <w:rFonts w:hint="eastAsia" w:ascii="宋体" w:hAnsi="宋体" w:eastAsia="宋体" w:cs="宋体"/>
                <w:i w:val="0"/>
                <w:iCs w:val="0"/>
                <w:color w:val="000000"/>
                <w:sz w:val="18"/>
                <w:szCs w:val="18"/>
                <w:u w:val="none"/>
              </w:rPr>
            </w:pPr>
          </w:p>
        </w:tc>
        <w:tc>
          <w:tcPr>
            <w:tcW w:w="329" w:type="dxa"/>
            <w:tcBorders>
              <w:top w:val="nil"/>
              <w:left w:val="nil"/>
              <w:bottom w:val="nil"/>
              <w:right w:val="nil"/>
            </w:tcBorders>
            <w:shd w:val="clear" w:color="auto" w:fill="auto"/>
            <w:vAlign w:val="center"/>
          </w:tcPr>
          <w:p w14:paraId="7D303CCF">
            <w:pPr>
              <w:rPr>
                <w:rFonts w:hint="eastAsia" w:ascii="宋体" w:hAnsi="宋体" w:eastAsia="宋体" w:cs="宋体"/>
                <w:i w:val="0"/>
                <w:iCs w:val="0"/>
                <w:color w:val="000000"/>
                <w:sz w:val="18"/>
                <w:szCs w:val="18"/>
                <w:u w:val="none"/>
              </w:rPr>
            </w:pPr>
          </w:p>
        </w:tc>
        <w:tc>
          <w:tcPr>
            <w:tcW w:w="291" w:type="dxa"/>
            <w:tcBorders>
              <w:top w:val="nil"/>
              <w:left w:val="nil"/>
              <w:bottom w:val="nil"/>
              <w:right w:val="nil"/>
            </w:tcBorders>
            <w:shd w:val="clear" w:color="auto" w:fill="auto"/>
            <w:vAlign w:val="center"/>
          </w:tcPr>
          <w:p w14:paraId="701947C2">
            <w:pPr>
              <w:rPr>
                <w:rFonts w:hint="eastAsia" w:ascii="宋体" w:hAnsi="宋体" w:eastAsia="宋体" w:cs="宋体"/>
                <w:i w:val="0"/>
                <w:iCs w:val="0"/>
                <w:color w:val="000000"/>
                <w:sz w:val="18"/>
                <w:szCs w:val="18"/>
                <w:u w:val="none"/>
              </w:rPr>
            </w:pPr>
          </w:p>
        </w:tc>
        <w:tc>
          <w:tcPr>
            <w:tcW w:w="1825" w:type="dxa"/>
            <w:tcBorders>
              <w:top w:val="nil"/>
              <w:left w:val="nil"/>
              <w:bottom w:val="nil"/>
              <w:right w:val="nil"/>
            </w:tcBorders>
            <w:shd w:val="clear" w:color="auto" w:fill="auto"/>
            <w:vAlign w:val="center"/>
          </w:tcPr>
          <w:p w14:paraId="4113CCC3">
            <w:pPr>
              <w:rPr>
                <w:rFonts w:hint="eastAsia" w:ascii="宋体" w:hAnsi="宋体" w:eastAsia="宋体" w:cs="宋体"/>
                <w:i w:val="0"/>
                <w:iCs w:val="0"/>
                <w:color w:val="000000"/>
                <w:sz w:val="18"/>
                <w:szCs w:val="18"/>
                <w:u w:val="none"/>
              </w:rPr>
            </w:pPr>
          </w:p>
        </w:tc>
      </w:tr>
    </w:tbl>
    <w:p w14:paraId="6B4DDA71">
      <w:pPr>
        <w:rPr>
          <w:rFonts w:hint="eastAsia"/>
        </w:rPr>
      </w:pPr>
    </w:p>
    <w:p w14:paraId="45FEC888">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4891809E">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05345B51">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56DBAB58">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18D124F5">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1BA96BE2">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57FCD438">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48BA369B">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26836F3D">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74FE7246">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5E0B203D">
      <w:pPr>
        <w:pStyle w:val="34"/>
        <w:spacing w:line="578" w:lineRule="exact"/>
        <w:rPr>
          <w:rFonts w:ascii="方正小标宋简体" w:hAnsi="方正小标宋简体" w:eastAsia="方正小标宋简体" w:cs="方正小标宋简体"/>
          <w:color w:val="auto"/>
          <w:kern w:val="2"/>
          <w:sz w:val="32"/>
          <w:szCs w:val="32"/>
          <w:highlight w:val="green"/>
          <w:lang w:val="en-US"/>
        </w:rPr>
      </w:pPr>
    </w:p>
    <w:p w14:paraId="627DF914">
      <w:pPr>
        <w:pStyle w:val="2"/>
        <w:spacing w:before="93"/>
        <w:rPr>
          <w:rFonts w:hint="eastAsia" w:hAnsi="宋体" w:cs="宋体"/>
          <w:sz w:val="32"/>
          <w:szCs w:val="32"/>
          <w:shd w:val="clear" w:color="auto" w:fill="FFFFFF"/>
          <w:lang w:val="zh-CN"/>
        </w:rPr>
      </w:pPr>
    </w:p>
    <w:p w14:paraId="40F4D600">
      <w:pPr>
        <w:pStyle w:val="2"/>
        <w:spacing w:before="93"/>
        <w:rPr>
          <w:rFonts w:hint="eastAsia" w:hAnsi="宋体" w:cs="宋体"/>
          <w:sz w:val="32"/>
          <w:szCs w:val="32"/>
          <w:shd w:val="clear" w:color="auto" w:fill="FFFFFF"/>
          <w:lang w:val="zh-CN"/>
        </w:rPr>
      </w:pPr>
    </w:p>
    <w:p w14:paraId="612DE805">
      <w:pPr>
        <w:pStyle w:val="2"/>
        <w:spacing w:before="93"/>
        <w:rPr>
          <w:rFonts w:hint="eastAsia" w:hAnsi="宋体" w:cs="宋体"/>
          <w:sz w:val="32"/>
          <w:szCs w:val="32"/>
          <w:shd w:val="clear" w:color="auto" w:fill="FFFFFF"/>
          <w:lang w:val="zh-CN"/>
        </w:rPr>
      </w:pPr>
    </w:p>
    <w:p w14:paraId="01335D80">
      <w:pPr>
        <w:pStyle w:val="2"/>
        <w:spacing w:before="93"/>
        <w:rPr>
          <w:rFonts w:hint="eastAsia" w:hAnsi="宋体" w:cs="宋体"/>
          <w:sz w:val="32"/>
          <w:szCs w:val="32"/>
          <w:shd w:val="clear" w:color="auto" w:fill="FFFFFF"/>
          <w:lang w:val="zh-CN"/>
        </w:rPr>
      </w:pPr>
    </w:p>
    <w:p w14:paraId="0CB290A3">
      <w:pPr>
        <w:pStyle w:val="2"/>
        <w:spacing w:before="93"/>
        <w:jc w:val="center"/>
        <w:rPr>
          <w:rFonts w:ascii="宋体" w:hAnsi="宋体"/>
          <w:b/>
          <w:sz w:val="44"/>
          <w:szCs w:val="44"/>
          <w:shd w:val="clear" w:color="auto" w:fill="FFFFFF"/>
        </w:rPr>
      </w:pPr>
      <w:bookmarkStart w:id="218" w:name="_Toc12241"/>
      <w:bookmarkStart w:id="219" w:name="_Toc15398"/>
      <w:bookmarkStart w:id="220" w:name="_Toc7235"/>
      <w:r>
        <w:rPr>
          <w:rFonts w:ascii="宋体" w:hAnsi="宋体"/>
          <w:b/>
          <w:sz w:val="44"/>
          <w:szCs w:val="44"/>
          <w:shd w:val="clear" w:color="auto" w:fill="FFFFFF"/>
        </w:rPr>
        <w:t>广元市昭化区</w:t>
      </w:r>
      <w:r>
        <w:rPr>
          <w:rFonts w:hint="eastAsia" w:ascii="宋体" w:hAnsi="宋体"/>
          <w:b/>
          <w:sz w:val="44"/>
          <w:szCs w:val="44"/>
          <w:shd w:val="clear" w:color="auto" w:fill="FFFFFF"/>
        </w:rPr>
        <w:t>射箭镇</w:t>
      </w:r>
      <w:r>
        <w:rPr>
          <w:rFonts w:ascii="宋体" w:hAnsi="宋体"/>
          <w:b/>
          <w:sz w:val="44"/>
          <w:szCs w:val="44"/>
          <w:shd w:val="clear" w:color="auto" w:fill="FFFFFF"/>
        </w:rPr>
        <w:t>人民政府</w:t>
      </w:r>
      <w:bookmarkEnd w:id="218"/>
      <w:bookmarkEnd w:id="219"/>
      <w:bookmarkEnd w:id="220"/>
    </w:p>
    <w:p w14:paraId="1E336DA0">
      <w:pPr>
        <w:widowControl/>
        <w:spacing w:line="560" w:lineRule="exact"/>
        <w:contextualSpacing/>
        <w:jc w:val="center"/>
        <w:rPr>
          <w:rFonts w:ascii="宋体" w:hAnsi="宋体"/>
          <w:b/>
          <w:sz w:val="44"/>
          <w:szCs w:val="44"/>
          <w:shd w:val="clear" w:color="auto" w:fill="FFFFFF"/>
        </w:rPr>
      </w:pPr>
      <w:r>
        <w:rPr>
          <w:rFonts w:ascii="宋体" w:hAnsi="宋体"/>
          <w:b/>
          <w:sz w:val="44"/>
          <w:szCs w:val="44"/>
          <w:shd w:val="clear" w:color="auto" w:fill="FFFFFF"/>
        </w:rPr>
        <w:t>202</w:t>
      </w:r>
      <w:r>
        <w:rPr>
          <w:rFonts w:hint="eastAsia" w:ascii="宋体" w:hAnsi="宋体"/>
          <w:b/>
          <w:sz w:val="44"/>
          <w:szCs w:val="44"/>
          <w:shd w:val="clear" w:color="auto" w:fill="FFFFFF"/>
        </w:rPr>
        <w:t>2</w:t>
      </w:r>
      <w:r>
        <w:rPr>
          <w:rFonts w:ascii="宋体" w:hAnsi="宋体"/>
          <w:b/>
          <w:sz w:val="44"/>
          <w:szCs w:val="44"/>
          <w:shd w:val="clear" w:color="auto" w:fill="FFFFFF"/>
        </w:rPr>
        <w:t>年</w:t>
      </w:r>
      <w:r>
        <w:rPr>
          <w:rFonts w:hint="eastAsia" w:ascii="宋体" w:hAnsi="宋体"/>
          <w:b/>
          <w:sz w:val="44"/>
          <w:szCs w:val="44"/>
          <w:shd w:val="clear" w:color="auto" w:fill="FFFFFF"/>
        </w:rPr>
        <w:t>中央纪检监察转移支付资金</w:t>
      </w:r>
      <w:r>
        <w:rPr>
          <w:rFonts w:hint="eastAsia" w:ascii="宋体" w:hAnsi="宋体"/>
          <w:b/>
          <w:sz w:val="44"/>
          <w:szCs w:val="44"/>
          <w:shd w:val="clear" w:color="auto" w:fill="FFFFFF"/>
          <w:lang w:val="en-US" w:eastAsia="zh-CN"/>
        </w:rPr>
        <w:t>项目支出</w:t>
      </w:r>
      <w:r>
        <w:rPr>
          <w:rFonts w:hint="eastAsia" w:ascii="宋体" w:hAnsi="宋体"/>
          <w:b/>
          <w:sz w:val="44"/>
          <w:szCs w:val="44"/>
          <w:shd w:val="clear" w:color="auto" w:fill="FFFFFF"/>
        </w:rPr>
        <w:t>绩效</w:t>
      </w:r>
      <w:r>
        <w:rPr>
          <w:rFonts w:hint="eastAsia" w:ascii="宋体" w:hAnsi="宋体"/>
          <w:b/>
          <w:sz w:val="44"/>
          <w:szCs w:val="44"/>
          <w:shd w:val="clear" w:color="auto" w:fill="FFFFFF"/>
          <w:lang w:val="en-US" w:eastAsia="zh-CN"/>
        </w:rPr>
        <w:t>自</w:t>
      </w:r>
      <w:r>
        <w:rPr>
          <w:rFonts w:ascii="宋体" w:hAnsi="宋体"/>
          <w:b/>
          <w:sz w:val="44"/>
          <w:szCs w:val="44"/>
          <w:shd w:val="clear" w:color="auto" w:fill="FFFFFF"/>
        </w:rPr>
        <w:t>评</w:t>
      </w:r>
      <w:r>
        <w:rPr>
          <w:rFonts w:hint="eastAsia" w:ascii="宋体" w:hAnsi="宋体"/>
          <w:b/>
          <w:sz w:val="44"/>
          <w:szCs w:val="44"/>
          <w:shd w:val="clear" w:color="auto" w:fill="FFFFFF"/>
        </w:rPr>
        <w:t>报告</w:t>
      </w:r>
    </w:p>
    <w:p w14:paraId="13B994D9">
      <w:pPr>
        <w:pStyle w:val="27"/>
        <w:numPr>
          <w:ilvl w:val="0"/>
          <w:numId w:val="6"/>
        </w:numPr>
        <w:spacing w:line="556" w:lineRule="exact"/>
        <w:ind w:firstLineChars="0"/>
        <w:outlineLvl w:val="1"/>
        <w:rPr>
          <w:rFonts w:ascii="仿宋" w:hAnsi="仿宋" w:eastAsia="仿宋"/>
          <w:b/>
          <w:sz w:val="32"/>
          <w:szCs w:val="32"/>
          <w:lang w:val="zh-CN"/>
        </w:rPr>
      </w:pPr>
      <w:bookmarkStart w:id="221" w:name="_Toc977"/>
      <w:bookmarkStart w:id="222" w:name="_Toc29489"/>
      <w:bookmarkStart w:id="223" w:name="_Toc31227"/>
      <w:bookmarkStart w:id="224" w:name="_Toc20883"/>
      <w:r>
        <w:rPr>
          <w:rFonts w:ascii="仿宋" w:hAnsi="仿宋" w:eastAsia="仿宋"/>
          <w:b/>
          <w:sz w:val="32"/>
          <w:szCs w:val="32"/>
          <w:lang w:val="zh-CN"/>
        </w:rPr>
        <w:t>项目概况</w:t>
      </w:r>
      <w:bookmarkEnd w:id="221"/>
      <w:bookmarkEnd w:id="222"/>
      <w:bookmarkEnd w:id="223"/>
      <w:bookmarkEnd w:id="224"/>
    </w:p>
    <w:p w14:paraId="6E4105B1">
      <w:pPr>
        <w:spacing w:line="556" w:lineRule="exact"/>
        <w:ind w:firstLine="482" w:firstLineChars="150"/>
        <w:rPr>
          <w:rFonts w:ascii="仿宋" w:hAnsi="仿宋" w:eastAsia="仿宋" w:cs="黑体"/>
          <w:b/>
          <w:sz w:val="32"/>
          <w:szCs w:val="32"/>
          <w:lang w:val="zh-CN"/>
        </w:rPr>
      </w:pPr>
      <w:r>
        <w:rPr>
          <w:rFonts w:hint="eastAsia" w:ascii="仿宋" w:hAnsi="仿宋" w:eastAsia="仿宋" w:cs="黑体"/>
          <w:b/>
          <w:sz w:val="32"/>
          <w:szCs w:val="32"/>
          <w:lang w:val="zh-CN"/>
        </w:rPr>
        <w:t>（一）</w:t>
      </w:r>
      <w:r>
        <w:rPr>
          <w:rFonts w:ascii="仿宋" w:hAnsi="仿宋" w:eastAsia="仿宋" w:cs="黑体"/>
          <w:b/>
          <w:sz w:val="32"/>
          <w:szCs w:val="32"/>
          <w:lang w:val="zh-CN"/>
        </w:rPr>
        <w:t>项目</w:t>
      </w:r>
      <w:r>
        <w:rPr>
          <w:rFonts w:hint="eastAsia" w:ascii="仿宋" w:hAnsi="仿宋" w:eastAsia="仿宋" w:cs="黑体"/>
          <w:b/>
          <w:sz w:val="32"/>
          <w:szCs w:val="32"/>
          <w:lang w:val="zh-CN"/>
        </w:rPr>
        <w:t>基本情况。</w:t>
      </w:r>
    </w:p>
    <w:p w14:paraId="79DA9E3F">
      <w:pPr>
        <w:pStyle w:val="35"/>
        <w:ind w:left="950" w:leftChars="300" w:hanging="320" w:hangingChars="100"/>
        <w:rPr>
          <w:rFonts w:ascii="仿宋" w:hAnsi="仿宋" w:eastAsia="仿宋"/>
          <w:lang w:val="zh-CN"/>
        </w:rPr>
      </w:pPr>
      <w:r>
        <w:rPr>
          <w:rFonts w:hint="eastAsia" w:ascii="仿宋" w:hAnsi="仿宋" w:eastAsia="仿宋"/>
          <w:lang w:val="zh-CN"/>
        </w:rPr>
        <w:t>1.项目主管单位昭化区射箭镇人民政府，负责牵头实施</w:t>
      </w:r>
    </w:p>
    <w:p w14:paraId="6E5C3AF5">
      <w:pPr>
        <w:pStyle w:val="35"/>
        <w:ind w:leftChars="1" w:hanging="198" w:hangingChars="62"/>
        <w:rPr>
          <w:rFonts w:ascii="仿宋" w:hAnsi="仿宋" w:eastAsia="仿宋"/>
          <w:lang w:val="zh-CN"/>
        </w:rPr>
      </w:pPr>
      <w:r>
        <w:rPr>
          <w:rFonts w:hint="eastAsia" w:ascii="仿宋" w:hAnsi="仿宋" w:eastAsia="仿宋"/>
          <w:lang w:val="zh-CN"/>
        </w:rPr>
        <w:t>该项目，对该项资金使用管理，确保专款专用，不得挪作他</w:t>
      </w:r>
    </w:p>
    <w:p w14:paraId="6313CB87">
      <w:pPr>
        <w:pStyle w:val="35"/>
        <w:ind w:leftChars="1" w:hanging="198" w:hangingChars="62"/>
        <w:rPr>
          <w:rFonts w:ascii="仿宋" w:hAnsi="仿宋" w:eastAsia="仿宋"/>
          <w:lang w:val="zh-CN"/>
        </w:rPr>
      </w:pPr>
      <w:r>
        <w:rPr>
          <w:rFonts w:hint="eastAsia" w:ascii="仿宋" w:hAnsi="仿宋" w:eastAsia="仿宋"/>
          <w:lang w:val="zh-CN"/>
        </w:rPr>
        <w:t>用。</w:t>
      </w:r>
    </w:p>
    <w:p w14:paraId="1BAF21FF">
      <w:pPr>
        <w:widowControl/>
        <w:spacing w:line="556" w:lineRule="exact"/>
        <w:ind w:firstLine="640" w:firstLineChars="200"/>
        <w:jc w:val="left"/>
        <w:textAlignment w:val="baseline"/>
        <w:rPr>
          <w:rFonts w:ascii="仿宋" w:hAnsi="仿宋" w:eastAsia="仿宋"/>
          <w:bCs/>
          <w:sz w:val="32"/>
          <w:szCs w:val="32"/>
          <w:lang w:val="zh-CN"/>
        </w:rPr>
      </w:pPr>
      <w:r>
        <w:rPr>
          <w:rFonts w:hint="eastAsia" w:ascii="仿宋" w:hAnsi="仿宋" w:eastAsia="仿宋"/>
          <w:bCs/>
          <w:sz w:val="32"/>
          <w:szCs w:val="32"/>
        </w:rPr>
        <w:t>2.</w:t>
      </w:r>
      <w:r>
        <w:rPr>
          <w:rFonts w:ascii="仿宋" w:hAnsi="仿宋" w:eastAsia="仿宋"/>
          <w:bCs/>
          <w:sz w:val="32"/>
          <w:szCs w:val="32"/>
          <w:lang w:val="zh-CN"/>
        </w:rPr>
        <w:t>项目资金申报及批复情况</w:t>
      </w:r>
    </w:p>
    <w:p w14:paraId="29D59EA9">
      <w:pPr>
        <w:widowControl/>
        <w:spacing w:line="556" w:lineRule="exact"/>
        <w:ind w:firstLine="640" w:firstLineChars="200"/>
        <w:jc w:val="left"/>
        <w:textAlignment w:val="baseline"/>
        <w:rPr>
          <w:rFonts w:ascii="仿宋" w:hAnsi="仿宋" w:eastAsia="仿宋"/>
          <w:sz w:val="32"/>
          <w:szCs w:val="32"/>
        </w:rPr>
      </w:pPr>
      <w:r>
        <w:rPr>
          <w:rFonts w:hint="eastAsia" w:ascii="仿宋" w:hAnsi="仿宋" w:eastAsia="仿宋"/>
          <w:sz w:val="32"/>
          <w:szCs w:val="32"/>
        </w:rPr>
        <w:t>我镇</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w:t>
      </w:r>
      <w:r>
        <w:rPr>
          <w:rFonts w:ascii="仿宋" w:hAnsi="仿宋" w:eastAsia="仿宋"/>
          <w:sz w:val="32"/>
          <w:szCs w:val="32"/>
        </w:rPr>
        <w:t>资金</w:t>
      </w:r>
      <w:r>
        <w:rPr>
          <w:rFonts w:hint="eastAsia" w:ascii="仿宋" w:hAnsi="仿宋" w:eastAsia="仿宋"/>
          <w:sz w:val="32"/>
          <w:szCs w:val="32"/>
        </w:rPr>
        <w:t>项目为2022年年中调整资金，涉及金额4.6万元。区财政局于2022年3月22日批复预算及年中追加项目资金共4.6万元</w:t>
      </w:r>
      <w:r>
        <w:rPr>
          <w:rFonts w:hint="eastAsia" w:ascii="仿宋" w:hAnsi="仿宋" w:eastAsia="仿宋" w:cs="仿宋_GB2312"/>
          <w:bCs/>
          <w:sz w:val="32"/>
          <w:szCs w:val="32"/>
          <w:lang w:val="zh-CN"/>
        </w:rPr>
        <w:t>，实际下达资金</w:t>
      </w:r>
      <w:r>
        <w:rPr>
          <w:rFonts w:hint="eastAsia" w:ascii="仿宋" w:hAnsi="仿宋" w:eastAsia="仿宋" w:cs="仿宋_GB2312"/>
          <w:bCs/>
          <w:sz w:val="32"/>
          <w:szCs w:val="32"/>
        </w:rPr>
        <w:t>4.6万元</w:t>
      </w:r>
      <w:r>
        <w:rPr>
          <w:rFonts w:hint="eastAsia" w:ascii="仿宋" w:hAnsi="仿宋" w:eastAsia="仿宋"/>
          <w:sz w:val="32"/>
          <w:szCs w:val="32"/>
        </w:rPr>
        <w:t>。</w:t>
      </w:r>
    </w:p>
    <w:p w14:paraId="20938C29">
      <w:pPr>
        <w:spacing w:line="556" w:lineRule="exact"/>
        <w:ind w:firstLine="643" w:firstLineChars="200"/>
        <w:textAlignment w:val="baseline"/>
        <w:rPr>
          <w:rFonts w:ascii="仿宋" w:hAnsi="仿宋" w:eastAsia="仿宋"/>
          <w:b/>
          <w:bCs/>
          <w:sz w:val="32"/>
          <w:szCs w:val="32"/>
          <w:lang w:val="zh-CN"/>
        </w:rPr>
      </w:pPr>
      <w:r>
        <w:rPr>
          <w:rFonts w:hint="eastAsia" w:ascii="仿宋" w:hAnsi="仿宋" w:eastAsia="仿宋"/>
          <w:b/>
          <w:bCs/>
          <w:sz w:val="32"/>
          <w:szCs w:val="32"/>
          <w:lang w:val="zh-CN"/>
        </w:rPr>
        <w:t>（二）</w:t>
      </w:r>
      <w:r>
        <w:rPr>
          <w:rFonts w:ascii="仿宋" w:hAnsi="仿宋" w:eastAsia="仿宋"/>
          <w:b/>
          <w:bCs/>
          <w:sz w:val="32"/>
          <w:szCs w:val="32"/>
          <w:lang w:val="zh-CN"/>
        </w:rPr>
        <w:t>项目绩效目标</w:t>
      </w:r>
    </w:p>
    <w:p w14:paraId="496FB9FD">
      <w:pPr>
        <w:spacing w:line="556" w:lineRule="exact"/>
        <w:ind w:firstLine="640" w:firstLineChars="200"/>
        <w:textAlignment w:val="baseline"/>
        <w:rPr>
          <w:rFonts w:ascii="仿宋" w:hAnsi="仿宋" w:eastAsia="仿宋" w:cs="仿宋"/>
          <w:sz w:val="32"/>
          <w:szCs w:val="32"/>
        </w:rPr>
      </w:pPr>
      <w:r>
        <w:rPr>
          <w:rFonts w:hint="eastAsia" w:ascii="仿宋" w:hAnsi="仿宋" w:eastAsia="仿宋" w:cs="仿宋"/>
          <w:sz w:val="32"/>
          <w:szCs w:val="32"/>
        </w:rPr>
        <w:t xml:space="preserve">项目内容：为解决镇纪检监察室，主要为房屋装修（即墙面粉刷、铺设地板、安装防盗窗、安装窗帘）；谈话室制度、门牌、工作流程图、谈话室字和监督员证书等；办公器材配备等支出。   </w:t>
      </w:r>
    </w:p>
    <w:p w14:paraId="488A26F5">
      <w:pPr>
        <w:spacing w:line="556" w:lineRule="exact"/>
        <w:ind w:firstLine="640" w:firstLineChars="200"/>
        <w:textAlignment w:val="baseline"/>
        <w:rPr>
          <w:rFonts w:ascii="仿宋" w:hAnsi="仿宋" w:eastAsia="仿宋" w:cs="仿宋"/>
          <w:sz w:val="32"/>
          <w:szCs w:val="32"/>
        </w:rPr>
      </w:pPr>
      <w:r>
        <w:rPr>
          <w:rFonts w:hint="eastAsia" w:ascii="仿宋" w:hAnsi="仿宋" w:eastAsia="仿宋" w:cs="仿宋"/>
          <w:sz w:val="32"/>
          <w:szCs w:val="32"/>
        </w:rPr>
        <w:t>项目目标：为用于强化监督执纪问责和监督调查处置职能，围绕现代化建设大局发挥监督保障作用，以便更好的服务民生大众。</w:t>
      </w:r>
    </w:p>
    <w:p w14:paraId="0698568B">
      <w:pPr>
        <w:spacing w:line="556" w:lineRule="exact"/>
        <w:ind w:firstLine="640" w:firstLineChars="200"/>
        <w:textAlignment w:val="baseline"/>
        <w:rPr>
          <w:rFonts w:ascii="仿宋" w:hAnsi="仿宋" w:eastAsia="仿宋"/>
          <w:b/>
          <w:bCs/>
          <w:sz w:val="32"/>
          <w:szCs w:val="32"/>
        </w:rPr>
      </w:pPr>
      <w:r>
        <w:rPr>
          <w:rFonts w:hint="eastAsia" w:ascii="仿宋" w:hAnsi="仿宋" w:eastAsia="仿宋" w:cs="仿宋"/>
          <w:sz w:val="32"/>
          <w:szCs w:val="32"/>
        </w:rPr>
        <w:t>以上</w:t>
      </w:r>
      <w:r>
        <w:rPr>
          <w:rFonts w:ascii="仿宋" w:hAnsi="仿宋" w:eastAsia="仿宋"/>
          <w:sz w:val="32"/>
          <w:szCs w:val="32"/>
        </w:rPr>
        <w:t>项目</w:t>
      </w:r>
      <w:r>
        <w:rPr>
          <w:rFonts w:hint="eastAsia" w:ascii="仿宋" w:hAnsi="仿宋" w:eastAsia="仿宋"/>
          <w:sz w:val="32"/>
          <w:szCs w:val="32"/>
        </w:rPr>
        <w:t>实施进度计划</w:t>
      </w:r>
      <w:r>
        <w:rPr>
          <w:rFonts w:ascii="仿宋" w:hAnsi="仿宋" w:eastAsia="仿宋"/>
          <w:sz w:val="32"/>
          <w:szCs w:val="32"/>
        </w:rPr>
        <w:t>完成</w:t>
      </w:r>
      <w:r>
        <w:rPr>
          <w:rFonts w:hint="eastAsia" w:ascii="仿宋" w:hAnsi="仿宋" w:eastAsia="仿宋"/>
          <w:sz w:val="32"/>
          <w:szCs w:val="32"/>
        </w:rPr>
        <w:t>100</w:t>
      </w:r>
      <w:r>
        <w:rPr>
          <w:rFonts w:ascii="仿宋" w:hAnsi="仿宋" w:eastAsia="仿宋"/>
          <w:sz w:val="32"/>
          <w:szCs w:val="32"/>
        </w:rPr>
        <w:t>%。</w:t>
      </w:r>
    </w:p>
    <w:p w14:paraId="02F95D64">
      <w:pPr>
        <w:snapToGrid w:val="0"/>
        <w:spacing w:line="556" w:lineRule="exact"/>
        <w:ind w:firstLine="643" w:firstLineChars="200"/>
        <w:textAlignment w:val="baseline"/>
        <w:rPr>
          <w:rFonts w:ascii="仿宋" w:hAnsi="仿宋" w:eastAsia="仿宋"/>
          <w:b/>
          <w:bCs/>
          <w:sz w:val="32"/>
          <w:szCs w:val="32"/>
          <w:lang w:val="zh-CN"/>
        </w:rPr>
      </w:pPr>
      <w:r>
        <w:rPr>
          <w:rFonts w:hint="eastAsia" w:ascii="仿宋" w:hAnsi="仿宋" w:eastAsia="仿宋"/>
          <w:b/>
          <w:bCs/>
          <w:sz w:val="32"/>
          <w:szCs w:val="32"/>
          <w:lang w:val="zh-CN"/>
        </w:rPr>
        <w:t>（三）</w:t>
      </w:r>
      <w:r>
        <w:rPr>
          <w:rFonts w:ascii="仿宋" w:hAnsi="仿宋" w:eastAsia="仿宋"/>
          <w:b/>
          <w:bCs/>
          <w:sz w:val="32"/>
          <w:szCs w:val="32"/>
          <w:lang w:val="zh-CN"/>
        </w:rPr>
        <w:t>项目资金申报相符性</w:t>
      </w:r>
    </w:p>
    <w:p w14:paraId="1684D3DB">
      <w:pPr>
        <w:adjustRightInd w:val="0"/>
        <w:snapToGrid w:val="0"/>
        <w:spacing w:line="556" w:lineRule="exact"/>
        <w:ind w:firstLine="640" w:firstLineChars="200"/>
        <w:rPr>
          <w:rFonts w:ascii="仿宋" w:hAnsi="仿宋" w:eastAsia="仿宋" w:cs="黑体"/>
          <w:sz w:val="32"/>
          <w:szCs w:val="32"/>
        </w:rPr>
      </w:pP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中央纪检监察转移支付资金项目</w:t>
      </w:r>
      <w:r>
        <w:rPr>
          <w:rFonts w:hint="eastAsia" w:ascii="仿宋" w:hAnsi="仿宋" w:eastAsia="仿宋"/>
          <w:sz w:val="32"/>
          <w:szCs w:val="32"/>
          <w:lang w:val="zh-CN"/>
        </w:rPr>
        <w:t>按照项目的申报内容具体实施</w:t>
      </w:r>
      <w:r>
        <w:rPr>
          <w:rFonts w:hint="eastAsia" w:ascii="仿宋" w:hAnsi="仿宋" w:eastAsia="仿宋" w:cs="仿宋_GB2312"/>
          <w:sz w:val="32"/>
          <w:szCs w:val="32"/>
          <w:lang w:val="zh-CN"/>
        </w:rPr>
        <w:t>，经项目竣工验收，以上项目</w:t>
      </w:r>
      <w:r>
        <w:rPr>
          <w:rFonts w:hint="eastAsia" w:ascii="仿宋" w:hAnsi="仿宋" w:eastAsia="仿宋" w:cs="楷体_GB2312"/>
          <w:sz w:val="32"/>
          <w:szCs w:val="32"/>
          <w:lang w:val="zh-CN"/>
        </w:rPr>
        <w:t>实施内容</w:t>
      </w:r>
      <w:r>
        <w:rPr>
          <w:rFonts w:hint="eastAsia" w:ascii="仿宋" w:hAnsi="仿宋" w:eastAsia="仿宋" w:cs="仿宋_GB2312"/>
          <w:sz w:val="32"/>
          <w:szCs w:val="32"/>
          <w:lang w:val="zh-CN"/>
        </w:rPr>
        <w:t>均与各</w:t>
      </w:r>
      <w:r>
        <w:rPr>
          <w:rFonts w:hint="eastAsia" w:ascii="仿宋" w:hAnsi="仿宋" w:eastAsia="仿宋" w:cs="楷体_GB2312"/>
          <w:sz w:val="32"/>
          <w:szCs w:val="32"/>
          <w:lang w:val="zh-CN"/>
        </w:rPr>
        <w:t>项目实际实施范围相符，绩效申报目标</w:t>
      </w:r>
      <w:r>
        <w:rPr>
          <w:rFonts w:hint="eastAsia" w:ascii="仿宋" w:hAnsi="仿宋" w:eastAsia="仿宋" w:cs="仿宋_GB2312"/>
          <w:sz w:val="32"/>
          <w:szCs w:val="32"/>
          <w:lang w:val="zh-CN"/>
        </w:rPr>
        <w:t>合理可行。</w:t>
      </w:r>
    </w:p>
    <w:p w14:paraId="693767AB">
      <w:pPr>
        <w:pStyle w:val="35"/>
        <w:spacing w:line="556" w:lineRule="exact"/>
        <w:ind w:left="0" w:leftChars="0" w:firstLine="643" w:firstLineChars="200"/>
        <w:rPr>
          <w:rFonts w:ascii="仿宋" w:hAnsi="仿宋" w:eastAsia="仿宋"/>
          <w:b/>
          <w:lang w:val="zh-CN"/>
        </w:rPr>
      </w:pPr>
      <w:r>
        <w:rPr>
          <w:rFonts w:hint="eastAsia" w:ascii="仿宋" w:hAnsi="仿宋" w:eastAsia="仿宋"/>
          <w:b/>
          <w:bCs/>
          <w:lang w:val="zh-CN"/>
        </w:rPr>
        <w:t>（四）自评步骤及方法</w:t>
      </w:r>
    </w:p>
    <w:p w14:paraId="77F995BD">
      <w:pPr>
        <w:pStyle w:val="35"/>
        <w:spacing w:line="556" w:lineRule="exact"/>
        <w:ind w:left="0" w:leftChars="0" w:firstLine="640" w:firstLineChars="200"/>
        <w:rPr>
          <w:rFonts w:ascii="仿宋" w:hAnsi="仿宋" w:eastAsia="仿宋"/>
          <w:lang w:val="zh-CN"/>
        </w:rPr>
      </w:pPr>
      <w:r>
        <w:rPr>
          <w:rFonts w:hint="eastAsia" w:ascii="仿宋" w:hAnsi="仿宋" w:eastAsia="仿宋"/>
          <w:lang w:val="zh-CN"/>
        </w:rPr>
        <w:t>项目采取自评与他评相结合方式，成立项目自评小组，结合评价内容，做到有计划，有安排，有奖惩，扎实开展本次自评工作。按照上级下达的项目支出绩效评价指标体系，自评小组针对申报内容、实施情况、资金兑现、财务管理、社会效益等做出自我评价，认真听取上级领导建议意见，做好自评工作。</w:t>
      </w:r>
    </w:p>
    <w:p w14:paraId="102EC451">
      <w:pPr>
        <w:snapToGrid w:val="0"/>
        <w:spacing w:line="556" w:lineRule="exact"/>
        <w:ind w:firstLine="643" w:firstLineChars="200"/>
        <w:textAlignment w:val="baseline"/>
        <w:outlineLvl w:val="1"/>
        <w:rPr>
          <w:rFonts w:ascii="仿宋" w:hAnsi="仿宋" w:eastAsia="仿宋"/>
          <w:b/>
          <w:sz w:val="32"/>
          <w:szCs w:val="32"/>
        </w:rPr>
      </w:pPr>
      <w:bookmarkStart w:id="225" w:name="_Toc1696"/>
      <w:bookmarkStart w:id="226" w:name="_Toc15581"/>
      <w:bookmarkStart w:id="227" w:name="_Toc2903"/>
      <w:bookmarkStart w:id="228" w:name="_Toc3550"/>
      <w:r>
        <w:rPr>
          <w:rFonts w:ascii="仿宋" w:hAnsi="仿宋" w:eastAsia="仿宋"/>
          <w:b/>
          <w:sz w:val="32"/>
          <w:szCs w:val="32"/>
        </w:rPr>
        <w:t>二、项目实施及管理情况</w:t>
      </w:r>
      <w:bookmarkEnd w:id="225"/>
      <w:bookmarkEnd w:id="226"/>
      <w:bookmarkEnd w:id="227"/>
      <w:bookmarkEnd w:id="228"/>
    </w:p>
    <w:p w14:paraId="75C3E0AD">
      <w:pPr>
        <w:snapToGrid w:val="0"/>
        <w:spacing w:line="556" w:lineRule="exact"/>
        <w:ind w:firstLine="643" w:firstLineChars="200"/>
        <w:textAlignment w:val="baseline"/>
        <w:rPr>
          <w:rFonts w:ascii="仿宋" w:hAnsi="仿宋" w:eastAsia="仿宋"/>
          <w:b/>
          <w:bCs/>
          <w:sz w:val="32"/>
          <w:szCs w:val="32"/>
          <w:lang w:val="zh-CN"/>
        </w:rPr>
      </w:pPr>
      <w:r>
        <w:rPr>
          <w:rFonts w:ascii="仿宋" w:hAnsi="仿宋" w:eastAsia="仿宋"/>
          <w:b/>
          <w:bCs/>
          <w:sz w:val="32"/>
          <w:szCs w:val="32"/>
          <w:lang w:val="zh-CN"/>
        </w:rPr>
        <w:t>（一）资金计划、到位及使用情况</w:t>
      </w:r>
    </w:p>
    <w:p w14:paraId="70F3F4D3">
      <w:pPr>
        <w:spacing w:line="556" w:lineRule="exact"/>
        <w:ind w:firstLine="640" w:firstLineChars="200"/>
        <w:rPr>
          <w:rFonts w:ascii="仿宋" w:hAnsi="仿宋" w:eastAsia="仿宋"/>
          <w:sz w:val="32"/>
          <w:szCs w:val="32"/>
        </w:rPr>
      </w:pPr>
      <w:r>
        <w:rPr>
          <w:rFonts w:ascii="仿宋" w:hAnsi="仿宋" w:eastAsia="仿宋"/>
          <w:sz w:val="32"/>
          <w:szCs w:val="32"/>
          <w:lang w:val="zh-CN"/>
        </w:rPr>
        <w:t>1</w:t>
      </w:r>
      <w:r>
        <w:rPr>
          <w:rFonts w:ascii="仿宋" w:hAnsi="仿宋" w:eastAsia="仿宋"/>
          <w:sz w:val="32"/>
          <w:szCs w:val="32"/>
        </w:rPr>
        <w:t>.</w:t>
      </w:r>
      <w:r>
        <w:rPr>
          <w:rFonts w:ascii="仿宋" w:hAnsi="仿宋" w:eastAsia="仿宋"/>
          <w:sz w:val="32"/>
          <w:szCs w:val="32"/>
          <w:lang w:val="zh-CN"/>
        </w:rPr>
        <w:t>资金计划及到位。</w:t>
      </w:r>
      <w:r>
        <w:rPr>
          <w:rFonts w:hint="eastAsia" w:ascii="仿宋" w:hAnsi="仿宋" w:eastAsia="仿宋"/>
          <w:sz w:val="32"/>
          <w:szCs w:val="32"/>
          <w:lang w:val="zh-CN"/>
        </w:rPr>
        <w:t>该项目即</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w:t>
      </w:r>
      <w:r>
        <w:rPr>
          <w:rFonts w:ascii="仿宋" w:hAnsi="仿宋" w:eastAsia="仿宋"/>
          <w:sz w:val="32"/>
          <w:szCs w:val="32"/>
        </w:rPr>
        <w:t>资金</w:t>
      </w:r>
      <w:r>
        <w:rPr>
          <w:rFonts w:hint="eastAsia" w:ascii="仿宋" w:hAnsi="仿宋" w:eastAsia="仿宋"/>
          <w:sz w:val="32"/>
          <w:szCs w:val="32"/>
          <w:lang w:val="zh-CN"/>
        </w:rPr>
        <w:t>计划及截止评价时点实际到位4.6万元，到位率100%。</w:t>
      </w:r>
    </w:p>
    <w:p w14:paraId="3C73F9CC">
      <w:pPr>
        <w:snapToGrid w:val="0"/>
        <w:spacing w:line="556" w:lineRule="exact"/>
        <w:ind w:firstLine="640" w:firstLineChars="200"/>
        <w:textAlignment w:val="baseline"/>
        <w:rPr>
          <w:rFonts w:ascii="仿宋" w:hAnsi="仿宋" w:eastAsia="仿宋"/>
          <w:sz w:val="32"/>
          <w:szCs w:val="32"/>
          <w:lang w:val="zh-CN"/>
        </w:rPr>
      </w:pPr>
      <w:r>
        <w:rPr>
          <w:rFonts w:ascii="仿宋" w:hAnsi="仿宋" w:eastAsia="仿宋"/>
          <w:sz w:val="32"/>
          <w:szCs w:val="32"/>
          <w:lang w:val="zh-CN"/>
        </w:rPr>
        <w:t>2</w:t>
      </w:r>
      <w:r>
        <w:rPr>
          <w:rFonts w:ascii="仿宋" w:hAnsi="仿宋" w:eastAsia="仿宋"/>
          <w:sz w:val="32"/>
          <w:szCs w:val="32"/>
        </w:rPr>
        <w:t>.</w:t>
      </w:r>
      <w:r>
        <w:rPr>
          <w:rFonts w:ascii="仿宋" w:hAnsi="仿宋" w:eastAsia="仿宋"/>
          <w:sz w:val="32"/>
          <w:szCs w:val="32"/>
          <w:lang w:val="zh-CN"/>
        </w:rPr>
        <w:t>资金使用。</w:t>
      </w:r>
      <w:r>
        <w:rPr>
          <w:rFonts w:hint="eastAsia" w:ascii="仿宋" w:hAnsi="仿宋" w:eastAsia="仿宋"/>
          <w:sz w:val="32"/>
          <w:szCs w:val="32"/>
        </w:rPr>
        <w:t>截止评价时点，</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w:t>
      </w:r>
      <w:r>
        <w:rPr>
          <w:rFonts w:ascii="仿宋" w:hAnsi="仿宋" w:eastAsia="仿宋"/>
          <w:sz w:val="32"/>
          <w:szCs w:val="32"/>
        </w:rPr>
        <w:t>资金</w:t>
      </w:r>
      <w:r>
        <w:rPr>
          <w:rFonts w:hint="eastAsia" w:ascii="仿宋" w:hAnsi="仿宋" w:eastAsia="仿宋"/>
          <w:sz w:val="32"/>
          <w:szCs w:val="32"/>
        </w:rPr>
        <w:t>项目</w:t>
      </w:r>
      <w:r>
        <w:rPr>
          <w:rFonts w:hint="eastAsia" w:ascii="仿宋" w:hAnsi="仿宋" w:eastAsia="仿宋"/>
          <w:sz w:val="32"/>
          <w:szCs w:val="32"/>
          <w:lang w:val="zh-CN"/>
        </w:rPr>
        <w:t>计划</w:t>
      </w:r>
      <w:r>
        <w:rPr>
          <w:rFonts w:ascii="仿宋" w:hAnsi="仿宋" w:eastAsia="仿宋"/>
          <w:sz w:val="32"/>
          <w:szCs w:val="32"/>
          <w:lang w:val="zh-CN"/>
        </w:rPr>
        <w:t>已申报</w:t>
      </w:r>
      <w:r>
        <w:rPr>
          <w:rFonts w:hint="eastAsia" w:ascii="仿宋" w:hAnsi="仿宋" w:eastAsia="仿宋"/>
          <w:sz w:val="32"/>
          <w:szCs w:val="32"/>
        </w:rPr>
        <w:t>4.6万元</w:t>
      </w:r>
      <w:r>
        <w:rPr>
          <w:rFonts w:ascii="仿宋" w:hAnsi="仿宋" w:eastAsia="仿宋"/>
          <w:sz w:val="32"/>
          <w:szCs w:val="32"/>
        </w:rPr>
        <w:t>，审批</w:t>
      </w:r>
      <w:r>
        <w:rPr>
          <w:rFonts w:hint="eastAsia" w:ascii="仿宋" w:hAnsi="仿宋" w:eastAsia="仿宋"/>
          <w:sz w:val="32"/>
          <w:szCs w:val="32"/>
        </w:rPr>
        <w:t>4.6万元</w:t>
      </w:r>
      <w:r>
        <w:rPr>
          <w:rFonts w:ascii="仿宋" w:hAnsi="仿宋" w:eastAsia="仿宋"/>
          <w:sz w:val="32"/>
          <w:szCs w:val="32"/>
        </w:rPr>
        <w:t>，支付</w:t>
      </w:r>
      <w:r>
        <w:rPr>
          <w:rFonts w:hint="eastAsia" w:ascii="仿宋" w:hAnsi="仿宋" w:eastAsia="仿宋"/>
          <w:sz w:val="32"/>
          <w:szCs w:val="32"/>
        </w:rPr>
        <w:t>资金4.6万</w:t>
      </w:r>
      <w:r>
        <w:rPr>
          <w:rFonts w:ascii="仿宋" w:hAnsi="仿宋" w:eastAsia="仿宋"/>
          <w:sz w:val="32"/>
          <w:szCs w:val="32"/>
        </w:rPr>
        <w:t>元，</w:t>
      </w:r>
      <w:r>
        <w:rPr>
          <w:rFonts w:hint="eastAsia" w:ascii="仿宋" w:hAnsi="仿宋" w:eastAsia="仿宋"/>
          <w:sz w:val="32"/>
          <w:szCs w:val="32"/>
        </w:rPr>
        <w:t>支付依据合规合法，并与预算相符</w:t>
      </w:r>
      <w:r>
        <w:rPr>
          <w:rFonts w:ascii="仿宋" w:hAnsi="仿宋" w:eastAsia="仿宋"/>
          <w:sz w:val="32"/>
          <w:szCs w:val="32"/>
          <w:lang w:val="zh-CN"/>
        </w:rPr>
        <w:t>。</w:t>
      </w:r>
    </w:p>
    <w:p w14:paraId="136F59B4">
      <w:pPr>
        <w:snapToGrid w:val="0"/>
        <w:spacing w:line="556" w:lineRule="exact"/>
        <w:ind w:firstLine="643" w:firstLineChars="200"/>
        <w:textAlignment w:val="baseline"/>
        <w:rPr>
          <w:rFonts w:ascii="仿宋" w:hAnsi="仿宋" w:eastAsia="仿宋"/>
          <w:b/>
          <w:bCs/>
          <w:sz w:val="32"/>
          <w:szCs w:val="32"/>
        </w:rPr>
      </w:pPr>
      <w:r>
        <w:rPr>
          <w:rFonts w:ascii="仿宋" w:hAnsi="仿宋" w:eastAsia="仿宋"/>
          <w:b/>
          <w:bCs/>
          <w:sz w:val="32"/>
          <w:szCs w:val="32"/>
          <w:lang w:val="zh-CN"/>
        </w:rPr>
        <w:t>（二）项目财务管理情况</w:t>
      </w:r>
    </w:p>
    <w:p w14:paraId="2894D4FF">
      <w:pPr>
        <w:snapToGrid w:val="0"/>
        <w:spacing w:line="556" w:lineRule="exact"/>
        <w:ind w:firstLine="640" w:firstLineChars="200"/>
        <w:textAlignment w:val="baseline"/>
        <w:rPr>
          <w:rFonts w:ascii="仿宋" w:hAnsi="仿宋" w:eastAsia="仿宋"/>
          <w:sz w:val="32"/>
          <w:szCs w:val="32"/>
        </w:rPr>
      </w:pPr>
      <w:r>
        <w:rPr>
          <w:rFonts w:hint="eastAsia" w:ascii="仿宋" w:hAnsi="仿宋" w:eastAsia="仿宋"/>
          <w:sz w:val="32"/>
          <w:szCs w:val="32"/>
        </w:rPr>
        <w:t>我镇财务管理制度健全，严格按照财务管理制度执行。</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实施的中央纪检监察转移支付</w:t>
      </w:r>
      <w:r>
        <w:rPr>
          <w:rFonts w:ascii="仿宋" w:hAnsi="仿宋" w:eastAsia="仿宋"/>
          <w:sz w:val="32"/>
          <w:szCs w:val="32"/>
        </w:rPr>
        <w:t>资金</w:t>
      </w:r>
      <w:r>
        <w:rPr>
          <w:rFonts w:hint="eastAsia" w:ascii="仿宋" w:hAnsi="仿宋" w:eastAsia="仿宋"/>
          <w:sz w:val="32"/>
          <w:szCs w:val="32"/>
        </w:rPr>
        <w:t>项目财务处理及时，会计核算规范。</w:t>
      </w:r>
    </w:p>
    <w:p w14:paraId="6FC3B733">
      <w:pPr>
        <w:snapToGrid w:val="0"/>
        <w:spacing w:line="556" w:lineRule="exact"/>
        <w:ind w:firstLine="643" w:firstLineChars="200"/>
        <w:textAlignment w:val="baseline"/>
        <w:rPr>
          <w:rFonts w:ascii="仿宋" w:hAnsi="仿宋" w:eastAsia="仿宋"/>
          <w:b/>
          <w:bCs/>
          <w:sz w:val="32"/>
          <w:szCs w:val="32"/>
        </w:rPr>
      </w:pPr>
      <w:r>
        <w:rPr>
          <w:rFonts w:ascii="仿宋" w:hAnsi="仿宋" w:eastAsia="仿宋"/>
          <w:b/>
          <w:bCs/>
          <w:sz w:val="32"/>
          <w:szCs w:val="32"/>
          <w:lang w:val="zh-CN"/>
        </w:rPr>
        <w:t>（三）项目组织实施</w:t>
      </w:r>
      <w:r>
        <w:rPr>
          <w:rFonts w:hint="eastAsia" w:ascii="仿宋" w:hAnsi="仿宋" w:eastAsia="仿宋"/>
          <w:b/>
          <w:bCs/>
          <w:sz w:val="32"/>
          <w:szCs w:val="32"/>
          <w:lang w:val="zh-CN"/>
        </w:rPr>
        <w:t>及管理</w:t>
      </w:r>
      <w:r>
        <w:rPr>
          <w:rFonts w:ascii="仿宋" w:hAnsi="仿宋" w:eastAsia="仿宋"/>
          <w:b/>
          <w:bCs/>
          <w:sz w:val="32"/>
          <w:szCs w:val="32"/>
          <w:lang w:val="zh-CN"/>
        </w:rPr>
        <w:t>情况</w:t>
      </w:r>
    </w:p>
    <w:p w14:paraId="3513F7F4">
      <w:pPr>
        <w:snapToGrid w:val="0"/>
        <w:spacing w:line="556" w:lineRule="exact"/>
        <w:ind w:firstLine="643" w:firstLineChars="200"/>
        <w:textAlignment w:val="baseline"/>
        <w:rPr>
          <w:rFonts w:ascii="仿宋" w:hAnsi="仿宋" w:eastAsia="仿宋"/>
          <w:bCs/>
          <w:sz w:val="32"/>
          <w:szCs w:val="32"/>
          <w:lang w:val="zh-CN"/>
        </w:rPr>
      </w:pPr>
      <w:r>
        <w:rPr>
          <w:rFonts w:hint="eastAsia" w:ascii="仿宋" w:hAnsi="仿宋" w:eastAsia="仿宋"/>
          <w:b/>
          <w:sz w:val="32"/>
          <w:szCs w:val="32"/>
        </w:rPr>
        <w:t>一是</w:t>
      </w:r>
      <w:r>
        <w:rPr>
          <w:rFonts w:hint="eastAsia" w:ascii="仿宋" w:hAnsi="仿宋" w:eastAsia="仿宋"/>
          <w:sz w:val="32"/>
          <w:szCs w:val="32"/>
        </w:rPr>
        <w:t>项目组织管理架构及具体实施流程。由本单位根据年中财政追加情况核定编列当年的资金金额，镇财政所严格按照资金性质、资金支付要求进行兑付。</w:t>
      </w:r>
      <w:r>
        <w:rPr>
          <w:rFonts w:hint="eastAsia" w:ascii="仿宋" w:hAnsi="仿宋" w:eastAsia="仿宋"/>
          <w:b/>
          <w:sz w:val="32"/>
          <w:szCs w:val="32"/>
        </w:rPr>
        <w:t>二是</w:t>
      </w:r>
      <w:r>
        <w:rPr>
          <w:rFonts w:hint="eastAsia" w:ascii="仿宋" w:hAnsi="仿宋" w:eastAsia="仿宋"/>
          <w:sz w:val="32"/>
          <w:szCs w:val="32"/>
        </w:rPr>
        <w:t>项目管理情况。</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实施的中央纪检监察转移支付资金项目属特定项目类即转移性项目。</w:t>
      </w:r>
      <w:r>
        <w:rPr>
          <w:rFonts w:hint="eastAsia" w:ascii="仿宋" w:hAnsi="仿宋" w:eastAsia="仿宋"/>
          <w:b/>
          <w:sz w:val="32"/>
          <w:szCs w:val="32"/>
        </w:rPr>
        <w:t>三是</w:t>
      </w:r>
      <w:r>
        <w:rPr>
          <w:rFonts w:hint="eastAsia" w:ascii="仿宋" w:hAnsi="仿宋" w:eastAsia="仿宋"/>
          <w:sz w:val="32"/>
          <w:szCs w:val="32"/>
        </w:rPr>
        <w:t>项目监管情况。为加强项目管理，项目资金无截留、挤占、挪用和改变资金用途的情况发生，确保了项目资金的专款专用。</w:t>
      </w:r>
    </w:p>
    <w:p w14:paraId="4CA559ED">
      <w:pPr>
        <w:snapToGrid w:val="0"/>
        <w:spacing w:line="556" w:lineRule="exact"/>
        <w:ind w:firstLine="803" w:firstLineChars="250"/>
        <w:textAlignment w:val="baseline"/>
        <w:outlineLvl w:val="1"/>
        <w:rPr>
          <w:rFonts w:ascii="仿宋" w:hAnsi="仿宋" w:eastAsia="仿宋"/>
          <w:b/>
          <w:sz w:val="32"/>
          <w:szCs w:val="32"/>
          <w:lang w:val="zh-CN"/>
        </w:rPr>
      </w:pPr>
      <w:bookmarkStart w:id="229" w:name="_Toc14206"/>
      <w:bookmarkStart w:id="230" w:name="_Toc9546"/>
      <w:bookmarkStart w:id="231" w:name="_Toc20474"/>
      <w:bookmarkStart w:id="232" w:name="_Toc26539"/>
      <w:r>
        <w:rPr>
          <w:rFonts w:ascii="仿宋" w:hAnsi="仿宋" w:eastAsia="仿宋"/>
          <w:b/>
          <w:sz w:val="32"/>
          <w:szCs w:val="32"/>
        </w:rPr>
        <w:t>三、项目绩效情况</w:t>
      </w:r>
      <w:bookmarkEnd w:id="229"/>
      <w:bookmarkEnd w:id="230"/>
      <w:bookmarkEnd w:id="231"/>
      <w:bookmarkEnd w:id="232"/>
      <w:r>
        <w:rPr>
          <w:rFonts w:ascii="仿宋" w:hAnsi="仿宋" w:eastAsia="仿宋"/>
          <w:b/>
          <w:sz w:val="32"/>
          <w:szCs w:val="32"/>
          <w:lang w:val="zh-CN"/>
        </w:rPr>
        <w:tab/>
      </w:r>
    </w:p>
    <w:p w14:paraId="5A077A30">
      <w:pPr>
        <w:snapToGrid w:val="0"/>
        <w:spacing w:line="556" w:lineRule="exact"/>
        <w:ind w:firstLine="643" w:firstLineChars="200"/>
        <w:textAlignment w:val="baseline"/>
        <w:rPr>
          <w:rFonts w:ascii="仿宋" w:hAnsi="仿宋" w:eastAsia="仿宋"/>
          <w:b/>
          <w:bCs/>
          <w:sz w:val="32"/>
          <w:szCs w:val="32"/>
        </w:rPr>
      </w:pPr>
      <w:r>
        <w:rPr>
          <w:rFonts w:ascii="仿宋" w:hAnsi="仿宋" w:eastAsia="仿宋"/>
          <w:b/>
          <w:bCs/>
          <w:sz w:val="32"/>
          <w:szCs w:val="32"/>
          <w:lang w:val="zh-CN"/>
        </w:rPr>
        <w:t>（一）项目完成情况</w:t>
      </w:r>
    </w:p>
    <w:p w14:paraId="421C21C3">
      <w:pPr>
        <w:spacing w:line="556" w:lineRule="exact"/>
        <w:ind w:firstLine="640" w:firstLineChars="200"/>
        <w:rPr>
          <w:rFonts w:ascii="仿宋" w:hAnsi="仿宋" w:eastAsia="仿宋"/>
          <w:sz w:val="32"/>
          <w:szCs w:val="32"/>
        </w:rPr>
      </w:pPr>
      <w:r>
        <w:rPr>
          <w:rFonts w:hint="eastAsia" w:ascii="仿宋" w:hAnsi="仿宋" w:eastAsia="仿宋"/>
          <w:sz w:val="32"/>
          <w:szCs w:val="32"/>
        </w:rPr>
        <w:t>1.目标任务完成情况。</w:t>
      </w:r>
      <w:r>
        <w:rPr>
          <w:rFonts w:hint="eastAsia" w:ascii="仿宋" w:hAnsi="仿宋" w:eastAsia="仿宋"/>
          <w:sz w:val="32"/>
          <w:szCs w:val="32"/>
          <w:lang w:eastAsia="zh-CN"/>
        </w:rPr>
        <w:t>截至目前</w:t>
      </w:r>
      <w:r>
        <w:rPr>
          <w:rFonts w:hint="eastAsia" w:ascii="仿宋" w:hAnsi="仿宋" w:eastAsia="仿宋"/>
          <w:sz w:val="32"/>
          <w:szCs w:val="32"/>
        </w:rPr>
        <w:t>，我镇</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中央纪检监察转移支付资金项目已按照财政要求，圆满完成各项既定绩效指标。</w:t>
      </w:r>
    </w:p>
    <w:p w14:paraId="79D7CA07">
      <w:pPr>
        <w:spacing w:line="556" w:lineRule="exact"/>
        <w:ind w:firstLine="640" w:firstLineChars="200"/>
        <w:rPr>
          <w:rFonts w:ascii="仿宋" w:hAnsi="仿宋" w:eastAsia="仿宋"/>
          <w:sz w:val="32"/>
          <w:szCs w:val="32"/>
        </w:rPr>
      </w:pPr>
      <w:r>
        <w:rPr>
          <w:rFonts w:hint="eastAsia" w:ascii="仿宋" w:hAnsi="仿宋" w:eastAsia="仿宋"/>
          <w:sz w:val="32"/>
          <w:szCs w:val="32"/>
        </w:rPr>
        <w:t>2.目标完成质量。射箭镇</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实施的中央纪检监察转移支付资金项目在区政府关心帮助及区财政局业务指导下，在镇党委、政府坚强领导下，镇纪委有序推进，按质按量完成了各项既定任务，经村（社区）居民评价，满意度为98%。</w:t>
      </w:r>
    </w:p>
    <w:p w14:paraId="76366DF9">
      <w:pPr>
        <w:spacing w:line="556" w:lineRule="exact"/>
        <w:ind w:firstLine="640" w:firstLineChars="200"/>
        <w:rPr>
          <w:rFonts w:ascii="仿宋" w:hAnsi="仿宋" w:eastAsia="仿宋"/>
          <w:sz w:val="32"/>
          <w:szCs w:val="32"/>
        </w:rPr>
      </w:pPr>
      <w:r>
        <w:rPr>
          <w:rFonts w:hint="eastAsia" w:ascii="仿宋" w:hAnsi="仿宋" w:eastAsia="仿宋"/>
          <w:sz w:val="32"/>
          <w:szCs w:val="32"/>
        </w:rPr>
        <w:t>3.目标完成进度。截止2022年12月31日，</w:t>
      </w:r>
      <w:r>
        <w:rPr>
          <w:rFonts w:hint="eastAsia" w:ascii="仿宋" w:hAnsi="仿宋" w:eastAsia="仿宋"/>
          <w:sz w:val="32"/>
          <w:szCs w:val="32"/>
          <w:lang w:val="zh-CN"/>
        </w:rPr>
        <w:t>我镇</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实施的中央纪检监察转移支付资金项目均已完成，完成率100%。</w:t>
      </w:r>
    </w:p>
    <w:p w14:paraId="7C699985">
      <w:pPr>
        <w:snapToGrid w:val="0"/>
        <w:spacing w:line="556" w:lineRule="exact"/>
        <w:ind w:firstLine="643" w:firstLineChars="200"/>
        <w:textAlignment w:val="baseline"/>
        <w:rPr>
          <w:rFonts w:ascii="仿宋" w:hAnsi="仿宋" w:eastAsia="仿宋"/>
          <w:b/>
          <w:bCs/>
          <w:sz w:val="32"/>
          <w:szCs w:val="32"/>
          <w:lang w:val="zh-CN"/>
        </w:rPr>
      </w:pPr>
      <w:r>
        <w:rPr>
          <w:rFonts w:ascii="仿宋" w:hAnsi="仿宋" w:eastAsia="仿宋"/>
          <w:b/>
          <w:bCs/>
          <w:sz w:val="32"/>
          <w:szCs w:val="32"/>
          <w:lang w:val="zh-CN"/>
        </w:rPr>
        <w:t>（二）项目效益情况</w:t>
      </w:r>
    </w:p>
    <w:p w14:paraId="21949FBF">
      <w:pPr>
        <w:spacing w:line="556" w:lineRule="exact"/>
        <w:ind w:firstLine="640" w:firstLineChars="200"/>
        <w:rPr>
          <w:rFonts w:ascii="仿宋" w:hAnsi="仿宋" w:eastAsia="仿宋"/>
          <w:sz w:val="32"/>
          <w:szCs w:val="32"/>
        </w:rPr>
      </w:pPr>
      <w:r>
        <w:rPr>
          <w:rFonts w:hint="eastAsia" w:ascii="仿宋" w:hAnsi="仿宋" w:eastAsia="仿宋"/>
          <w:sz w:val="32"/>
          <w:szCs w:val="32"/>
        </w:rPr>
        <w:t>通过</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我镇实施的中央纪检监察转移支付项目的实施，一是</w:t>
      </w:r>
      <w:r>
        <w:rPr>
          <w:rFonts w:hint="eastAsia" w:ascii="仿宋" w:hAnsi="仿宋" w:eastAsia="仿宋" w:cs="仿宋"/>
          <w:sz w:val="32"/>
          <w:szCs w:val="32"/>
        </w:rPr>
        <w:t>完善了镇纪检监察工作中的不足，确保镇域纪检监察工作正常运转，提高镇域内纪检监察工作效率</w:t>
      </w:r>
      <w:r>
        <w:rPr>
          <w:rFonts w:hint="eastAsia" w:ascii="仿宋" w:hAnsi="仿宋" w:eastAsia="仿宋"/>
          <w:sz w:val="32"/>
          <w:szCs w:val="32"/>
        </w:rPr>
        <w:t>；二是通过项目的实施，强化监督执纪问责和监督调查处置职能，围绕现代化建设大局发挥监督保障作用，以便更好的服务民生大众。</w:t>
      </w:r>
    </w:p>
    <w:p w14:paraId="02A8E17D">
      <w:pPr>
        <w:snapToGrid w:val="0"/>
        <w:spacing w:line="556" w:lineRule="exact"/>
        <w:ind w:firstLine="643" w:firstLineChars="200"/>
        <w:textAlignment w:val="baseline"/>
        <w:outlineLvl w:val="1"/>
        <w:rPr>
          <w:rFonts w:ascii="仿宋" w:hAnsi="仿宋" w:eastAsia="仿宋"/>
          <w:b/>
          <w:sz w:val="32"/>
          <w:szCs w:val="32"/>
        </w:rPr>
      </w:pPr>
      <w:bookmarkStart w:id="233" w:name="_Toc5496"/>
      <w:bookmarkStart w:id="234" w:name="_Toc20647"/>
      <w:bookmarkStart w:id="235" w:name="_Toc15771"/>
      <w:bookmarkStart w:id="236" w:name="_Toc12716"/>
      <w:r>
        <w:rPr>
          <w:rFonts w:ascii="仿宋" w:hAnsi="仿宋" w:eastAsia="仿宋"/>
          <w:b/>
          <w:sz w:val="32"/>
          <w:szCs w:val="32"/>
        </w:rPr>
        <w:t>四、</w:t>
      </w:r>
      <w:r>
        <w:rPr>
          <w:rFonts w:hint="eastAsia" w:ascii="仿宋" w:hAnsi="仿宋" w:eastAsia="仿宋"/>
          <w:b/>
          <w:sz w:val="32"/>
          <w:szCs w:val="32"/>
        </w:rPr>
        <w:t>自评</w:t>
      </w:r>
      <w:r>
        <w:rPr>
          <w:rFonts w:ascii="仿宋" w:hAnsi="仿宋" w:eastAsia="仿宋"/>
          <w:b/>
          <w:sz w:val="32"/>
          <w:szCs w:val="32"/>
        </w:rPr>
        <w:t>结论及建议</w:t>
      </w:r>
      <w:bookmarkEnd w:id="233"/>
      <w:bookmarkEnd w:id="234"/>
      <w:bookmarkEnd w:id="235"/>
      <w:bookmarkEnd w:id="236"/>
    </w:p>
    <w:p w14:paraId="63FA1359">
      <w:pPr>
        <w:snapToGrid w:val="0"/>
        <w:spacing w:line="556" w:lineRule="exact"/>
        <w:ind w:firstLine="643" w:firstLineChars="200"/>
        <w:textAlignment w:val="baseline"/>
        <w:rPr>
          <w:rFonts w:ascii="仿宋" w:hAnsi="仿宋" w:eastAsia="仿宋"/>
          <w:b/>
          <w:bCs/>
          <w:sz w:val="32"/>
          <w:szCs w:val="32"/>
          <w:lang w:val="zh-CN"/>
        </w:rPr>
      </w:pPr>
      <w:r>
        <w:rPr>
          <w:rFonts w:ascii="仿宋" w:hAnsi="仿宋" w:eastAsia="仿宋"/>
          <w:b/>
          <w:bCs/>
          <w:sz w:val="32"/>
          <w:szCs w:val="32"/>
          <w:lang w:val="zh-CN"/>
        </w:rPr>
        <w:t>（一）评价结论</w:t>
      </w:r>
    </w:p>
    <w:p w14:paraId="6D250635">
      <w:pPr>
        <w:snapToGrid w:val="0"/>
        <w:spacing w:line="556" w:lineRule="exact"/>
        <w:ind w:firstLine="640" w:firstLineChars="200"/>
        <w:textAlignment w:val="baseline"/>
        <w:rPr>
          <w:rFonts w:ascii="仿宋" w:hAnsi="仿宋" w:eastAsia="仿宋"/>
          <w:sz w:val="32"/>
          <w:szCs w:val="32"/>
          <w:lang w:val="zh-CN"/>
        </w:rPr>
      </w:pPr>
      <w:r>
        <w:rPr>
          <w:rFonts w:hint="eastAsia" w:ascii="仿宋" w:hAnsi="仿宋" w:eastAsia="仿宋"/>
          <w:sz w:val="32"/>
          <w:szCs w:val="32"/>
        </w:rPr>
        <w:t>在资金方面，严格制定和执行了财务管理核算制度，资金使用规范，相关资料齐全，成本控制有效，无挪用、截留经费的情况发生。在项目管理方面。建立了相关制度，提高了工作人员的监管水平，保质保量的完成了项目的实施工作。项目实施后，有力促进了全镇经济社会又好又快发展，并取得了显著的经济效益、社会效益和生态效益。项目自评综合得分平均为95分。</w:t>
      </w:r>
    </w:p>
    <w:p w14:paraId="76694352">
      <w:pPr>
        <w:snapToGrid w:val="0"/>
        <w:spacing w:line="556" w:lineRule="exact"/>
        <w:ind w:firstLine="482" w:firstLineChars="150"/>
        <w:textAlignment w:val="baseline"/>
        <w:rPr>
          <w:rFonts w:ascii="仿宋" w:hAnsi="仿宋" w:eastAsia="仿宋"/>
          <w:b/>
          <w:bCs/>
          <w:sz w:val="32"/>
          <w:szCs w:val="32"/>
          <w:lang w:val="zh-CN"/>
        </w:rPr>
      </w:pPr>
      <w:r>
        <w:rPr>
          <w:rFonts w:hint="eastAsia" w:ascii="仿宋" w:hAnsi="仿宋" w:eastAsia="仿宋"/>
          <w:b/>
          <w:bCs/>
          <w:sz w:val="32"/>
          <w:szCs w:val="32"/>
          <w:lang w:val="zh-CN"/>
        </w:rPr>
        <w:t>（二）</w:t>
      </w:r>
      <w:r>
        <w:rPr>
          <w:rFonts w:ascii="仿宋" w:hAnsi="仿宋" w:eastAsia="仿宋"/>
          <w:b/>
          <w:bCs/>
          <w:sz w:val="32"/>
          <w:szCs w:val="32"/>
          <w:lang w:val="zh-CN"/>
        </w:rPr>
        <w:t>存在的问题</w:t>
      </w:r>
    </w:p>
    <w:p w14:paraId="59ED822F">
      <w:pPr>
        <w:snapToGrid w:val="0"/>
        <w:spacing w:line="556" w:lineRule="exact"/>
        <w:ind w:firstLine="643" w:firstLineChars="200"/>
        <w:textAlignment w:val="baseline"/>
        <w:rPr>
          <w:rFonts w:ascii="仿宋" w:hAnsi="仿宋" w:eastAsia="仿宋"/>
          <w:sz w:val="32"/>
          <w:szCs w:val="32"/>
          <w:lang w:val="zh-CN"/>
        </w:rPr>
      </w:pPr>
      <w:r>
        <w:rPr>
          <w:rFonts w:hint="eastAsia" w:ascii="仿宋" w:hAnsi="仿宋" w:eastAsia="仿宋"/>
          <w:b/>
          <w:sz w:val="32"/>
          <w:szCs w:val="32"/>
          <w:lang w:val="zh-CN"/>
        </w:rPr>
        <w:t>一是</w:t>
      </w:r>
      <w:r>
        <w:rPr>
          <w:rFonts w:hint="eastAsia" w:ascii="仿宋" w:hAnsi="仿宋" w:eastAsia="仿宋"/>
          <w:sz w:val="32"/>
          <w:szCs w:val="32"/>
          <w:lang w:val="zh-CN"/>
        </w:rPr>
        <w:t>项目资金未严格按照预算执行。因</w:t>
      </w:r>
      <w:r>
        <w:rPr>
          <w:rFonts w:hint="eastAsia" w:ascii="仿宋" w:hAnsi="仿宋" w:eastAsia="仿宋"/>
          <w:sz w:val="32"/>
          <w:szCs w:val="32"/>
        </w:rPr>
        <w:t>受新冠疫情影响，上级财政资金调度困难，导致</w:t>
      </w:r>
      <w:r>
        <w:rPr>
          <w:rFonts w:ascii="仿宋" w:hAnsi="仿宋" w:eastAsia="仿宋"/>
          <w:sz w:val="32"/>
          <w:szCs w:val="32"/>
        </w:rPr>
        <w:t>202</w:t>
      </w:r>
      <w:r>
        <w:rPr>
          <w:rFonts w:hint="eastAsia" w:ascii="仿宋" w:hAnsi="仿宋" w:eastAsia="仿宋"/>
          <w:sz w:val="32"/>
          <w:szCs w:val="32"/>
        </w:rPr>
        <w:t>2</w:t>
      </w:r>
      <w:r>
        <w:rPr>
          <w:rFonts w:ascii="仿宋" w:hAnsi="仿宋" w:eastAsia="仿宋"/>
          <w:sz w:val="32"/>
          <w:szCs w:val="32"/>
        </w:rPr>
        <w:t>年</w:t>
      </w:r>
      <w:r>
        <w:rPr>
          <w:rFonts w:hint="eastAsia" w:ascii="仿宋" w:hAnsi="仿宋" w:eastAsia="仿宋"/>
          <w:sz w:val="32"/>
          <w:szCs w:val="32"/>
        </w:rPr>
        <w:t>我镇实施的应中央纪检监察转移支付项目经费资金拨付缓慢</w:t>
      </w:r>
      <w:r>
        <w:rPr>
          <w:rFonts w:hint="eastAsia" w:ascii="仿宋" w:hAnsi="仿宋" w:eastAsia="仿宋"/>
          <w:sz w:val="32"/>
          <w:szCs w:val="32"/>
          <w:lang w:val="zh-CN"/>
        </w:rPr>
        <w:t>。</w:t>
      </w:r>
    </w:p>
    <w:p w14:paraId="16E71D4D">
      <w:pPr>
        <w:snapToGrid w:val="0"/>
        <w:spacing w:line="556" w:lineRule="exact"/>
        <w:ind w:firstLine="643" w:firstLineChars="200"/>
        <w:textAlignment w:val="baseline"/>
        <w:rPr>
          <w:rFonts w:ascii="仿宋" w:hAnsi="仿宋" w:eastAsia="仿宋"/>
          <w:sz w:val="32"/>
          <w:szCs w:val="32"/>
          <w:lang w:val="zh-CN"/>
        </w:rPr>
      </w:pPr>
      <w:r>
        <w:rPr>
          <w:rFonts w:hint="eastAsia" w:ascii="仿宋" w:hAnsi="仿宋" w:eastAsia="仿宋"/>
          <w:b/>
          <w:sz w:val="32"/>
          <w:szCs w:val="32"/>
          <w:lang w:val="zh-CN"/>
        </w:rPr>
        <w:t>二是</w:t>
      </w:r>
      <w:r>
        <w:rPr>
          <w:rFonts w:hint="eastAsia" w:ascii="仿宋" w:hAnsi="仿宋" w:eastAsia="仿宋"/>
          <w:sz w:val="32"/>
          <w:szCs w:val="32"/>
          <w:lang w:val="zh-CN"/>
        </w:rPr>
        <w:t xml:space="preserve">项目管理制度有欠缺，资金分配不均匀。我镇重大项目前期经费使用没有制定具体的分配依据，在项目的选定上单纯是根据区委、区政府的工作重点和主管部门的调查了解给予部分重点项目支持。一些规模较小的重点建设项目未获前期经费支持。   </w:t>
      </w:r>
    </w:p>
    <w:p w14:paraId="177A0105">
      <w:pPr>
        <w:snapToGrid w:val="0"/>
        <w:spacing w:line="556" w:lineRule="exact"/>
        <w:ind w:firstLine="643" w:firstLineChars="200"/>
        <w:textAlignment w:val="baseline"/>
        <w:rPr>
          <w:rFonts w:ascii="仿宋" w:hAnsi="仿宋" w:eastAsia="仿宋"/>
          <w:sz w:val="32"/>
          <w:szCs w:val="32"/>
          <w:lang w:val="zh-CN"/>
        </w:rPr>
      </w:pPr>
      <w:r>
        <w:rPr>
          <w:rFonts w:hint="eastAsia" w:ascii="仿宋" w:hAnsi="仿宋" w:eastAsia="仿宋"/>
          <w:b/>
          <w:sz w:val="32"/>
          <w:szCs w:val="32"/>
          <w:lang w:val="zh-CN"/>
        </w:rPr>
        <w:t>三是</w:t>
      </w:r>
      <w:r>
        <w:rPr>
          <w:rFonts w:hint="eastAsia" w:ascii="仿宋" w:hAnsi="仿宋" w:eastAsia="仿宋"/>
          <w:sz w:val="32"/>
          <w:szCs w:val="32"/>
          <w:lang w:val="zh-CN"/>
        </w:rPr>
        <w:t>绩效评价的指标设定有待细化。由于重点项目数量多，规模不一，单一的绩效评价指标体系会影响对项目评价的全面性和重点性。</w:t>
      </w:r>
    </w:p>
    <w:p w14:paraId="76243FAC">
      <w:pPr>
        <w:pStyle w:val="13"/>
        <w:widowControl/>
        <w:shd w:val="clear" w:color="auto" w:fill="FFFFFF"/>
        <w:spacing w:beforeAutospacing="0" w:afterAutospacing="0" w:line="556" w:lineRule="exact"/>
        <w:ind w:firstLine="643" w:firstLineChars="200"/>
        <w:jc w:val="both"/>
        <w:textAlignment w:val="center"/>
        <w:rPr>
          <w:rFonts w:ascii="仿宋" w:hAnsi="仿宋" w:eastAsia="仿宋"/>
          <w:b/>
          <w:bCs/>
          <w:kern w:val="2"/>
          <w:sz w:val="32"/>
        </w:rPr>
      </w:pPr>
      <w:r>
        <w:rPr>
          <w:rFonts w:ascii="仿宋" w:hAnsi="仿宋" w:eastAsia="仿宋"/>
          <w:b/>
          <w:bCs/>
          <w:kern w:val="2"/>
          <w:sz w:val="32"/>
          <w:lang w:val="zh-CN"/>
        </w:rPr>
        <w:t>（三）相关措施建议</w:t>
      </w:r>
    </w:p>
    <w:p w14:paraId="1B1451E5">
      <w:pPr>
        <w:widowControl/>
        <w:spacing w:line="556" w:lineRule="exact"/>
        <w:ind w:firstLine="640" w:firstLineChars="200"/>
        <w:jc w:val="left"/>
        <w:rPr>
          <w:rFonts w:ascii="仿宋" w:hAnsi="仿宋" w:eastAsia="仿宋" w:cs="仿宋_GB2312"/>
          <w:bCs/>
          <w:kern w:val="0"/>
          <w:sz w:val="32"/>
          <w:szCs w:val="32"/>
        </w:rPr>
      </w:pPr>
      <w:r>
        <w:rPr>
          <w:rFonts w:hint="eastAsia" w:ascii="仿宋" w:hAnsi="仿宋" w:eastAsia="仿宋" w:cs="仿宋_GB2312"/>
          <w:bCs/>
          <w:kern w:val="0"/>
          <w:sz w:val="32"/>
          <w:szCs w:val="32"/>
        </w:rPr>
        <w:t>制定项目管理制度、项目用款计划、预期绩效目标，并对项目绩效实施实时监控，有效防止专项资金挤占、挪用现象发生，加大财政集中扶持力度，充分发挥资金使用效益。完善绩效考评体系，使考评有据可依。加强财政专项资金管理，保证项目资金使用管理的规范性、安全性和有效性。加强单位财务规范管理，提高财务管理人员业务素质，应经常组织财务管理人员岗位培训，学习与财务工作相关的知识，扩大知识面、拓宽视野、开阔思路，不断提高业务水平。</w:t>
      </w:r>
    </w:p>
    <w:p w14:paraId="10861E4D">
      <w:pPr>
        <w:pStyle w:val="14"/>
        <w:spacing w:line="560" w:lineRule="exact"/>
        <w:ind w:left="0" w:leftChars="0" w:firstLine="0" w:firstLineChars="0"/>
        <w:rPr>
          <w:rFonts w:hint="eastAsia" w:ascii="仿宋" w:hAnsi="仿宋" w:eastAsia="仿宋" w:cs="仿宋_GB2312"/>
          <w:sz w:val="32"/>
        </w:rPr>
      </w:pPr>
    </w:p>
    <w:tbl>
      <w:tblPr>
        <w:tblStyle w:val="15"/>
        <w:tblW w:w="91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5"/>
        <w:gridCol w:w="1178"/>
        <w:gridCol w:w="1525"/>
        <w:gridCol w:w="778"/>
        <w:gridCol w:w="595"/>
        <w:gridCol w:w="967"/>
        <w:gridCol w:w="784"/>
        <w:gridCol w:w="781"/>
        <w:gridCol w:w="502"/>
        <w:gridCol w:w="409"/>
        <w:gridCol w:w="1046"/>
      </w:tblGrid>
      <w:tr w14:paraId="46081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trPr>
        <w:tc>
          <w:tcPr>
            <w:tcW w:w="916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26D36AB">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6421A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1" w:hRule="atLeast"/>
        </w:trPr>
        <w:tc>
          <w:tcPr>
            <w:tcW w:w="1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1F8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7387" w:type="dxa"/>
            <w:gridSpan w:val="9"/>
            <w:tcBorders>
              <w:top w:val="single" w:color="000000" w:sz="4" w:space="0"/>
              <w:left w:val="single" w:color="000000" w:sz="4" w:space="0"/>
              <w:bottom w:val="single" w:color="000000" w:sz="4" w:space="0"/>
              <w:right w:val="single" w:color="000000" w:sz="4" w:space="0"/>
            </w:tcBorders>
            <w:shd w:val="clear" w:color="auto" w:fill="FDE9D9"/>
            <w:vAlign w:val="center"/>
          </w:tcPr>
          <w:p w14:paraId="01014B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51081122T000007409531-射箭镇2022年中央纪检监察转移支付资金</w:t>
            </w:r>
          </w:p>
        </w:tc>
      </w:tr>
      <w:tr w14:paraId="3D678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17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F864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6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4FDD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广元市昭化区射箭镇人民政府部门</w:t>
            </w:r>
          </w:p>
        </w:tc>
        <w:tc>
          <w:tcPr>
            <w:tcW w:w="781" w:type="dxa"/>
            <w:tcBorders>
              <w:top w:val="nil"/>
              <w:left w:val="nil"/>
              <w:bottom w:val="nil"/>
              <w:right w:val="nil"/>
            </w:tcBorders>
            <w:shd w:val="clear" w:color="auto" w:fill="auto"/>
            <w:vAlign w:val="center"/>
          </w:tcPr>
          <w:p w14:paraId="39639D45">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 （盖章）</w:t>
            </w:r>
          </w:p>
        </w:tc>
        <w:tc>
          <w:tcPr>
            <w:tcW w:w="19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1183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广元市昭化区射箭镇人民政府</w:t>
            </w:r>
          </w:p>
        </w:tc>
      </w:tr>
      <w:tr w14:paraId="02BB5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BD55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EC78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6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78FF2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27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1303647">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0CF7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1"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BE48D">
            <w:pPr>
              <w:rPr>
                <w:rFonts w:hint="eastAsia" w:ascii="宋体" w:hAnsi="宋体" w:eastAsia="宋体" w:cs="宋体"/>
                <w:i w:val="0"/>
                <w:iCs w:val="0"/>
                <w:color w:val="000000"/>
                <w:sz w:val="18"/>
                <w:szCs w:val="18"/>
                <w:u w:val="none"/>
              </w:rPr>
            </w:pP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31BF3">
            <w:pPr>
              <w:rPr>
                <w:rFonts w:hint="eastAsia" w:ascii="宋体" w:hAnsi="宋体" w:eastAsia="宋体" w:cs="宋体"/>
                <w:i w:val="0"/>
                <w:iCs w:val="0"/>
                <w:color w:val="000000"/>
                <w:sz w:val="18"/>
                <w:szCs w:val="18"/>
                <w:u w:val="none"/>
              </w:rPr>
            </w:pPr>
          </w:p>
        </w:tc>
        <w:tc>
          <w:tcPr>
            <w:tcW w:w="464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22E90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中央纪检监察转移支付资金，主要用于强化监督执纪问责和监督调查处置职能，围绕现代化建设大局发挥监督保障作用，以便更好的服务民生大众。</w:t>
            </w:r>
          </w:p>
        </w:tc>
        <w:tc>
          <w:tcPr>
            <w:tcW w:w="273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55C7D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对照年度目标，任务目标的完成优。</w:t>
            </w:r>
          </w:p>
        </w:tc>
      </w:tr>
      <w:tr w14:paraId="7D207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DB792">
            <w:pP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9D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7387"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05CC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主要用于房屋改造二类标准纪检谈话室、标识标牌、执法记录、仪温度计、湿度议套数、监控设备套数和软包桌椅套数，提高促廉效果，营造良好的政治生态环境。</w:t>
            </w:r>
          </w:p>
        </w:tc>
      </w:tr>
      <w:tr w14:paraId="2BE5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238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FE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A4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E0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91FD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25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9F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F71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C93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6BE8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CCDF9">
            <w:pPr>
              <w:jc w:val="cente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AA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09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9D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4.60</w:t>
            </w: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18C6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C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1F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ED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10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457E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1.预算执行率100%（预算执行率=预算执行数/调整后预算数），预算执行率达到90%;2.年中未发生预算调整；3.其他资金无。</w:t>
            </w:r>
          </w:p>
        </w:tc>
      </w:tr>
      <w:tr w14:paraId="072FD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99619">
            <w:pPr>
              <w:jc w:val="cente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DC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10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A6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4.60</w:t>
            </w: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BF0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32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8D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03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588C">
            <w:pPr>
              <w:jc w:val="center"/>
              <w:rPr>
                <w:rFonts w:hint="eastAsia" w:ascii="宋体" w:hAnsi="宋体" w:eastAsia="宋体" w:cs="宋体"/>
                <w:i w:val="0"/>
                <w:iCs w:val="0"/>
                <w:color w:val="000000"/>
                <w:sz w:val="18"/>
                <w:szCs w:val="18"/>
                <w:u w:val="none"/>
              </w:rPr>
            </w:pPr>
          </w:p>
        </w:tc>
      </w:tr>
      <w:tr w14:paraId="5F3F6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96F9D">
            <w:pPr>
              <w:jc w:val="cente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23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DC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6C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C727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1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5E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6B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1CA0A2">
            <w:pPr>
              <w:jc w:val="center"/>
              <w:rPr>
                <w:rFonts w:hint="eastAsia" w:ascii="宋体" w:hAnsi="宋体" w:eastAsia="宋体" w:cs="宋体"/>
                <w:i w:val="0"/>
                <w:iCs w:val="0"/>
                <w:color w:val="000000"/>
                <w:sz w:val="18"/>
                <w:szCs w:val="18"/>
                <w:u w:val="none"/>
              </w:rPr>
            </w:pPr>
          </w:p>
        </w:tc>
      </w:tr>
      <w:tr w14:paraId="15E12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8"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9F134F">
            <w:pPr>
              <w:jc w:val="cente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6C0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0C1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6D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FA05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C5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ED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55D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00479">
            <w:pPr>
              <w:jc w:val="center"/>
              <w:rPr>
                <w:rFonts w:hint="eastAsia" w:ascii="宋体" w:hAnsi="宋体" w:eastAsia="宋体" w:cs="宋体"/>
                <w:i w:val="0"/>
                <w:iCs w:val="0"/>
                <w:color w:val="000000"/>
                <w:sz w:val="18"/>
                <w:szCs w:val="18"/>
                <w:u w:val="none"/>
              </w:rPr>
            </w:pPr>
          </w:p>
        </w:tc>
      </w:tr>
      <w:tr w14:paraId="1B70C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42964">
            <w:pPr>
              <w:jc w:val="center"/>
              <w:rPr>
                <w:rFonts w:hint="eastAsia" w:ascii="宋体" w:hAnsi="宋体" w:eastAsia="宋体" w:cs="宋体"/>
                <w:i w:val="0"/>
                <w:iCs w:val="0"/>
                <w:color w:val="000000"/>
                <w:sz w:val="18"/>
                <w:szCs w:val="18"/>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17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359C">
            <w:pPr>
              <w:jc w:val="center"/>
              <w:rPr>
                <w:rFonts w:hint="eastAsia" w:ascii="微软雅黑" w:hAnsi="微软雅黑" w:eastAsia="微软雅黑" w:cs="微软雅黑"/>
                <w:i/>
                <w:iCs/>
                <w:color w:val="000000"/>
                <w:sz w:val="16"/>
                <w:szCs w:val="16"/>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F735E">
            <w:pPr>
              <w:jc w:val="center"/>
              <w:rPr>
                <w:rFonts w:hint="eastAsia" w:ascii="微软雅黑" w:hAnsi="微软雅黑" w:eastAsia="微软雅黑" w:cs="微软雅黑"/>
                <w:i/>
                <w:iCs/>
                <w:color w:val="000000"/>
                <w:sz w:val="16"/>
                <w:szCs w:val="16"/>
                <w:u w:val="none"/>
              </w:rPr>
            </w:pPr>
          </w:p>
        </w:tc>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97D458">
            <w:pPr>
              <w:jc w:val="center"/>
              <w:rPr>
                <w:rFonts w:hint="eastAsia" w:ascii="微软雅黑" w:hAnsi="微软雅黑" w:eastAsia="微软雅黑" w:cs="微软雅黑"/>
                <w:i/>
                <w:iCs/>
                <w:color w:val="000000"/>
                <w:sz w:val="16"/>
                <w:szCs w:val="16"/>
                <w:u w:val="none"/>
              </w:rPr>
            </w:pP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3238">
            <w:pPr>
              <w:jc w:val="center"/>
              <w:rPr>
                <w:rFonts w:hint="eastAsia" w:ascii="微软雅黑" w:hAnsi="微软雅黑" w:eastAsia="微软雅黑" w:cs="微软雅黑"/>
                <w:i/>
                <w:iCs/>
                <w:color w:val="000000"/>
                <w:sz w:val="16"/>
                <w:szCs w:val="16"/>
                <w:u w:val="none"/>
              </w:rPr>
            </w:pP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64F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8D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0F6A9">
            <w:pPr>
              <w:jc w:val="center"/>
              <w:rPr>
                <w:rFonts w:hint="eastAsia" w:ascii="宋体" w:hAnsi="宋体" w:eastAsia="宋体" w:cs="宋体"/>
                <w:i w:val="0"/>
                <w:iCs w:val="0"/>
                <w:color w:val="000000"/>
                <w:sz w:val="18"/>
                <w:szCs w:val="18"/>
                <w:u w:val="none"/>
              </w:rPr>
            </w:pPr>
          </w:p>
        </w:tc>
      </w:tr>
      <w:tr w14:paraId="71F47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501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49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73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01B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60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313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84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7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0D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37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EB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A5F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EEA7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368EF">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8B1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D3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38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房屋改造二类标准纪检谈话室</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14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5E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FD4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20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BB4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396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18132">
            <w:pPr>
              <w:rPr>
                <w:rFonts w:hint="eastAsia" w:ascii="宋体" w:hAnsi="宋体" w:eastAsia="宋体" w:cs="宋体"/>
                <w:i w:val="0"/>
                <w:iCs w:val="0"/>
                <w:color w:val="000000"/>
                <w:sz w:val="18"/>
                <w:szCs w:val="18"/>
                <w:u w:val="none"/>
              </w:rPr>
            </w:pPr>
          </w:p>
        </w:tc>
      </w:tr>
      <w:tr w14:paraId="0C01C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9742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778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53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9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标识标牌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5D5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D9D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B65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124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27C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89A8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B45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即谈话室制度、门牌、工作流程图、谈话室字和监督员证书。</w:t>
            </w:r>
          </w:p>
        </w:tc>
      </w:tr>
      <w:tr w14:paraId="45929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A841E">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6B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33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36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提升基层安件查办质效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30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74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461E0">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D8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CBA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2A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B23C2">
            <w:pPr>
              <w:rPr>
                <w:rFonts w:hint="eastAsia" w:ascii="宋体" w:hAnsi="宋体" w:eastAsia="宋体" w:cs="宋体"/>
                <w:i w:val="0"/>
                <w:iCs w:val="0"/>
                <w:color w:val="000000"/>
                <w:sz w:val="18"/>
                <w:szCs w:val="18"/>
                <w:u w:val="none"/>
              </w:rPr>
            </w:pPr>
          </w:p>
        </w:tc>
      </w:tr>
      <w:tr w14:paraId="028F9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63838">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A43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F07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质量指标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F4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各项指标达标率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ED6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EA0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A8D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6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64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D3C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F29B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改造范围即墙面粉刷、铺设地板、安装防盗窗、安装窗帘；谈话室制度、门牌、工作流程图、谈话室字和监督员证书等，通过上级部门督查验收。</w:t>
            </w:r>
          </w:p>
        </w:tc>
      </w:tr>
      <w:tr w14:paraId="6CE34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3BA6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D6C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4E2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时效指标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8D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项目完成时限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D45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D70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6AA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237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B5D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56B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E44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2022年12月31日前。</w:t>
            </w:r>
          </w:p>
        </w:tc>
      </w:tr>
      <w:tr w14:paraId="042D3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15E3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75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0A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1D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执法记录仪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F6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B37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D8A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CEB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18B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A27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D464">
            <w:pPr>
              <w:rPr>
                <w:rFonts w:hint="eastAsia" w:ascii="宋体" w:hAnsi="宋体" w:eastAsia="宋体" w:cs="宋体"/>
                <w:i w:val="0"/>
                <w:iCs w:val="0"/>
                <w:color w:val="000000"/>
                <w:sz w:val="18"/>
                <w:szCs w:val="18"/>
                <w:u w:val="none"/>
              </w:rPr>
            </w:pPr>
          </w:p>
        </w:tc>
      </w:tr>
      <w:tr w14:paraId="575C3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42CA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FD5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223B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D8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温度计、湿度议套数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35B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A2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520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59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53E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B27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B1B4">
            <w:pPr>
              <w:rPr>
                <w:rFonts w:hint="eastAsia" w:ascii="宋体" w:hAnsi="宋体" w:eastAsia="宋体" w:cs="宋体"/>
                <w:i w:val="0"/>
                <w:iCs w:val="0"/>
                <w:color w:val="000000"/>
                <w:sz w:val="18"/>
                <w:szCs w:val="18"/>
                <w:u w:val="none"/>
              </w:rPr>
            </w:pPr>
          </w:p>
        </w:tc>
      </w:tr>
      <w:tr w14:paraId="12F14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DCD19">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F8C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7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0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监控设备套数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A2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99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B64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0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728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D14A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949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即审讯主机、硬盘、摄像机、存储卡。</w:t>
            </w:r>
          </w:p>
        </w:tc>
      </w:tr>
      <w:tr w14:paraId="18CC9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74D06">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A4A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9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A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软包桌椅套数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4C6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3E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CE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70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48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0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4F83">
            <w:pPr>
              <w:rPr>
                <w:rFonts w:hint="eastAsia" w:ascii="宋体" w:hAnsi="宋体" w:eastAsia="宋体" w:cs="宋体"/>
                <w:i w:val="0"/>
                <w:iCs w:val="0"/>
                <w:color w:val="000000"/>
                <w:sz w:val="18"/>
                <w:szCs w:val="18"/>
                <w:u w:val="none"/>
              </w:rPr>
            </w:pPr>
          </w:p>
        </w:tc>
      </w:tr>
      <w:tr w14:paraId="0CDA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7CFDB">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4F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C7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社会效益指标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AE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提高促廉效果，营造良好的政治生态环境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799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53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优良中差</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6F6B">
            <w:pP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136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BE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A03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8D15">
            <w:pPr>
              <w:rPr>
                <w:rFonts w:hint="eastAsia" w:ascii="宋体" w:hAnsi="宋体" w:eastAsia="宋体" w:cs="宋体"/>
                <w:i w:val="0"/>
                <w:iCs w:val="0"/>
                <w:color w:val="000000"/>
                <w:sz w:val="18"/>
                <w:szCs w:val="18"/>
                <w:u w:val="none"/>
              </w:rPr>
            </w:pPr>
          </w:p>
        </w:tc>
      </w:tr>
      <w:tr w14:paraId="7B240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6A0B2">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166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24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可持续发展指标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3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6E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45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0585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34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C0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670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4AF3D">
            <w:pPr>
              <w:rPr>
                <w:rFonts w:hint="eastAsia" w:ascii="宋体" w:hAnsi="宋体" w:eastAsia="宋体" w:cs="宋体"/>
                <w:i w:val="0"/>
                <w:iCs w:val="0"/>
                <w:color w:val="000000"/>
                <w:sz w:val="18"/>
                <w:szCs w:val="18"/>
                <w:u w:val="none"/>
              </w:rPr>
            </w:pPr>
          </w:p>
        </w:tc>
      </w:tr>
      <w:tr w14:paraId="41FAF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7866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D7F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2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满意度指标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33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0F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789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A89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0BA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31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13D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7FC1A">
            <w:pPr>
              <w:rPr>
                <w:rFonts w:hint="eastAsia" w:ascii="宋体" w:hAnsi="宋体" w:eastAsia="宋体" w:cs="宋体"/>
                <w:i w:val="0"/>
                <w:iCs w:val="0"/>
                <w:color w:val="000000"/>
                <w:sz w:val="18"/>
                <w:szCs w:val="18"/>
                <w:u w:val="none"/>
              </w:rPr>
            </w:pPr>
          </w:p>
        </w:tc>
      </w:tr>
      <w:tr w14:paraId="6D982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3D54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08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5BF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3F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房屋改造费用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E76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F8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E7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976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55E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0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8918">
            <w:pPr>
              <w:rPr>
                <w:rFonts w:hint="eastAsia" w:ascii="宋体" w:hAnsi="宋体" w:eastAsia="宋体" w:cs="宋体"/>
                <w:i w:val="0"/>
                <w:iCs w:val="0"/>
                <w:color w:val="000000"/>
                <w:sz w:val="18"/>
                <w:szCs w:val="18"/>
                <w:u w:val="none"/>
              </w:rPr>
            </w:pPr>
          </w:p>
        </w:tc>
      </w:tr>
      <w:tr w14:paraId="629A0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337B8">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F0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7A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75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设施设备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83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6F7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241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EAE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2.9543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4D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1D2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4422">
            <w:pPr>
              <w:rPr>
                <w:rFonts w:hint="eastAsia" w:ascii="宋体" w:hAnsi="宋体" w:eastAsia="宋体" w:cs="宋体"/>
                <w:i w:val="0"/>
                <w:iCs w:val="0"/>
                <w:color w:val="000000"/>
                <w:sz w:val="18"/>
                <w:szCs w:val="18"/>
                <w:u w:val="none"/>
              </w:rPr>
            </w:pPr>
          </w:p>
        </w:tc>
      </w:tr>
      <w:tr w14:paraId="253C4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093B3">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1EBB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B3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1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标识标牌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BD0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6A7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555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3C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CA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FD3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D1861">
            <w:pPr>
              <w:rPr>
                <w:rFonts w:hint="eastAsia" w:ascii="宋体" w:hAnsi="宋体" w:eastAsia="宋体" w:cs="宋体"/>
                <w:i w:val="0"/>
                <w:iCs w:val="0"/>
                <w:color w:val="000000"/>
                <w:sz w:val="18"/>
                <w:szCs w:val="18"/>
                <w:u w:val="none"/>
              </w:rPr>
            </w:pPr>
          </w:p>
        </w:tc>
      </w:tr>
      <w:tr w14:paraId="54377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F5FB7">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CC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5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2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改电、专网线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E5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664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BD4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3AE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252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EB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34DE">
            <w:pPr>
              <w:rPr>
                <w:rFonts w:hint="eastAsia" w:ascii="宋体" w:hAnsi="宋体" w:eastAsia="宋体" w:cs="宋体"/>
                <w:i w:val="0"/>
                <w:iCs w:val="0"/>
                <w:color w:val="000000"/>
                <w:sz w:val="18"/>
                <w:szCs w:val="18"/>
                <w:u w:val="none"/>
              </w:rPr>
            </w:pPr>
          </w:p>
        </w:tc>
      </w:tr>
      <w:tr w14:paraId="6E288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5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FC7AD">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D4C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71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经济成本指标</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20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软包桌椅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9B9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8E3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940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63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C5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93C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C53D">
            <w:pPr>
              <w:rPr>
                <w:rFonts w:hint="eastAsia" w:ascii="宋体" w:hAnsi="宋体" w:eastAsia="宋体" w:cs="宋体"/>
                <w:i w:val="0"/>
                <w:iCs w:val="0"/>
                <w:color w:val="000000"/>
                <w:sz w:val="18"/>
                <w:szCs w:val="18"/>
                <w:u w:val="none"/>
              </w:rPr>
            </w:pPr>
          </w:p>
        </w:tc>
      </w:tr>
      <w:tr w14:paraId="7116A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7203"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286B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C2B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DA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DF27">
            <w:pPr>
              <w:rPr>
                <w:rFonts w:hint="eastAsia" w:ascii="宋体" w:hAnsi="宋体" w:eastAsia="宋体" w:cs="宋体"/>
                <w:i w:val="0"/>
                <w:iCs w:val="0"/>
                <w:color w:val="000000"/>
                <w:sz w:val="18"/>
                <w:szCs w:val="18"/>
                <w:u w:val="none"/>
              </w:rPr>
            </w:pPr>
          </w:p>
        </w:tc>
      </w:tr>
      <w:tr w14:paraId="5A657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8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856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20D32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结合自评情况，项目自评总分95分，预算执行率100%，该项目严格按照中央转移支付资金相关规定，年中实时跟踪监控，过程规范，资金支付及时。</w:t>
            </w:r>
          </w:p>
        </w:tc>
      </w:tr>
      <w:tr w14:paraId="44476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A4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856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C694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r>
      <w:tr w14:paraId="2DE9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8B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856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5F20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无</w:t>
            </w:r>
          </w:p>
        </w:tc>
      </w:tr>
      <w:tr w14:paraId="791A3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67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E8F90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项目负责人：李昊</w:t>
            </w:r>
          </w:p>
        </w:tc>
        <w:tc>
          <w:tcPr>
            <w:tcW w:w="448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D36E6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财务负责人：毛岩</w:t>
            </w:r>
          </w:p>
        </w:tc>
      </w:tr>
    </w:tbl>
    <w:p w14:paraId="1DDEC1B1">
      <w:pPr>
        <w:pStyle w:val="14"/>
        <w:spacing w:line="560" w:lineRule="exact"/>
        <w:ind w:left="0" w:leftChars="0" w:firstLine="0" w:firstLineChars="0"/>
        <w:rPr>
          <w:rFonts w:hint="eastAsia" w:ascii="仿宋" w:hAnsi="仿宋" w:eastAsia="仿宋" w:cs="仿宋_GB2312"/>
          <w:sz w:val="32"/>
        </w:rPr>
      </w:pPr>
    </w:p>
    <w:p w14:paraId="11D652F7">
      <w:pPr>
        <w:spacing w:line="600" w:lineRule="exact"/>
        <w:jc w:val="center"/>
        <w:outlineLvl w:val="9"/>
        <w:rPr>
          <w:rFonts w:hint="eastAsia" w:ascii="黑体" w:hAnsi="黑体" w:eastAsia="黑体"/>
          <w:sz w:val="44"/>
          <w:szCs w:val="44"/>
        </w:rPr>
      </w:pPr>
      <w:bookmarkStart w:id="237" w:name="_Toc15396618"/>
    </w:p>
    <w:p w14:paraId="333BC9AF">
      <w:pPr>
        <w:spacing w:line="600" w:lineRule="exact"/>
        <w:jc w:val="center"/>
        <w:outlineLvl w:val="9"/>
        <w:rPr>
          <w:rFonts w:hint="eastAsia" w:ascii="黑体" w:hAnsi="黑体" w:eastAsia="黑体"/>
          <w:sz w:val="44"/>
          <w:szCs w:val="44"/>
        </w:rPr>
      </w:pPr>
    </w:p>
    <w:p w14:paraId="53F3886F">
      <w:pPr>
        <w:spacing w:line="600" w:lineRule="exact"/>
        <w:jc w:val="center"/>
        <w:outlineLvl w:val="9"/>
        <w:rPr>
          <w:rFonts w:hint="eastAsia" w:ascii="黑体" w:hAnsi="黑体" w:eastAsia="黑体"/>
          <w:sz w:val="44"/>
          <w:szCs w:val="44"/>
        </w:rPr>
      </w:pPr>
    </w:p>
    <w:p w14:paraId="16B92EF2">
      <w:pPr>
        <w:spacing w:line="600" w:lineRule="exact"/>
        <w:jc w:val="center"/>
        <w:outlineLvl w:val="9"/>
        <w:rPr>
          <w:rFonts w:hint="eastAsia" w:ascii="黑体" w:hAnsi="黑体" w:eastAsia="黑体"/>
          <w:sz w:val="44"/>
          <w:szCs w:val="44"/>
        </w:rPr>
      </w:pPr>
    </w:p>
    <w:p w14:paraId="639B6406">
      <w:pPr>
        <w:spacing w:line="600" w:lineRule="exact"/>
        <w:jc w:val="center"/>
        <w:outlineLvl w:val="9"/>
        <w:rPr>
          <w:rFonts w:hint="eastAsia" w:ascii="黑体" w:hAnsi="黑体" w:eastAsia="黑体"/>
          <w:sz w:val="44"/>
          <w:szCs w:val="44"/>
        </w:rPr>
      </w:pPr>
    </w:p>
    <w:p w14:paraId="30A93698">
      <w:pPr>
        <w:spacing w:line="600" w:lineRule="exact"/>
        <w:jc w:val="center"/>
        <w:outlineLvl w:val="9"/>
        <w:rPr>
          <w:rFonts w:hint="eastAsia" w:ascii="黑体" w:hAnsi="黑体" w:eastAsia="黑体"/>
          <w:sz w:val="44"/>
          <w:szCs w:val="44"/>
        </w:rPr>
      </w:pPr>
    </w:p>
    <w:p w14:paraId="36788E23">
      <w:pPr>
        <w:spacing w:line="600" w:lineRule="exact"/>
        <w:jc w:val="center"/>
        <w:outlineLvl w:val="0"/>
        <w:rPr>
          <w:rFonts w:hint="eastAsia" w:ascii="黑体" w:hAnsi="黑体" w:eastAsia="黑体"/>
          <w:sz w:val="44"/>
          <w:szCs w:val="44"/>
        </w:rPr>
      </w:pPr>
      <w:bookmarkStart w:id="238" w:name="_Toc13764"/>
    </w:p>
    <w:p w14:paraId="6FCB46F4">
      <w:pPr>
        <w:spacing w:line="600" w:lineRule="exact"/>
        <w:jc w:val="center"/>
        <w:outlineLvl w:val="0"/>
        <w:rPr>
          <w:rFonts w:hint="eastAsia" w:ascii="黑体" w:hAnsi="黑体" w:eastAsia="黑体"/>
          <w:sz w:val="44"/>
          <w:szCs w:val="44"/>
        </w:rPr>
      </w:pPr>
    </w:p>
    <w:p w14:paraId="22ECE6B0">
      <w:pPr>
        <w:spacing w:line="600" w:lineRule="exact"/>
        <w:jc w:val="center"/>
        <w:outlineLvl w:val="0"/>
        <w:rPr>
          <w:rFonts w:ascii="仿宋" w:hAnsi="仿宋" w:eastAsia="仿宋"/>
        </w:rPr>
      </w:pPr>
      <w:bookmarkStart w:id="239" w:name="_Toc23086"/>
      <w:bookmarkStart w:id="240" w:name="_Toc5222"/>
      <w:r>
        <w:rPr>
          <w:rFonts w:hint="eastAsia" w:ascii="黑体" w:hAnsi="黑体" w:eastAsia="黑体"/>
          <w:sz w:val="44"/>
          <w:szCs w:val="44"/>
        </w:rPr>
        <w:t>第</w:t>
      </w:r>
      <w:r>
        <w:rPr>
          <w:rStyle w:val="28"/>
          <w:rFonts w:hint="eastAsia" w:ascii="黑体" w:hAnsi="黑体" w:eastAsia="黑体"/>
          <w:b w:val="0"/>
        </w:rPr>
        <w:t>五部分 附表</w:t>
      </w:r>
      <w:bookmarkEnd w:id="161"/>
      <w:bookmarkEnd w:id="237"/>
      <w:bookmarkEnd w:id="238"/>
      <w:bookmarkEnd w:id="239"/>
      <w:bookmarkEnd w:id="240"/>
      <w:bookmarkStart w:id="241" w:name="_Toc15396619"/>
    </w:p>
    <w:p w14:paraId="781DA23B">
      <w:pPr>
        <w:pStyle w:val="4"/>
        <w:rPr>
          <w:rFonts w:ascii="仿宋" w:hAnsi="仿宋" w:eastAsia="仿宋"/>
        </w:rPr>
      </w:pPr>
      <w:bookmarkStart w:id="242" w:name="_Toc19600"/>
      <w:bookmarkStart w:id="243" w:name="_Toc4277"/>
      <w:bookmarkStart w:id="244" w:name="_Toc20845"/>
      <w:r>
        <w:rPr>
          <w:rFonts w:hint="eastAsia" w:ascii="仿宋" w:hAnsi="仿宋" w:eastAsia="仿宋"/>
          <w:b w:val="0"/>
        </w:rPr>
        <w:t>一、收</w:t>
      </w:r>
      <w:r>
        <w:rPr>
          <w:rStyle w:val="29"/>
          <w:rFonts w:hint="eastAsia" w:ascii="仿宋" w:hAnsi="仿宋" w:eastAsia="仿宋"/>
          <w:b w:val="0"/>
          <w:bCs w:val="0"/>
        </w:rPr>
        <w:t>入支出决算总表</w:t>
      </w:r>
      <w:bookmarkEnd w:id="241"/>
      <w:bookmarkEnd w:id="242"/>
      <w:bookmarkEnd w:id="243"/>
      <w:bookmarkEnd w:id="244"/>
    </w:p>
    <w:p w14:paraId="54151FF0">
      <w:pPr>
        <w:pStyle w:val="4"/>
        <w:rPr>
          <w:rFonts w:ascii="仿宋" w:hAnsi="仿宋" w:eastAsia="仿宋"/>
        </w:rPr>
      </w:pPr>
      <w:bookmarkStart w:id="245" w:name="_Toc15396620"/>
      <w:bookmarkStart w:id="246" w:name="_Toc9585"/>
      <w:bookmarkStart w:id="247" w:name="_Toc23587"/>
      <w:bookmarkStart w:id="248" w:name="_Toc29444"/>
      <w:r>
        <w:rPr>
          <w:rFonts w:hint="eastAsia" w:ascii="仿宋" w:hAnsi="仿宋" w:eastAsia="仿宋"/>
          <w:b w:val="0"/>
        </w:rPr>
        <w:t>二、收</w:t>
      </w:r>
      <w:r>
        <w:rPr>
          <w:rStyle w:val="29"/>
          <w:rFonts w:hint="eastAsia" w:ascii="仿宋" w:hAnsi="仿宋" w:eastAsia="仿宋"/>
          <w:b w:val="0"/>
          <w:bCs w:val="0"/>
        </w:rPr>
        <w:t>入决算表</w:t>
      </w:r>
      <w:bookmarkEnd w:id="245"/>
      <w:bookmarkEnd w:id="246"/>
      <w:bookmarkEnd w:id="247"/>
      <w:bookmarkEnd w:id="248"/>
    </w:p>
    <w:p w14:paraId="71F2B592">
      <w:pPr>
        <w:pStyle w:val="4"/>
        <w:rPr>
          <w:rFonts w:ascii="仿宋" w:hAnsi="仿宋" w:eastAsia="仿宋"/>
        </w:rPr>
      </w:pPr>
      <w:bookmarkStart w:id="249" w:name="_Toc11130"/>
      <w:bookmarkStart w:id="250" w:name="_Toc9953"/>
      <w:bookmarkStart w:id="251" w:name="_Toc15396621"/>
      <w:bookmarkStart w:id="252" w:name="_Toc17676"/>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249"/>
      <w:bookmarkEnd w:id="250"/>
      <w:bookmarkEnd w:id="251"/>
      <w:bookmarkEnd w:id="252"/>
    </w:p>
    <w:p w14:paraId="51BEA07B">
      <w:pPr>
        <w:pStyle w:val="4"/>
        <w:rPr>
          <w:rFonts w:ascii="仿宋" w:hAnsi="仿宋" w:eastAsia="仿宋"/>
          <w:b w:val="0"/>
        </w:rPr>
      </w:pPr>
      <w:bookmarkStart w:id="253" w:name="_Toc1083"/>
      <w:bookmarkStart w:id="254" w:name="_Toc15396622"/>
      <w:bookmarkStart w:id="255" w:name="_Toc26905"/>
      <w:bookmarkStart w:id="256" w:name="_Toc14905"/>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253"/>
      <w:bookmarkEnd w:id="254"/>
      <w:bookmarkEnd w:id="255"/>
      <w:bookmarkEnd w:id="256"/>
    </w:p>
    <w:p w14:paraId="43B3A06E">
      <w:pPr>
        <w:pStyle w:val="4"/>
        <w:rPr>
          <w:rStyle w:val="29"/>
          <w:rFonts w:ascii="仿宋" w:hAnsi="仿宋" w:eastAsia="仿宋"/>
          <w:b w:val="0"/>
          <w:bCs w:val="0"/>
        </w:rPr>
      </w:pPr>
      <w:bookmarkStart w:id="257" w:name="_Toc18667"/>
      <w:bookmarkStart w:id="258" w:name="_Toc11193"/>
      <w:bookmarkStart w:id="259" w:name="_Toc22150"/>
      <w:bookmarkStart w:id="260"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257"/>
      <w:bookmarkEnd w:id="258"/>
      <w:bookmarkEnd w:id="259"/>
      <w:bookmarkEnd w:id="260"/>
      <w:bookmarkStart w:id="261" w:name="_Toc15396624"/>
    </w:p>
    <w:p w14:paraId="34E11011">
      <w:pPr>
        <w:pStyle w:val="4"/>
        <w:rPr>
          <w:rFonts w:ascii="仿宋" w:hAnsi="仿宋" w:eastAsia="仿宋"/>
        </w:rPr>
      </w:pPr>
      <w:bookmarkStart w:id="262" w:name="_Toc24846"/>
      <w:bookmarkStart w:id="263" w:name="_Toc6230"/>
      <w:bookmarkStart w:id="264" w:name="_Toc29005"/>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261"/>
      <w:bookmarkEnd w:id="262"/>
      <w:bookmarkEnd w:id="263"/>
      <w:bookmarkEnd w:id="264"/>
    </w:p>
    <w:p w14:paraId="756972E1">
      <w:pPr>
        <w:pStyle w:val="4"/>
        <w:rPr>
          <w:rFonts w:ascii="仿宋" w:hAnsi="仿宋" w:eastAsia="仿宋"/>
        </w:rPr>
      </w:pPr>
      <w:bookmarkStart w:id="265" w:name="_Toc15396625"/>
      <w:bookmarkStart w:id="266" w:name="_Toc30332"/>
      <w:bookmarkStart w:id="267" w:name="_Toc27243"/>
      <w:bookmarkStart w:id="268" w:name="_Toc14441"/>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265"/>
      <w:bookmarkEnd w:id="266"/>
      <w:bookmarkEnd w:id="267"/>
      <w:bookmarkEnd w:id="268"/>
    </w:p>
    <w:p w14:paraId="018768BF">
      <w:pPr>
        <w:pStyle w:val="4"/>
        <w:rPr>
          <w:rFonts w:ascii="仿宋" w:hAnsi="仿宋" w:eastAsia="仿宋"/>
        </w:rPr>
      </w:pPr>
      <w:bookmarkStart w:id="269" w:name="_Toc6907"/>
      <w:bookmarkStart w:id="270" w:name="_Toc15396626"/>
      <w:bookmarkStart w:id="271" w:name="_Toc31237"/>
      <w:bookmarkStart w:id="272" w:name="_Toc3050"/>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269"/>
      <w:bookmarkEnd w:id="270"/>
      <w:bookmarkEnd w:id="271"/>
      <w:bookmarkEnd w:id="272"/>
    </w:p>
    <w:p w14:paraId="71BF52CB">
      <w:pPr>
        <w:pStyle w:val="4"/>
        <w:rPr>
          <w:rFonts w:ascii="仿宋" w:hAnsi="仿宋" w:eastAsia="仿宋"/>
        </w:rPr>
      </w:pPr>
      <w:bookmarkStart w:id="273" w:name="_Toc1369"/>
      <w:bookmarkStart w:id="274" w:name="_Toc19435"/>
      <w:bookmarkStart w:id="275" w:name="_Toc3398"/>
      <w:bookmarkStart w:id="276"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273"/>
      <w:bookmarkEnd w:id="274"/>
      <w:bookmarkEnd w:id="275"/>
      <w:bookmarkEnd w:id="276"/>
    </w:p>
    <w:p w14:paraId="466C72CF">
      <w:pPr>
        <w:pStyle w:val="4"/>
        <w:rPr>
          <w:rFonts w:ascii="仿宋" w:hAnsi="仿宋" w:eastAsia="仿宋"/>
        </w:rPr>
      </w:pPr>
      <w:bookmarkStart w:id="277" w:name="_Toc15396628"/>
      <w:bookmarkStart w:id="278" w:name="_Toc25423"/>
      <w:bookmarkStart w:id="279" w:name="_Toc23914"/>
      <w:bookmarkStart w:id="280" w:name="_Toc31538"/>
      <w:r>
        <w:rPr>
          <w:rStyle w:val="29"/>
          <w:rFonts w:hint="eastAsia" w:ascii="仿宋" w:hAnsi="仿宋" w:eastAsia="仿宋"/>
          <w:b w:val="0"/>
          <w:bCs w:val="0"/>
        </w:rPr>
        <w:t>十、</w:t>
      </w:r>
      <w:bookmarkEnd w:id="277"/>
      <w:r>
        <w:rPr>
          <w:rFonts w:hint="eastAsia" w:ascii="仿宋" w:hAnsi="仿宋" w:eastAsia="仿宋"/>
          <w:b w:val="0"/>
        </w:rPr>
        <w:t>政</w:t>
      </w:r>
      <w:r>
        <w:rPr>
          <w:rStyle w:val="29"/>
          <w:rFonts w:hint="eastAsia" w:ascii="仿宋" w:hAnsi="仿宋" w:eastAsia="仿宋"/>
          <w:b w:val="0"/>
          <w:bCs w:val="0"/>
        </w:rPr>
        <w:t>府性基金预算财政拨款收入支出决算表</w:t>
      </w:r>
      <w:bookmarkEnd w:id="278"/>
      <w:bookmarkEnd w:id="279"/>
      <w:bookmarkEnd w:id="280"/>
    </w:p>
    <w:p w14:paraId="35E255AE">
      <w:pPr>
        <w:pStyle w:val="4"/>
        <w:rPr>
          <w:rFonts w:ascii="仿宋" w:hAnsi="仿宋" w:eastAsia="仿宋"/>
        </w:rPr>
      </w:pPr>
      <w:bookmarkStart w:id="281" w:name="_Toc15396629"/>
      <w:bookmarkStart w:id="282" w:name="_Toc16232"/>
      <w:bookmarkStart w:id="283" w:name="_Toc10663"/>
      <w:bookmarkStart w:id="284" w:name="_Toc32072"/>
      <w:r>
        <w:rPr>
          <w:rStyle w:val="29"/>
          <w:rFonts w:hint="eastAsia" w:ascii="仿宋" w:hAnsi="仿宋" w:eastAsia="仿宋"/>
          <w:b w:val="0"/>
          <w:bCs w:val="0"/>
        </w:rPr>
        <w:t>十一、</w:t>
      </w:r>
      <w:bookmarkEnd w:id="281"/>
      <w:r>
        <w:rPr>
          <w:rFonts w:hint="eastAsia" w:ascii="仿宋" w:hAnsi="仿宋" w:eastAsia="仿宋"/>
          <w:b w:val="0"/>
        </w:rPr>
        <w:t>国</w:t>
      </w:r>
      <w:r>
        <w:rPr>
          <w:rStyle w:val="29"/>
          <w:rFonts w:hint="eastAsia" w:ascii="仿宋" w:hAnsi="仿宋" w:eastAsia="仿宋"/>
          <w:b w:val="0"/>
          <w:bCs w:val="0"/>
        </w:rPr>
        <w:t>有资本经营预算财政拨款收入支出决算表</w:t>
      </w:r>
      <w:bookmarkEnd w:id="282"/>
      <w:bookmarkEnd w:id="283"/>
      <w:bookmarkEnd w:id="284"/>
    </w:p>
    <w:p w14:paraId="22F33334">
      <w:pPr>
        <w:pStyle w:val="4"/>
        <w:rPr>
          <w:rFonts w:ascii="仿宋" w:hAnsi="仿宋" w:eastAsia="仿宋"/>
        </w:rPr>
      </w:pPr>
      <w:bookmarkStart w:id="285" w:name="_Toc15396630"/>
      <w:bookmarkStart w:id="286" w:name="_Toc8909"/>
      <w:bookmarkStart w:id="287" w:name="_Toc20407"/>
      <w:bookmarkStart w:id="288" w:name="_Toc23799"/>
      <w:r>
        <w:rPr>
          <w:rStyle w:val="29"/>
          <w:rFonts w:hint="eastAsia" w:ascii="仿宋" w:hAnsi="仿宋" w:eastAsia="仿宋"/>
          <w:b w:val="0"/>
          <w:bCs w:val="0"/>
        </w:rPr>
        <w:t>十二、</w:t>
      </w:r>
      <w:bookmarkEnd w:id="285"/>
      <w:r>
        <w:rPr>
          <w:rStyle w:val="29"/>
          <w:rFonts w:hint="eastAsia" w:ascii="仿宋" w:hAnsi="仿宋" w:eastAsia="仿宋"/>
          <w:b w:val="0"/>
          <w:bCs w:val="0"/>
        </w:rPr>
        <w:t>国有资本经营预算财政拨款支出决算表</w:t>
      </w:r>
      <w:bookmarkEnd w:id="286"/>
      <w:bookmarkEnd w:id="287"/>
      <w:bookmarkEnd w:id="288"/>
    </w:p>
    <w:p w14:paraId="7F7C8F8E">
      <w:pPr>
        <w:pStyle w:val="4"/>
        <w:rPr>
          <w:rFonts w:eastAsia="仿宋"/>
        </w:rPr>
      </w:pPr>
      <w:bookmarkStart w:id="289" w:name="_Toc15396631"/>
      <w:bookmarkStart w:id="290" w:name="_Toc29547"/>
      <w:bookmarkStart w:id="291" w:name="_Toc15080"/>
      <w:bookmarkStart w:id="292" w:name="_Toc23631"/>
      <w:r>
        <w:rPr>
          <w:rStyle w:val="29"/>
          <w:rFonts w:hint="eastAsia" w:ascii="仿宋" w:hAnsi="仿宋" w:eastAsia="仿宋"/>
          <w:b w:val="0"/>
          <w:bCs w:val="0"/>
        </w:rPr>
        <w:t>十三、</w:t>
      </w:r>
      <w:bookmarkEnd w:id="289"/>
      <w:r>
        <w:rPr>
          <w:rStyle w:val="29"/>
          <w:rFonts w:hint="eastAsia" w:ascii="仿宋" w:hAnsi="仿宋" w:eastAsia="仿宋"/>
          <w:b w:val="0"/>
          <w:bCs w:val="0"/>
        </w:rPr>
        <w:t>财政拨款“三公”经费支出决算表</w:t>
      </w:r>
      <w:bookmarkEnd w:id="290"/>
      <w:bookmarkEnd w:id="291"/>
      <w:bookmarkEnd w:id="292"/>
    </w:p>
    <w:sectPr>
      <w:footerReference r:id="rId13" w:type="first"/>
      <w:footerReference r:id="rId12"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AE03631-C9B6-40A2-8558-9FC7E26484FE}"/>
  </w:font>
  <w:font w:name="黑体">
    <w:panose1 w:val="02010609060101010101"/>
    <w:charset w:val="86"/>
    <w:family w:val="auto"/>
    <w:pitch w:val="default"/>
    <w:sig w:usb0="800002BF" w:usb1="38CF7CFA" w:usb2="00000016" w:usb3="00000000" w:csb0="00040001" w:csb1="00000000"/>
    <w:embedRegular r:id="rId2" w:fontKey="{94B61732-DF00-4B3D-B4C4-80EC60AC2E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3" w:fontKey="{025ACD33-B3A5-4165-9C19-7D8AC06FF530}"/>
  </w:font>
  <w:font w:name="仿宋_GB2312">
    <w:panose1 w:val="02010609030101010101"/>
    <w:charset w:val="86"/>
    <w:family w:val="auto"/>
    <w:pitch w:val="default"/>
    <w:sig w:usb0="00000001" w:usb1="080E0000" w:usb2="00000000" w:usb3="00000000" w:csb0="00040000" w:csb1="00000000"/>
    <w:embedRegular r:id="rId4" w:fontKey="{60A34777-231B-4211-86C4-C09269A24840}"/>
  </w:font>
  <w:font w:name="仿宋">
    <w:panose1 w:val="02010609060101010101"/>
    <w:charset w:val="86"/>
    <w:family w:val="modern"/>
    <w:pitch w:val="default"/>
    <w:sig w:usb0="800002BF" w:usb1="38CF7CFA" w:usb2="00000016" w:usb3="00000000" w:csb0="00040001" w:csb1="00000000"/>
    <w:embedRegular r:id="rId5" w:fontKey="{AF24720A-CDC5-4D64-970B-75EF9B84B5E3}"/>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script"/>
    <w:pitch w:val="default"/>
    <w:sig w:usb0="00000001" w:usb1="08000000" w:usb2="00000000" w:usb3="00000000" w:csb0="00040000" w:csb1="00000000"/>
    <w:embedRegular r:id="rId6" w:fontKey="{C91F0AE0-6ABA-412B-8374-FAC7DAFA3072}"/>
  </w:font>
  <w:font w:name="楷体_GB2312">
    <w:panose1 w:val="02010609030101010101"/>
    <w:charset w:val="86"/>
    <w:family w:val="modern"/>
    <w:pitch w:val="default"/>
    <w:sig w:usb0="00000001" w:usb1="080E0000" w:usb2="00000000" w:usb3="00000000" w:csb0="00040000" w:csb1="00000000"/>
    <w:embedRegular r:id="rId7" w:fontKey="{F386A454-BD8F-4460-9FFC-888AFD6FC63A}"/>
  </w:font>
  <w:font w:name="Cambria Math">
    <w:panose1 w:val="02040503050406030204"/>
    <w:charset w:val="00"/>
    <w:family w:val="roman"/>
    <w:pitch w:val="default"/>
    <w:sig w:usb0="E00006FF" w:usb1="420024FF" w:usb2="02000000" w:usb3="00000000" w:csb0="2000019F" w:csb1="00000000"/>
    <w:embedRegular r:id="rId8" w:fontKey="{CA198286-3C5F-4970-99DD-47FEA124C8AB}"/>
  </w:font>
  <w:font w:name="微软雅黑">
    <w:panose1 w:val="020B0503020204020204"/>
    <w:charset w:val="86"/>
    <w:family w:val="auto"/>
    <w:pitch w:val="default"/>
    <w:sig w:usb0="80000287" w:usb1="2ACF3C50" w:usb2="00000016" w:usb3="00000000" w:csb0="0004001F" w:csb1="00000000"/>
    <w:embedRegular r:id="rId9" w:fontKey="{418DEA22-3FF2-4875-83E5-C60CB7C271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64328">
    <w:pPr>
      <w:pStyle w:val="9"/>
      <w:jc w:val="center"/>
    </w:pPr>
    <w:r>
      <w:rPr>
        <w:sz w:val="18"/>
      </w:rPr>
      <w:pict>
        <v:shape id="_x0000_s3079" o:spid="_x0000_s3079" o:spt="202" type="#_x0000_t202" style="position:absolute;left:0pt;margin-top:0pt;height:144pt;width:144pt;mso-position-horizontal:righ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0C320415">
                <w:pPr>
                  <w:pStyle w:val="9"/>
                  <w:rPr>
                    <w:sz w:val="32"/>
                  </w:rPr>
                </w:pPr>
              </w:p>
            </w:txbxContent>
          </v:textbox>
        </v:shape>
      </w:pict>
    </w:r>
  </w:p>
  <w:p w14:paraId="7B8FDAD6">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BCB97">
    <w:pPr>
      <w:pStyle w:val="9"/>
    </w:pPr>
    <w:r>
      <w:rPr>
        <w:sz w:val="18"/>
      </w:rPr>
      <w:pict>
        <v:shape id="_x0000_s3093" o:spid="_x0000_s3093" o:spt="202" type="#_x0000_t202" style="position:absolute;left:0pt;margin-top:0pt;height:144pt;width:144pt;mso-position-horizontal:right;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14:paraId="7B498AA3">
                <w:pPr>
                  <w:pStyle w:val="9"/>
                  <w:jc w:val="both"/>
                </w:pP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p>
            </w:txbxContent>
          </v:textbox>
        </v:shape>
      </w:pict>
    </w:r>
    <w:r>
      <w:rPr>
        <w:sz w:val="18"/>
      </w:rPr>
      <w:pict>
        <v:shape id="_x0000_s3094" o:spid="_x0000_s3094" o:spt="202" type="#_x0000_t202" style="position:absolute;left:0pt;margin-top:0pt;height:144pt;width:144pt;mso-position-horizontal:right;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60D5A29B">
                <w:pPr>
                  <w:pStyle w:val="9"/>
                  <w:rPr>
                    <w:sz w:val="32"/>
                    <w:szCs w:val="32"/>
                  </w:rPr>
                </w:pPr>
                <w:r>
                  <w:rPr>
                    <w:sz w:val="32"/>
                    <w:szCs w:val="32"/>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DD5B8">
    <w:pPr>
      <w:pStyle w:val="9"/>
    </w:pPr>
    <w:r>
      <w:rPr>
        <w:sz w:val="18"/>
      </w:rPr>
      <w:pict>
        <v:shape id="_x0000_s3080" o:spid="_x0000_s3080" o:spt="202" type="#_x0000_t202" style="position:absolute;left:0pt;margin-top:0pt;height:144pt;width:144pt;mso-position-horizontal:right;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6CA1D47F">
                <w:pPr>
                  <w:pStyle w:val="9"/>
                  <w:rPr>
                    <w:sz w:val="32"/>
                    <w:szCs w:val="32"/>
                  </w:rPr>
                </w:pPr>
                <w:r>
                  <w:rPr>
                    <w:sz w:val="32"/>
                    <w:szCs w:val="32"/>
                  </w:rPr>
                  <w:t>—</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A121">
    <w:pPr>
      <w:pStyle w:val="9"/>
      <w:jc w:val="center"/>
    </w:pPr>
    <w:r>
      <w:rPr>
        <w:sz w:val="18"/>
      </w:rPr>
      <w:pict>
        <v:shape id="_x0000_s3100" o:spid="_x0000_s3100" o:spt="202" type="#_x0000_t202" style="position:absolute;left:0pt;margin-top:0pt;height:144pt;width:144pt;mso-position-horizontal:right;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14:paraId="5367E680">
                <w:pPr>
                  <w:pStyle w:val="9"/>
                  <w:rPr>
                    <w:sz w:val="32"/>
                  </w:rPr>
                </w:pPr>
              </w:p>
            </w:txbxContent>
          </v:textbox>
        </v:shape>
      </w:pict>
    </w:r>
  </w:p>
  <w:p w14:paraId="67D40A8E">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CB400">
    <w:pPr>
      <w:pStyle w:val="9"/>
    </w:pPr>
    <w:r>
      <w:rPr>
        <w:sz w:val="18"/>
      </w:rPr>
      <w:pict>
        <v:shape id="_x0000_s3102" o:spid="_x0000_s3102" o:spt="202" type="#_x0000_t202" style="position:absolute;left:0pt;margin-top:0pt;height:144pt;width:144pt;mso-position-horizontal:right;mso-position-horizontal-relative:margin;mso-wrap-style:none;z-index:251673600;mso-width-relative:page;mso-height-relative:page;" filled="f" stroked="f" coordsize="21600,21600">
          <v:path/>
          <v:fill on="f" focussize="0,0"/>
          <v:stroke on="f"/>
          <v:imagedata o:title=""/>
          <o:lock v:ext="edit" aspectratio="f"/>
          <v:textbox inset="0mm,0mm,0mm,0mm" style="mso-fit-shape-to-text:t;">
            <w:txbxContent>
              <w:p w14:paraId="0D728FC8">
                <w:pPr>
                  <w:pStyle w:val="9"/>
                  <w:rPr>
                    <w:sz w:val="32"/>
                    <w:szCs w:val="32"/>
                  </w:rPr>
                </w:pPr>
                <w:r>
                  <w:rPr>
                    <w:sz w:val="32"/>
                    <w:szCs w:val="32"/>
                  </w:rPr>
                  <w:t>—</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999C">
    <w:pPr>
      <w:pStyle w:val="9"/>
      <w:jc w:val="center"/>
    </w:pPr>
    <w:r>
      <w:rPr>
        <w:sz w:val="18"/>
      </w:rPr>
      <w:pict>
        <v:shape id="_x0000_s3096" o:spid="_x0000_s3096" o:spt="202" type="#_x0000_t202" style="position:absolute;left:0pt;margin-top:0pt;height:144pt;width:144pt;mso-position-horizontal:right;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14:paraId="0CC080B2">
                <w:pPr>
                  <w:pStyle w:val="9"/>
                  <w:rPr>
                    <w:sz w:val="32"/>
                  </w:rPr>
                </w:pPr>
              </w:p>
            </w:txbxContent>
          </v:textbox>
        </v:shape>
      </w:pict>
    </w:r>
  </w:p>
  <w:p w14:paraId="5D87A7A6">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05F61">
    <w:pPr>
      <w:pStyle w:val="9"/>
    </w:pPr>
    <w:r>
      <w:rPr>
        <w:sz w:val="18"/>
      </w:rPr>
      <w:pict>
        <v:shape id="_x0000_s3098" o:spid="_x0000_s3098" o:spt="202" type="#_x0000_t202" style="position:absolute;left:0pt;margin-top:0pt;height:144pt;width:144pt;mso-position-horizontal:right;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14:paraId="3A289B01">
                <w:pPr>
                  <w:pStyle w:val="9"/>
                  <w:rPr>
                    <w:sz w:val="32"/>
                    <w:szCs w:val="32"/>
                  </w:rPr>
                </w:pPr>
                <w:r>
                  <w:rPr>
                    <w:sz w:val="32"/>
                    <w:szCs w:val="32"/>
                  </w:rPr>
                  <w:t>—</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E89BD">
    <w:pPr>
      <w:pStyle w:val="9"/>
      <w:jc w:val="center"/>
    </w:pPr>
    <w:r>
      <w:rPr>
        <w:sz w:val="18"/>
      </w:rPr>
      <w:pict>
        <v:shape id="_x0000_s3083" o:spid="_x0000_s3083" o:spt="202" type="#_x0000_t202" style="position:absolute;left:0pt;margin-top:0pt;height:144pt;width:144pt;mso-position-horizontal:right;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7A7312DA">
                <w:pPr>
                  <w:pStyle w:val="9"/>
                </w:pP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p>
            </w:txbxContent>
          </v:textbox>
        </v:shape>
      </w:pict>
    </w:r>
    <w:r>
      <w:rPr>
        <w:sz w:val="18"/>
      </w:rPr>
      <w:pict>
        <v:shape id="_x0000_s3084" o:spid="_x0000_s3084" o:spt="202" type="#_x0000_t202" style="position:absolute;left:0pt;margin-top:0pt;height:144pt;width:144pt;mso-position-horizontal:righ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1E2B5B92">
                <w:pPr>
                  <w:pStyle w:val="9"/>
                  <w:rPr>
                    <w:sz w:val="32"/>
                  </w:rPr>
                </w:pPr>
              </w:p>
            </w:txbxContent>
          </v:textbox>
        </v:shape>
      </w:pict>
    </w:r>
  </w:p>
  <w:p w14:paraId="1D01BDD9">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D5F0A">
    <w:pPr>
      <w:pStyle w:val="9"/>
    </w:pPr>
    <w:r>
      <w:rPr>
        <w:sz w:val="18"/>
      </w:rPr>
      <w:pict>
        <v:shape id="_x0000_s3085" o:spid="_x0000_s3085" o:spt="202" type="#_x0000_t202" style="position:absolute;left:0pt;margin-top:0pt;height:144pt;width:144pt;mso-position-horizontal:right;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C48274E"/>
            </w:txbxContent>
          </v:textbox>
        </v:shape>
      </w:pict>
    </w:r>
    <w:r>
      <w:rPr>
        <w:sz w:val="18"/>
      </w:rPr>
      <w:pict>
        <v:shape id="_x0000_s3086" o:spid="_x0000_s3086"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28C3FE3A">
                <w:pPr>
                  <w:pStyle w:val="9"/>
                  <w:rPr>
                    <w:sz w:val="32"/>
                    <w:szCs w:val="32"/>
                  </w:rPr>
                </w:pPr>
                <w:r>
                  <w:rPr>
                    <w:sz w:val="32"/>
                    <w:szCs w:val="32"/>
                  </w:rPr>
                  <w:t>—</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EBADE">
    <w:pPr>
      <w:pStyle w:val="9"/>
      <w:jc w:val="center"/>
    </w:pPr>
    <w:r>
      <w:rPr>
        <w:sz w:val="18"/>
      </w:rPr>
      <w:pict>
        <v:shape id="_x0000_s3091" o:spid="_x0000_s3091" o:spt="202" type="#_x0000_t202" style="position:absolute;left:0pt;margin-top:0pt;height:144pt;width:144pt;mso-position-horizontal:right;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38A4BA96">
                <w:pPr>
                  <w:pStyle w:val="9"/>
                </w:pP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p>
            </w:txbxContent>
          </v:textbox>
        </v:shape>
      </w:pict>
    </w:r>
    <w:r>
      <w:rPr>
        <w:sz w:val="18"/>
      </w:rPr>
      <w:pict>
        <v:shape id="_x0000_s3092" o:spid="_x0000_s3092" o:spt="202" type="#_x0000_t202" style="position:absolute;left:0pt;margin-top:0pt;height:144pt;width:144pt;mso-position-horizontal:right;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5CF10E71">
                <w:pPr>
                  <w:pStyle w:val="9"/>
                  <w:rPr>
                    <w:sz w:val="32"/>
                  </w:rPr>
                </w:pPr>
              </w:p>
            </w:txbxContent>
          </v:textbox>
        </v:shape>
      </w:pict>
    </w:r>
  </w:p>
  <w:p w14:paraId="712FE7AF">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255BD">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C49ABE"/>
    <w:multiLevelType w:val="singleLevel"/>
    <w:tmpl w:val="BEC49ABE"/>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0E354DA0"/>
    <w:multiLevelType w:val="singleLevel"/>
    <w:tmpl w:val="0E354DA0"/>
    <w:lvl w:ilvl="0" w:tentative="0">
      <w:start w:val="3"/>
      <w:numFmt w:val="chineseCounting"/>
      <w:suff w:val="nothing"/>
      <w:lvlText w:val="%1、"/>
      <w:lvlJc w:val="left"/>
      <w:rPr>
        <w:rFonts w:hint="eastAsia"/>
      </w:r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25723A3D"/>
    <w:multiLevelType w:val="multilevel"/>
    <w:tmpl w:val="25723A3D"/>
    <w:lvl w:ilvl="0" w:tentative="0">
      <w:start w:val="1"/>
      <w:numFmt w:val="none"/>
      <w:lvlText w:val="一、"/>
      <w:lvlJc w:val="left"/>
      <w:pPr>
        <w:ind w:left="1300" w:hanging="6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666F09B7"/>
    <w:multiLevelType w:val="multilevel"/>
    <w:tmpl w:val="666F09B7"/>
    <w:lvl w:ilvl="0" w:tentative="0">
      <w:start w:val="1"/>
      <w:numFmt w:val="japaneseCounting"/>
      <w:lvlText w:val="%1、"/>
      <w:lvlJc w:val="left"/>
      <w:pPr>
        <w:ind w:left="660" w:hanging="6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4"/>
  </w:num>
  <w:num w:numId="3">
    <w:abstractNumId w:val="1"/>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GVhYTg4NGNkZWJkODFjNzcyZDRjM2M4Y2UzNjI5ZmUifQ=="/>
  </w:docVars>
  <w:rsids>
    <w:rsidRoot w:val="00F1361C"/>
    <w:rsid w:val="00006300"/>
    <w:rsid w:val="000222C6"/>
    <w:rsid w:val="0002549F"/>
    <w:rsid w:val="00037A2E"/>
    <w:rsid w:val="000467A3"/>
    <w:rsid w:val="000468DB"/>
    <w:rsid w:val="000526B3"/>
    <w:rsid w:val="00054CBD"/>
    <w:rsid w:val="00054DBC"/>
    <w:rsid w:val="00055E34"/>
    <w:rsid w:val="0006487A"/>
    <w:rsid w:val="00065F8F"/>
    <w:rsid w:val="00070A43"/>
    <w:rsid w:val="000768F2"/>
    <w:rsid w:val="0007696A"/>
    <w:rsid w:val="0009184B"/>
    <w:rsid w:val="00094236"/>
    <w:rsid w:val="0009593C"/>
    <w:rsid w:val="00097322"/>
    <w:rsid w:val="000A6A92"/>
    <w:rsid w:val="000B047F"/>
    <w:rsid w:val="000B4D05"/>
    <w:rsid w:val="000B5923"/>
    <w:rsid w:val="000B5A48"/>
    <w:rsid w:val="000B6FF3"/>
    <w:rsid w:val="000C3467"/>
    <w:rsid w:val="000C3CA6"/>
    <w:rsid w:val="000D1267"/>
    <w:rsid w:val="000D18FB"/>
    <w:rsid w:val="000D1D50"/>
    <w:rsid w:val="000D5782"/>
    <w:rsid w:val="000D71F1"/>
    <w:rsid w:val="000E6613"/>
    <w:rsid w:val="000E7119"/>
    <w:rsid w:val="000F2312"/>
    <w:rsid w:val="00114E9B"/>
    <w:rsid w:val="001153FA"/>
    <w:rsid w:val="00123617"/>
    <w:rsid w:val="00127BC4"/>
    <w:rsid w:val="00140593"/>
    <w:rsid w:val="00142216"/>
    <w:rsid w:val="00144D6A"/>
    <w:rsid w:val="0014729F"/>
    <w:rsid w:val="0015327D"/>
    <w:rsid w:val="00157BAB"/>
    <w:rsid w:val="001654D1"/>
    <w:rsid w:val="00174518"/>
    <w:rsid w:val="0018106D"/>
    <w:rsid w:val="001877A7"/>
    <w:rsid w:val="00191536"/>
    <w:rsid w:val="00196687"/>
    <w:rsid w:val="001B16F9"/>
    <w:rsid w:val="001B2C65"/>
    <w:rsid w:val="001C0962"/>
    <w:rsid w:val="001D2897"/>
    <w:rsid w:val="001D7531"/>
    <w:rsid w:val="001E0E1C"/>
    <w:rsid w:val="001E737D"/>
    <w:rsid w:val="001F0592"/>
    <w:rsid w:val="001F7506"/>
    <w:rsid w:val="002006CD"/>
    <w:rsid w:val="00202B36"/>
    <w:rsid w:val="00204B7A"/>
    <w:rsid w:val="00204CDE"/>
    <w:rsid w:val="0021101A"/>
    <w:rsid w:val="00215BBC"/>
    <w:rsid w:val="00220536"/>
    <w:rsid w:val="00235629"/>
    <w:rsid w:val="002541FB"/>
    <w:rsid w:val="00260C38"/>
    <w:rsid w:val="002616C0"/>
    <w:rsid w:val="00265372"/>
    <w:rsid w:val="002662AA"/>
    <w:rsid w:val="00272438"/>
    <w:rsid w:val="00275739"/>
    <w:rsid w:val="00277B24"/>
    <w:rsid w:val="00280496"/>
    <w:rsid w:val="00294DC9"/>
    <w:rsid w:val="00295495"/>
    <w:rsid w:val="002A31DE"/>
    <w:rsid w:val="002B2613"/>
    <w:rsid w:val="002C6927"/>
    <w:rsid w:val="002D6D05"/>
    <w:rsid w:val="002F1818"/>
    <w:rsid w:val="002F567B"/>
    <w:rsid w:val="00300269"/>
    <w:rsid w:val="003216A9"/>
    <w:rsid w:val="003261A6"/>
    <w:rsid w:val="00331EFF"/>
    <w:rsid w:val="00335A74"/>
    <w:rsid w:val="00352232"/>
    <w:rsid w:val="0036561B"/>
    <w:rsid w:val="0037013F"/>
    <w:rsid w:val="00380C92"/>
    <w:rsid w:val="003901F5"/>
    <w:rsid w:val="003A484F"/>
    <w:rsid w:val="003A4883"/>
    <w:rsid w:val="003B0BE0"/>
    <w:rsid w:val="003B0C1B"/>
    <w:rsid w:val="003B688C"/>
    <w:rsid w:val="003C0291"/>
    <w:rsid w:val="003C1B2E"/>
    <w:rsid w:val="003C39AE"/>
    <w:rsid w:val="003C7B60"/>
    <w:rsid w:val="003D0C0F"/>
    <w:rsid w:val="003D1FB2"/>
    <w:rsid w:val="003D66DA"/>
    <w:rsid w:val="003E1310"/>
    <w:rsid w:val="003E6F55"/>
    <w:rsid w:val="0040356A"/>
    <w:rsid w:val="00406254"/>
    <w:rsid w:val="00406322"/>
    <w:rsid w:val="004223DE"/>
    <w:rsid w:val="004331EF"/>
    <w:rsid w:val="00434489"/>
    <w:rsid w:val="00437085"/>
    <w:rsid w:val="00443880"/>
    <w:rsid w:val="004464F4"/>
    <w:rsid w:val="00455A3A"/>
    <w:rsid w:val="00471401"/>
    <w:rsid w:val="00473F31"/>
    <w:rsid w:val="0048263A"/>
    <w:rsid w:val="0048285B"/>
    <w:rsid w:val="00483A79"/>
    <w:rsid w:val="00487E5D"/>
    <w:rsid w:val="00495F9D"/>
    <w:rsid w:val="004A711F"/>
    <w:rsid w:val="004B199D"/>
    <w:rsid w:val="004B4690"/>
    <w:rsid w:val="004E0A2D"/>
    <w:rsid w:val="004E206B"/>
    <w:rsid w:val="004E6DF7"/>
    <w:rsid w:val="004F0FBD"/>
    <w:rsid w:val="004F5BF7"/>
    <w:rsid w:val="00505A47"/>
    <w:rsid w:val="00512B40"/>
    <w:rsid w:val="00512FDA"/>
    <w:rsid w:val="00520DA0"/>
    <w:rsid w:val="00526077"/>
    <w:rsid w:val="00537C7B"/>
    <w:rsid w:val="005530EA"/>
    <w:rsid w:val="005664BB"/>
    <w:rsid w:val="00566AC4"/>
    <w:rsid w:val="00566FFA"/>
    <w:rsid w:val="00573817"/>
    <w:rsid w:val="0057481D"/>
    <w:rsid w:val="005840F4"/>
    <w:rsid w:val="0058486E"/>
    <w:rsid w:val="00585B33"/>
    <w:rsid w:val="0059014D"/>
    <w:rsid w:val="005B5C64"/>
    <w:rsid w:val="005C5337"/>
    <w:rsid w:val="005C6BD0"/>
    <w:rsid w:val="005D1C8B"/>
    <w:rsid w:val="005D468D"/>
    <w:rsid w:val="005D4DCC"/>
    <w:rsid w:val="005D5CED"/>
    <w:rsid w:val="005F1A4C"/>
    <w:rsid w:val="00605688"/>
    <w:rsid w:val="006070AF"/>
    <w:rsid w:val="00607E6C"/>
    <w:rsid w:val="006101B1"/>
    <w:rsid w:val="00613E2C"/>
    <w:rsid w:val="00614E44"/>
    <w:rsid w:val="00617D7F"/>
    <w:rsid w:val="00620188"/>
    <w:rsid w:val="0062270A"/>
    <w:rsid w:val="00622830"/>
    <w:rsid w:val="00623DA0"/>
    <w:rsid w:val="00630340"/>
    <w:rsid w:val="00630AEF"/>
    <w:rsid w:val="006325F8"/>
    <w:rsid w:val="00633463"/>
    <w:rsid w:val="00634C9A"/>
    <w:rsid w:val="006440E4"/>
    <w:rsid w:val="006603EB"/>
    <w:rsid w:val="0066343B"/>
    <w:rsid w:val="00664777"/>
    <w:rsid w:val="006748A4"/>
    <w:rsid w:val="00681A31"/>
    <w:rsid w:val="00683E73"/>
    <w:rsid w:val="006A3141"/>
    <w:rsid w:val="006A5E34"/>
    <w:rsid w:val="006B0F62"/>
    <w:rsid w:val="006B2422"/>
    <w:rsid w:val="006B2B9A"/>
    <w:rsid w:val="006B42D7"/>
    <w:rsid w:val="006B7077"/>
    <w:rsid w:val="006C1937"/>
    <w:rsid w:val="006F020C"/>
    <w:rsid w:val="00702B8C"/>
    <w:rsid w:val="007127B7"/>
    <w:rsid w:val="0071798E"/>
    <w:rsid w:val="007416B6"/>
    <w:rsid w:val="00746F48"/>
    <w:rsid w:val="00753ED4"/>
    <w:rsid w:val="0075404D"/>
    <w:rsid w:val="0076182A"/>
    <w:rsid w:val="00767B7E"/>
    <w:rsid w:val="007770C3"/>
    <w:rsid w:val="00784D24"/>
    <w:rsid w:val="00785FBA"/>
    <w:rsid w:val="00786E4A"/>
    <w:rsid w:val="007875EB"/>
    <w:rsid w:val="0079426B"/>
    <w:rsid w:val="007A7A3F"/>
    <w:rsid w:val="007D1682"/>
    <w:rsid w:val="007D312A"/>
    <w:rsid w:val="007D3F19"/>
    <w:rsid w:val="007E23B0"/>
    <w:rsid w:val="007E23E5"/>
    <w:rsid w:val="007F1991"/>
    <w:rsid w:val="007F2C2F"/>
    <w:rsid w:val="007F4C57"/>
    <w:rsid w:val="007F55FC"/>
    <w:rsid w:val="007F5665"/>
    <w:rsid w:val="007F6787"/>
    <w:rsid w:val="00800112"/>
    <w:rsid w:val="0080646A"/>
    <w:rsid w:val="00813348"/>
    <w:rsid w:val="008253BB"/>
    <w:rsid w:val="00830D5C"/>
    <w:rsid w:val="0083706E"/>
    <w:rsid w:val="008408F6"/>
    <w:rsid w:val="008423A5"/>
    <w:rsid w:val="008472A6"/>
    <w:rsid w:val="00850625"/>
    <w:rsid w:val="00853718"/>
    <w:rsid w:val="00855221"/>
    <w:rsid w:val="00860645"/>
    <w:rsid w:val="00871F71"/>
    <w:rsid w:val="00872FD8"/>
    <w:rsid w:val="00882468"/>
    <w:rsid w:val="00885AF4"/>
    <w:rsid w:val="008939CD"/>
    <w:rsid w:val="008A1A0E"/>
    <w:rsid w:val="008A2E82"/>
    <w:rsid w:val="008B768C"/>
    <w:rsid w:val="008C4DB1"/>
    <w:rsid w:val="008C4EAF"/>
    <w:rsid w:val="008C5176"/>
    <w:rsid w:val="008C7FD0"/>
    <w:rsid w:val="008E1DE7"/>
    <w:rsid w:val="008E707C"/>
    <w:rsid w:val="00900B08"/>
    <w:rsid w:val="00901A22"/>
    <w:rsid w:val="00902155"/>
    <w:rsid w:val="00902FA3"/>
    <w:rsid w:val="009077D5"/>
    <w:rsid w:val="00923564"/>
    <w:rsid w:val="0092392E"/>
    <w:rsid w:val="00931579"/>
    <w:rsid w:val="009315F9"/>
    <w:rsid w:val="00933499"/>
    <w:rsid w:val="00935C98"/>
    <w:rsid w:val="00946945"/>
    <w:rsid w:val="00951248"/>
    <w:rsid w:val="0095152F"/>
    <w:rsid w:val="009529DC"/>
    <w:rsid w:val="00954C49"/>
    <w:rsid w:val="00955E37"/>
    <w:rsid w:val="00961786"/>
    <w:rsid w:val="0097099F"/>
    <w:rsid w:val="00971997"/>
    <w:rsid w:val="00971DA5"/>
    <w:rsid w:val="00971FFC"/>
    <w:rsid w:val="0098660A"/>
    <w:rsid w:val="009931C3"/>
    <w:rsid w:val="009A4D93"/>
    <w:rsid w:val="009B1A26"/>
    <w:rsid w:val="009B2C43"/>
    <w:rsid w:val="009B3C79"/>
    <w:rsid w:val="009B4EAE"/>
    <w:rsid w:val="009B7573"/>
    <w:rsid w:val="009C22F4"/>
    <w:rsid w:val="009C2A4B"/>
    <w:rsid w:val="009C2E98"/>
    <w:rsid w:val="009C76F6"/>
    <w:rsid w:val="009D3447"/>
    <w:rsid w:val="009D4711"/>
    <w:rsid w:val="009F04F9"/>
    <w:rsid w:val="009F1185"/>
    <w:rsid w:val="009F18CD"/>
    <w:rsid w:val="009F2A13"/>
    <w:rsid w:val="009F3B49"/>
    <w:rsid w:val="009F7527"/>
    <w:rsid w:val="00A0024C"/>
    <w:rsid w:val="00A04EB0"/>
    <w:rsid w:val="00A13C35"/>
    <w:rsid w:val="00A13CC1"/>
    <w:rsid w:val="00A16847"/>
    <w:rsid w:val="00A22A98"/>
    <w:rsid w:val="00A22D76"/>
    <w:rsid w:val="00A237D8"/>
    <w:rsid w:val="00A268C4"/>
    <w:rsid w:val="00A307CD"/>
    <w:rsid w:val="00A331C8"/>
    <w:rsid w:val="00A4046F"/>
    <w:rsid w:val="00A40A00"/>
    <w:rsid w:val="00A4142F"/>
    <w:rsid w:val="00A422EB"/>
    <w:rsid w:val="00A45BB7"/>
    <w:rsid w:val="00A56DF2"/>
    <w:rsid w:val="00A56E6E"/>
    <w:rsid w:val="00A67AB5"/>
    <w:rsid w:val="00A733B2"/>
    <w:rsid w:val="00A741C2"/>
    <w:rsid w:val="00A74210"/>
    <w:rsid w:val="00A91760"/>
    <w:rsid w:val="00A93B00"/>
    <w:rsid w:val="00A93C21"/>
    <w:rsid w:val="00AB64C9"/>
    <w:rsid w:val="00AC3C6A"/>
    <w:rsid w:val="00AD05E3"/>
    <w:rsid w:val="00AD0D92"/>
    <w:rsid w:val="00AD5620"/>
    <w:rsid w:val="00AD656B"/>
    <w:rsid w:val="00AD7C1B"/>
    <w:rsid w:val="00AE16BA"/>
    <w:rsid w:val="00AE1EBE"/>
    <w:rsid w:val="00AF49E7"/>
    <w:rsid w:val="00B0054B"/>
    <w:rsid w:val="00B03C9D"/>
    <w:rsid w:val="00B060AE"/>
    <w:rsid w:val="00B10517"/>
    <w:rsid w:val="00B1380B"/>
    <w:rsid w:val="00B14E76"/>
    <w:rsid w:val="00B161B8"/>
    <w:rsid w:val="00B2048C"/>
    <w:rsid w:val="00B20B92"/>
    <w:rsid w:val="00B2201A"/>
    <w:rsid w:val="00B310B9"/>
    <w:rsid w:val="00B35F3F"/>
    <w:rsid w:val="00B36CBB"/>
    <w:rsid w:val="00B425E0"/>
    <w:rsid w:val="00B440AA"/>
    <w:rsid w:val="00B44B70"/>
    <w:rsid w:val="00B50AD6"/>
    <w:rsid w:val="00B53C56"/>
    <w:rsid w:val="00B57DAF"/>
    <w:rsid w:val="00B77EA6"/>
    <w:rsid w:val="00B81598"/>
    <w:rsid w:val="00B84080"/>
    <w:rsid w:val="00B841F1"/>
    <w:rsid w:val="00B908CD"/>
    <w:rsid w:val="00B944D6"/>
    <w:rsid w:val="00BB4DF0"/>
    <w:rsid w:val="00BC289F"/>
    <w:rsid w:val="00BC2D50"/>
    <w:rsid w:val="00BC5361"/>
    <w:rsid w:val="00BC5460"/>
    <w:rsid w:val="00BC561C"/>
    <w:rsid w:val="00BC6B50"/>
    <w:rsid w:val="00BC783A"/>
    <w:rsid w:val="00BD0E25"/>
    <w:rsid w:val="00BD655B"/>
    <w:rsid w:val="00BF5BD6"/>
    <w:rsid w:val="00C03E31"/>
    <w:rsid w:val="00C239CA"/>
    <w:rsid w:val="00C25898"/>
    <w:rsid w:val="00C33E72"/>
    <w:rsid w:val="00C354B2"/>
    <w:rsid w:val="00C35554"/>
    <w:rsid w:val="00C42709"/>
    <w:rsid w:val="00C533CC"/>
    <w:rsid w:val="00C53D03"/>
    <w:rsid w:val="00C56636"/>
    <w:rsid w:val="00C5751C"/>
    <w:rsid w:val="00C57762"/>
    <w:rsid w:val="00C61BFC"/>
    <w:rsid w:val="00C62B85"/>
    <w:rsid w:val="00C65438"/>
    <w:rsid w:val="00C8596A"/>
    <w:rsid w:val="00C87FD8"/>
    <w:rsid w:val="00C91381"/>
    <w:rsid w:val="00C91CBB"/>
    <w:rsid w:val="00C962D2"/>
    <w:rsid w:val="00CB4E70"/>
    <w:rsid w:val="00CC09B6"/>
    <w:rsid w:val="00CC640F"/>
    <w:rsid w:val="00CC666F"/>
    <w:rsid w:val="00CD1E3F"/>
    <w:rsid w:val="00CE44F6"/>
    <w:rsid w:val="00CE49DA"/>
    <w:rsid w:val="00CE49FB"/>
    <w:rsid w:val="00CE7B61"/>
    <w:rsid w:val="00D00095"/>
    <w:rsid w:val="00D04E0E"/>
    <w:rsid w:val="00D114F0"/>
    <w:rsid w:val="00D168FF"/>
    <w:rsid w:val="00D20620"/>
    <w:rsid w:val="00D254F7"/>
    <w:rsid w:val="00D26091"/>
    <w:rsid w:val="00D2685C"/>
    <w:rsid w:val="00D34E7C"/>
    <w:rsid w:val="00D35489"/>
    <w:rsid w:val="00D36AFE"/>
    <w:rsid w:val="00D43E12"/>
    <w:rsid w:val="00D51276"/>
    <w:rsid w:val="00D57589"/>
    <w:rsid w:val="00D7035F"/>
    <w:rsid w:val="00D746D4"/>
    <w:rsid w:val="00D76D33"/>
    <w:rsid w:val="00DA634F"/>
    <w:rsid w:val="00DA65AC"/>
    <w:rsid w:val="00DB1913"/>
    <w:rsid w:val="00DB6F50"/>
    <w:rsid w:val="00DC410D"/>
    <w:rsid w:val="00DC5A81"/>
    <w:rsid w:val="00DC68CA"/>
    <w:rsid w:val="00DC7CBA"/>
    <w:rsid w:val="00DD4944"/>
    <w:rsid w:val="00DD73B7"/>
    <w:rsid w:val="00DF28BC"/>
    <w:rsid w:val="00DF34B9"/>
    <w:rsid w:val="00E01053"/>
    <w:rsid w:val="00E06A27"/>
    <w:rsid w:val="00E07ACF"/>
    <w:rsid w:val="00E1068E"/>
    <w:rsid w:val="00E17128"/>
    <w:rsid w:val="00E263F0"/>
    <w:rsid w:val="00E32B12"/>
    <w:rsid w:val="00E331A1"/>
    <w:rsid w:val="00E33202"/>
    <w:rsid w:val="00E336A9"/>
    <w:rsid w:val="00E44C49"/>
    <w:rsid w:val="00E472B1"/>
    <w:rsid w:val="00E50624"/>
    <w:rsid w:val="00E55E01"/>
    <w:rsid w:val="00E568DF"/>
    <w:rsid w:val="00E64269"/>
    <w:rsid w:val="00E729FE"/>
    <w:rsid w:val="00E77A59"/>
    <w:rsid w:val="00E82267"/>
    <w:rsid w:val="00E853CE"/>
    <w:rsid w:val="00E867B6"/>
    <w:rsid w:val="00EA010F"/>
    <w:rsid w:val="00EA2E1F"/>
    <w:rsid w:val="00ED1B63"/>
    <w:rsid w:val="00ED3C1F"/>
    <w:rsid w:val="00ED4085"/>
    <w:rsid w:val="00ED420E"/>
    <w:rsid w:val="00ED6FBE"/>
    <w:rsid w:val="00ED7360"/>
    <w:rsid w:val="00EE2F57"/>
    <w:rsid w:val="00EE391C"/>
    <w:rsid w:val="00EF4C34"/>
    <w:rsid w:val="00EF77C6"/>
    <w:rsid w:val="00F04460"/>
    <w:rsid w:val="00F05438"/>
    <w:rsid w:val="00F1361C"/>
    <w:rsid w:val="00F156F0"/>
    <w:rsid w:val="00F160C7"/>
    <w:rsid w:val="00F2291F"/>
    <w:rsid w:val="00F2408F"/>
    <w:rsid w:val="00F240E9"/>
    <w:rsid w:val="00F36D8F"/>
    <w:rsid w:val="00F417B1"/>
    <w:rsid w:val="00F45853"/>
    <w:rsid w:val="00F47EFE"/>
    <w:rsid w:val="00F602DF"/>
    <w:rsid w:val="00F6595F"/>
    <w:rsid w:val="00F754A1"/>
    <w:rsid w:val="00F81FD9"/>
    <w:rsid w:val="00F841AA"/>
    <w:rsid w:val="00F84A94"/>
    <w:rsid w:val="00F87E96"/>
    <w:rsid w:val="00F90452"/>
    <w:rsid w:val="00FA23E8"/>
    <w:rsid w:val="00FB5ECD"/>
    <w:rsid w:val="00FC60D9"/>
    <w:rsid w:val="00FD3CC1"/>
    <w:rsid w:val="00FE6F97"/>
    <w:rsid w:val="00FF1E02"/>
    <w:rsid w:val="00FF30B4"/>
    <w:rsid w:val="00FF7004"/>
    <w:rsid w:val="015975B8"/>
    <w:rsid w:val="02143E91"/>
    <w:rsid w:val="02B40E52"/>
    <w:rsid w:val="03B13ED6"/>
    <w:rsid w:val="066E0107"/>
    <w:rsid w:val="07462538"/>
    <w:rsid w:val="07996F6E"/>
    <w:rsid w:val="0A2032A3"/>
    <w:rsid w:val="0A891578"/>
    <w:rsid w:val="0F966388"/>
    <w:rsid w:val="0F98263C"/>
    <w:rsid w:val="101860EC"/>
    <w:rsid w:val="108C6F6A"/>
    <w:rsid w:val="10C055FF"/>
    <w:rsid w:val="118107EC"/>
    <w:rsid w:val="11936E1B"/>
    <w:rsid w:val="126B378C"/>
    <w:rsid w:val="130D0C0D"/>
    <w:rsid w:val="13D50BC4"/>
    <w:rsid w:val="146E6986"/>
    <w:rsid w:val="1565422D"/>
    <w:rsid w:val="15B93FAE"/>
    <w:rsid w:val="16BB723D"/>
    <w:rsid w:val="17F17FFA"/>
    <w:rsid w:val="19D542FD"/>
    <w:rsid w:val="1BE8440E"/>
    <w:rsid w:val="1D155CEE"/>
    <w:rsid w:val="1E883D61"/>
    <w:rsid w:val="1FF35744"/>
    <w:rsid w:val="20140D2A"/>
    <w:rsid w:val="21D70261"/>
    <w:rsid w:val="23860B96"/>
    <w:rsid w:val="240371BF"/>
    <w:rsid w:val="24A563F4"/>
    <w:rsid w:val="28164F13"/>
    <w:rsid w:val="29FD04D3"/>
    <w:rsid w:val="2BF5404E"/>
    <w:rsid w:val="2C8A61B5"/>
    <w:rsid w:val="2DF04E50"/>
    <w:rsid w:val="2F040D46"/>
    <w:rsid w:val="319F7F4E"/>
    <w:rsid w:val="32737B32"/>
    <w:rsid w:val="3304709D"/>
    <w:rsid w:val="352F15C5"/>
    <w:rsid w:val="355E6877"/>
    <w:rsid w:val="36AA5135"/>
    <w:rsid w:val="376D39B2"/>
    <w:rsid w:val="37E16F03"/>
    <w:rsid w:val="38D469F0"/>
    <w:rsid w:val="38F00438"/>
    <w:rsid w:val="3D98207C"/>
    <w:rsid w:val="3E78745D"/>
    <w:rsid w:val="3EE872F4"/>
    <w:rsid w:val="44E268DA"/>
    <w:rsid w:val="45A945FC"/>
    <w:rsid w:val="4A627F82"/>
    <w:rsid w:val="4B0E749A"/>
    <w:rsid w:val="4B13376C"/>
    <w:rsid w:val="4B4F25DA"/>
    <w:rsid w:val="4BE068DB"/>
    <w:rsid w:val="4D577224"/>
    <w:rsid w:val="4EAB630A"/>
    <w:rsid w:val="4ECE2238"/>
    <w:rsid w:val="4ED82D9F"/>
    <w:rsid w:val="537E6D0A"/>
    <w:rsid w:val="54DA4F0B"/>
    <w:rsid w:val="571D7434"/>
    <w:rsid w:val="5AF92295"/>
    <w:rsid w:val="5CD71FC4"/>
    <w:rsid w:val="604F4E8B"/>
    <w:rsid w:val="60E6759D"/>
    <w:rsid w:val="615F10FE"/>
    <w:rsid w:val="63D50602"/>
    <w:rsid w:val="68CC5192"/>
    <w:rsid w:val="6C4A05C8"/>
    <w:rsid w:val="6D430FDA"/>
    <w:rsid w:val="6E7E3605"/>
    <w:rsid w:val="6FF5CC65"/>
    <w:rsid w:val="715C0E4B"/>
    <w:rsid w:val="72734D90"/>
    <w:rsid w:val="73AD73D5"/>
    <w:rsid w:val="73B6EB34"/>
    <w:rsid w:val="744731E5"/>
    <w:rsid w:val="76E3355F"/>
    <w:rsid w:val="778769C8"/>
    <w:rsid w:val="79EE5BA4"/>
    <w:rsid w:val="7A894339"/>
    <w:rsid w:val="7AD149C3"/>
    <w:rsid w:val="7EEF11D3"/>
    <w:rsid w:val="7FA30C79"/>
    <w:rsid w:val="7FB7269E"/>
    <w:rsid w:val="7FC96657"/>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qFormat/>
    <w:uiPriority w:val="0"/>
    <w:pPr>
      <w:spacing w:beforeAutospacing="1" w:afterAutospacing="1"/>
      <w:jc w:val="left"/>
    </w:pPr>
    <w:rPr>
      <w:rFonts w:eastAsia="仿宋_GB2312"/>
      <w:kern w:val="0"/>
      <w:sz w:val="24"/>
      <w:szCs w:val="32"/>
    </w:rPr>
  </w:style>
  <w:style w:type="paragraph" w:styleId="14">
    <w:name w:val="Body Text First Indent 2"/>
    <w:basedOn w:val="6"/>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2"/>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99"/>
    <w:pPr>
      <w:ind w:firstLine="420" w:firstLineChars="200"/>
    </w:pPr>
  </w:style>
  <w:style w:type="character" w:customStyle="1" w:styleId="28">
    <w:name w:val="标题 1 Char"/>
    <w:basedOn w:val="16"/>
    <w:link w:val="3"/>
    <w:qFormat/>
    <w:uiPriority w:val="9"/>
    <w:rPr>
      <w:rFonts w:ascii="Times New Roman" w:hAnsi="Times New Roman"/>
      <w:b/>
      <w:bCs/>
      <w:kern w:val="44"/>
      <w:sz w:val="44"/>
      <w:szCs w:val="44"/>
    </w:rPr>
  </w:style>
  <w:style w:type="character" w:customStyle="1" w:styleId="29">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1">
    <w:name w:val="批注框文本 Char"/>
    <w:basedOn w:val="16"/>
    <w:link w:val="8"/>
    <w:semiHidden/>
    <w:qFormat/>
    <w:uiPriority w:val="99"/>
    <w:rPr>
      <w:rFonts w:ascii="Times New Roman" w:hAnsi="Times New Roman"/>
      <w:kern w:val="2"/>
      <w:sz w:val="18"/>
      <w:szCs w:val="18"/>
    </w:rPr>
  </w:style>
  <w:style w:type="character" w:customStyle="1" w:styleId="32">
    <w:name w:val="标题 3 Char"/>
    <w:basedOn w:val="16"/>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 w:type="paragraph" w:customStyle="1" w:styleId="35">
    <w:name w:val="table of figures1"/>
    <w:basedOn w:val="1"/>
    <w:next w:val="1"/>
    <w:qFormat/>
    <w:uiPriority w:val="99"/>
    <w:pPr>
      <w:ind w:left="200" w:leftChars="200" w:hanging="200" w:hangingChars="200"/>
    </w:pPr>
    <w:rPr>
      <w:rFonts w:eastAsia="仿宋_GB2312"/>
      <w:sz w:val="32"/>
      <w:szCs w:val="32"/>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 w:type="character" w:customStyle="1" w:styleId="38">
    <w:name w:val="font11"/>
    <w:basedOn w:val="16"/>
    <w:qFormat/>
    <w:uiPriority w:val="0"/>
    <w:rPr>
      <w:rFonts w:hint="eastAsia" w:ascii="宋体" w:hAnsi="宋体" w:eastAsia="宋体" w:cs="宋体"/>
      <w:color w:val="000000"/>
      <w:sz w:val="20"/>
      <w:szCs w:val="20"/>
      <w:u w:val="none"/>
    </w:rPr>
  </w:style>
  <w:style w:type="character" w:customStyle="1" w:styleId="39">
    <w:name w:val="font41"/>
    <w:basedOn w:val="16"/>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chart" Target="charts/chart7.xml"/><Relationship Id="rId20" Type="http://schemas.openxmlformats.org/officeDocument/2006/relationships/chart" Target="charts/chart6.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theme" Target="theme/theme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20915;&#31639;&#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0915;&#31639;&#22270;&#34920;.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esktop\&#20915;&#31639;&#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ENOVO\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dk1">
                    <a:lumMod val="75000"/>
                    <a:lumOff val="25000"/>
                  </a:schemeClr>
                </a:solidFill>
                <a:latin typeface="+mn-lt"/>
                <a:ea typeface="+mn-ea"/>
                <a:cs typeface="+mn-cs"/>
              </a:defRPr>
            </a:pPr>
            <a:r>
              <a:rPr sz="1200"/>
              <a:t>收、支决算总计变动情况图 （单位：万元）</a:t>
            </a:r>
            <a:endParaRPr sz="1200"/>
          </a:p>
          <a:p>
            <a:pPr defTabSz="914400">
              <a:defRPr lang="zh-CN" sz="1200" b="1" i="0" u="none" strike="noStrike" kern="1200" baseline="0">
                <a:solidFill>
                  <a:schemeClr val="dk1">
                    <a:lumMod val="75000"/>
                    <a:lumOff val="25000"/>
                  </a:schemeClr>
                </a:solidFill>
                <a:latin typeface="+mn-lt"/>
                <a:ea typeface="+mn-ea"/>
                <a:cs typeface="+mn-cs"/>
              </a:defRPr>
            </a:pPr>
            <a:endParaRPr sz="1200"/>
          </a:p>
        </c:rich>
      </c:tx>
      <c:layout/>
      <c:overlay val="0"/>
      <c:spPr>
        <a:noFill/>
        <a:ln>
          <a:noFill/>
        </a:ln>
        <a:effectLst/>
      </c:spPr>
    </c:title>
    <c:autoTitleDeleted val="0"/>
    <c:plotArea>
      <c:layout/>
      <c:barChart>
        <c:barDir val="col"/>
        <c:grouping val="clustered"/>
        <c:varyColors val="0"/>
        <c:ser>
          <c:idx val="0"/>
          <c:order val="0"/>
          <c:tx>
            <c:strRef>
              <c:f>[决算图表.xls]收、支决算总计变动情况图!$A$4</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[决算图表.xls]收、支决算总计变动情况图!$B$3:$C$3</c:f>
              <c:strCache>
                <c:ptCount val="2"/>
                <c:pt idx="0">
                  <c:v>2021年</c:v>
                </c:pt>
                <c:pt idx="1">
                  <c:v>2022年</c:v>
                </c:pt>
              </c:strCache>
            </c:strRef>
          </c:cat>
          <c:val>
            <c:numRef>
              <c:f>[决算图表.xls]收、支决算总计变动情况图!$B$4:$C$4</c:f>
              <c:numCache>
                <c:formatCode>General</c:formatCode>
                <c:ptCount val="2"/>
                <c:pt idx="0">
                  <c:v>1412.11</c:v>
                </c:pt>
                <c:pt idx="1">
                  <c:v>1311.92</c:v>
                </c:pt>
              </c:numCache>
            </c:numRef>
          </c:val>
        </c:ser>
        <c:ser>
          <c:idx val="1"/>
          <c:order val="1"/>
          <c:tx>
            <c:strRef>
              <c:f>[决算图表.xls]收、支决算总计变动情况图!$A$5</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[决算图表.xls]收、支决算总计变动情况图!$B$3:$C$3</c:f>
              <c:strCache>
                <c:ptCount val="2"/>
                <c:pt idx="0">
                  <c:v>2021年</c:v>
                </c:pt>
                <c:pt idx="1">
                  <c:v>2022年</c:v>
                </c:pt>
              </c:strCache>
            </c:strRef>
          </c:cat>
          <c:val>
            <c:numRef>
              <c:f>[决算图表.xls]收、支决算总计变动情况图!$B$5:$C$5</c:f>
              <c:numCache>
                <c:formatCode>General</c:formatCode>
                <c:ptCount val="2"/>
                <c:pt idx="0">
                  <c:v>1412.11</c:v>
                </c:pt>
                <c:pt idx="1">
                  <c:v>1311.92</c:v>
                </c:pt>
              </c:numCache>
            </c:numRef>
          </c:val>
        </c:ser>
        <c:dLbls>
          <c:showLegendKey val="0"/>
          <c:showVal val="1"/>
          <c:showCatName val="0"/>
          <c:showSerName val="0"/>
          <c:showPercent val="0"/>
          <c:showBubbleSize val="0"/>
        </c:dLbls>
        <c:gapWidth val="246"/>
        <c:overlap val="-28"/>
        <c:axId val="506034712"/>
        <c:axId val="261136748"/>
      </c:barChart>
      <c:catAx>
        <c:axId val="5060347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261136748"/>
        <c:crosses val="autoZero"/>
        <c:auto val="1"/>
        <c:lblAlgn val="ctr"/>
        <c:lblOffset val="100"/>
        <c:noMultiLvlLbl val="0"/>
      </c:catAx>
      <c:valAx>
        <c:axId val="261136748"/>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crossAx val="50603471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收入决算结构图</a:t>
            </a:r>
          </a:p>
          <a:p>
            <a:pPr defTabSz="914400">
              <a:defRPr lang="zh-CN" sz="1400" b="1" i="0" u="none" strike="noStrike" kern="1200" baseline="0">
                <a:solidFill>
                  <a:schemeClr val="dk1">
                    <a:lumMod val="75000"/>
                    <a:lumOff val="25000"/>
                  </a:schemeClr>
                </a:solidFill>
                <a:latin typeface="+mn-lt"/>
                <a:ea typeface="+mn-ea"/>
                <a:cs typeface="+mn-cs"/>
              </a:defRPr>
            </a:pPr>
            <a:r>
              <a:rPr sz="900"/>
              <a:t>（单位：万元）</a:t>
            </a:r>
            <a:endParaRPr sz="900"/>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Lbl>
              <c:idx val="0"/>
              <c:delete val="1"/>
            </c:dLbl>
            <c:dLbl>
              <c:idx val="1"/>
              <c:delete val="1"/>
            </c:dLbl>
            <c:dLbl>
              <c:idx val="2"/>
              <c:layout>
                <c:manualLayout>
                  <c:x val="-0.0210457604061559"/>
                  <c:y val="-0.15679660283965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1296.92，</a:t>
                    </a:r>
                    <a:r>
                      <a:rPr lang="en-US" altLang="zh-CN"/>
                      <a:t>98.86%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25"/>
                      <c:h val="0.143287037037037"/>
                    </c:manualLayout>
                  </c15:layout>
                </c:ext>
              </c:extLst>
            </c:dLbl>
            <c:dLbl>
              <c:idx val="3"/>
              <c:layout>
                <c:manualLayout>
                  <c:x val="-0.0309791619125712"/>
                  <c:y val="0.022658993899099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15，</a:t>
                    </a:r>
                    <a:r>
                      <a:rPr lang="en-US" altLang="zh-CN"/>
                      <a:t>1.14%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18289473684211"/>
                      <c:h val="0.11412037037037"/>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工作表.xls]Sheet2'!$A$1:$A$4</c:f>
              <c:strCache>
                <c:ptCount val="4"/>
                <c:pt idx="0">
                  <c:v>收入决算结构图</c:v>
                </c:pt>
                <c:pt idx="2">
                  <c:v>一般公共预算财政拨款收入</c:v>
                </c:pt>
                <c:pt idx="3">
                  <c:v>政府性基金预算财政拨款收入</c:v>
                </c:pt>
              </c:strCache>
            </c:strRef>
          </c:cat>
          <c:val>
            <c:numRef>
              <c:f>'[新建 XLS 工作表.xls]Sheet2'!$B$1:$B$4</c:f>
              <c:numCache>
                <c:formatCode>General</c:formatCode>
                <c:ptCount val="4"/>
                <c:pt idx="2">
                  <c:v>1296.92</c:v>
                </c:pt>
                <c:pt idx="3">
                  <c:v>15</c:v>
                </c:pt>
              </c:numCache>
            </c:numRef>
          </c:val>
        </c:ser>
        <c:ser>
          <c:idx val="1"/>
          <c:order val="1"/>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delete val="1"/>
          </c:dLbls>
          <c:cat>
            <c:strRef>
              <c:f>'[新建 XLS 工作表.xls]Sheet2'!$A$1:$A$4</c:f>
              <c:strCache>
                <c:ptCount val="4"/>
                <c:pt idx="0">
                  <c:v>收入决算结构图</c:v>
                </c:pt>
                <c:pt idx="2">
                  <c:v>一般公共预算财政拨款收入</c:v>
                </c:pt>
                <c:pt idx="3">
                  <c:v>政府性基金预算财政拨款收入</c:v>
                </c:pt>
              </c:strCache>
            </c:strRef>
          </c:cat>
          <c:val>
            <c:numRef>
              <c:f>'[新建 XLS 工作表.xls]Sheet2'!$C$1:$C$4</c:f>
              <c:numCache>
                <c:formatCode>General</c:formatCode>
                <c:ptCount val="4"/>
                <c:pt idx="2" c:formatCode="0.00%">
                  <c:v>0.9886</c:v>
                </c:pt>
                <c:pt idx="3" c:formatCode="0.00%">
                  <c:v>0.0114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egendEntry>
        <c:idx val="0"/>
        <c:delete val="1"/>
      </c:legendEntry>
      <c:legendEntry>
        <c:idx val="1"/>
        <c:delete val="1"/>
      </c:legendEntry>
      <c:layout>
        <c:manualLayout>
          <c:xMode val="edge"/>
          <c:yMode val="edge"/>
          <c:x val="0.204671052631579"/>
          <c:y val="0.17893518518518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支出决算结构图</a:t>
            </a:r>
          </a:p>
          <a:p>
            <a:pPr defTabSz="914400">
              <a:defRPr lang="zh-CN" sz="1400" b="1" i="0" u="none" strike="noStrike" kern="1200" baseline="0">
                <a:solidFill>
                  <a:schemeClr val="dk1">
                    <a:lumMod val="75000"/>
                    <a:lumOff val="25000"/>
                  </a:schemeClr>
                </a:solidFill>
                <a:latin typeface="+mn-lt"/>
                <a:ea typeface="+mn-ea"/>
                <a:cs typeface="+mn-cs"/>
              </a:defRPr>
            </a:pPr>
            <a:r>
              <a:rPr sz="900"/>
              <a:t>（单位：万元）</a:t>
            </a:r>
            <a:endParaRPr sz="900"/>
          </a:p>
        </c:rich>
      </c:tx>
      <c:layout>
        <c:manualLayout>
          <c:xMode val="edge"/>
          <c:yMode val="edge"/>
          <c:x val="0.373026315789476"/>
          <c:y val="0.0381944444444444"/>
        </c:manualLayout>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Lbls>
            <c:dLbl>
              <c:idx val="0"/>
              <c:delete val="1"/>
            </c:dLbl>
            <c:dLbl>
              <c:idx val="1"/>
              <c:layout>
                <c:manualLayout>
                  <c:x val="-0.0756492956731841"/>
                  <c:y val="-0.1998425791768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1182.67，</a:t>
                    </a:r>
                    <a:r>
                      <a:rPr lang="en-US" altLang="zh-CN"/>
                      <a:t>90.15%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238289473684211"/>
                      <c:h val="0.141203703703704"/>
                    </c:manualLayout>
                  </c15:layout>
                </c:ext>
              </c:extLst>
            </c:dLbl>
            <c:dLbl>
              <c:idx val="2"/>
              <c:layout>
                <c:manualLayout>
                  <c:x val="-0.0187032562757396"/>
                  <c:y val="0.064271115245208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129.25，</a:t>
                    </a:r>
                    <a:r>
                      <a:rPr lang="en-US" altLang="zh-CN"/>
                      <a:t>9.85%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工作表.xls]Sheet3'!$A$2:$A$4</c:f>
              <c:strCache>
                <c:ptCount val="3"/>
                <c:pt idx="0">
                  <c:v>支出决算结构图</c:v>
                </c:pt>
                <c:pt idx="1">
                  <c:v>基本支出</c:v>
                </c:pt>
                <c:pt idx="2">
                  <c:v>项目支出</c:v>
                </c:pt>
              </c:strCache>
            </c:strRef>
          </c:cat>
          <c:val>
            <c:numRef>
              <c:f>'[新建 XLS 工作表.xls]Sheet3'!$B$2:$B$4</c:f>
              <c:numCache>
                <c:formatCode>General</c:formatCode>
                <c:ptCount val="3"/>
                <c:pt idx="1">
                  <c:v>1182.67</c:v>
                </c:pt>
                <c:pt idx="2">
                  <c:v>129.25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财政拨款收、支决算总计变动情况</a:t>
            </a:r>
          </a:p>
          <a:p>
            <a:pPr defTabSz="914400">
              <a:defRPr lang="zh-CN" sz="1400" b="1" i="0" u="none" strike="noStrike" kern="1200" baseline="0">
                <a:solidFill>
                  <a:schemeClr val="dk1">
                    <a:lumMod val="75000"/>
                    <a:lumOff val="25000"/>
                  </a:schemeClr>
                </a:solidFill>
                <a:latin typeface="+mn-lt"/>
                <a:ea typeface="+mn-ea"/>
                <a:cs typeface="+mn-cs"/>
              </a:defRPr>
            </a:pPr>
            <a:r>
              <a:rPr sz="1000"/>
              <a:t>（单位：万元）</a:t>
            </a:r>
            <a:endParaRPr sz="1000"/>
          </a:p>
          <a:p>
            <a:pPr defTabSz="914400">
              <a:defRPr lang="zh-CN" sz="1400" b="1" i="0" u="none" strike="noStrike" kern="1200" baseline="0">
                <a:solidFill>
                  <a:schemeClr val="dk1">
                    <a:lumMod val="75000"/>
                    <a:lumOff val="25000"/>
                  </a:schemeClr>
                </a:solidFill>
                <a:latin typeface="+mn-lt"/>
                <a:ea typeface="+mn-ea"/>
                <a:cs typeface="+mn-cs"/>
              </a:defRPr>
            </a:pPr>
          </a:p>
        </c:rich>
      </c:tx>
      <c:layout/>
      <c:overlay val="0"/>
      <c:spPr>
        <a:noFill/>
        <a:ln>
          <a:noFill/>
        </a:ln>
        <a:effectLst/>
      </c:spPr>
    </c:title>
    <c:autoTitleDeleted val="0"/>
    <c:plotArea>
      <c:layout/>
      <c:barChart>
        <c:barDir val="col"/>
        <c:grouping val="clustered"/>
        <c:varyColors val="0"/>
        <c:ser>
          <c:idx val="0"/>
          <c:order val="0"/>
          <c:tx>
            <c:strRef>
              <c:f>[决算图表.xls]财政拨款收、支决算总计变动情况!$A$3</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[决算图表.xls]财政拨款收、支决算总计变动情况!$B$2:$C$2</c:f>
              <c:strCache>
                <c:ptCount val="2"/>
                <c:pt idx="0">
                  <c:v>2021年</c:v>
                </c:pt>
                <c:pt idx="1">
                  <c:v>2022年</c:v>
                </c:pt>
              </c:strCache>
            </c:strRef>
          </c:cat>
          <c:val>
            <c:numRef>
              <c:f>[决算图表.xls]财政拨款收、支决算总计变动情况!$B$3:$C$3</c:f>
              <c:numCache>
                <c:formatCode>General</c:formatCode>
                <c:ptCount val="2"/>
                <c:pt idx="0">
                  <c:v>1412.11</c:v>
                </c:pt>
                <c:pt idx="1">
                  <c:v>1311.92</c:v>
                </c:pt>
              </c:numCache>
            </c:numRef>
          </c:val>
        </c:ser>
        <c:ser>
          <c:idx val="1"/>
          <c:order val="1"/>
          <c:tx>
            <c:strRef>
              <c:f>[决算图表.xls]财政拨款收、支决算总计变动情况!$A$4</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[决算图表.xls]财政拨款收、支决算总计变动情况!$B$2:$C$2</c:f>
              <c:strCache>
                <c:ptCount val="2"/>
                <c:pt idx="0">
                  <c:v>2021年</c:v>
                </c:pt>
                <c:pt idx="1">
                  <c:v>2022年</c:v>
                </c:pt>
              </c:strCache>
            </c:strRef>
          </c:cat>
          <c:val>
            <c:numRef>
              <c:f>[决算图表.xls]财政拨款收、支决算总计变动情况!$B$4:$C$4</c:f>
              <c:numCache>
                <c:formatCode>General</c:formatCode>
                <c:ptCount val="2"/>
                <c:pt idx="0">
                  <c:v>1412.11</c:v>
                </c:pt>
                <c:pt idx="1">
                  <c:v>1311.92</c:v>
                </c:pt>
              </c:numCache>
            </c:numRef>
          </c:val>
        </c:ser>
        <c:dLbls>
          <c:showLegendKey val="0"/>
          <c:showVal val="1"/>
          <c:showCatName val="0"/>
          <c:showSerName val="0"/>
          <c:showPercent val="0"/>
          <c:showBubbleSize val="0"/>
        </c:dLbls>
        <c:gapWidth val="246"/>
        <c:overlap val="-28"/>
        <c:axId val="707070418"/>
        <c:axId val="474314050"/>
      </c:barChart>
      <c:catAx>
        <c:axId val="70707041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4314050"/>
        <c:crosses val="autoZero"/>
        <c:auto val="1"/>
        <c:lblAlgn val="ctr"/>
        <c:lblOffset val="100"/>
        <c:noMultiLvlLbl val="0"/>
      </c:catAx>
      <c:valAx>
        <c:axId val="474314050"/>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707041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 </a:t>
            </a:r>
          </a:p>
          <a:p>
            <a:pPr defTabSz="914400">
              <a:defRPr lang="zh-CN" sz="1400" b="1" i="0" u="none" strike="noStrike" kern="1200" baseline="0">
                <a:solidFill>
                  <a:schemeClr val="dk1">
                    <a:lumMod val="75000"/>
                    <a:lumOff val="25000"/>
                  </a:schemeClr>
                </a:solidFill>
                <a:latin typeface="+mn-lt"/>
                <a:ea typeface="+mn-ea"/>
                <a:cs typeface="+mn-cs"/>
              </a:defRPr>
            </a:pPr>
            <a:r>
              <a:rPr sz="1000"/>
              <a:t>（单位：万元）</a:t>
            </a:r>
            <a:endParaRPr sz="1000"/>
          </a:p>
        </c:rich>
      </c:tx>
      <c:layout/>
      <c:overlay val="0"/>
      <c:spPr>
        <a:noFill/>
        <a:ln>
          <a:noFill/>
        </a:ln>
        <a:effectLst/>
      </c:spPr>
    </c:title>
    <c:autoTitleDeleted val="0"/>
    <c:plotArea>
      <c:layout/>
      <c:barChart>
        <c:barDir val="col"/>
        <c:grouping val="clustered"/>
        <c:varyColors val="0"/>
        <c:ser>
          <c:idx val="0"/>
          <c:order val="0"/>
          <c:tx>
            <c:strRef>
              <c:f>[决算图表.xls]一般公共预算财政拨款支出!$B$2:$B$4</c:f>
              <c:strCache>
                <c:ptCount val="1"/>
                <c:pt idx="0">
                  <c:v>一般公共预算财政拨款支出 金额</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[决算图表.xls]一般公共预算财政拨款支出!$A$5:$A$6</c:f>
              <c:strCache>
                <c:ptCount val="2"/>
                <c:pt idx="0">
                  <c:v>2021年</c:v>
                </c:pt>
                <c:pt idx="1">
                  <c:v>2022年</c:v>
                </c:pt>
              </c:strCache>
            </c:strRef>
          </c:cat>
          <c:val>
            <c:numRef>
              <c:f>[决算图表.xls]一般公共预算财政拨款支出!$B$5:$B$6</c:f>
              <c:numCache>
                <c:formatCode>General</c:formatCode>
                <c:ptCount val="2"/>
                <c:pt idx="0">
                  <c:v>1401.25</c:v>
                </c:pt>
                <c:pt idx="1">
                  <c:v>1296.92</c:v>
                </c:pt>
              </c:numCache>
            </c:numRef>
          </c:val>
        </c:ser>
        <c:dLbls>
          <c:showLegendKey val="0"/>
          <c:showVal val="1"/>
          <c:showCatName val="0"/>
          <c:showSerName val="0"/>
          <c:showPercent val="0"/>
          <c:showBubbleSize val="0"/>
        </c:dLbls>
        <c:gapWidth val="246"/>
        <c:overlap val="-28"/>
        <c:axId val="763922846"/>
        <c:axId val="324265549"/>
      </c:barChart>
      <c:catAx>
        <c:axId val="76392284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4265549"/>
        <c:crosses val="autoZero"/>
        <c:auto val="1"/>
        <c:lblAlgn val="ctr"/>
        <c:lblOffset val="100"/>
        <c:noMultiLvlLbl val="0"/>
      </c:catAx>
      <c:valAx>
        <c:axId val="324265549"/>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392284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一般公共预算财政拨款支出决算结构</a:t>
            </a:r>
          </a:p>
          <a:p>
            <a:pPr defTabSz="914400">
              <a:defRPr lang="zh-CN" sz="1400" b="1" i="0" u="none" strike="noStrike" kern="1200" baseline="0">
                <a:solidFill>
                  <a:schemeClr val="dk1">
                    <a:lumMod val="75000"/>
                    <a:lumOff val="25000"/>
                  </a:schemeClr>
                </a:solidFill>
                <a:latin typeface="+mn-lt"/>
                <a:ea typeface="+mn-ea"/>
                <a:cs typeface="+mn-cs"/>
              </a:defRPr>
            </a:pPr>
            <a:r>
              <a:rPr sz="1000"/>
              <a:t>（单位：万元）</a:t>
            </a:r>
            <a:endParaRPr sz="1000"/>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Lbls>
            <c:dLbl>
              <c:idx val="0"/>
              <c:layout>
                <c:manualLayout>
                  <c:x val="0.047857576921794"/>
                  <c:y val="0.032175190543620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494.14，</a:t>
                    </a:r>
                    <a:r>
                      <a:rPr lang="en-US" altLang="zh-CN"/>
                      <a:t>38.1%</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41591979681317"/>
                  <c:y val="0.0027734173196166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35.98，</a:t>
                    </a:r>
                    <a:r>
                      <a:rPr lang="en-US" altLang="zh-CN"/>
                      <a:t>2.77%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36094390615408"/>
                  <c:y val="0.0443850605581454"/>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21.34，</a:t>
                    </a:r>
                    <a:r>
                      <a:rPr lang="en-US" altLang="zh-CN"/>
                      <a:t>1.65%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56887663770767"/>
                  <c:y val="0.013848048575444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106.82，</a:t>
                    </a:r>
                    <a:r>
                      <a:rPr lang="en-US" altLang="zh-CN"/>
                      <a:t>8.24%</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962938827418702"/>
                  <c:y val="0.010250487483932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43.43，</a:t>
                    </a:r>
                    <a:r>
                      <a:rPr lang="en-US" altLang="zh-CN"/>
                      <a:t>3.35%</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44914208433355"/>
                  <c:y val="-0.036632810312541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520.79，</a:t>
                    </a:r>
                    <a:r>
                      <a:rPr lang="en-US" altLang="zh-CN"/>
                      <a:t>40.16%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13069477245343"/>
                  <c:y val="-0.0061253041262032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64.42，</a:t>
                    </a:r>
                    <a:r>
                      <a:rPr lang="en-US" altLang="zh-CN"/>
                      <a:t>4.96%</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05707864817697"/>
                  <c:y val="-0.018007015304072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10，</a:t>
                    </a:r>
                    <a:r>
                      <a:rPr lang="en-US" altLang="zh-CN"/>
                      <a:t>0.77%</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工作表.xls]Sheet1'!$A$3:$A$10</c:f>
              <c:strCache>
                <c:ptCount val="8"/>
                <c:pt idx="0">
                  <c:v>一般公共服务支出</c:v>
                </c:pt>
                <c:pt idx="1">
                  <c:v>公共安全支出</c:v>
                </c:pt>
                <c:pt idx="2">
                  <c:v>文化旅游体育与传媒支出</c:v>
                </c:pt>
                <c:pt idx="3">
                  <c:v>社会保障和就业支出</c:v>
                </c:pt>
                <c:pt idx="4">
                  <c:v>卫生健康支出</c:v>
                </c:pt>
                <c:pt idx="5">
                  <c:v>农林水支出</c:v>
                </c:pt>
                <c:pt idx="6">
                  <c:v>住房保障支出</c:v>
                </c:pt>
                <c:pt idx="7">
                  <c:v>灾害防治及应急管理支出</c:v>
                </c:pt>
              </c:strCache>
            </c:strRef>
          </c:cat>
          <c:val>
            <c:numRef>
              <c:f>'[新建 XLS 工作表.xls]Sheet1'!$B$3:$B$10</c:f>
              <c:numCache>
                <c:formatCode>General</c:formatCode>
                <c:ptCount val="8"/>
                <c:pt idx="0">
                  <c:v>494.14</c:v>
                </c:pt>
                <c:pt idx="1">
                  <c:v>35.98</c:v>
                </c:pt>
                <c:pt idx="2">
                  <c:v>21.34</c:v>
                </c:pt>
                <c:pt idx="3">
                  <c:v>106.82</c:v>
                </c:pt>
                <c:pt idx="4">
                  <c:v>43.43</c:v>
                </c:pt>
                <c:pt idx="5">
                  <c:v>520.790000000001</c:v>
                </c:pt>
                <c:pt idx="6">
                  <c:v>64.42</c:v>
                </c:pt>
                <c:pt idx="7">
                  <c:v>10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“三公”经费财政拨款支出结构</a:t>
            </a:r>
          </a:p>
          <a:p>
            <a:pPr defTabSz="914400">
              <a:defRPr lang="zh-CN" sz="1400" b="1" i="0" u="none" strike="noStrike" kern="1200" baseline="0">
                <a:solidFill>
                  <a:schemeClr val="dk1">
                    <a:lumMod val="75000"/>
                    <a:lumOff val="25000"/>
                  </a:schemeClr>
                </a:solidFill>
                <a:latin typeface="+mn-lt"/>
                <a:ea typeface="+mn-ea"/>
                <a:cs typeface="+mn-cs"/>
              </a:defRPr>
            </a:pPr>
            <a:r>
              <a:rPr sz="900"/>
              <a:t>（单位：万元）</a:t>
            </a:r>
            <a:endParaRPr sz="900"/>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dLbl>
              <c:idx val="0"/>
              <c:delete val="1"/>
            </c:dLbl>
            <c:dLbl>
              <c:idx val="1"/>
              <c:layout>
                <c:manualLayout>
                  <c:x val="-0.0197374261188464"/>
                  <c:y val="-0.22203713065192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r>
                      <a:t>7.59，</a:t>
                    </a:r>
                    <a:r>
                      <a:rPr lang="en-US" altLang="zh-CN"/>
                      <a:t>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168026315789474"/>
                      <c:h val="0.111342592592593"/>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'[新建 XLS 工作表.xls]Sheet2'!$A$2:$A$3</c:f>
              <c:strCache>
                <c:ptCount val="2"/>
                <c:pt idx="0">
                  <c:v>“三公”经费财政拨款支出结构</c:v>
                </c:pt>
                <c:pt idx="1">
                  <c:v>公务接待费支出决算</c:v>
                </c:pt>
              </c:strCache>
            </c:strRef>
          </c:cat>
          <c:val>
            <c:numRef>
              <c:f>'[新建 XLS 工作表.xls]Sheet2'!$B$2:$B$3</c:f>
              <c:numCache>
                <c:formatCode>General</c:formatCode>
                <c:ptCount val="2"/>
                <c:pt idx="1">
                  <c:v>7.59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egendEntry>
        <c:idx val="0"/>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079" textRotate="1"/>
    <customShpInfo spid="_x0000_s3080" textRotate="1"/>
    <customShpInfo spid="_x0000_s3100" textRotate="1"/>
    <customShpInfo spid="_x0000_s3102" textRotate="1"/>
    <customShpInfo spid="_x0000_s3096" textRotate="1"/>
    <customShpInfo spid="_x0000_s3098" textRotate="1"/>
    <customShpInfo spid="_x0000_s3083" textRotate="1"/>
    <customShpInfo spid="_x0000_s3084" textRotate="1"/>
    <customShpInfo spid="_x0000_s3085" textRotate="1"/>
    <customShpInfo spid="_x0000_s3086" textRotate="1"/>
    <customShpInfo spid="_x0000_s3091" textRotate="1"/>
    <customShpInfo spid="_x0000_s3092" textRotate="1"/>
    <customShpInfo spid="_x0000_s3093" textRotate="1"/>
    <customShpInfo spid="_x0000_s3094"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747502-DAC7-4735-B820-F1C9BE97CA8D}">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62</Pages>
  <Words>26191</Words>
  <Characters>28468</Characters>
  <Lines>16</Lines>
  <Paragraphs>47</Paragraphs>
  <TotalTime>97</TotalTime>
  <ScaleCrop>false</ScaleCrop>
  <LinksUpToDate>false</LinksUpToDate>
  <CharactersWithSpaces>28696</CharactersWithSpaces>
  <Application>WPS Office_12.1.0.18372_F1E327BC-269C-435d-A152-05C5408002CA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2023-09-26T01:54:00Z</dcterms:created>
  <dc:creator>曹颖</dc:creator>
  <cp:lastModifiedBy>昭化融媒体</cp:lastModifiedBy>
  <cp:lastPrinted>2023-09-26T02:28:00Z</cp:lastPrinted>
  <dcterms:modified xsi:type="dcterms:W3CDTF">2024-12-05T02:15:36Z</dcterms:modified>
  <dc:title>四川省***</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6F636A0C277440E1915A04A2DDD867E3_12</vt:lpwstr>
  </property>
</Properties>
</file>