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09A9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广元市昭化区昭化镇人民政府</w:t>
      </w:r>
    </w:p>
    <w:p w14:paraId="40A606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w:t>
      </w:r>
      <w:bookmarkStart w:id="0" w:name="_GoBack"/>
      <w:bookmarkEnd w:id="0"/>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说明</w:t>
      </w:r>
    </w:p>
    <w:p w14:paraId="060B12C0">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6495444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45BD9EA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r>
        <w:rPr>
          <w:rFonts w:hint="default"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7A971D8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（二）单位2024年重点工作...........................(4)</w:t>
      </w:r>
    </w:p>
    <w:p w14:paraId="6FCF31F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二、部门预算单位构成................................(6)</w:t>
      </w:r>
    </w:p>
    <w:p w14:paraId="33830E0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三、收支预算情况说明................................(6)</w:t>
      </w:r>
    </w:p>
    <w:p w14:paraId="2BCCAA1B">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（一）收入预算情况..................................(7)</w:t>
      </w:r>
    </w:p>
    <w:p w14:paraId="096D02B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（二）支出预算情况..................................(7)</w:t>
      </w:r>
    </w:p>
    <w:p w14:paraId="1540A90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四、财政拨款收支预算情况说明........................(7)</w:t>
      </w:r>
    </w:p>
    <w:p w14:paraId="6EE891A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五、一般公共预算当年拨款情况说明....................(8)</w:t>
      </w:r>
    </w:p>
    <w:p w14:paraId="3D89F6CA">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（一）一般公共预算当年拨款规模变化情况..............(8)</w:t>
      </w:r>
    </w:p>
    <w:p w14:paraId="5C0EC5B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（二）一般公共预算当年拨款结构情况..................(8)</w:t>
      </w:r>
    </w:p>
    <w:p w14:paraId="4DD6057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（三）一般公共预算当年拨款具体使用情况..............(8)</w:t>
      </w:r>
    </w:p>
    <w:p w14:paraId="3DDD710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六、一般公共预算基本支出情况说明...................(10)</w:t>
      </w:r>
    </w:p>
    <w:p w14:paraId="4F2A55E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七、“三公”经费财政拨款预算安排情况说明............(11)</w:t>
      </w:r>
    </w:p>
    <w:p w14:paraId="1FF6030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八、政府性基金预算支出情况说明......................(11)</w:t>
      </w:r>
    </w:p>
    <w:p w14:paraId="6F3C981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九、国有资本经营预算支出情况说明....................(12)</w:t>
      </w:r>
    </w:p>
    <w:p w14:paraId="0F63BF77">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十、其他重要事项的情况说明........................(12)</w:t>
      </w:r>
    </w:p>
    <w:p w14:paraId="23D50E75">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十一、名词解释....................................(13)</w:t>
      </w:r>
    </w:p>
    <w:p w14:paraId="12CE7B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1F8F56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E6CC0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624006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49A2A6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B4092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4BD933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4F14F6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D3CEE2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D90F3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55CB13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BFC91F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78F17B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F7C3C1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A3A9F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DB9BA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B7F5A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26C473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广元市昭化区昭化镇人民政府</w:t>
      </w:r>
      <w:r>
        <w:rPr>
          <w:rFonts w:hint="eastAsia" w:ascii="楷体_GB2312" w:hAnsi="楷体_GB2312" w:eastAsia="楷体_GB2312" w:cs="楷体_GB2312"/>
          <w:sz w:val="32"/>
          <w:szCs w:val="32"/>
        </w:rPr>
        <w:t>职能简介</w:t>
      </w:r>
    </w:p>
    <w:p w14:paraId="0B95A1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和组织实施经济、科技和社会发展计划，制定资源开发技术改造和产业结构调整方案，组织指导好各行业生产，搞好商品流通，协调好本办事处与外地区的经济交流与合作，抓好招商引资，人才引进项目开发，不断培育市场体系，组织经济运行，促进经济发展。</w:t>
      </w:r>
    </w:p>
    <w:p w14:paraId="4BB7CE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2.制定并组织实施村镇建设规划，部署重点工程建设，地方道路建设及公共设施，水利设施的管理，负责土地、林木、水等自然资源和生态环境的保护，做好护林防火工作。</w:t>
      </w:r>
    </w:p>
    <w:p w14:paraId="548052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6A98C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4.按计划组织本级财政收入和地方税的征收，完成国家财政计划，不断培植税源，管好财政资金，增强财政实力。</w:t>
      </w:r>
    </w:p>
    <w:p w14:paraId="26DA85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5.抓好精神文明建设，丰富群众文化生活，提倡移风易俗，反对封建迷信，破除陈规陋习，树立社会主义新风尚。</w:t>
      </w:r>
    </w:p>
    <w:p w14:paraId="7B873E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6.执行本级人民代表大会的决议和上级国家行政机关的决定和命令，发布决定和命令。</w:t>
      </w:r>
    </w:p>
    <w:p w14:paraId="798E61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7.执行本行政区域内的经济和社会发展计划、预算。管理本行政区域内的经济、教育、科学、文化、卫生、体育事业和财政、民政、公安、司法行政、计划生育等行政工作。</w:t>
      </w:r>
    </w:p>
    <w:p w14:paraId="074AD1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8.保护好社会主义全民所有的财产和劳动群众集体所有财产，保护公民私有的合法财产，维护社会秩序，保障公民的人身权利、民主权利和其他权利。</w:t>
      </w:r>
    </w:p>
    <w:p w14:paraId="66298D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9.保障农村集体经济组织应有的自主权。</w:t>
      </w:r>
    </w:p>
    <w:p w14:paraId="022C0D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10.保障少数民族的权利和尊重少数民族的风俗习惯。</w:t>
      </w:r>
    </w:p>
    <w:p w14:paraId="0C94C2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11.保障宪法和法律赋予妇女的男女平等、同工同酬和婚姻自由平等各项权利。</w:t>
      </w:r>
    </w:p>
    <w:p w14:paraId="13EE06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12.完成和办理上级人民政府交办的其他事项。</w:t>
      </w:r>
    </w:p>
    <w:p w14:paraId="4D79C0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广元市昭化区昭化镇人民政府</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14:paraId="272122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抓产业提质增效，塑造乡村发展新优势。以双凤省五星级现代农业园区和昭化蔬菜园区为“两核”，做好园区管护提质增效，力争在石盘村建成规范化的“村集体经济组织引领+新型经营主体带动+农户参与”的蔬菜生产基地。加大上级资金争取力度，重点发展我镇特色优势产业、新型农村集体经济、易地扶贫搬迁后续扶持、脱贫劳动力稳定就业等，支持松宁村争创乡村振兴重点帮扶优秀村。采取“支部+合作社+农户”“支部主导+公司运营+村民入股”等模式，着力发展猕猴桃现代化农特产业示范园，大力发展农产品精深加工、储藏保鲜、物流运输、电商统销统购经营模式等经营性项目，实现村集体经济发展壮大。围绕翠云廊古蜀道保护利用，切实做好古树名木保护、森林防灭火等工作。</w:t>
      </w:r>
    </w:p>
    <w:p w14:paraId="726349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紧抓重点项目落实，同增经济发展高质效。提早谋划2024年固定资产投资项目入库，聚焦生态旅游、农林种植、商贸业态等重点项目，突出抓好以文招商、以农招商，依托区位优势和资源禀赋，积极推荐打造一批文旅项目。加快推动G5京昆高速昭化收费站改扩建工程、S205线扩道、茅河坝湿地公园、葭萌院子等重点设施建设开工，做好昭化镇古城墙修复规划。编制完成《广元市昭化区昭化镇天雄村宜居宜业和美乡村规划建设实施方案》，对照实施方案，按时按质完成各阶段任务，将天雄村打造成为全国全省宜居宜业和美乡村示范村、全国乡村振兴示范村、大蜀道旅游核心区，建成现代红色旅游教育基地，“千万工程”样板村，现代农业、乡村旅游、三国文化为一体的现代化新村。</w:t>
      </w:r>
    </w:p>
    <w:p w14:paraId="1D6544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各项惠民政策，协同发展民生事业。持续抓好防止返贫监测帮扶，对我镇未消除风险的8户监测户逐一制定帮扶方案、落实帮扶措施，继续精准施策、补齐短板、消除风险，坚决守住防止规模性返贫的底线。精准实施社会救助，加强弱势群体关爱救助，优化对留守儿童、空巢老人的关爱服务，做好农村低保、特困人员、留守儿童、残疾人等特殊群体的社会救助工作。统筹抓好人民武装、双拥、民族宗教、共青团、红十字会、关心下一代等工作，促进各项事业全面发展。不断深化平安建设，推进城乡社会综合网格化服务管理，常态化开展好“黄赌毒”、反邪教、扫黑除恶等专项斗争工作，严厉打击各类违法犯罪活动。扎实做好矛盾纠纷排查化解，妥善解决群众来信来访。积极防范化解各类风险，切实深化联防联控、群防群治，不断推动我乡经济社会安全稳定的局面，进一步加强社会治理，健全社会治安防控机制，深入推进平安昭化建设。</w:t>
      </w:r>
    </w:p>
    <w:p w14:paraId="440D86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4.切实强化自身建设，打造一流政治机关。深入贯彻落实习近平总书记来川来广视察重要指示精神，积极打造“忠诚担当”的标兵，把绝对忠诚摆在首位，进一步增强“四个意识”、坚定“四个自信”、做到“两个维护”，善于从政治上认识问题、推动工作，坚决做到“上级有部署、昭化见行动”。积极打造“争先高效”的标兵。牢固树立“没有走在前列也是一种风险”的忧患意识，提高标杆，培育亮点，形成优势，推动核心指标、重点工作、重大项目迈上新台阶，争创一批强示范、强引领、强带动的标志性成果。积极打造“清廉勤俭”的标兵。把规矩和纪律挺在前面，坚守法律红线、廉洁底线，持之以恒落实中央八项规定精神，完善纠治“四风”长效机制。深入践行以人民为中心的发展理念，进一步压缩一般性支出，确保三公经费支出持续减少。</w:t>
      </w:r>
    </w:p>
    <w:p w14:paraId="781276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746E20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广元市昭化区昭化镇人民政府属一级预算单位，</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ar"/>
        </w:rPr>
        <w:t>无下属二级预算单位。</w:t>
      </w:r>
    </w:p>
    <w:p w14:paraId="5F50B8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6C8336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昭化区昭化镇人民政府所有收入和支出均纳入部门预算管理。收入包括：一般公共预算拨款收入；支出包括：一般公共服务支出、文化旅游体育与传媒支出、社会保障和就业支出、卫生健康支出、城乡社区支出、农林水支出、住房保障支出。广元市昭化区昭化镇人民政府2024年收支预算总数2179.42万元，比2023年收支预算总数增加161.07万元，主要原因是农业园区工作经费、昭化西市运转经费、驻村工作经费、职业年金做实、景区管理经费和垃圾场清理费等增加。</w:t>
      </w:r>
    </w:p>
    <w:p w14:paraId="6AFBD9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59B3DF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广元市昭化区昭化镇人民政府2024年收入预算2179.42万元，其中：一般公共预算拨款收入2179.42万元，占100%。</w:t>
      </w:r>
    </w:p>
    <w:p w14:paraId="3665C8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7AFCE2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广元市昭化区昭化镇人民政府2024年支出预算2179.42万元，其中：基本支出1320.5万元，占60.59%；项目支出858.92万元，占39.41%</w:t>
      </w:r>
      <w:r>
        <w:rPr>
          <w:rFonts w:hint="eastAsia" w:ascii="仿宋_GB2312" w:hAnsi="仿宋_GB2312" w:eastAsia="仿宋_GB2312" w:cs="仿宋_GB2312"/>
          <w:b w:val="0"/>
          <w:bCs w:val="0"/>
          <w:sz w:val="32"/>
          <w:szCs w:val="32"/>
          <w:lang w:val="en-US" w:eastAsia="zh-CN"/>
        </w:rPr>
        <w:t>。</w:t>
      </w:r>
    </w:p>
    <w:p w14:paraId="2B8940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5FD774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2024年财政拨款收支预算总数2179.42万元，比2023年财政拨款收支预算总数增加161.07万元，主要原因是农业园区工作经费、昭化西市运转经费、驻村工作经费、职业年金做实、景区管理经费和垃圾场清理费等增加。</w:t>
      </w:r>
    </w:p>
    <w:p w14:paraId="3AEEC8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2179.42万元；支出包括：一般公共服务支出828.29万元、文化旅游体育与传媒支出50万元、社会保障和就业支出243.79万元、卫生健康支出43.87万元、城乡社区支出220.32万元、农林水支出699.72万元、住房保障支出93.43万元。</w:t>
      </w:r>
    </w:p>
    <w:p w14:paraId="4B467A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7B394E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532015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2024年一般公共预算当年拨款2179.42万元，比2023年预算数增加161.07万元，主要原因是农业园区工作经费、昭化西市运转经费、驻村工作经费、职业年金做实、景区管理经费和垃圾场清理费等增加。</w:t>
      </w:r>
    </w:p>
    <w:p w14:paraId="3B4A3C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5A4BBF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828.29万元，占38.01%；文化旅游体育与传媒支出50万元，占2.29%；社会保障和就业支出243.79万元，占11.19%；卫生健康支出43.87万元，占2.01%；城乡社区支出220.32万元，占10.11%；农林水支出699.72万元，占32.11%；住房保障支出93.43万元，占4.29%。</w:t>
      </w:r>
    </w:p>
    <w:p w14:paraId="270549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23E939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1.一般公共服务（类）人大事务（款）代表工作（项）2024年预算数为1.8万元，主要用于：人大代表开展各类视察等方面的支出。</w:t>
      </w:r>
    </w:p>
    <w:p w14:paraId="6BFA70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2.一般公共服务（类）人大事务（款）其他人大事务支出2024年预算数为2万元，主要用于：其他人大事务支出。</w:t>
      </w:r>
    </w:p>
    <w:p w14:paraId="51290D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3.一般公共服务（类）政府办公厅（室）及相关机关事务（款）行政运行（项）2024年预算数为692.64万元，主要用于：单位基本支出。</w:t>
      </w:r>
    </w:p>
    <w:p w14:paraId="50D5FD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4.一般公共服务（类）党委办公厅（室）及相关机构事务（款）行政运行（项）2024年预算数为131.85万元，主要用于：单位基本支出。</w:t>
      </w:r>
    </w:p>
    <w:p w14:paraId="4C043E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5.文化旅游体育与传媒（类）文化和旅游（款）文化和旅游管理事务（项）2024年预算数为20万元，主要用于：文化和旅游管理事务支出。</w:t>
      </w:r>
    </w:p>
    <w:p w14:paraId="7B6542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6.文化旅游体育与传媒（类）文化和旅游（款）其他文化和旅游支出（项）2024年预算数为30万元，主要用于：其他用于文化和旅游方面的支出。</w:t>
      </w:r>
    </w:p>
    <w:p w14:paraId="27E13E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7.社会保障和就业（类）行政事业单位养老支出（款）行政单位离退休（项）2024年预算数为78万元，主要用于：单位开支的离退休经费。</w:t>
      </w:r>
    </w:p>
    <w:p w14:paraId="208FBC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8.社会保障和就业（类）行政事业单位养老支出（款）机关事业单位基本养老保险缴费支出（项）2024年预算数为124.57万元，主要用于：单位实施养老保险制度由单位缴纳的基本养老保险支出。</w:t>
      </w:r>
    </w:p>
    <w:p w14:paraId="416AE4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9.社会保障和就业（类）行政事业单位养老支出（款）机关事业单位职业年金缴费支出（项）2024年预算数为38.14万元，主要用于：单位实施养老保险制度由单位缴纳的职业年金支出。</w:t>
      </w:r>
    </w:p>
    <w:p w14:paraId="581535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10.社会保障和就业（类）其他社会保障和就业支出（款）其他社会保障和就业支出（项）2024年预算数为3.08万元，主要用于：其他用于社会保障和就业方面的支出。</w:t>
      </w:r>
    </w:p>
    <w:p w14:paraId="244A58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11.卫生健康（类）行政事业单位医疗（款）行政单位医疗（项）2024年预算数为20.3万元，主要用于：行政单位按规定由单位缴纳的基本医疗保险支出。</w:t>
      </w:r>
    </w:p>
    <w:p w14:paraId="251802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12.卫生健康（类）行政事业单位医疗（款）事业单位医疗（项）2024年预算数为23.57万元，主要用于：事业单位按规定由单位缴纳的基本医疗保险支出。</w:t>
      </w:r>
    </w:p>
    <w:p w14:paraId="10B2F3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13.城乡社区（类）城乡社区环境卫生（款）城乡社区环境卫生（项）2024年预算数为220.32万元，主要用于：城乡社区道路清扫、垃圾清运与处理、公厕建设与维护、园林绿化等方面的支出。</w:t>
      </w:r>
    </w:p>
    <w:p w14:paraId="0DA9B6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14.农林水类（类）农业农村（款）行政运行（项）2024年预算数为237.51万元，主要用于：单位的基本支出。</w:t>
      </w:r>
    </w:p>
    <w:p w14:paraId="3D0DED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15.农林水类（类）农业农村（款）事业运行（项）2024年预算数为237.51万元，主要用于：单位的基本支出，设施、系统运行与资产维护等方面的支出。</w:t>
      </w:r>
    </w:p>
    <w:p w14:paraId="6603FD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农林水类（类）农村综合改革（款）对村民委员会和村党支部的补助（项）2024年预算数为351.62万元，主要用于：对村民委员会和村党支部的补助支出，以及支持奖励县级基本财力保障机制安排的村级组织运转奖补资金。</w:t>
      </w:r>
    </w:p>
    <w:p w14:paraId="249302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17.住房保障（类）住房改革支出（款）住房公积金（项）2024年预算数为93.48万元，主要用于：部门按规定为职工缴纳的住房公积金支出。</w:t>
      </w:r>
    </w:p>
    <w:p w14:paraId="4AD7A0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51816F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广元市昭化区昭化镇人民政府2024年一般公共预算基本支出1320.5万元，其中：</w:t>
      </w:r>
    </w:p>
    <w:p w14:paraId="55BEE7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人员经费1143.94万元，主要包括：基本工资、津贴补贴、奖金、社会保险缴费、住房公积金等支出。</w:t>
      </w:r>
    </w:p>
    <w:p w14:paraId="704B30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公用经费176.56万元，主要包括：办公费、印刷费、水费、电费、邮电费、差旅费、会议费、培训费、公务接待费、工会经费、其他交通费用等支出。</w:t>
      </w:r>
    </w:p>
    <w:p w14:paraId="096BD4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641BA7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广元市昭化区昭化镇人民政府2024年“三公”经费财政拨款预算数16.64万元，其中：公务接待费16.64万元，公务用车购置及运行维护费0万元，因公出国（境）经费0万元。</w:t>
      </w:r>
    </w:p>
    <w:p w14:paraId="17B48D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4B904E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14:paraId="7CFDF7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14:paraId="23CBBC89">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242CE5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14:paraId="7FCD3A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w:t>
      </w:r>
    </w:p>
    <w:p w14:paraId="1B1A94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p>
    <w:p w14:paraId="316229A4">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14A31E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w:t>
      </w:r>
    </w:p>
    <w:p w14:paraId="24342B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72F654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广元市昭化区昭化镇人民政府2024年无政府性基金预算拨款安排的支出。</w:t>
      </w:r>
    </w:p>
    <w:p w14:paraId="6F016F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7F661F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广元市昭化区昭化镇人民政府2024年无国有资本经营预算拨款安排的支出。</w:t>
      </w:r>
    </w:p>
    <w:p w14:paraId="48515A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34EF71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5897AC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2024年，广元市昭化区昭化镇人民政府机关运行经费财政拨款预算为176.56万元，比2023年预算增加8.2万元，增长4.87%。主要原因人员增加导致经费增加。</w:t>
      </w:r>
    </w:p>
    <w:p w14:paraId="37A2DA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3C7F8D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2024年，广元市昭化区昭化镇人民政府安排政府采购预算204.32万元，其中：政府采购服务预算204.32万元。</w:t>
      </w:r>
    </w:p>
    <w:p w14:paraId="178E7E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1B60E6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截至2023年底，广元市昭化区昭化镇人民政府共有车辆0辆。</w:t>
      </w:r>
    </w:p>
    <w:p w14:paraId="096A31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w:t>
      </w:r>
    </w:p>
    <w:p w14:paraId="3DE8BE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145E8A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2024年广元市昭化区昭化镇人民政府开展绩效目标管理的项目26个，涉及预算XX万元。其中：人员类项目10个，涉及预算 1143.94万元；运转类项目15个，涉及预算938.48万元；特定目标类项目1个，涉及预算97万元。因部分项目内容涉密，不予公开。</w:t>
      </w:r>
    </w:p>
    <w:p w14:paraId="137347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5DE48C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p>
    <w:p w14:paraId="670E04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（二）上年结转：</w:t>
      </w:r>
      <w:r>
        <w:rPr>
          <w:rFonts w:hint="eastAsia" w:ascii="仿宋_GB2312" w:hAnsi="仿宋_GB2312" w:eastAsia="仿宋_GB2312" w:cs="仿宋_GB2312"/>
          <w:sz w:val="32"/>
          <w:szCs w:val="32"/>
          <w:lang w:val="en-US" w:eastAsia="zh-CN"/>
        </w:rPr>
        <w:t>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　（三）一般公共服务（类）人大事务（款）代表工作（项）：</w:t>
      </w:r>
      <w:r>
        <w:rPr>
          <w:rFonts w:hint="eastAsia" w:ascii="仿宋_GB2312" w:hAnsi="仿宋_GB2312" w:eastAsia="仿宋_GB2312" w:cs="仿宋_GB2312"/>
          <w:sz w:val="32"/>
          <w:szCs w:val="32"/>
          <w:lang w:val="en-US" w:eastAsia="zh-CN"/>
        </w:rPr>
        <w:t>指人大代表开展各类视察等方面的支出。</w:t>
      </w:r>
    </w:p>
    <w:p w14:paraId="40C1D8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（四）一般公共服务（类）人大事务（款）其他人大事务支出（项）：</w:t>
      </w:r>
      <w:r>
        <w:rPr>
          <w:rFonts w:hint="eastAsia" w:ascii="仿宋_GB2312" w:hAnsi="仿宋_GB2312" w:eastAsia="仿宋_GB2312" w:cs="仿宋_GB2312"/>
          <w:sz w:val="32"/>
          <w:szCs w:val="32"/>
          <w:lang w:val="en-US" w:eastAsia="zh-CN"/>
        </w:rPr>
        <w:t>指其他人大事务支出。</w:t>
      </w:r>
    </w:p>
    <w:p w14:paraId="0F8B18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（五）一般公共服务（类）政府办公厅（室）及相关机关事务（款）行政运行（项）：</w:t>
      </w:r>
      <w:r>
        <w:rPr>
          <w:rFonts w:hint="eastAsia" w:ascii="仿宋_GB2312" w:hAnsi="仿宋_GB2312" w:eastAsia="仿宋_GB2312" w:cs="仿宋_GB2312"/>
          <w:sz w:val="32"/>
          <w:szCs w:val="32"/>
          <w:lang w:val="en-US" w:eastAsia="zh-CN"/>
        </w:rPr>
        <w:t>指单位基本支出。</w:t>
      </w:r>
    </w:p>
    <w:p w14:paraId="613AB3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（六）一般公共服务（类）党委办公厅（室）及相关机构事务（款）行政运行（项）：</w:t>
      </w:r>
      <w:r>
        <w:rPr>
          <w:rFonts w:hint="eastAsia" w:ascii="仿宋_GB2312" w:hAnsi="仿宋_GB2312" w:eastAsia="仿宋_GB2312" w:cs="仿宋_GB2312"/>
          <w:sz w:val="32"/>
          <w:szCs w:val="32"/>
          <w:lang w:val="en-US" w:eastAsia="zh-CN"/>
        </w:rPr>
        <w:t>指单位基本支出。</w:t>
      </w:r>
    </w:p>
    <w:p w14:paraId="349922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（七）文化旅游体育与传媒（类）文化和旅游（款）文化和旅游管理事务（项）：</w:t>
      </w:r>
      <w:r>
        <w:rPr>
          <w:rFonts w:hint="eastAsia" w:ascii="仿宋_GB2312" w:hAnsi="仿宋_GB2312" w:eastAsia="仿宋_GB2312" w:cs="仿宋_GB2312"/>
          <w:sz w:val="32"/>
          <w:szCs w:val="32"/>
          <w:lang w:val="en-US" w:eastAsia="zh-CN"/>
        </w:rPr>
        <w:t>指文化和旅游管理事务支出。</w:t>
      </w:r>
    </w:p>
    <w:p w14:paraId="427442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（八）文化旅游体育与传媒（类）文化和旅游（款）其他文化和旅游支出（项）：</w:t>
      </w:r>
      <w:r>
        <w:rPr>
          <w:rFonts w:hint="eastAsia" w:ascii="仿宋_GB2312" w:hAnsi="仿宋_GB2312" w:eastAsia="仿宋_GB2312" w:cs="仿宋_GB2312"/>
          <w:sz w:val="32"/>
          <w:szCs w:val="32"/>
          <w:lang w:val="en-US" w:eastAsia="zh-CN"/>
        </w:rPr>
        <w:t>指其他用于文化和旅游方面的支出。</w:t>
      </w:r>
    </w:p>
    <w:p w14:paraId="5756B0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（九）社会保障和就业（类）行政事业单位养老支出（款）行政单位离退休（项）：</w:t>
      </w:r>
      <w:r>
        <w:rPr>
          <w:rFonts w:hint="eastAsia" w:ascii="仿宋_GB2312" w:hAnsi="仿宋_GB2312" w:eastAsia="仿宋_GB2312" w:cs="仿宋_GB2312"/>
          <w:sz w:val="32"/>
          <w:szCs w:val="32"/>
          <w:lang w:val="en-US" w:eastAsia="zh-CN"/>
        </w:rPr>
        <w:t>指单位开支的离退休经费。</w:t>
      </w:r>
    </w:p>
    <w:p w14:paraId="69B2DA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指单位实施养老保险制度由单位缴纳的基本养老保险支出。</w:t>
      </w:r>
    </w:p>
    <w:p w14:paraId="5927FB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指单位实施养老保险制度由单位缴纳的职业年金支出。</w:t>
      </w:r>
    </w:p>
    <w:p w14:paraId="086F76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（十二）社会保障和就业（类）其他社会保障和就业支出（款）其他社会保障和就业支出（项）：</w:t>
      </w:r>
      <w:r>
        <w:rPr>
          <w:rFonts w:hint="eastAsia" w:ascii="仿宋_GB2312" w:hAnsi="仿宋_GB2312" w:eastAsia="仿宋_GB2312" w:cs="仿宋_GB2312"/>
          <w:sz w:val="32"/>
          <w:szCs w:val="32"/>
          <w:lang w:val="en-US" w:eastAsia="zh-CN"/>
        </w:rPr>
        <w:t>指其他用于社会保障和就业方面的支出。</w:t>
      </w:r>
    </w:p>
    <w:p w14:paraId="7CAABA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（十三）卫生健康（类）行政事业单位医疗（款）行政单位医疗（项）：</w:t>
      </w:r>
      <w:r>
        <w:rPr>
          <w:rFonts w:hint="eastAsia" w:ascii="仿宋_GB2312" w:hAnsi="仿宋_GB2312" w:eastAsia="仿宋_GB2312" w:cs="仿宋_GB2312"/>
          <w:sz w:val="32"/>
          <w:szCs w:val="32"/>
          <w:lang w:val="en-US" w:eastAsia="zh-CN"/>
        </w:rPr>
        <w:t>指行政单位按规定由单位缴纳的基本医疗保险支出。</w:t>
      </w:r>
    </w:p>
    <w:p w14:paraId="74C1F9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（十四）卫生健康（类）行政事业单位医疗（款）事业单位医疗（项）：</w:t>
      </w:r>
      <w:r>
        <w:rPr>
          <w:rFonts w:hint="eastAsia" w:ascii="仿宋_GB2312" w:hAnsi="仿宋_GB2312" w:eastAsia="仿宋_GB2312" w:cs="仿宋_GB2312"/>
          <w:sz w:val="32"/>
          <w:szCs w:val="32"/>
          <w:lang w:val="en-US" w:eastAsia="zh-CN"/>
        </w:rPr>
        <w:t>指事业单位按规定由单位缴纳的基本医疗保险支出。</w:t>
      </w:r>
    </w:p>
    <w:p w14:paraId="49C1AF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（十五）城乡社区（类）城乡社区环境卫生（款）城乡社区环境卫生（项）：</w:t>
      </w:r>
      <w:r>
        <w:rPr>
          <w:rFonts w:hint="eastAsia" w:ascii="仿宋_GB2312" w:hAnsi="仿宋_GB2312" w:eastAsia="仿宋_GB2312" w:cs="仿宋_GB2312"/>
          <w:sz w:val="32"/>
          <w:szCs w:val="32"/>
          <w:lang w:val="en-US" w:eastAsia="zh-CN"/>
        </w:rPr>
        <w:t>指城乡社区道路清扫、垃圾清运与处理、公厕建设与维护、园林绿化等方面的支出。</w:t>
      </w:r>
    </w:p>
    <w:p w14:paraId="4CE187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（十六）农林水类（类）农业农村（款）行政运行（项）：</w:t>
      </w:r>
      <w:r>
        <w:rPr>
          <w:rFonts w:hint="eastAsia" w:ascii="仿宋_GB2312" w:hAnsi="仿宋_GB2312" w:eastAsia="仿宋_GB2312" w:cs="仿宋_GB2312"/>
          <w:sz w:val="32"/>
          <w:szCs w:val="32"/>
          <w:lang w:val="en-US" w:eastAsia="zh-CN"/>
        </w:rPr>
        <w:t>指单位的基本支出。</w:t>
      </w:r>
    </w:p>
    <w:p w14:paraId="1ADFA7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（十七）农林水类（类）农业农村（款）事业运行（项）：</w:t>
      </w:r>
      <w:r>
        <w:rPr>
          <w:rFonts w:hint="eastAsia" w:ascii="仿宋_GB2312" w:hAnsi="仿宋_GB2312" w:eastAsia="仿宋_GB2312" w:cs="仿宋_GB2312"/>
          <w:sz w:val="32"/>
          <w:szCs w:val="32"/>
          <w:lang w:val="en-US" w:eastAsia="zh-CN"/>
        </w:rPr>
        <w:t>指单位的基本支出，设施、系统运行与资产维护等方面的支出。</w:t>
      </w:r>
    </w:p>
    <w:p w14:paraId="28F436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（十八）农林水类（类）农村综合改革（款）对村民委员会和村党支部的补助（项）：</w:t>
      </w:r>
      <w:r>
        <w:rPr>
          <w:rFonts w:hint="eastAsia" w:ascii="仿宋_GB2312" w:hAnsi="仿宋_GB2312" w:eastAsia="仿宋_GB2312" w:cs="仿宋_GB2312"/>
          <w:sz w:val="32"/>
          <w:szCs w:val="32"/>
          <w:lang w:val="en-US" w:eastAsia="zh-CN"/>
        </w:rPr>
        <w:t>指对村民委员会和村党支部的补助支出，以及支持奖励县级基本财力保障机制安排的村级组织运转奖补资金。</w:t>
      </w:r>
    </w:p>
    <w:p w14:paraId="19C26B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（十九）住房保障（类）住房改革支出（款）住房公积金（项）：</w:t>
      </w:r>
      <w:r>
        <w:rPr>
          <w:rFonts w:hint="eastAsia" w:ascii="仿宋_GB2312" w:hAnsi="仿宋_GB2312" w:eastAsia="仿宋_GB2312" w:cs="仿宋_GB2312"/>
          <w:sz w:val="32"/>
          <w:szCs w:val="32"/>
          <w:lang w:val="en-US" w:eastAsia="zh-CN"/>
        </w:rPr>
        <w:t>指部门按规定为职工缴纳的住房公积金支出。</w:t>
      </w:r>
    </w:p>
    <w:p w14:paraId="2D3C90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（二十）基本支出：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（二十一）项目支出：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276001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（二十二）“三公”经费：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（二十三）机关运行经费：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18ECA5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FE7D2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60EC4E1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046701D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510EBBA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686377-0578-4729-A57C-7ACA5EDE38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46642A07-DEFA-49E7-B11A-9B135DCE541E}"/>
  </w:font>
  <w:font w:name="仿宋_GB2312">
    <w:panose1 w:val="02010609030101010101"/>
    <w:charset w:val="86"/>
    <w:family w:val="auto"/>
    <w:pitch w:val="default"/>
    <w:sig w:usb0="00000001" w:usb1="080E0000" w:usb2="00000000" w:usb3="00000000" w:csb0="00040000" w:csb1="00000000"/>
    <w:embedRegular r:id="rId3" w:fontKey="{7CA09E28-D418-480F-B8D2-A5D0D99F61E8}"/>
  </w:font>
  <w:font w:name="楷体_GB2312">
    <w:panose1 w:val="02010609030101010101"/>
    <w:charset w:val="86"/>
    <w:family w:val="auto"/>
    <w:pitch w:val="default"/>
    <w:sig w:usb0="00000001" w:usb1="080E0000" w:usb2="00000000" w:usb3="00000000" w:csb0="00040000" w:csb1="00000000"/>
    <w:embedRegular r:id="rId4" w:fontKey="{E6B461F3-616F-48AD-B6F9-C8B47B4A28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4A3F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928BC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B928BC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12352D1"/>
    <w:rsid w:val="0A2A7C4B"/>
    <w:rsid w:val="0F1226CC"/>
    <w:rsid w:val="16077093"/>
    <w:rsid w:val="17597B29"/>
    <w:rsid w:val="19D85ED6"/>
    <w:rsid w:val="1F7BF06F"/>
    <w:rsid w:val="1FEE4B73"/>
    <w:rsid w:val="21AF0D0A"/>
    <w:rsid w:val="233A0AA7"/>
    <w:rsid w:val="23CE9849"/>
    <w:rsid w:val="28EE2F0B"/>
    <w:rsid w:val="297939AC"/>
    <w:rsid w:val="316F4012"/>
    <w:rsid w:val="32F94645"/>
    <w:rsid w:val="39F304DD"/>
    <w:rsid w:val="3A391D98"/>
    <w:rsid w:val="424A2235"/>
    <w:rsid w:val="42703746"/>
    <w:rsid w:val="42BA70B7"/>
    <w:rsid w:val="44E977E0"/>
    <w:rsid w:val="46160AA8"/>
    <w:rsid w:val="4AD209DF"/>
    <w:rsid w:val="4AFC64BF"/>
    <w:rsid w:val="54244390"/>
    <w:rsid w:val="54662A63"/>
    <w:rsid w:val="55BD2CEE"/>
    <w:rsid w:val="56F7421F"/>
    <w:rsid w:val="58064E12"/>
    <w:rsid w:val="5BFEE015"/>
    <w:rsid w:val="5D481576"/>
    <w:rsid w:val="5E287173"/>
    <w:rsid w:val="5E9947A2"/>
    <w:rsid w:val="63EDCF55"/>
    <w:rsid w:val="63FBFBCF"/>
    <w:rsid w:val="669360FD"/>
    <w:rsid w:val="68FF6A83"/>
    <w:rsid w:val="6B5C237D"/>
    <w:rsid w:val="6DCC7B1B"/>
    <w:rsid w:val="6EBA3E17"/>
    <w:rsid w:val="6FBBC9CF"/>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autoRedefine/>
    <w:qFormat/>
    <w:uiPriority w:val="0"/>
  </w:style>
  <w:style w:type="paragraph" w:styleId="7">
    <w:name w:val="Normal (Web)"/>
    <w:basedOn w:val="1"/>
    <w:autoRedefine/>
    <w:qFormat/>
    <w:uiPriority w:val="0"/>
    <w:rPr>
      <w:sz w:val="24"/>
    </w:rPr>
  </w:style>
  <w:style w:type="character" w:customStyle="1" w:styleId="10">
    <w:name w:val="默认段落字体1"/>
    <w:autoRedefine/>
    <w:qFormat/>
    <w:uiPriority w:val="0"/>
  </w:style>
  <w:style w:type="paragraph" w:customStyle="1" w:styleId="11">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autoRedefine/>
    <w:qFormat/>
    <w:uiPriority w:val="0"/>
    <w:pPr>
      <w:widowControl w:val="0"/>
      <w:suppressLineNumbers/>
      <w:suppressAutoHyphens/>
    </w:pPr>
  </w:style>
  <w:style w:type="paragraph" w:customStyle="1" w:styleId="13">
    <w:name w:val="Plain Text"/>
    <w:basedOn w:val="1"/>
    <w:autoRedefine/>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6621</Words>
  <Characters>7582</Characters>
  <TotalTime>0</TotalTime>
  <ScaleCrop>false</ScaleCrop>
  <LinksUpToDate>false</LinksUpToDate>
  <CharactersWithSpaces>7604</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2025-03-31T08:56:04Z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96081F72B7444D3C8C1C7DDAED24732C_13</vt:lpwstr>
  </property>
  <property fmtid="{D5CDD505-2E9C-101B-9397-08002B2CF9AE}" pid="4" name="KSOTemplateDocerSaveRecord">
    <vt:lpwstr>eyJoZGlkIjoiMGVhYTg4NGNkZWJkODFjNzcyZDRjM2M4Y2UzNjI5ZmUiLCJ1c2VySWQiOiI2MTE2MzEwMDYifQ==</vt:lpwstr>
  </property>
</Properties>
</file>