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76F9" w:rsidRDefault="00EE76F9">
      <w:pPr>
        <w:pStyle w:val="a"/>
        <w:numPr>
          <w:ilvl w:val="0"/>
          <w:numId w:val="0"/>
        </w:numPr>
      </w:pPr>
    </w:p>
    <w:p w:rsidR="00EE76F9" w:rsidRDefault="0012390E">
      <w:pPr>
        <w:spacing w:line="480" w:lineRule="exact"/>
        <w:jc w:val="center"/>
        <w:rPr>
          <w:rFonts w:ascii="Times New Roman" w:hAnsi="Times New Roman" w:cs="Times New Roman"/>
          <w:color w:val="000000"/>
        </w:rPr>
      </w:pPr>
      <w:r>
        <w:rPr>
          <w:rFonts w:ascii="Times New Roman" w:eastAsia="方正小标宋简体" w:hAnsi="Times New Roman" w:cs="Times New Roman"/>
          <w:color w:val="000000"/>
          <w:spacing w:val="-20"/>
          <w:kern w:val="0"/>
          <w:sz w:val="44"/>
          <w:szCs w:val="44"/>
          <w:shd w:val="clear" w:color="auto" w:fill="FFFFFF"/>
        </w:rPr>
        <w:t>广元市昭化区赋予乡镇县级行政权力事项（第二批）</w:t>
      </w:r>
      <w:r>
        <w:rPr>
          <w:rFonts w:ascii="Times New Roman" w:eastAsia="方正小标宋简体" w:hAnsi="Times New Roman" w:cs="Times New Roman"/>
          <w:color w:val="000000"/>
          <w:kern w:val="0"/>
          <w:sz w:val="44"/>
          <w:szCs w:val="44"/>
          <w:shd w:val="clear" w:color="auto" w:fill="FFFFFF"/>
        </w:rPr>
        <w:t>责任清单</w:t>
      </w:r>
    </w:p>
    <w:p w:rsidR="00EE76F9" w:rsidRDefault="0012390E">
      <w:pPr>
        <w:spacing w:line="480" w:lineRule="exact"/>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7535"/>
      </w:tblGrid>
      <w:tr w:rsidR="00EE76F9">
        <w:trPr>
          <w:trHeight w:val="462"/>
        </w:trPr>
        <w:tc>
          <w:tcPr>
            <w:tcW w:w="753" w:type="pct"/>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4246"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1</w:t>
            </w:r>
          </w:p>
        </w:tc>
      </w:tr>
      <w:tr w:rsidR="00EE76F9">
        <w:trPr>
          <w:trHeight w:val="550"/>
        </w:trPr>
        <w:tc>
          <w:tcPr>
            <w:tcW w:w="753"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4246"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758"/>
        </w:trPr>
        <w:tc>
          <w:tcPr>
            <w:tcW w:w="753" w:type="pct"/>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4246" w:type="pct"/>
            <w:vAlign w:val="center"/>
          </w:tcPr>
          <w:p w:rsidR="00EE76F9" w:rsidRDefault="0012390E">
            <w:pPr>
              <w:ind w:firstLineChars="200" w:firstLine="420"/>
              <w:jc w:val="left"/>
              <w:rPr>
                <w:rFonts w:ascii="Times New Roman" w:hAnsi="Times New Roman" w:cs="Times New Roman"/>
                <w:color w:val="000000"/>
              </w:rPr>
            </w:pPr>
            <w:r>
              <w:rPr>
                <w:rFonts w:ascii="Times New Roman" w:hAnsi="Times New Roman" w:cs="Times New Roman"/>
                <w:color w:val="000000"/>
              </w:rPr>
              <w:t>对未经批准或者未按照批准内容进行临时建设以及临时建筑物、构筑物超过批准期限不拆除的行政处罚</w:t>
            </w:r>
            <w:r>
              <w:rPr>
                <w:rFonts w:ascii="Times New Roman" w:hAnsi="Times New Roman" w:cs="Times New Roman" w:hint="eastAsia"/>
                <w:color w:val="000000"/>
              </w:rPr>
              <w:t>（不含“对未按照批准内容进行临时建设以及临时建筑物、构筑物超过批准期限不拆除的行政处罚”）</w:t>
            </w:r>
          </w:p>
        </w:tc>
      </w:tr>
      <w:tr w:rsidR="00EE76F9">
        <w:trPr>
          <w:trHeight w:val="439"/>
        </w:trPr>
        <w:tc>
          <w:tcPr>
            <w:tcW w:w="753"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4246" w:type="pct"/>
            <w:vAlign w:val="center"/>
          </w:tcPr>
          <w:p w:rsidR="00EE76F9" w:rsidRDefault="006D50DA">
            <w:pPr>
              <w:ind w:firstLineChars="200" w:firstLine="420"/>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435"/>
        </w:trPr>
        <w:tc>
          <w:tcPr>
            <w:tcW w:w="753"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4246" w:type="pct"/>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1306"/>
        </w:trPr>
        <w:tc>
          <w:tcPr>
            <w:tcW w:w="753" w:type="pct"/>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4246" w:type="pct"/>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《中华人民共和国城乡规划法》第六十六条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r>
      <w:tr w:rsidR="00EE76F9">
        <w:trPr>
          <w:trHeight w:val="496"/>
        </w:trPr>
        <w:tc>
          <w:tcPr>
            <w:tcW w:w="753"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4246" w:type="pct"/>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rPr>
              <w:t>昭化镇</w:t>
            </w:r>
            <w:r w:rsidR="0012390E">
              <w:rPr>
                <w:rFonts w:ascii="Times New Roman" w:hAnsi="Times New Roman" w:cs="Times New Roman"/>
              </w:rPr>
              <w:t>综合行政执法办公室（大队）</w:t>
            </w:r>
          </w:p>
        </w:tc>
      </w:tr>
      <w:tr w:rsidR="00EE76F9">
        <w:trPr>
          <w:trHeight w:val="3907"/>
        </w:trPr>
        <w:tc>
          <w:tcPr>
            <w:tcW w:w="753"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4246" w:type="pct"/>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02"/>
        </w:trPr>
        <w:tc>
          <w:tcPr>
            <w:tcW w:w="753"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4246" w:type="pct"/>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87"/>
        </w:trPr>
        <w:tc>
          <w:tcPr>
            <w:tcW w:w="753"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4246" w:type="pct"/>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br w:type="page"/>
      </w:r>
      <w:r>
        <w:rPr>
          <w:rFonts w:ascii="Times New Roman" w:hAnsi="Times New Roman" w:cs="Times New Roman"/>
          <w:color w:val="000000"/>
        </w:rPr>
        <w:t>表</w:t>
      </w:r>
      <w:r>
        <w:rPr>
          <w:rFonts w:ascii="Times New Roman" w:hAnsi="Times New Roman" w:cs="Times New Roman"/>
          <w:color w:val="000000"/>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19"/>
        </w:trPr>
        <w:tc>
          <w:tcPr>
            <w:tcW w:w="1368" w:type="dxa"/>
            <w:vAlign w:val="center"/>
          </w:tcPr>
          <w:p w:rsidR="00EE76F9" w:rsidRDefault="0012390E">
            <w:pPr>
              <w:snapToGrid w:val="0"/>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snapToGrid w:val="0"/>
              <w:jc w:val="center"/>
              <w:rPr>
                <w:rFonts w:ascii="Times New Roman" w:hAnsi="Times New Roman" w:cs="Times New Roman"/>
                <w:color w:val="000000"/>
              </w:rPr>
            </w:pPr>
            <w:r>
              <w:rPr>
                <w:rFonts w:ascii="Times New Roman" w:hAnsi="Times New Roman" w:cs="Times New Roman"/>
                <w:color w:val="000000"/>
              </w:rPr>
              <w:t>2</w:t>
            </w:r>
          </w:p>
        </w:tc>
      </w:tr>
      <w:tr w:rsidR="00EE76F9">
        <w:trPr>
          <w:trHeight w:val="511"/>
        </w:trPr>
        <w:tc>
          <w:tcPr>
            <w:tcW w:w="1368" w:type="dxa"/>
            <w:vAlign w:val="center"/>
          </w:tcPr>
          <w:p w:rsidR="00EE76F9" w:rsidRDefault="0012390E">
            <w:pPr>
              <w:snapToGrid w:val="0"/>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snapToGrid w:val="0"/>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1452"/>
        </w:trPr>
        <w:tc>
          <w:tcPr>
            <w:tcW w:w="1368" w:type="dxa"/>
            <w:vAlign w:val="center"/>
          </w:tcPr>
          <w:p w:rsidR="00EE76F9" w:rsidRDefault="0012390E">
            <w:pPr>
              <w:snapToGrid w:val="0"/>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snapToGrid w:val="0"/>
              <w:spacing w:line="260" w:lineRule="exact"/>
              <w:ind w:firstLineChars="200" w:firstLine="420"/>
              <w:jc w:val="left"/>
              <w:rPr>
                <w:rFonts w:ascii="Times New Roman" w:hAnsi="Times New Roman" w:cs="Times New Roman"/>
                <w:color w:val="000000"/>
              </w:rPr>
            </w:pPr>
            <w:r>
              <w:rPr>
                <w:rFonts w:ascii="Times New Roman" w:hAnsi="Times New Roman" w:cs="Times New Roman"/>
                <w:color w:val="000000"/>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r>
      <w:tr w:rsidR="00EE76F9">
        <w:trPr>
          <w:trHeight w:val="43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43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2674"/>
        </w:trPr>
        <w:tc>
          <w:tcPr>
            <w:tcW w:w="1368" w:type="dxa"/>
            <w:vAlign w:val="center"/>
          </w:tcPr>
          <w:p w:rsidR="00EE76F9" w:rsidRDefault="0012390E">
            <w:pPr>
              <w:snapToGrid w:val="0"/>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snapToGrid w:val="0"/>
              <w:spacing w:line="260" w:lineRule="exact"/>
              <w:ind w:firstLineChars="200" w:firstLine="420"/>
              <w:rPr>
                <w:rFonts w:ascii="Times New Roman" w:hAnsi="Times New Roman" w:cs="Times New Roman"/>
                <w:color w:val="000000"/>
              </w:rPr>
            </w:pPr>
            <w:r>
              <w:rPr>
                <w:rFonts w:ascii="Times New Roman" w:hAnsi="Times New Roman" w:cs="Times New Roman"/>
                <w:color w:val="000000"/>
              </w:rPr>
              <w:t>《城市照明管理规定》</w:t>
            </w:r>
            <w:r>
              <w:rPr>
                <w:rFonts w:ascii="Times New Roman" w:hAnsi="Times New Roman" w:cs="Times New Roman"/>
                <w:color w:val="000000"/>
              </w:rPr>
              <w:t xml:space="preserve"> </w:t>
            </w:r>
            <w:r>
              <w:rPr>
                <w:rFonts w:ascii="Times New Roman" w:hAnsi="Times New Roman" w:cs="Times New Roman"/>
                <w:color w:val="000000"/>
              </w:rPr>
              <w:t>第二十八条　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rsidR="00EE76F9" w:rsidRDefault="0012390E">
            <w:pPr>
              <w:snapToGrid w:val="0"/>
              <w:spacing w:line="260" w:lineRule="exact"/>
              <w:ind w:firstLineChars="200" w:firstLine="420"/>
              <w:rPr>
                <w:rFonts w:ascii="Times New Roman" w:hAnsi="Times New Roman" w:cs="Times New Roman"/>
                <w:color w:val="000000"/>
              </w:rPr>
            </w:pPr>
            <w:r>
              <w:rPr>
                <w:rFonts w:ascii="Times New Roman" w:hAnsi="Times New Roman" w:cs="Times New Roman"/>
                <w:color w:val="000000"/>
              </w:rPr>
              <w:t>第三十二条　违反本规定，有第二十八条规定行为之一的，由城市照明主管部门责令限期改正，对个人处以</w:t>
            </w:r>
            <w:r>
              <w:rPr>
                <w:rFonts w:ascii="Times New Roman" w:hAnsi="Times New Roman" w:cs="Times New Roman"/>
                <w:color w:val="000000"/>
              </w:rPr>
              <w:t>200</w:t>
            </w:r>
            <w:r>
              <w:rPr>
                <w:rFonts w:ascii="Times New Roman" w:hAnsi="Times New Roman" w:cs="Times New Roman"/>
                <w:color w:val="000000"/>
              </w:rPr>
              <w:t>元以上</w:t>
            </w:r>
            <w:r>
              <w:rPr>
                <w:rFonts w:ascii="Times New Roman" w:hAnsi="Times New Roman" w:cs="Times New Roman"/>
                <w:color w:val="000000"/>
              </w:rPr>
              <w:t>1000</w:t>
            </w:r>
            <w:r>
              <w:rPr>
                <w:rFonts w:ascii="Times New Roman" w:hAnsi="Times New Roman" w:cs="Times New Roman"/>
                <w:color w:val="000000"/>
              </w:rPr>
              <w:t>元以下的罚款；对单位处以</w:t>
            </w:r>
            <w:r>
              <w:rPr>
                <w:rFonts w:ascii="Times New Roman" w:hAnsi="Times New Roman" w:cs="Times New Roman"/>
                <w:color w:val="000000"/>
              </w:rPr>
              <w:t>1000</w:t>
            </w:r>
            <w:r>
              <w:rPr>
                <w:rFonts w:ascii="Times New Roman" w:hAnsi="Times New Roman" w:cs="Times New Roman"/>
                <w:color w:val="000000"/>
              </w:rPr>
              <w:t>元以上</w:t>
            </w:r>
            <w:r>
              <w:rPr>
                <w:rFonts w:ascii="Times New Roman" w:hAnsi="Times New Roman" w:cs="Times New Roman"/>
                <w:color w:val="000000"/>
              </w:rPr>
              <w:t>3</w:t>
            </w:r>
            <w:r>
              <w:rPr>
                <w:rFonts w:ascii="Times New Roman" w:hAnsi="Times New Roman" w:cs="Times New Roman"/>
                <w:color w:val="000000"/>
              </w:rPr>
              <w:t>万元以下的罚款；造成损失的，依法赔偿损失。</w:t>
            </w:r>
          </w:p>
        </w:tc>
      </w:tr>
      <w:tr w:rsidR="00EE76F9">
        <w:trPr>
          <w:trHeight w:val="478"/>
        </w:trPr>
        <w:tc>
          <w:tcPr>
            <w:tcW w:w="1368" w:type="dxa"/>
            <w:vAlign w:val="center"/>
          </w:tcPr>
          <w:p w:rsidR="00EE76F9" w:rsidRDefault="0012390E">
            <w:pPr>
              <w:snapToGrid w:val="0"/>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snapToGrid w:val="0"/>
              <w:spacing w:line="260" w:lineRule="exact"/>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664"/>
        </w:trPr>
        <w:tc>
          <w:tcPr>
            <w:tcW w:w="1368" w:type="dxa"/>
            <w:vAlign w:val="center"/>
          </w:tcPr>
          <w:p w:rsidR="00EE76F9" w:rsidRDefault="0012390E">
            <w:pPr>
              <w:snapToGrid w:val="0"/>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napToGrid w:val="0"/>
              <w:spacing w:line="260" w:lineRule="exact"/>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851"/>
        </w:trPr>
        <w:tc>
          <w:tcPr>
            <w:tcW w:w="1368" w:type="dxa"/>
            <w:vAlign w:val="center"/>
          </w:tcPr>
          <w:p w:rsidR="00EE76F9" w:rsidRDefault="0012390E">
            <w:pPr>
              <w:snapToGrid w:val="0"/>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snapToGrid w:val="0"/>
              <w:spacing w:line="260" w:lineRule="exact"/>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393"/>
        </w:trPr>
        <w:tc>
          <w:tcPr>
            <w:tcW w:w="1368" w:type="dxa"/>
            <w:vAlign w:val="center"/>
          </w:tcPr>
          <w:p w:rsidR="00EE76F9" w:rsidRDefault="0012390E">
            <w:pPr>
              <w:snapToGrid w:val="0"/>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snapToGrid w:val="0"/>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snapToGrid w:val="0"/>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52"/>
        </w:trPr>
        <w:tc>
          <w:tcPr>
            <w:tcW w:w="1368" w:type="dxa"/>
            <w:vAlign w:val="center"/>
          </w:tcPr>
          <w:p w:rsidR="00EE76F9" w:rsidRDefault="0012390E">
            <w:pPr>
              <w:snapToGrid w:val="0"/>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snapToGrid w:val="0"/>
              <w:jc w:val="center"/>
              <w:rPr>
                <w:rFonts w:ascii="Times New Roman" w:hAnsi="Times New Roman" w:cs="Times New Roman"/>
                <w:color w:val="000000"/>
              </w:rPr>
            </w:pPr>
            <w:r>
              <w:rPr>
                <w:rFonts w:ascii="Times New Roman" w:hAnsi="Times New Roman" w:cs="Times New Roman"/>
                <w:color w:val="000000"/>
              </w:rPr>
              <w:t>3</w:t>
            </w:r>
          </w:p>
        </w:tc>
      </w:tr>
      <w:tr w:rsidR="00EE76F9">
        <w:trPr>
          <w:trHeight w:val="487"/>
        </w:trPr>
        <w:tc>
          <w:tcPr>
            <w:tcW w:w="1368" w:type="dxa"/>
            <w:vAlign w:val="center"/>
          </w:tcPr>
          <w:p w:rsidR="00EE76F9" w:rsidRDefault="0012390E">
            <w:pPr>
              <w:snapToGrid w:val="0"/>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snapToGrid w:val="0"/>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632"/>
        </w:trPr>
        <w:tc>
          <w:tcPr>
            <w:tcW w:w="1368" w:type="dxa"/>
            <w:vAlign w:val="center"/>
          </w:tcPr>
          <w:p w:rsidR="00EE76F9" w:rsidRDefault="0012390E">
            <w:pPr>
              <w:snapToGrid w:val="0"/>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snapToGrid w:val="0"/>
              <w:jc w:val="center"/>
              <w:rPr>
                <w:rFonts w:ascii="Times New Roman" w:hAnsi="Times New Roman" w:cs="Times New Roman"/>
                <w:color w:val="000000"/>
                <w:szCs w:val="21"/>
              </w:rPr>
            </w:pPr>
            <w:r>
              <w:rPr>
                <w:rFonts w:ascii="Times New Roman" w:hAnsi="Times New Roman" w:cs="Times New Roman"/>
                <w:color w:val="000000"/>
                <w:szCs w:val="21"/>
              </w:rPr>
              <w:t>对在历史文化名城、名镇、名村保护范围内在历史建筑上刻划、涂污的行政处罚</w:t>
            </w:r>
          </w:p>
        </w:tc>
      </w:tr>
      <w:tr w:rsidR="00EE76F9">
        <w:trPr>
          <w:trHeight w:val="51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50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1150"/>
        </w:trPr>
        <w:tc>
          <w:tcPr>
            <w:tcW w:w="1368" w:type="dxa"/>
            <w:vAlign w:val="center"/>
          </w:tcPr>
          <w:p w:rsidR="00EE76F9" w:rsidRDefault="0012390E">
            <w:pPr>
              <w:snapToGrid w:val="0"/>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snapToGrid w:val="0"/>
              <w:spacing w:line="260" w:lineRule="exact"/>
              <w:ind w:firstLineChars="200" w:firstLine="420"/>
              <w:rPr>
                <w:rFonts w:ascii="Times New Roman" w:hAnsi="Times New Roman" w:cs="Times New Roman"/>
                <w:color w:val="000000"/>
              </w:rPr>
            </w:pPr>
            <w:r>
              <w:rPr>
                <w:rFonts w:ascii="Times New Roman" w:hAnsi="Times New Roman" w:cs="Times New Roman"/>
                <w:color w:val="000000"/>
              </w:rPr>
              <w:t>《历史文化名城名镇名村保护条例》第四十二条　违反本条例规定，在历史建筑上刻划、涂污的，由城市、县人民政府城乡规划主管部门责令恢复原状或者采取其他补救措施，处</w:t>
            </w:r>
            <w:r>
              <w:rPr>
                <w:rFonts w:ascii="Times New Roman" w:hAnsi="Times New Roman" w:cs="Times New Roman"/>
                <w:color w:val="000000"/>
              </w:rPr>
              <w:t>50</w:t>
            </w:r>
            <w:r>
              <w:rPr>
                <w:rFonts w:ascii="Times New Roman" w:hAnsi="Times New Roman" w:cs="Times New Roman"/>
                <w:color w:val="000000"/>
              </w:rPr>
              <w:t>元的罚款。</w:t>
            </w:r>
          </w:p>
        </w:tc>
      </w:tr>
      <w:tr w:rsidR="00EE76F9">
        <w:trPr>
          <w:trHeight w:val="562"/>
        </w:trPr>
        <w:tc>
          <w:tcPr>
            <w:tcW w:w="1368" w:type="dxa"/>
            <w:vAlign w:val="center"/>
          </w:tcPr>
          <w:p w:rsidR="00EE76F9" w:rsidRDefault="0012390E">
            <w:pPr>
              <w:snapToGrid w:val="0"/>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snapToGrid w:val="0"/>
              <w:spacing w:line="260" w:lineRule="exact"/>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60"/>
        </w:trPr>
        <w:tc>
          <w:tcPr>
            <w:tcW w:w="1368" w:type="dxa"/>
            <w:vAlign w:val="center"/>
          </w:tcPr>
          <w:p w:rsidR="00EE76F9" w:rsidRDefault="0012390E">
            <w:pPr>
              <w:snapToGrid w:val="0"/>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napToGrid w:val="0"/>
              <w:spacing w:line="260" w:lineRule="exact"/>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375"/>
        </w:trPr>
        <w:tc>
          <w:tcPr>
            <w:tcW w:w="1368" w:type="dxa"/>
            <w:vAlign w:val="center"/>
          </w:tcPr>
          <w:p w:rsidR="00EE76F9" w:rsidRDefault="0012390E">
            <w:pPr>
              <w:snapToGrid w:val="0"/>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snapToGrid w:val="0"/>
              <w:spacing w:line="260" w:lineRule="exact"/>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35"/>
        </w:trPr>
        <w:tc>
          <w:tcPr>
            <w:tcW w:w="1368" w:type="dxa"/>
            <w:vAlign w:val="center"/>
          </w:tcPr>
          <w:p w:rsidR="00EE76F9" w:rsidRDefault="0012390E">
            <w:pPr>
              <w:snapToGrid w:val="0"/>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snapToGrid w:val="0"/>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54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4</w:t>
            </w:r>
          </w:p>
        </w:tc>
      </w:tr>
      <w:tr w:rsidR="00EE76F9">
        <w:trPr>
          <w:trHeight w:val="54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82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对在历史文化名城、名镇、名村保护范围内擅自设置、移动、涂改或者损毁历史文化街区、名镇、名村标志牌的行政处罚</w:t>
            </w:r>
          </w:p>
        </w:tc>
      </w:tr>
      <w:tr w:rsidR="00EE76F9">
        <w:trPr>
          <w:trHeight w:val="5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60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158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《历史文化名城名镇名村保护条例》第四十五条　违反本条例规定，擅自设置、移动、涂改或者损毁历史文化街区、名镇、名村标志牌的，由城市、县人民政府城乡规划主管部门责令限期改正；逾期不改正的，对单位处</w:t>
            </w:r>
            <w:r>
              <w:rPr>
                <w:rFonts w:ascii="Times New Roman" w:hAnsi="Times New Roman" w:cs="Times New Roman"/>
                <w:color w:val="000000"/>
              </w:rPr>
              <w:t>1</w:t>
            </w:r>
            <w:r>
              <w:rPr>
                <w:rFonts w:ascii="Times New Roman" w:hAnsi="Times New Roman" w:cs="Times New Roman"/>
                <w:color w:val="000000"/>
              </w:rPr>
              <w:t>万元以上</w:t>
            </w:r>
            <w:r>
              <w:rPr>
                <w:rFonts w:ascii="Times New Roman" w:hAnsi="Times New Roman" w:cs="Times New Roman"/>
                <w:color w:val="000000"/>
              </w:rPr>
              <w:t>5</w:t>
            </w:r>
            <w:r>
              <w:rPr>
                <w:rFonts w:ascii="Times New Roman" w:hAnsi="Times New Roman" w:cs="Times New Roman"/>
                <w:color w:val="000000"/>
              </w:rPr>
              <w:t>万元以下的罚款，对个人处</w:t>
            </w:r>
            <w:r>
              <w:rPr>
                <w:rFonts w:ascii="Times New Roman" w:hAnsi="Times New Roman" w:cs="Times New Roman"/>
                <w:color w:val="000000"/>
              </w:rPr>
              <w:t>1000</w:t>
            </w:r>
            <w:r>
              <w:rPr>
                <w:rFonts w:ascii="Times New Roman" w:hAnsi="Times New Roman" w:cs="Times New Roman"/>
                <w:color w:val="000000"/>
              </w:rPr>
              <w:t>元以上</w:t>
            </w:r>
            <w:r>
              <w:rPr>
                <w:rFonts w:ascii="Times New Roman" w:hAnsi="Times New Roman" w:cs="Times New Roman"/>
                <w:color w:val="000000"/>
              </w:rPr>
              <w:t>1</w:t>
            </w:r>
            <w:r>
              <w:rPr>
                <w:rFonts w:ascii="Times New Roman" w:hAnsi="Times New Roman" w:cs="Times New Roman"/>
                <w:color w:val="000000"/>
              </w:rPr>
              <w:t>万元以下的罚款。</w:t>
            </w:r>
          </w:p>
        </w:tc>
      </w:tr>
      <w:tr w:rsidR="00EE76F9">
        <w:trPr>
          <w:trHeight w:val="60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r w:rsidR="0012390E">
              <w:rPr>
                <w:rFonts w:ascii="Times New Roman" w:hAnsi="Times New Roman" w:cs="Times New Roman"/>
                <w:color w:val="000000"/>
              </w:rPr>
              <w:t xml:space="preserve"> </w:t>
            </w:r>
          </w:p>
        </w:tc>
      </w:tr>
      <w:tr w:rsidR="00EE76F9">
        <w:trPr>
          <w:trHeight w:val="477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39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jc w:val="center"/>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80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30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5</w:t>
            </w:r>
          </w:p>
        </w:tc>
      </w:tr>
      <w:tr w:rsidR="00EE76F9">
        <w:trPr>
          <w:trHeight w:val="36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150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left"/>
              <w:rPr>
                <w:rFonts w:ascii="Times New Roman" w:hAnsi="Times New Roman" w:cs="Times New Roman"/>
                <w:color w:val="000000"/>
                <w:szCs w:val="21"/>
              </w:rPr>
            </w:pPr>
            <w:r>
              <w:rPr>
                <w:rFonts w:ascii="Times New Roman" w:hAnsi="Times New Roman" w:cs="Times New Roman"/>
                <w:color w:val="000000"/>
                <w:szCs w:val="21"/>
              </w:rPr>
              <w:t xml:space="preserve">    </w:t>
            </w:r>
            <w:r>
              <w:rPr>
                <w:rFonts w:ascii="Times New Roman" w:hAnsi="Times New Roman" w:cs="Times New Roman"/>
                <w:color w:val="000000"/>
                <w:szCs w:val="21"/>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r>
      <w:tr w:rsidR="00EE76F9">
        <w:trPr>
          <w:trHeight w:val="29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37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294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《城市市容和环境卫生管理条例》第三十四条　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r>
      <w:tr w:rsidR="00EE76F9">
        <w:trPr>
          <w:trHeight w:val="34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236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94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29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3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6</w:t>
            </w:r>
          </w:p>
        </w:tc>
      </w:tr>
      <w:tr w:rsidR="00EE76F9">
        <w:trPr>
          <w:trHeight w:val="42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142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r>
      <w:tr w:rsidR="00EE76F9">
        <w:trPr>
          <w:trHeight w:val="42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38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229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《城市市容和环境卫生管理条例》第三十六条　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r>
      <w:tr w:rsidR="00EE76F9">
        <w:trPr>
          <w:trHeight w:val="39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242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napToGrid w:val="0"/>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8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48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7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7</w:t>
            </w:r>
          </w:p>
        </w:tc>
      </w:tr>
      <w:tr w:rsidR="00EE76F9">
        <w:trPr>
          <w:trHeight w:val="56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54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color w:val="000000"/>
                <w:szCs w:val="21"/>
              </w:rPr>
            </w:pPr>
            <w:r>
              <w:rPr>
                <w:rFonts w:ascii="Times New Roman" w:hAnsi="Times New Roman" w:cs="Times New Roman"/>
                <w:color w:val="000000"/>
                <w:szCs w:val="21"/>
              </w:rPr>
              <w:t>对损坏各类环境卫生设施及附属设施的行政处罚</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47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181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《城市市容和环境卫生管理条例》第三十八条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条例》的规定处罚；构成犯罪的，依法追究刑事责任。</w:t>
            </w:r>
          </w:p>
        </w:tc>
      </w:tr>
      <w:tr w:rsidR="00EE76F9">
        <w:trPr>
          <w:trHeight w:val="62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2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napToGrid w:val="0"/>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8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86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7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8</w:t>
            </w:r>
          </w:p>
        </w:tc>
      </w:tr>
      <w:tr w:rsidR="00EE76F9">
        <w:trPr>
          <w:trHeight w:val="54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46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color w:val="000000"/>
                <w:szCs w:val="21"/>
              </w:rPr>
            </w:pPr>
            <w:r>
              <w:rPr>
                <w:rFonts w:ascii="Times New Roman" w:hAnsi="Times New Roman" w:cs="Times New Roman"/>
                <w:color w:val="000000"/>
                <w:szCs w:val="21"/>
              </w:rPr>
              <w:t>对违反摊点卫生管理规定的行政处罚</w:t>
            </w:r>
          </w:p>
        </w:tc>
      </w:tr>
      <w:tr w:rsidR="00EE76F9">
        <w:trPr>
          <w:trHeight w:val="48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46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314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《四川省城乡环境综合治理条例》</w:t>
            </w:r>
            <w:r>
              <w:rPr>
                <w:rFonts w:ascii="Times New Roman" w:hAnsi="Times New Roman" w:cs="Times New Roman"/>
                <w:color w:val="000000"/>
              </w:rPr>
              <w:t xml:space="preserve"> </w:t>
            </w:r>
            <w:r>
              <w:rPr>
                <w:rFonts w:ascii="Times New Roman" w:hAnsi="Times New Roman" w:cs="Times New Roman"/>
                <w:color w:val="000000"/>
              </w:rPr>
              <w:t xml:space="preserve">第三十七条第二款　</w:t>
            </w:r>
            <w:r>
              <w:rPr>
                <w:rFonts w:ascii="Times New Roman" w:hAnsi="Times New Roman" w:cs="Times New Roman"/>
                <w:color w:val="000000"/>
              </w:rPr>
              <w:t xml:space="preserve"> </w:t>
            </w:r>
            <w:r>
              <w:rPr>
                <w:rFonts w:ascii="Times New Roman" w:hAnsi="Times New Roman" w:cs="Times New Roman"/>
                <w:color w:val="000000"/>
              </w:rPr>
              <w:t>集贸市场内的经营者应当保持摊位和经营场所的整洁。餐饮、农产品等易产生垃圾的摊位应当配置垃圾收集容器，保持摊点干净和卫生。</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第三十八条　早市、夜市、摊区、临时农副产品市场应当定时定点经营，保持摊位整洁，收市时应当将垃圾、污渍清理干净。临时饮食摊点应当采取有效措施防止油污、污水和垃圾污染环境。</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第六十五条第四项　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tc>
      </w:tr>
      <w:tr w:rsidR="00EE76F9">
        <w:trPr>
          <w:trHeight w:val="43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5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3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39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5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9</w:t>
            </w:r>
          </w:p>
        </w:tc>
      </w:tr>
      <w:tr w:rsidR="00EE76F9">
        <w:trPr>
          <w:trHeight w:val="42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color w:val="000000"/>
                <w:szCs w:val="21"/>
              </w:rPr>
            </w:pPr>
            <w:r>
              <w:rPr>
                <w:rFonts w:ascii="Times New Roman" w:hAnsi="Times New Roman" w:cs="Times New Roman"/>
                <w:color w:val="000000"/>
                <w:szCs w:val="21"/>
              </w:rPr>
              <w:t>对侵占、毁损、围挡园林绿地；损毁、盗窃、占用城乡环境卫生设施，擅自关闭、拆除、迁移或者改变用途的行政处罚</w:t>
            </w:r>
          </w:p>
        </w:tc>
      </w:tr>
      <w:tr w:rsidR="00EE76F9">
        <w:trPr>
          <w:trHeight w:val="41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《四川省城乡环境综合治理条例》第二十五条第一款　城镇园林绿地建设应当具有市容美化、防灾避险功能，应当定期维护，保持整洁美观，禁止侵占、毁损、围挡园林绿地。</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第五十五条　单位和个人应当保护和正确使用城乡环境卫生设施，禁止损毁、盗窃、占用；禁止擅自关闭、拆除、迁移或者改变其使用性质和内部结构。</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第六十六条　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9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0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0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4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10</w:t>
            </w:r>
          </w:p>
        </w:tc>
      </w:tr>
      <w:tr w:rsidR="00EE76F9">
        <w:trPr>
          <w:trHeight w:val="45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50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color w:val="000000"/>
                <w:szCs w:val="21"/>
              </w:rPr>
            </w:pPr>
            <w:r>
              <w:rPr>
                <w:rFonts w:ascii="Times New Roman" w:hAnsi="Times New Roman" w:cs="Times New Roman"/>
                <w:color w:val="000000"/>
                <w:szCs w:val="21"/>
              </w:rPr>
              <w:t>对占用公共道路和公共场所从事车辆修理、清洗、装饰和再生资源回收的行政处罚</w:t>
            </w:r>
          </w:p>
        </w:tc>
      </w:tr>
      <w:tr w:rsidR="00EE76F9">
        <w:trPr>
          <w:trHeight w:val="44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200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《四川省城乡环境综合治理条例》第三十九条　从事车辆修理、清洗、装饰和再生资源回收的，应当符合国土空间规划、城乡容貌管理的要求，保持经营场所及周边环境整洁卫生，不得占用公共道路和公共场所。</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第六十九条　违反本条例第三十九条规定，占用公共道路和公共场所从事车辆修理、清洗、装饰和再生资源回收的，责令改正，恢复原状，并处五百元以上两千元以下罚款。</w:t>
            </w:r>
            <w:r>
              <w:rPr>
                <w:rFonts w:ascii="Times New Roman" w:hAnsi="Times New Roman" w:cs="Times New Roman"/>
                <w:color w:val="000000"/>
              </w:rPr>
              <w:t xml:space="preserve"> </w:t>
            </w:r>
          </w:p>
        </w:tc>
      </w:tr>
      <w:tr w:rsidR="00EE76F9">
        <w:trPr>
          <w:trHeight w:val="53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1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8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3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8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11</w:t>
            </w:r>
          </w:p>
        </w:tc>
      </w:tr>
      <w:tr w:rsidR="00EE76F9">
        <w:trPr>
          <w:trHeight w:val="52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55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color w:val="000000"/>
                <w:szCs w:val="21"/>
              </w:rPr>
            </w:pPr>
            <w:r>
              <w:rPr>
                <w:rFonts w:ascii="Times New Roman" w:hAnsi="Times New Roman" w:cs="Times New Roman"/>
                <w:color w:val="000000"/>
                <w:szCs w:val="21"/>
              </w:rPr>
              <w:t>对施工单位未及时清运工程施工过程中产生的建筑垃圾，造成环境污染的行政处罚</w:t>
            </w:r>
          </w:p>
        </w:tc>
      </w:tr>
      <w:tr w:rsidR="00EE76F9">
        <w:trPr>
          <w:trHeight w:val="45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53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114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《城市建筑垃圾管理规定》第二十二条第一款　施工单位未及时清运工程施工过程中产生的建筑垃圾，造成环境污染的，由城市人民政府市容环境卫生主管部门责令限期改正，给予警告，处</w:t>
            </w:r>
            <w:r>
              <w:rPr>
                <w:rFonts w:ascii="Times New Roman" w:hAnsi="Times New Roman" w:cs="Times New Roman"/>
                <w:color w:val="000000"/>
              </w:rPr>
              <w:t>5000</w:t>
            </w:r>
            <w:r>
              <w:rPr>
                <w:rFonts w:ascii="Times New Roman" w:hAnsi="Times New Roman" w:cs="Times New Roman"/>
                <w:color w:val="000000"/>
              </w:rPr>
              <w:t>元以上</w:t>
            </w:r>
            <w:r>
              <w:rPr>
                <w:rFonts w:ascii="Times New Roman" w:hAnsi="Times New Roman" w:cs="Times New Roman"/>
                <w:color w:val="000000"/>
              </w:rPr>
              <w:t>5</w:t>
            </w:r>
            <w:r>
              <w:rPr>
                <w:rFonts w:ascii="Times New Roman" w:hAnsi="Times New Roman" w:cs="Times New Roman"/>
                <w:color w:val="000000"/>
              </w:rPr>
              <w:t>万元以下罚款。</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3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9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2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12</w:t>
            </w:r>
          </w:p>
        </w:tc>
      </w:tr>
      <w:tr w:rsidR="00EE76F9">
        <w:trPr>
          <w:trHeight w:val="42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46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color w:val="000000"/>
                <w:szCs w:val="21"/>
              </w:rPr>
            </w:pPr>
            <w:r>
              <w:rPr>
                <w:rFonts w:ascii="Times New Roman" w:hAnsi="Times New Roman" w:cs="Times New Roman"/>
                <w:color w:val="000000"/>
                <w:szCs w:val="21"/>
              </w:rPr>
              <w:t>对单位和个人未按规定缴纳城市生活垃圾处理费的行政处罚</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44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150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《城市生活垃圾管理办法》第三十八条　单位和个人未按规定缴纳城市生活垃圾处理费的，由直辖市、市、县人民政府建设（环境卫生）主管部门责令限期改正，逾期不改正的，对单位可处以应交城市生活垃圾处理费三倍以下且不超过</w:t>
            </w:r>
            <w:r>
              <w:rPr>
                <w:rFonts w:ascii="Times New Roman" w:hAnsi="Times New Roman" w:cs="Times New Roman"/>
                <w:color w:val="000000"/>
              </w:rPr>
              <w:t>3</w:t>
            </w:r>
            <w:r>
              <w:rPr>
                <w:rFonts w:ascii="Times New Roman" w:hAnsi="Times New Roman" w:cs="Times New Roman"/>
                <w:color w:val="000000"/>
              </w:rPr>
              <w:t>万元的罚款，对个人可处以应交城市生活垃圾处理费三倍以下且不超过</w:t>
            </w:r>
            <w:r>
              <w:rPr>
                <w:rFonts w:ascii="Times New Roman" w:hAnsi="Times New Roman" w:cs="Times New Roman"/>
                <w:color w:val="000000"/>
              </w:rPr>
              <w:t>1000</w:t>
            </w:r>
            <w:r>
              <w:rPr>
                <w:rFonts w:ascii="Times New Roman" w:hAnsi="Times New Roman" w:cs="Times New Roman"/>
                <w:color w:val="000000"/>
              </w:rPr>
              <w:t>元的罚款。</w:t>
            </w:r>
          </w:p>
        </w:tc>
      </w:tr>
      <w:tr w:rsidR="00EE76F9">
        <w:trPr>
          <w:trHeight w:val="53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2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8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7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37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13</w:t>
            </w:r>
          </w:p>
        </w:tc>
      </w:tr>
      <w:tr w:rsidR="00EE76F9">
        <w:trPr>
          <w:trHeight w:val="36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42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color w:val="000000"/>
                <w:spacing w:val="-1"/>
                <w:szCs w:val="21"/>
              </w:rPr>
            </w:pPr>
            <w:r>
              <w:rPr>
                <w:rFonts w:ascii="Times New Roman" w:hAnsi="Times New Roman" w:cs="Times New Roman"/>
                <w:color w:val="000000"/>
                <w:spacing w:val="-1"/>
                <w:szCs w:val="21"/>
              </w:rPr>
              <w:t>对随意倾倒、抛洒、堆放城市生活垃圾的行政处罚</w:t>
            </w:r>
          </w:p>
        </w:tc>
      </w:tr>
      <w:tr w:rsidR="00EE76F9">
        <w:trPr>
          <w:trHeight w:val="40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37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《城市生活垃圾管理办法》第十六条　单位和个人应当按照规定的地点、时间等要求，将生活垃圾投放到指定的垃圾容器或者收集场所。废旧家具等大件垃圾应当按规定时间投放在指定的收集场所。城市生活垃圾实行分类收集的地区，单位和个人应当按照规定的分类要求，将生活垃圾装入相应的垃圾袋内，投入指定的垃圾容器或者收集场所。宾馆、饭店、餐馆以及机关、院校等单位应当按照规定单独收集、存放本单位产生的餐厨垃圾，并交符合本办法要求的城市生活垃圾收集、运输企业运至规定的城市生活垃圾处理场所。禁止随意倾倒、抛洒或者堆放城市生活垃圾。</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第四十二条　违反本办法第十六条规定，随意倾倒、抛洒、堆放城市生活垃圾的，由直辖市、市、县人民政府建设（环境卫生）主管部门责令停止违法行为，限期改正，对单位处以</w:t>
            </w:r>
            <w:r>
              <w:rPr>
                <w:rFonts w:ascii="Times New Roman" w:hAnsi="Times New Roman" w:cs="Times New Roman"/>
                <w:color w:val="000000"/>
              </w:rPr>
              <w:t>5000</w:t>
            </w:r>
            <w:r>
              <w:rPr>
                <w:rFonts w:ascii="Times New Roman" w:hAnsi="Times New Roman" w:cs="Times New Roman"/>
                <w:color w:val="000000"/>
              </w:rPr>
              <w:t>元以上</w:t>
            </w:r>
            <w:r>
              <w:rPr>
                <w:rFonts w:ascii="Times New Roman" w:hAnsi="Times New Roman" w:cs="Times New Roman"/>
                <w:color w:val="000000"/>
              </w:rPr>
              <w:t>5</w:t>
            </w:r>
            <w:r>
              <w:rPr>
                <w:rFonts w:ascii="Times New Roman" w:hAnsi="Times New Roman" w:cs="Times New Roman"/>
                <w:color w:val="000000"/>
              </w:rPr>
              <w:t>万元以下的罚款。个人有以上行为的，处以</w:t>
            </w:r>
            <w:r>
              <w:rPr>
                <w:rFonts w:ascii="Times New Roman" w:hAnsi="Times New Roman" w:cs="Times New Roman"/>
                <w:color w:val="000000"/>
              </w:rPr>
              <w:t>200</w:t>
            </w:r>
            <w:r>
              <w:rPr>
                <w:rFonts w:ascii="Times New Roman" w:hAnsi="Times New Roman" w:cs="Times New Roman"/>
                <w:color w:val="000000"/>
              </w:rPr>
              <w:t>元以下的罚款。</w:t>
            </w:r>
          </w:p>
        </w:tc>
      </w:tr>
      <w:tr w:rsidR="00EE76F9">
        <w:trPr>
          <w:trHeight w:val="51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2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97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40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7502"/>
      </w:tblGrid>
      <w:tr w:rsidR="00EE76F9">
        <w:trPr>
          <w:trHeight w:val="440"/>
        </w:trPr>
        <w:tc>
          <w:tcPr>
            <w:tcW w:w="754" w:type="pct"/>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4245"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14</w:t>
            </w:r>
          </w:p>
        </w:tc>
      </w:tr>
      <w:tr w:rsidR="00EE76F9">
        <w:trPr>
          <w:trHeight w:val="429"/>
        </w:trPr>
        <w:tc>
          <w:tcPr>
            <w:tcW w:w="754"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4245"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672"/>
        </w:trPr>
        <w:tc>
          <w:tcPr>
            <w:tcW w:w="754" w:type="pct"/>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4245" w:type="pct"/>
            <w:vAlign w:val="center"/>
          </w:tcPr>
          <w:p w:rsidR="00EE76F9" w:rsidRDefault="0012390E">
            <w:pPr>
              <w:ind w:firstLineChars="200" w:firstLine="416"/>
              <w:jc w:val="left"/>
              <w:rPr>
                <w:rFonts w:ascii="Times New Roman" w:hAnsi="Times New Roman" w:cs="Times New Roman"/>
                <w:color w:val="000000"/>
                <w:spacing w:val="-1"/>
                <w:szCs w:val="21"/>
              </w:rPr>
            </w:pPr>
            <w:r>
              <w:rPr>
                <w:rFonts w:ascii="Times New Roman" w:hAnsi="Times New Roman" w:cs="Times New Roman"/>
                <w:color w:val="000000"/>
                <w:spacing w:val="-1"/>
                <w:szCs w:val="21"/>
              </w:rPr>
              <w:t>对擅自砍伐、损坏城市树竹花草或者损毁城市园林绿地；因养护不善致使古树名木受到损伤或者死亡；损坏城市园林绿化设施的行政处罚</w:t>
            </w:r>
          </w:p>
        </w:tc>
      </w:tr>
      <w:tr w:rsidR="00EE76F9">
        <w:trPr>
          <w:trHeight w:val="419"/>
        </w:trPr>
        <w:tc>
          <w:tcPr>
            <w:tcW w:w="754"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4245" w:type="pct"/>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418"/>
        </w:trPr>
        <w:tc>
          <w:tcPr>
            <w:tcW w:w="754"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4245"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3948"/>
        </w:trPr>
        <w:tc>
          <w:tcPr>
            <w:tcW w:w="754" w:type="pct"/>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4245" w:type="pct"/>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《城市绿化条例》第二十六条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《四川省城市园林绿化条例》第四十条　擅自砍伐、损坏城市树竹花草或者损毁城市园林绿地的，由城市园林绿化行政主管部门或者其授权单位责令改正、赔偿损失，可以并处赔偿金额二倍以下的罚款。损坏城市园林绿化设施的，由城市园林绿化行政主管部门或者其授权单位责令停止侵害，赔偿损失，可以并处二千元以上一万元以下罚款。</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第四十二条　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中华人民共和国治安管理处罚法》有关规定处罚；构成犯罪的，依法追究刑事责任。</w:t>
            </w:r>
          </w:p>
        </w:tc>
      </w:tr>
      <w:tr w:rsidR="00EE76F9">
        <w:trPr>
          <w:trHeight w:val="476"/>
        </w:trPr>
        <w:tc>
          <w:tcPr>
            <w:tcW w:w="754"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4245" w:type="pct"/>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4072"/>
        </w:trPr>
        <w:tc>
          <w:tcPr>
            <w:tcW w:w="754"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4245" w:type="pct"/>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78"/>
        </w:trPr>
        <w:tc>
          <w:tcPr>
            <w:tcW w:w="754"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4245" w:type="pct"/>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19"/>
        </w:trPr>
        <w:tc>
          <w:tcPr>
            <w:tcW w:w="754" w:type="pct"/>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4245" w:type="pct"/>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1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15</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16"/>
              <w:jc w:val="left"/>
              <w:rPr>
                <w:rFonts w:ascii="Times New Roman" w:hAnsi="Times New Roman" w:cs="Times New Roman"/>
                <w:color w:val="000000"/>
                <w:spacing w:val="-1"/>
                <w:szCs w:val="21"/>
              </w:rPr>
            </w:pPr>
            <w:r>
              <w:rPr>
                <w:rFonts w:ascii="Times New Roman" w:hAnsi="Times New Roman" w:cs="Times New Roman"/>
                <w:color w:val="000000"/>
                <w:spacing w:val="-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r>
      <w:tr w:rsidR="00EE76F9">
        <w:trPr>
          <w:trHeight w:val="45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46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293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《四川省城乡环境综合治理条例》第四十五条　禁止影响城镇环境卫生的下列行为：（一）随地吐痰、吐口香糖，乱扔烟蒂、纸屑、果皮及食品包装等废弃物，随地便溺；（二）从车辆内或者建（构）筑物上向外抛掷杂物、废弃物；（三）在非指定地点倾倒垃圾、污水、粪便等废弃物或者将废弃物扫入、排入城市排水沟、地下管道；（四）在非指定区域、指定时间燃放烟花爆竹；（五）在露天场所或者垃圾收集容器内焚烧秸秆、树叶、垃圾或者其他废弃物；（六）在住宅区内从事产生废气、废水、废渣的经营活动，影响居民正常生活；（七）占用道路、桥梁、人行天桥、地下通道、广场等公共场地摆摊设点、堆放物料及从事经营性活动。</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第七十一条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r>
      <w:tr w:rsidR="00EE76F9">
        <w:trPr>
          <w:trHeight w:val="45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1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47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1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16</w:t>
            </w:r>
          </w:p>
        </w:tc>
      </w:tr>
      <w:tr w:rsidR="00EE76F9">
        <w:trPr>
          <w:trHeight w:val="40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40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color w:val="000000"/>
                <w:spacing w:val="-1"/>
                <w:szCs w:val="21"/>
              </w:rPr>
            </w:pPr>
            <w:r>
              <w:rPr>
                <w:rFonts w:ascii="Times New Roman" w:hAnsi="Times New Roman" w:cs="Times New Roman"/>
                <w:color w:val="000000"/>
                <w:spacing w:val="-1"/>
                <w:szCs w:val="21"/>
              </w:rPr>
              <w:t>对堆放、吊挂影响市容市貌物品的行政处罚</w:t>
            </w:r>
          </w:p>
        </w:tc>
      </w:tr>
      <w:tr w:rsidR="00EE76F9">
        <w:trPr>
          <w:trHeight w:val="43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272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 xml:space="preserve">《四川省城乡环境综合治理条例》第二十条第一款　</w:t>
            </w:r>
            <w:r>
              <w:rPr>
                <w:rFonts w:ascii="Times New Roman" w:hAnsi="Times New Roman" w:cs="Times New Roman"/>
                <w:color w:val="000000"/>
              </w:rPr>
              <w:t xml:space="preserve"> </w:t>
            </w:r>
            <w:r>
              <w:rPr>
                <w:rFonts w:ascii="Times New Roman" w:hAnsi="Times New Roman" w:cs="Times New Roman"/>
                <w:color w:val="000000"/>
              </w:rPr>
              <w:t>城镇临街建（构）筑物立面应当保持整洁、完好，其造型、色调和风格应当与周围环境景观相协调。屋顶、阳台、平台、外走廊及窗外不得堆放、吊挂影响市容市貌的物品；各类附属设施应当规范设置。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第六十五条第一项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9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6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2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17</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16"/>
              <w:jc w:val="left"/>
              <w:rPr>
                <w:rFonts w:ascii="Times New Roman" w:hAnsi="Times New Roman" w:cs="Times New Roman"/>
                <w:color w:val="000000"/>
                <w:spacing w:val="-1"/>
                <w:szCs w:val="21"/>
              </w:rPr>
            </w:pPr>
            <w:r>
              <w:rPr>
                <w:rFonts w:ascii="Times New Roman" w:hAnsi="Times New Roman" w:cs="Times New Roman"/>
                <w:color w:val="000000"/>
                <w:spacing w:val="-1"/>
                <w:szCs w:val="21"/>
              </w:rPr>
              <w:t>对在城镇住宅区内饲养家畜家禽，饲养宠物和信鸽影响环境卫生和周围居民正常生活的行政处罚</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269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《四川省城乡环境综合治理条例》第三十六条第二款　禁止在城镇住宅区内饲养家禽家畜。城镇居民经批准饲养宠物和信鸽的，不得影响环境卫生和周围居民正常生活。携带宠物出户，应当携带清洁用具，及时清除宠物排泄物，维护公共环境卫生。</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第六十五条第三项　单位或者个人有下列情形之一的，责令改正或者限期清除；拒不改正或者清除的，依法代为清除，其费用由违法行为人承担。可以并处五十元以上二百元以下罚款：（三）违反本条例第三十六条第二款规定，在城镇住宅区内饲养家禽家畜的，饲养宠物和信鸽影响环境卫生和周围居民正常生活的。</w:t>
            </w:r>
          </w:p>
        </w:tc>
      </w:tr>
      <w:tr w:rsidR="00EE76F9">
        <w:trPr>
          <w:trHeight w:val="52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1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9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9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51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18</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51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color w:val="000000"/>
                <w:spacing w:val="-1"/>
                <w:szCs w:val="21"/>
              </w:rPr>
            </w:pPr>
            <w:r>
              <w:rPr>
                <w:rFonts w:ascii="Times New Roman" w:hAnsi="Times New Roman" w:cs="Times New Roman"/>
                <w:color w:val="000000"/>
                <w:spacing w:val="-1"/>
                <w:szCs w:val="21"/>
              </w:rPr>
              <w:t>对单位和个人擅自开启公共消火栓的行政处罚</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53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211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《四川省城市供水条例》第四十四条第三款　公共消火栓实行专管专用制度，除训练演练、灭火救援用水外，任何单位和个人不得擅自动用。</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第五十七条第六项　任何单位和个人违反本条例规定，有下列行为之一的，由城市供水行政主管部门责令改正，按照以下规定予以处罚；造成损失的，赔偿损失；构成犯罪的，依法追究刑事责任：（六）违反本条例第四十四条第三款规定，擅自开启公共消火栓的，处以一千元以上三千元以下罚款，并依法追究刑事责任。</w:t>
            </w:r>
          </w:p>
        </w:tc>
      </w:tr>
      <w:tr w:rsidR="00EE76F9">
        <w:trPr>
          <w:trHeight w:val="53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1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4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8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51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19</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72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16"/>
              <w:jc w:val="left"/>
              <w:rPr>
                <w:rFonts w:ascii="Times New Roman" w:hAnsi="Times New Roman" w:cs="Times New Roman"/>
                <w:color w:val="000000"/>
                <w:spacing w:val="-1"/>
                <w:szCs w:val="21"/>
              </w:rPr>
            </w:pPr>
            <w:r>
              <w:rPr>
                <w:rFonts w:ascii="Times New Roman" w:hAnsi="Times New Roman" w:cs="Times New Roman"/>
                <w:color w:val="000000"/>
                <w:spacing w:val="-1"/>
                <w:szCs w:val="21"/>
              </w:rPr>
              <w:t>对在城市绿地范围内进行拦河截溪、取土采石、设置垃圾堆场、排放污水以及其他对城市生态环境造成破坏活动的行政处罚</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120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《城市绿线管理办法》第十七条　违反本办法规定，在城市绿地范围内进行拦河截溪、取土采石、设置垃圾堆场、排放污水以及其他对城市生态环境造成破坏活动的，由城市园林绿化行政主管部门责令改正，并处一万元以上三万元以下的罚款。</w:t>
            </w:r>
          </w:p>
        </w:tc>
      </w:tr>
      <w:tr w:rsidR="00EE76F9">
        <w:trPr>
          <w:trHeight w:val="55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8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6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8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7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20</w:t>
            </w:r>
          </w:p>
        </w:tc>
      </w:tr>
      <w:tr w:rsidR="00EE76F9">
        <w:trPr>
          <w:trHeight w:val="44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45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color w:val="000000"/>
                <w:spacing w:val="-1"/>
                <w:szCs w:val="21"/>
              </w:rPr>
            </w:pPr>
            <w:r>
              <w:rPr>
                <w:rFonts w:ascii="Times New Roman" w:hAnsi="Times New Roman" w:cs="Times New Roman"/>
                <w:color w:val="000000"/>
                <w:spacing w:val="-1"/>
                <w:szCs w:val="21"/>
              </w:rPr>
              <w:t>对违反施工现场容貌管理规定逾期不改正的行政处罚</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50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205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《四川省城乡环境综合治理条例》第二十七条第一款　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第六十八条</w:t>
            </w:r>
            <w:r>
              <w:rPr>
                <w:rFonts w:ascii="Times New Roman" w:hAnsi="Times New Roman" w:cs="Times New Roman"/>
                <w:color w:val="000000"/>
                <w:spacing w:val="-1"/>
              </w:rPr>
              <w:t xml:space="preserve"> </w:t>
            </w:r>
            <w:r>
              <w:rPr>
                <w:rFonts w:ascii="Times New Roman" w:hAnsi="Times New Roman" w:cs="Times New Roman"/>
                <w:color w:val="000000"/>
                <w:spacing w:val="-1"/>
              </w:rPr>
              <w:t xml:space="preserve">　违反本条例第二十七条第一款施工现场容貌管理规定的，责令限期改正，处二万元以上十万元以下罚款；拒不改正的，责令停工整治。</w:t>
            </w:r>
          </w:p>
        </w:tc>
      </w:tr>
      <w:tr w:rsidR="00EE76F9">
        <w:trPr>
          <w:trHeight w:val="51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0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7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52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21</w:t>
            </w:r>
          </w:p>
        </w:tc>
      </w:tr>
      <w:tr w:rsidR="00EE76F9">
        <w:trPr>
          <w:trHeight w:val="48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行政处罚</w:t>
            </w:r>
          </w:p>
        </w:tc>
      </w:tr>
      <w:tr w:rsidR="00EE76F9">
        <w:trPr>
          <w:trHeight w:val="81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16"/>
              <w:jc w:val="left"/>
              <w:rPr>
                <w:rFonts w:ascii="Times New Roman" w:hAnsi="Times New Roman" w:cs="Times New Roman"/>
                <w:color w:val="000000"/>
                <w:spacing w:val="-1"/>
                <w:szCs w:val="21"/>
              </w:rPr>
            </w:pPr>
            <w:r>
              <w:rPr>
                <w:rFonts w:ascii="Times New Roman" w:hAnsi="Times New Roman" w:cs="Times New Roman"/>
                <w:color w:val="000000"/>
                <w:spacing w:val="-1"/>
                <w:szCs w:val="21"/>
              </w:rPr>
              <w:t>对城乡环境综合治理责任人不履行义务，责任区的容貌秩序、环境卫生未达到有关标准的行政处罚</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ind w:firstLineChars="200" w:firstLine="420"/>
              <w:jc w:val="center"/>
              <w:rPr>
                <w:rFonts w:ascii="Times New Roman"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人民政府</w:t>
            </w:r>
          </w:p>
        </w:tc>
      </w:tr>
      <w:tr w:rsidR="00EE76F9">
        <w:trPr>
          <w:trHeight w:val="48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148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《四川省城乡环境综合治理条例》第六十四条　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w:t>
            </w:r>
            <w:r>
              <w:rPr>
                <w:rFonts w:ascii="Times New Roman" w:hAnsi="Times New Roman" w:cs="Times New Roman"/>
                <w:color w:val="000000"/>
                <w:spacing w:val="-1"/>
              </w:rPr>
              <w:t xml:space="preserve"> </w:t>
            </w:r>
          </w:p>
        </w:tc>
      </w:tr>
      <w:tr w:rsidR="00EE76F9">
        <w:trPr>
          <w:trHeight w:val="60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81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0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5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5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22</w:t>
            </w:r>
          </w:p>
        </w:tc>
      </w:tr>
      <w:tr w:rsidR="00EE76F9">
        <w:trPr>
          <w:trHeight w:val="45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rPr>
          <w:trHeight w:val="77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16"/>
              <w:rPr>
                <w:rFonts w:ascii="Times New Roman" w:hAnsi="Times New Roman" w:cs="Times New Roman"/>
              </w:rPr>
            </w:pPr>
            <w:r>
              <w:rPr>
                <w:rFonts w:ascii="Times New Roman" w:hAnsi="Times New Roman" w:cs="Times New Roman"/>
                <w:color w:val="000000"/>
                <w:spacing w:val="-1"/>
              </w:rPr>
              <w:t>对运输煤炭、垃圾、渣土、砂石、土方、灰浆等散装、流体物料的车辆，未采取密闭或者其他措施防止物料遗撒的行政处罚</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4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138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《中华人民共和国大气污染防治法》第一百一十六条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r>
      <w:tr w:rsidR="00EE76F9">
        <w:trPr>
          <w:trHeight w:val="50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8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1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7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23</w:t>
            </w:r>
          </w:p>
        </w:tc>
      </w:tr>
      <w:tr w:rsidR="00EE76F9">
        <w:trPr>
          <w:trHeight w:val="44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rPr>
          <w:trHeight w:val="45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对车辆未采取覆盖或者密闭措施，造成泄漏遗撒的或者违规倾倒的行政处罚</w:t>
            </w:r>
          </w:p>
        </w:tc>
      </w:tr>
      <w:tr w:rsidR="00EE76F9">
        <w:trPr>
          <w:trHeight w:val="44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3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240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《四川省城乡环境综合治理条例》第二十六条第二款　城乡道路上行驶的各种机动车辆应当保持车容整洁。运载垃圾、泥土、砂石、水泥、混凝土、灰浆、煤炭等易飘洒物和液体的机动车辆，应当采取外层覆盖或者密闭措施，不得泄漏遗撒和违规倾倒。</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第六十七条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tc>
      </w:tr>
      <w:tr w:rsidR="00EE76F9">
        <w:trPr>
          <w:trHeight w:val="50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3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1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8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24</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rPr>
          <w:trHeight w:val="77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对排放油烟的餐饮服务业经营者未安装油烟净化设施、不正常使用油烟净化设施或者未采取其他油烟净化措施，超过排放标准排放油烟的行政处罚（由生态环境部门实施的区域除外）</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3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164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《中华人民共和国大气污染防治法》第一百一十八条第一款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r>
      <w:tr w:rsidR="00EE76F9">
        <w:trPr>
          <w:trHeight w:val="49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0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6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0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5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25</w:t>
            </w:r>
          </w:p>
        </w:tc>
      </w:tr>
      <w:tr w:rsidR="00EE76F9">
        <w:trPr>
          <w:trHeight w:val="40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对在当地人民政府禁止的时段和区域内露天烧烤食品或者为露天烧烤食品提供场地的行政处罚（由生态环境部门实施的区域除外）</w:t>
            </w:r>
          </w:p>
        </w:tc>
      </w:tr>
      <w:tr w:rsidR="00EE76F9">
        <w:trPr>
          <w:trHeight w:val="45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131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《中华人民共和国大气污染防治法》第一百一十八条第三款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8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4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8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26</w:t>
            </w:r>
          </w:p>
        </w:tc>
      </w:tr>
      <w:tr w:rsidR="00EE76F9">
        <w:trPr>
          <w:trHeight w:val="48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对露天焚烧秸秆、落叶等产生烟尘污染的物质的行政处罚（由生态环境部门实施的区域除外）</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5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《中华人民共和国大气污染防治法》第一百一十九条第一款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r>
      <w:tr w:rsidR="00EE76F9">
        <w:trPr>
          <w:trHeight w:val="53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30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2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8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27</w:t>
            </w:r>
          </w:p>
        </w:tc>
      </w:tr>
      <w:tr w:rsidR="00EE76F9">
        <w:trPr>
          <w:trHeight w:val="48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对在人口集中地区和其他依法需要特殊保护的区域内，焚烧沥青、油毡、橡胶、塑料、皮革、垃圾以及其他产生有毒有害烟尘和恶臭气体的物质的行政处罚（由生态环境部门实施的区域除外）</w:t>
            </w:r>
          </w:p>
        </w:tc>
      </w:tr>
      <w:tr w:rsidR="00EE76F9">
        <w:trPr>
          <w:trHeight w:val="48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7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（区综合行政执法局）</w:t>
            </w:r>
          </w:p>
        </w:tc>
      </w:tr>
      <w:tr w:rsidR="00EE76F9">
        <w:trPr>
          <w:trHeight w:val="162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《中华人民共和国大气污染防治法》第一百一十九条第二款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r>
      <w:tr w:rsidR="00EE76F9">
        <w:trPr>
          <w:trHeight w:val="52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96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spacing w:line="180" w:lineRule="exact"/>
        <w:rPr>
          <w:rFonts w:ascii="Times New Roman" w:hAnsi="Times New Roman" w:cs="Times New Roman"/>
          <w:color w:val="000000"/>
        </w:rPr>
      </w:pPr>
    </w:p>
    <w:p w:rsidR="00EE76F9" w:rsidRDefault="0012390E">
      <w:pPr>
        <w:spacing w:line="180" w:lineRule="exact"/>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1-2</w:t>
      </w:r>
      <w:r>
        <w:rPr>
          <w:rFonts w:ascii="Times New Roman" w:hAnsi="Times New Roman" w:cs="Times New Roman" w:hint="eastAsia"/>
          <w:color w:val="000000"/>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2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8</w:t>
            </w:r>
          </w:p>
        </w:tc>
      </w:tr>
      <w:tr w:rsidR="00EE76F9">
        <w:trPr>
          <w:trHeight w:val="42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rPr>
          <w:trHeight w:val="89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对擅自进行涉路施工等行为的行政处罚（</w:t>
            </w:r>
            <w:r>
              <w:rPr>
                <w:rFonts w:ascii="Times New Roman" w:hAnsi="Times New Roman" w:cs="Times New Roman" w:hint="eastAsia"/>
              </w:rPr>
              <w:t>1.</w:t>
            </w:r>
            <w:r>
              <w:rPr>
                <w:rFonts w:ascii="Times New Roman" w:hAnsi="Times New Roman" w:cs="Times New Roman"/>
              </w:rPr>
              <w:t>不含</w:t>
            </w:r>
            <w:r>
              <w:rPr>
                <w:rFonts w:ascii="Times New Roman" w:hAnsi="Times New Roman" w:cs="Times New Roman"/>
              </w:rPr>
              <w:t>“</w:t>
            </w:r>
            <w:r>
              <w:rPr>
                <w:rFonts w:ascii="Times New Roman" w:hAnsi="Times New Roman" w:cs="Times New Roman"/>
              </w:rPr>
              <w:t>对未按照公路工程技术标准的要求修建桥梁、渡槽或者架设、埋设管线、电缆等设施和未经批准在公路上增设或者改造平面交叉道口的行政处罚</w:t>
            </w:r>
            <w:r>
              <w:rPr>
                <w:rFonts w:ascii="Times New Roman" w:hAnsi="Times New Roman" w:cs="Times New Roman"/>
              </w:rPr>
              <w:t>”</w:t>
            </w:r>
            <w:r>
              <w:rPr>
                <w:rFonts w:ascii="Times New Roman" w:hAnsi="Times New Roman" w:cs="Times New Roman"/>
              </w:rPr>
              <w:t>；</w:t>
            </w:r>
            <w:r>
              <w:rPr>
                <w:rFonts w:ascii="Times New Roman" w:hAnsi="Times New Roman" w:cs="Times New Roman"/>
              </w:rPr>
              <w:t>2.</w:t>
            </w:r>
            <w:r>
              <w:rPr>
                <w:rFonts w:ascii="Times New Roman" w:hAnsi="Times New Roman" w:cs="Times New Roman"/>
              </w:rPr>
              <w:t>仅适用农村公路）</w:t>
            </w:r>
          </w:p>
        </w:tc>
      </w:tr>
      <w:tr w:rsidR="00EE76F9">
        <w:trPr>
          <w:trHeight w:val="45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7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w:t>
            </w:r>
            <w:r>
              <w:rPr>
                <w:rFonts w:ascii="Times New Roman" w:hAnsi="Times New Roman" w:cs="Times New Roman"/>
                <w:color w:val="000000"/>
              </w:rPr>
              <w:t>区交通运输局</w:t>
            </w:r>
            <w:r>
              <w:rPr>
                <w:rFonts w:ascii="Times New Roman" w:hAnsi="Times New Roman" w:cs="Times New Roman" w:hint="eastAsia"/>
                <w:color w:val="000000"/>
              </w:rPr>
              <w:t>）</w:t>
            </w:r>
          </w:p>
        </w:tc>
      </w:tr>
      <w:tr w:rsidR="00EE76F9">
        <w:trPr>
          <w:trHeight w:val="109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szCs w:val="21"/>
              </w:rPr>
            </w:pPr>
            <w:r>
              <w:rPr>
                <w:rFonts w:ascii="Times New Roman" w:hAnsi="Times New Roman" w:cs="Times New Roman"/>
                <w:color w:val="000000"/>
                <w:spacing w:val="-1"/>
                <w:szCs w:val="21"/>
              </w:rPr>
              <w:t>1.</w:t>
            </w:r>
            <w:r>
              <w:rPr>
                <w:rFonts w:ascii="Times New Roman" w:hAnsi="Times New Roman" w:cs="Times New Roman"/>
                <w:color w:val="000000"/>
                <w:spacing w:val="-1"/>
                <w:szCs w:val="21"/>
              </w:rPr>
              <w:t>《中华人民共和国公路法》第四十四条第一款　任何单位和个人不得擅自占用、挖掘公路。</w:t>
            </w:r>
          </w:p>
          <w:p w:rsidR="00EE76F9" w:rsidRDefault="0012390E">
            <w:pPr>
              <w:ind w:firstLineChars="200" w:firstLine="416"/>
              <w:rPr>
                <w:rFonts w:ascii="Times New Roman" w:hAnsi="Times New Roman" w:cs="Times New Roman"/>
                <w:color w:val="000000"/>
                <w:spacing w:val="-1"/>
                <w:szCs w:val="21"/>
              </w:rPr>
            </w:pPr>
            <w:r>
              <w:rPr>
                <w:rFonts w:ascii="Times New Roman" w:hAnsi="Times New Roman" w:cs="Times New Roman"/>
                <w:color w:val="000000"/>
                <w:spacing w:val="-1"/>
                <w:szCs w:val="21"/>
              </w:rPr>
              <w:t>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rsidR="00EE76F9" w:rsidRDefault="0012390E">
            <w:pPr>
              <w:ind w:firstLineChars="200" w:firstLine="416"/>
              <w:rPr>
                <w:rFonts w:ascii="Times New Roman" w:hAnsi="Times New Roman" w:cs="Times New Roman"/>
                <w:color w:val="000000"/>
                <w:spacing w:val="-1"/>
                <w:szCs w:val="21"/>
              </w:rPr>
            </w:pPr>
            <w:r>
              <w:rPr>
                <w:rFonts w:ascii="Times New Roman" w:hAnsi="Times New Roman" w:cs="Times New Roman"/>
                <w:color w:val="000000"/>
                <w:spacing w:val="-1"/>
                <w:szCs w:val="21"/>
              </w:rPr>
              <w:t>第五十五条　在公路上增设平面交叉道口，必须按照国家有关规定经过批准，并按照国家规定的技术标准建设。</w:t>
            </w:r>
          </w:p>
          <w:p w:rsidR="00EE76F9" w:rsidRDefault="0012390E">
            <w:pPr>
              <w:ind w:firstLineChars="200" w:firstLine="416"/>
              <w:rPr>
                <w:rFonts w:ascii="Times New Roman" w:hAnsi="Times New Roman" w:cs="Times New Roman"/>
                <w:color w:val="000000"/>
                <w:spacing w:val="-1"/>
                <w:szCs w:val="21"/>
              </w:rPr>
            </w:pPr>
            <w:r>
              <w:rPr>
                <w:rFonts w:ascii="Times New Roman" w:hAnsi="Times New Roman" w:cs="Times New Roman"/>
                <w:color w:val="000000"/>
                <w:spacing w:val="-1"/>
                <w:szCs w:val="21"/>
              </w:rPr>
              <w:t>第七十六条第一项、第二项　有下列违法行为之一的，由交通主管部门责令停止违法行为，可以处三万元以下的罚款：（一）违反本法第四十四条第一款规定，擅自占用、挖掘公路的</w:t>
            </w:r>
            <w:r>
              <w:rPr>
                <w:rFonts w:ascii="Times New Roman" w:hAnsi="Times New Roman" w:cs="Times New Roman"/>
                <w:color w:val="000000"/>
                <w:spacing w:val="-1"/>
                <w:szCs w:val="21"/>
              </w:rPr>
              <w:t>;</w:t>
            </w:r>
            <w:r>
              <w:rPr>
                <w:rFonts w:ascii="Times New Roman" w:hAnsi="Times New Roman" w:cs="Times New Roman"/>
                <w:color w:val="000000"/>
                <w:spacing w:val="-1"/>
                <w:szCs w:val="21"/>
              </w:rPr>
              <w:t>（二）违反本法第四十五条规定，未经同意或者未按照公路工程技术标准的要求修建桥梁、渡槽或者架设、埋设管线、电缆等设施的。</w:t>
            </w:r>
          </w:p>
          <w:p w:rsidR="00EE76F9" w:rsidRDefault="0012390E">
            <w:pPr>
              <w:ind w:firstLineChars="200" w:firstLine="416"/>
              <w:rPr>
                <w:rFonts w:ascii="Times New Roman" w:hAnsi="Times New Roman" w:cs="Times New Roman"/>
                <w:color w:val="000000"/>
                <w:spacing w:val="-1"/>
                <w:szCs w:val="21"/>
              </w:rPr>
            </w:pPr>
            <w:r>
              <w:rPr>
                <w:rFonts w:ascii="Times New Roman" w:hAnsi="Times New Roman" w:cs="Times New Roman"/>
                <w:color w:val="000000"/>
                <w:spacing w:val="-1"/>
                <w:szCs w:val="21"/>
              </w:rPr>
              <w:t>第八十条　违反本法第五十五条规定，未经批准在公路上增设平面交叉道口的，由交通主管部门责令恢复原状，处五万元以下的罚款。</w:t>
            </w:r>
          </w:p>
          <w:p w:rsidR="00EE76F9" w:rsidRDefault="0012390E">
            <w:pPr>
              <w:ind w:firstLineChars="200" w:firstLine="416"/>
              <w:rPr>
                <w:rFonts w:ascii="Times New Roman" w:hAnsi="Times New Roman" w:cs="Times New Roman"/>
                <w:color w:val="000000"/>
                <w:spacing w:val="-1"/>
                <w:szCs w:val="21"/>
              </w:rPr>
            </w:pPr>
            <w:r>
              <w:rPr>
                <w:rFonts w:ascii="Times New Roman" w:hAnsi="Times New Roman" w:cs="Times New Roman"/>
                <w:color w:val="000000"/>
                <w:spacing w:val="-1"/>
                <w:szCs w:val="21"/>
              </w:rPr>
              <w:t>2.</w:t>
            </w:r>
            <w:r>
              <w:rPr>
                <w:rFonts w:ascii="Times New Roman" w:hAnsi="Times New Roman" w:cs="Times New Roman"/>
                <w:color w:val="000000"/>
                <w:spacing w:val="-1"/>
                <w:szCs w:val="21"/>
              </w:rPr>
              <w:t>《公路安全保护条例》第二十七条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p w:rsidR="00EE76F9" w:rsidRDefault="0012390E">
            <w:pPr>
              <w:ind w:firstLineChars="200" w:firstLine="416"/>
              <w:rPr>
                <w:rFonts w:ascii="Times New Roman" w:hAnsi="Times New Roman" w:cs="Times New Roman"/>
                <w:color w:val="000000"/>
                <w:spacing w:val="-1"/>
                <w:szCs w:val="21"/>
              </w:rPr>
            </w:pPr>
            <w:r>
              <w:rPr>
                <w:rFonts w:ascii="Times New Roman" w:hAnsi="Times New Roman" w:cs="Times New Roman"/>
                <w:color w:val="000000"/>
                <w:spacing w:val="-1"/>
                <w:szCs w:val="21"/>
              </w:rPr>
              <w:t>第六十二条　违反本条例的规定，未经许可进行本条例第二十七条第一项至第五项规定的涉路施工活动的，由公路管理机构责令改正，可以处</w:t>
            </w:r>
            <w:r>
              <w:rPr>
                <w:rFonts w:ascii="Times New Roman" w:hAnsi="Times New Roman" w:cs="Times New Roman"/>
                <w:color w:val="000000"/>
                <w:spacing w:val="-1"/>
                <w:szCs w:val="21"/>
              </w:rPr>
              <w:t>3</w:t>
            </w:r>
            <w:r>
              <w:rPr>
                <w:rFonts w:ascii="Times New Roman" w:hAnsi="Times New Roman" w:cs="Times New Roman"/>
                <w:color w:val="000000"/>
                <w:spacing w:val="-1"/>
                <w:szCs w:val="21"/>
              </w:rPr>
              <w:t>万元以下的罚款；未经许可进行本条例第二十七条第六项规定的涉路施工活动的，由公路管理机构责令改正，处</w:t>
            </w:r>
            <w:r>
              <w:rPr>
                <w:rFonts w:ascii="Times New Roman" w:hAnsi="Times New Roman" w:cs="Times New Roman"/>
                <w:color w:val="000000"/>
                <w:spacing w:val="-1"/>
                <w:szCs w:val="21"/>
              </w:rPr>
              <w:t>5</w:t>
            </w:r>
            <w:r>
              <w:rPr>
                <w:rFonts w:ascii="Times New Roman" w:hAnsi="Times New Roman" w:cs="Times New Roman"/>
                <w:color w:val="000000"/>
                <w:spacing w:val="-1"/>
                <w:szCs w:val="21"/>
              </w:rPr>
              <w:t>万元以下的罚款。</w:t>
            </w:r>
            <w:r>
              <w:rPr>
                <w:rFonts w:ascii="Times New Roman" w:hAnsi="Times New Roman" w:cs="Times New Roman"/>
                <w:color w:val="000000"/>
                <w:spacing w:val="-1"/>
                <w:szCs w:val="21"/>
              </w:rPr>
              <w:t xml:space="preserve"> </w:t>
            </w:r>
          </w:p>
          <w:p w:rsidR="00EE76F9" w:rsidRDefault="0012390E">
            <w:pPr>
              <w:ind w:firstLineChars="200" w:firstLine="416"/>
              <w:rPr>
                <w:rFonts w:ascii="Times New Roman" w:hAnsi="Times New Roman" w:cs="Times New Roman"/>
                <w:color w:val="000000"/>
                <w:spacing w:val="-1"/>
                <w:szCs w:val="21"/>
              </w:rPr>
            </w:pPr>
            <w:r>
              <w:rPr>
                <w:rFonts w:ascii="Times New Roman" w:hAnsi="Times New Roman" w:cs="Times New Roman"/>
                <w:color w:val="000000"/>
                <w:spacing w:val="-1"/>
                <w:szCs w:val="21"/>
              </w:rPr>
              <w:t>3.</w:t>
            </w:r>
            <w:r>
              <w:rPr>
                <w:rFonts w:ascii="Times New Roman" w:hAnsi="Times New Roman" w:cs="Times New Roman"/>
                <w:color w:val="000000"/>
                <w:spacing w:val="-1"/>
                <w:szCs w:val="21"/>
              </w:rPr>
              <w:t>《四川省农村公路条例》第二十八条　其他建设工程需要占用、挖掘村道等影响村道畅通安全的行为，应当征求村民委员会的意见，并报乡（镇）人民政府同意，由乡（镇）人民政府报县（市、区）人民政府交通运输主管部门公路管理机构备案。占用、挖掘村道的应当按照不低于该路段原有的技术标准予以修复、改建，或者给予相应的经济补偿。</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szCs w:val="21"/>
              </w:rPr>
              <w:t>第五十五条　违反本条例第二十八条规定，实施占用、挖掘村道等影响村道畅通安全的行为，未经乡（镇）人民政府同意的，县（市、区）人民政府交通运输主管部门公路管理机构可以处三万元以下的罚款。</w:t>
            </w:r>
          </w:p>
        </w:tc>
      </w:tr>
      <w:tr w:rsidR="00EE76F9">
        <w:trPr>
          <w:trHeight w:val="48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3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2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3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5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29</w:t>
            </w:r>
          </w:p>
        </w:tc>
      </w:tr>
      <w:tr w:rsidR="00EE76F9">
        <w:trPr>
          <w:trHeight w:val="50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对从事挖砂、爆破及其他危及公路、公路桥梁等安全的作业行为的行政处罚</w:t>
            </w:r>
          </w:p>
          <w:p w:rsidR="00EE76F9" w:rsidRDefault="0012390E">
            <w:pPr>
              <w:ind w:firstLineChars="200" w:firstLine="420"/>
              <w:jc w:val="center"/>
              <w:rPr>
                <w:rFonts w:ascii="Times New Roman" w:hAnsi="Times New Roman" w:cs="Times New Roman"/>
              </w:rPr>
            </w:pPr>
            <w:r>
              <w:rPr>
                <w:rFonts w:ascii="Times New Roman" w:hAnsi="Times New Roman" w:cs="Times New Roman"/>
              </w:rPr>
              <w:t>（仅适用农村公路）</w:t>
            </w:r>
          </w:p>
        </w:tc>
      </w:tr>
      <w:tr w:rsidR="00EE76F9">
        <w:trPr>
          <w:trHeight w:val="53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4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w:t>
            </w:r>
            <w:r>
              <w:rPr>
                <w:rFonts w:ascii="Times New Roman" w:hAnsi="Times New Roman" w:cs="Times New Roman"/>
                <w:color w:val="000000"/>
              </w:rPr>
              <w:t>区交通运输局</w:t>
            </w:r>
            <w:r>
              <w:rPr>
                <w:rFonts w:ascii="Times New Roman" w:hAnsi="Times New Roman" w:cs="Times New Roman" w:hint="eastAsia"/>
                <w:color w:val="000000"/>
              </w:rPr>
              <w:t>）</w:t>
            </w:r>
          </w:p>
        </w:tc>
      </w:tr>
      <w:tr w:rsidR="00EE76F9">
        <w:trPr>
          <w:trHeight w:val="406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1.</w:t>
            </w:r>
            <w:r>
              <w:rPr>
                <w:rFonts w:ascii="Times New Roman" w:hAnsi="Times New Roman" w:cs="Times New Roman"/>
                <w:color w:val="000000"/>
                <w:spacing w:val="-1"/>
              </w:rPr>
              <w:t>《中华人民共和国公路法》第四十七条　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第七十六条第三项　有下列违法行为之一的，由交通主管部门责令停止违法行为，可以处三万元以下的罚款：（三）违反本法第四十七条规定，从事危及公路安全的作业的。</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2.</w:t>
            </w:r>
            <w:r>
              <w:rPr>
                <w:rFonts w:ascii="Times New Roman" w:hAnsi="Times New Roman" w:cs="Times New Roman"/>
                <w:color w:val="000000"/>
                <w:spacing w:val="-1"/>
              </w:rPr>
              <w:t>《四川省农村公路条例》第三十一条　禁止在村道的公路用地外缘起向外五十米、大中型桥梁和渡口周围二百米、隧道上方和洞口外一百米范围内从事采矿、爆破等危及村道安全的活动。</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第五十七条　违反本条例第三十一条规定，实施危及村道安全活动的，由县（市、区）人民政府交通运输主管部门公路管理机构责令改正，可以处二千元以上一万元以下的罚款；情节严重的，可以处一万元以上三万元以下的罚款。</w:t>
            </w:r>
          </w:p>
        </w:tc>
      </w:tr>
      <w:tr w:rsidR="00EE76F9">
        <w:trPr>
          <w:trHeight w:val="48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81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99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41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52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30</w:t>
            </w:r>
          </w:p>
        </w:tc>
      </w:tr>
      <w:tr w:rsidR="00EE76F9">
        <w:trPr>
          <w:trHeight w:val="46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rPr>
          <w:trHeight w:val="72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对利用公路桥梁进行牵拉、吊装等危及公路桥梁安全的施工作业行为的行政处罚（仅适用农村公路）</w:t>
            </w:r>
          </w:p>
        </w:tc>
      </w:tr>
      <w:tr w:rsidR="00EE76F9">
        <w:trPr>
          <w:trHeight w:val="48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1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w:t>
            </w:r>
            <w:r>
              <w:rPr>
                <w:rFonts w:ascii="Times New Roman" w:hAnsi="Times New Roman" w:cs="Times New Roman"/>
                <w:color w:val="000000"/>
              </w:rPr>
              <w:t>区交通运输局</w:t>
            </w:r>
            <w:r>
              <w:rPr>
                <w:rFonts w:ascii="Times New Roman" w:hAnsi="Times New Roman" w:cs="Times New Roman" w:hint="eastAsia"/>
                <w:color w:val="000000"/>
              </w:rPr>
              <w:t>）</w:t>
            </w:r>
          </w:p>
        </w:tc>
      </w:tr>
      <w:tr w:rsidR="00EE76F9">
        <w:trPr>
          <w:trHeight w:val="133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《公路安全保护条例》第二十二条第一款　禁止利用公路桥梁进行牵拉、吊装等危及公路桥梁安全的施工作业。</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第五十九条　违反本条例第二十二条规定的，由公路管理机构责令改正，处</w:t>
            </w:r>
            <w:r>
              <w:rPr>
                <w:rFonts w:ascii="Times New Roman" w:hAnsi="Times New Roman" w:cs="Times New Roman"/>
                <w:color w:val="000000"/>
                <w:spacing w:val="-1"/>
              </w:rPr>
              <w:t>2</w:t>
            </w:r>
            <w:r>
              <w:rPr>
                <w:rFonts w:ascii="Times New Roman" w:hAnsi="Times New Roman" w:cs="Times New Roman"/>
                <w:color w:val="000000"/>
                <w:spacing w:val="-1"/>
              </w:rPr>
              <w:t>万元以上</w:t>
            </w:r>
            <w:r>
              <w:rPr>
                <w:rFonts w:ascii="Times New Roman" w:hAnsi="Times New Roman" w:cs="Times New Roman"/>
                <w:color w:val="000000"/>
                <w:spacing w:val="-1"/>
              </w:rPr>
              <w:t>10</w:t>
            </w:r>
            <w:r>
              <w:rPr>
                <w:rFonts w:ascii="Times New Roman" w:hAnsi="Times New Roman" w:cs="Times New Roman"/>
                <w:color w:val="000000"/>
                <w:spacing w:val="-1"/>
              </w:rPr>
              <w:t>万元以下的罚款。</w:t>
            </w:r>
          </w:p>
        </w:tc>
      </w:tr>
      <w:tr w:rsidR="00EE76F9">
        <w:trPr>
          <w:trHeight w:val="57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83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8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9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31</w:t>
            </w:r>
          </w:p>
        </w:tc>
      </w:tr>
      <w:tr w:rsidR="00EE76F9">
        <w:trPr>
          <w:trHeight w:val="3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对铁轮车、履带车和其他可能损害路面的机具擅自在公路上行驶行为的行政处罚（仅适用农村公路）</w:t>
            </w:r>
          </w:p>
        </w:tc>
      </w:tr>
      <w:tr w:rsidR="00EE76F9">
        <w:trPr>
          <w:trHeight w:val="47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6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w:t>
            </w:r>
            <w:r>
              <w:rPr>
                <w:rFonts w:ascii="Times New Roman" w:hAnsi="Times New Roman" w:cs="Times New Roman"/>
                <w:color w:val="000000"/>
              </w:rPr>
              <w:t>区交通运输局</w:t>
            </w:r>
            <w:r>
              <w:rPr>
                <w:rFonts w:ascii="Times New Roman" w:hAnsi="Times New Roman" w:cs="Times New Roman" w:hint="eastAsia"/>
                <w:color w:val="000000"/>
              </w:rPr>
              <w:t>）</w:t>
            </w:r>
          </w:p>
        </w:tc>
      </w:tr>
      <w:tr w:rsidR="00EE76F9">
        <w:trPr>
          <w:trHeight w:val="226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《中华人民共和国公路法》第四十八条　铁轮车、履带车和其他可能损害公路路面的机具，不得在公路上行驶。农业机械因当地田间作业需要在公路上短距离行驶或者军用车辆执行任务需要在公路上行驶的，可以不受前款限制，但是应当采取安全保护措施。对公路造成损坏的，应当按照损坏程度给予补偿。</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第七十六条第四项　有下列违法行为之一的，由交通主管部门责令停止违法行为，可以处三万元以下的罚款：（四）违反本法第四十八条规定，铁轮车、履带车和其他可能损害路面的机具擅自在公路上行驶的。</w:t>
            </w:r>
          </w:p>
        </w:tc>
      </w:tr>
      <w:tr w:rsidR="00EE76F9">
        <w:trPr>
          <w:trHeight w:val="53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8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0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0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32</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对损坏、擅自移动、涂改、遮挡公路附属设施或者利用公路附属设施架设管道、悬挂物品或者损坏、擅自挪动建筑控制区的标桩、界桩等可能危及公路安全等行为的行政处罚（仅适用农村公路）</w:t>
            </w:r>
          </w:p>
        </w:tc>
      </w:tr>
      <w:tr w:rsidR="00EE76F9">
        <w:trPr>
          <w:trHeight w:val="34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37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w:t>
            </w:r>
            <w:r>
              <w:rPr>
                <w:rFonts w:ascii="Times New Roman" w:hAnsi="Times New Roman" w:cs="Times New Roman"/>
                <w:color w:val="000000"/>
              </w:rPr>
              <w:t>区交通运输局</w:t>
            </w:r>
            <w:r>
              <w:rPr>
                <w:rFonts w:ascii="Times New Roman" w:hAnsi="Times New Roman" w:cs="Times New Roman" w:hint="eastAsia"/>
                <w:color w:val="000000"/>
              </w:rPr>
              <w:t>）</w:t>
            </w:r>
          </w:p>
        </w:tc>
      </w:tr>
      <w:tr w:rsidR="00EE76F9">
        <w:trPr>
          <w:trHeight w:val="486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1.</w:t>
            </w:r>
            <w:r>
              <w:rPr>
                <w:rFonts w:ascii="Times New Roman" w:hAnsi="Times New Roman" w:cs="Times New Roman"/>
                <w:color w:val="000000"/>
                <w:spacing w:val="-1"/>
              </w:rPr>
              <w:t>《中华人民共和国公路法》第五十二条　任何单位和个人不得损坏、擅自移动、涂改公路附属设施。前款公路附属设施，是指为保护、养护公路和保障公路安全畅通所设置的公路防护、排水、养护、管理、服务、交通安全、渡运、监控、通信、收费等设施、设备以及专用建筑物、构筑物等。</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第五十六条　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2.</w:t>
            </w:r>
            <w:r>
              <w:rPr>
                <w:rFonts w:ascii="Times New Roman" w:hAnsi="Times New Roman" w:cs="Times New Roman"/>
                <w:color w:val="000000"/>
                <w:spacing w:val="-1"/>
              </w:rPr>
              <w:t>《公路安全保护条例》第二十五条　禁止损坏、擅自移动、涂改、遮挡公路附属设施或者利用公路附属设施架设管道、悬挂物品。</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第六十条第一项　违反本条例的规定，有下列行为之一的，由公路管理机构责令改正，可以处</w:t>
            </w:r>
            <w:r>
              <w:rPr>
                <w:rFonts w:ascii="Times New Roman" w:hAnsi="Times New Roman" w:cs="Times New Roman"/>
                <w:color w:val="000000"/>
                <w:spacing w:val="-1"/>
              </w:rPr>
              <w:t>3</w:t>
            </w:r>
            <w:r>
              <w:rPr>
                <w:rFonts w:ascii="Times New Roman" w:hAnsi="Times New Roman" w:cs="Times New Roman"/>
                <w:color w:val="000000"/>
                <w:spacing w:val="-1"/>
              </w:rPr>
              <w:t>万元以下的罚款：（一）损坏、擅自移动、涂改、遮挡公路附属设施或者利用公路附属设施架设管道、悬挂物品，可能危及公路安全的。</w:t>
            </w:r>
          </w:p>
        </w:tc>
      </w:tr>
      <w:tr w:rsidR="00EE76F9">
        <w:trPr>
          <w:trHeight w:val="42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1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33</w:t>
            </w:r>
          </w:p>
        </w:tc>
      </w:tr>
      <w:tr w:rsidR="00EE76F9">
        <w:trPr>
          <w:trHeight w:val="44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rPr>
          <w:trHeight w:val="43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对造成公路路面损坏、污染或者影响公路畅通行为的行政处罚（仅适用农村公路）</w:t>
            </w:r>
          </w:p>
        </w:tc>
      </w:tr>
      <w:tr w:rsidR="00EE76F9">
        <w:trPr>
          <w:trHeight w:val="43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3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w:t>
            </w:r>
            <w:r>
              <w:rPr>
                <w:rFonts w:ascii="Times New Roman" w:hAnsi="Times New Roman" w:cs="Times New Roman"/>
                <w:color w:val="000000"/>
              </w:rPr>
              <w:t>区交通运输局</w:t>
            </w:r>
            <w:r>
              <w:rPr>
                <w:rFonts w:ascii="Times New Roman" w:hAnsi="Times New Roman" w:cs="Times New Roman" w:hint="eastAsia"/>
                <w:color w:val="000000"/>
              </w:rPr>
              <w:t>）</w:t>
            </w:r>
          </w:p>
        </w:tc>
      </w:tr>
      <w:tr w:rsidR="00EE76F9">
        <w:trPr>
          <w:trHeight w:val="298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1.</w:t>
            </w:r>
            <w:r>
              <w:rPr>
                <w:rFonts w:ascii="Times New Roman" w:hAnsi="Times New Roman" w:cs="Times New Roman"/>
                <w:color w:val="000000"/>
                <w:spacing w:val="-1"/>
              </w:rPr>
              <w:t>《中华人民共和国公路法》第四十六条　任何单位和个人不得在公路上及公路用地范围内摆摊设点、堆放物品、倾倒垃圾、设置障碍、挖沟引水、利用公路边沟排放污物或者进行其他损坏、污染公路和影响公路畅通的活动。</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第七十七条　违反本法第四十六条的规定，造成公路路面损坏、污染或者影响公路畅通的，或者违反本法第五十一条规定，将公路作为试车场地的，由交通主管部门责令停止违法行为，可以处五千元以下的罚款。</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2.</w:t>
            </w:r>
            <w:r>
              <w:rPr>
                <w:rFonts w:ascii="Times New Roman" w:hAnsi="Times New Roman" w:cs="Times New Roman"/>
                <w:color w:val="000000"/>
                <w:spacing w:val="-1"/>
              </w:rPr>
              <w:t>《公路安全保护条例》第六十九条　车辆装载物触地拖行、掉落、遗洒或者飘散，造成公路路面损坏、污染的，由公路管理机构责令改正，处</w:t>
            </w:r>
            <w:r>
              <w:rPr>
                <w:rFonts w:ascii="Times New Roman" w:hAnsi="Times New Roman" w:cs="Times New Roman"/>
                <w:color w:val="000000"/>
                <w:spacing w:val="-1"/>
              </w:rPr>
              <w:t>5000</w:t>
            </w:r>
            <w:r>
              <w:rPr>
                <w:rFonts w:ascii="Times New Roman" w:hAnsi="Times New Roman" w:cs="Times New Roman"/>
                <w:color w:val="000000"/>
                <w:spacing w:val="-1"/>
              </w:rPr>
              <w:t>元以下的罚款。</w:t>
            </w:r>
          </w:p>
        </w:tc>
      </w:tr>
      <w:tr w:rsidR="00EE76F9">
        <w:trPr>
          <w:trHeight w:val="47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7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5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8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34</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对在公路建筑控制区内修建、扩建建筑物、地面构筑物或擅自埋设管道、电缆等设施行为的行政处罚（仅适用农村公路）</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w:t>
            </w:r>
            <w:r>
              <w:rPr>
                <w:rFonts w:ascii="Times New Roman" w:hAnsi="Times New Roman" w:cs="Times New Roman"/>
                <w:color w:val="000000"/>
              </w:rPr>
              <w:t>区交通运输局</w:t>
            </w:r>
            <w:r>
              <w:rPr>
                <w:rFonts w:ascii="Times New Roman" w:hAnsi="Times New Roman" w:cs="Times New Roman" w:hint="eastAsia"/>
                <w:color w:val="000000"/>
              </w:rPr>
              <w:t>）</w:t>
            </w:r>
          </w:p>
        </w:tc>
      </w:tr>
      <w:tr w:rsidR="00EE76F9">
        <w:trPr>
          <w:trHeight w:val="558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spacing w:line="22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1.</w:t>
            </w:r>
            <w:r>
              <w:rPr>
                <w:rFonts w:ascii="Times New Roman" w:hAnsi="Times New Roman" w:cs="Times New Roman"/>
                <w:color w:val="000000"/>
                <w:spacing w:val="-1"/>
              </w:rPr>
              <w:t>《中华人民共和国公路法》第五十六条　除公路防护、养护需要的以外，禁止在公路两侧的建筑控制区内修建建筑物和地面构筑物；需要在建筑控制区内增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rsidR="00EE76F9" w:rsidRDefault="0012390E">
            <w:pPr>
              <w:spacing w:line="22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rsidR="00EE76F9" w:rsidRDefault="0012390E">
            <w:pPr>
              <w:spacing w:line="22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2.</w:t>
            </w:r>
            <w:r>
              <w:rPr>
                <w:rFonts w:ascii="Times New Roman" w:hAnsi="Times New Roman" w:cs="Times New Roman"/>
                <w:color w:val="000000"/>
                <w:spacing w:val="-1"/>
              </w:rPr>
              <w:t>《公路安全保护条例》第五十六条第一项　违反本条例的规定，有下列情形之一的，由公路管理机构责令限期拆除，可以处</w:t>
            </w:r>
            <w:r>
              <w:rPr>
                <w:rFonts w:ascii="Times New Roman" w:hAnsi="Times New Roman" w:cs="Times New Roman"/>
                <w:color w:val="000000"/>
                <w:spacing w:val="-1"/>
              </w:rPr>
              <w:t>5</w:t>
            </w:r>
            <w:r>
              <w:rPr>
                <w:rFonts w:ascii="Times New Roman" w:hAnsi="Times New Roman" w:cs="Times New Roman"/>
                <w:color w:val="000000"/>
                <w:spacing w:val="-1"/>
              </w:rPr>
              <w:t>万元以下的罚款。逾期不拆除的，由公路管理机构拆除，有关费用由违法行为人承担：（一）在公路建筑控制区内修建、扩建建筑物、地面构筑物或者未经许可埋设管道、电缆等设施的。</w:t>
            </w:r>
          </w:p>
          <w:p w:rsidR="00EE76F9" w:rsidRDefault="0012390E">
            <w:pPr>
              <w:spacing w:line="22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3.</w:t>
            </w:r>
            <w:r>
              <w:rPr>
                <w:rFonts w:ascii="Times New Roman" w:hAnsi="Times New Roman" w:cs="Times New Roman"/>
                <w:color w:val="000000"/>
                <w:spacing w:val="-1"/>
              </w:rPr>
              <w:t>《四川省农村公路条例》第二十七条　在农村公路建筑控制区内，除农村公路保护需要外，禁止修建建筑物和地面构筑物。农村公路建筑控制区划定前已经合法修建的不得扩建，因农村公路建设、养护或者保障公路通行安全等原因需要拆除的应当依法给予补偿。在农村公路建筑控制区外修建的建筑物、地面构筑物以及其他设施不得遮挡公路安全标志、妨碍安全视距。</w:t>
            </w:r>
            <w:r>
              <w:rPr>
                <w:rFonts w:ascii="Times New Roman" w:hAnsi="Times New Roman" w:cs="Times New Roman"/>
                <w:color w:val="000000"/>
                <w:spacing w:val="-1"/>
              </w:rPr>
              <w:t xml:space="preserve"> </w:t>
            </w:r>
          </w:p>
          <w:p w:rsidR="00EE76F9" w:rsidRDefault="0012390E">
            <w:pPr>
              <w:spacing w:line="22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第五十四条　违反本条例第二十七条规定，在村道建筑控制区内修建、扩建建筑物、地面构筑物，或者在村道建筑控制区外修建的建筑物、地面构筑物以及其他设施遮挡公路安全标志、妨碍安全视距影响交通安全的，由县（市、区）人民政府交通运输主管部门公路管理机构责令限期拆除，可以处二百元以上二千元以下的罚款；情节严重的，处二千元以上五千元以下的罚款。</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3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2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7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35</w:t>
            </w:r>
          </w:p>
        </w:tc>
      </w:tr>
      <w:tr w:rsidR="00EE76F9">
        <w:trPr>
          <w:trHeight w:val="47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对在崩塌、滑坡危险区或者泥石流易发区从事取土、挖砂、采石等可能造成水土流失的活动的行政处罚</w:t>
            </w:r>
          </w:p>
        </w:tc>
      </w:tr>
      <w:tr w:rsidR="00EE76F9">
        <w:trPr>
          <w:trHeight w:val="57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140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《中华人民共和国水土保持法》第四十八条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r>
      <w:tr w:rsidR="00EE76F9">
        <w:trPr>
          <w:trHeight w:val="52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04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43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98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36</w:t>
            </w:r>
          </w:p>
        </w:tc>
      </w:tr>
      <w:tr w:rsidR="00EE76F9">
        <w:trPr>
          <w:trHeight w:val="41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rPr>
          <w:trHeight w:val="68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对在禁止开垦坡度以上陡坡地开垦种植农作物或者在禁止开垦、开发的植物保护带内开垦、开发的行政处罚</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6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174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《中华人民共和国水土保持法》第四十九条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r>
      <w:tr w:rsidR="00EE76F9">
        <w:trPr>
          <w:trHeight w:val="59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11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6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8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1-37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50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37</w:t>
            </w:r>
          </w:p>
        </w:tc>
      </w:tr>
      <w:tr w:rsidR="00EE76F9">
        <w:trPr>
          <w:trHeight w:val="53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rPr>
          <w:trHeight w:val="75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对采集发菜，或者在水土流失重点预防区和重点治理区铲草皮、挖树兜、滥挖虫草、甘草、麻黄等的行政处罚</w:t>
            </w:r>
          </w:p>
        </w:tc>
      </w:tr>
      <w:tr w:rsidR="00EE76F9">
        <w:trPr>
          <w:trHeight w:val="51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0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219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《中华人民共和国水土保持法》第五十一条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在草原地区有前款规定违法行为的，依照《中华人民共和国草原法》的有关规定处罚。</w:t>
            </w:r>
          </w:p>
        </w:tc>
      </w:tr>
      <w:tr w:rsidR="00EE76F9">
        <w:trPr>
          <w:trHeight w:val="59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8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3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0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1-38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8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38</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rPr>
          <w:trHeight w:val="48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对破坏、侵占、毁损防洪排涝设施的行政处罚</w:t>
            </w:r>
          </w:p>
        </w:tc>
      </w:tr>
      <w:tr w:rsidR="00EE76F9">
        <w:trPr>
          <w:trHeight w:val="53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194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《四川省〈中华人民共和国防洪法〉实施办法》第十条　任何单位和个人不得破坏、侵占、毁损防洪排涝设施，不得向行洪道倾倒固体废弃物。</w:t>
            </w:r>
            <w:r>
              <w:rPr>
                <w:rFonts w:ascii="Times New Roman" w:hAnsi="Times New Roman" w:cs="Times New Roman"/>
                <w:color w:val="000000"/>
                <w:spacing w:val="-1"/>
              </w:rPr>
              <w:t xml:space="preserve"> </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 xml:space="preserve">第二十九条　</w:t>
            </w:r>
            <w:r>
              <w:rPr>
                <w:rFonts w:ascii="Times New Roman" w:hAnsi="Times New Roman" w:cs="Times New Roman"/>
                <w:color w:val="000000"/>
                <w:spacing w:val="-1"/>
              </w:rPr>
              <w:t xml:space="preserve"> </w:t>
            </w:r>
            <w:r>
              <w:rPr>
                <w:rFonts w:ascii="Times New Roman" w:hAnsi="Times New Roman" w:cs="Times New Roman"/>
                <w:color w:val="000000"/>
                <w:spacing w:val="-1"/>
              </w:rPr>
              <w:t>违反本实施办法第十条规定的，由县级以上地方人民政府水行政主管部门责令停止违法行为，恢复原状，赔偿损失，可并处</w:t>
            </w:r>
            <w:r>
              <w:rPr>
                <w:rFonts w:ascii="Times New Roman" w:hAnsi="Times New Roman" w:cs="Times New Roman"/>
                <w:color w:val="000000"/>
                <w:spacing w:val="-1"/>
              </w:rPr>
              <w:t>1</w:t>
            </w:r>
            <w:r>
              <w:rPr>
                <w:rFonts w:ascii="Times New Roman" w:hAnsi="Times New Roman" w:cs="Times New Roman"/>
                <w:color w:val="000000"/>
                <w:spacing w:val="-1"/>
              </w:rPr>
              <w:t>万元以上</w:t>
            </w:r>
            <w:r>
              <w:rPr>
                <w:rFonts w:ascii="Times New Roman" w:hAnsi="Times New Roman" w:cs="Times New Roman"/>
                <w:color w:val="000000"/>
                <w:spacing w:val="-1"/>
              </w:rPr>
              <w:t>5</w:t>
            </w:r>
            <w:r>
              <w:rPr>
                <w:rFonts w:ascii="Times New Roman" w:hAnsi="Times New Roman" w:cs="Times New Roman"/>
                <w:color w:val="000000"/>
                <w:spacing w:val="-1"/>
              </w:rPr>
              <w:t>万元以下罚款。</w:t>
            </w:r>
            <w:r>
              <w:rPr>
                <w:rFonts w:ascii="Times New Roman" w:hAnsi="Times New Roman" w:cs="Times New Roman"/>
                <w:color w:val="000000"/>
                <w:spacing w:val="-1"/>
              </w:rPr>
              <w:t xml:space="preserve"> </w:t>
            </w:r>
          </w:p>
        </w:tc>
      </w:tr>
      <w:tr w:rsidR="00EE76F9">
        <w:trPr>
          <w:trHeight w:val="61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08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2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7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54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39</w:t>
            </w:r>
          </w:p>
        </w:tc>
      </w:tr>
      <w:tr w:rsidR="00EE76F9">
        <w:trPr>
          <w:trHeight w:val="53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rPr>
          <w:trHeight w:val="84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对在供生活饮用水的重要水域，从事集约化养殖等危害饮用水水源水质的活动的行政处罚</w:t>
            </w:r>
          </w:p>
        </w:tc>
      </w:tr>
      <w:tr w:rsidR="00EE76F9">
        <w:trPr>
          <w:trHeight w:val="52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8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178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08"/>
              <w:rPr>
                <w:rFonts w:ascii="Times New Roman" w:hAnsi="Times New Roman" w:cs="Times New Roman"/>
                <w:color w:val="000000"/>
                <w:spacing w:val="-3"/>
              </w:rPr>
            </w:pPr>
            <w:r>
              <w:rPr>
                <w:rFonts w:ascii="Times New Roman" w:hAnsi="Times New Roman" w:cs="Times New Roman"/>
                <w:color w:val="000000"/>
                <w:spacing w:val="-3"/>
              </w:rPr>
              <w:t xml:space="preserve">　《四川省〈中华人民共和国水法〉实施办法》第十五条第二款　供生活饮用水的重要水域，不得从事集约化养殖等危害饮用水水源水质的活动。</w:t>
            </w:r>
          </w:p>
          <w:p w:rsidR="00EE76F9" w:rsidRDefault="0012390E">
            <w:pPr>
              <w:ind w:firstLineChars="200" w:firstLine="408"/>
              <w:rPr>
                <w:rFonts w:ascii="Times New Roman" w:hAnsi="Times New Roman" w:cs="Times New Roman"/>
                <w:color w:val="000000"/>
                <w:spacing w:val="-3"/>
              </w:rPr>
            </w:pPr>
            <w:r>
              <w:rPr>
                <w:rFonts w:ascii="Times New Roman" w:hAnsi="Times New Roman" w:cs="Times New Roman"/>
                <w:color w:val="000000"/>
                <w:spacing w:val="-3"/>
              </w:rPr>
              <w:t>第三十九条　违反本办法第十五条第二款规定的，责令限期拆除、恢复原状；逾期不拆除、不恢复原状的，代为拆除、恢复原状，费用由违法单位或者个人承担，并处</w:t>
            </w:r>
            <w:r>
              <w:rPr>
                <w:rFonts w:ascii="Times New Roman" w:hAnsi="Times New Roman" w:cs="Times New Roman"/>
                <w:color w:val="000000"/>
                <w:spacing w:val="-3"/>
              </w:rPr>
              <w:t>1</w:t>
            </w:r>
            <w:r>
              <w:rPr>
                <w:rFonts w:ascii="Times New Roman" w:hAnsi="Times New Roman" w:cs="Times New Roman"/>
                <w:color w:val="000000"/>
                <w:spacing w:val="-3"/>
              </w:rPr>
              <w:t>万元以上</w:t>
            </w:r>
            <w:r>
              <w:rPr>
                <w:rFonts w:ascii="Times New Roman" w:hAnsi="Times New Roman" w:cs="Times New Roman"/>
                <w:color w:val="000000"/>
                <w:spacing w:val="-3"/>
              </w:rPr>
              <w:t>5</w:t>
            </w:r>
            <w:r>
              <w:rPr>
                <w:rFonts w:ascii="Times New Roman" w:hAnsi="Times New Roman" w:cs="Times New Roman"/>
                <w:color w:val="000000"/>
                <w:spacing w:val="-3"/>
              </w:rPr>
              <w:t>万元以下的罚款。</w:t>
            </w:r>
          </w:p>
        </w:tc>
      </w:tr>
      <w:tr w:rsidR="00EE76F9">
        <w:trPr>
          <w:trHeight w:val="63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2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0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5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40</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rPr>
          <w:trHeight w:val="47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对未经许可在水利工程管理范围内建设项目的行政处罚</w:t>
            </w:r>
          </w:p>
        </w:tc>
      </w:tr>
      <w:tr w:rsidR="00EE76F9">
        <w:trPr>
          <w:trHeight w:val="4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3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306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《四川省水利工程管理条例》第二十三条　在水利工程管理范围内新建、改建、扩建各类建设项目，建设单位或者个人应当事先征得水利工程管理单位或者项目法人同意，并报有管辖权的水行政主管部门审批。工程竣工后，水行政主管部门应当参加验收，未经验收或者验收不合格的不得投入使用。在水利工程管理范围内新建、改建、扩建各类建设项目，应当符合国家规定的防洪标准和其他有关技术要求，确保安全生产和消除有毒有害因素，不得影响水利工程安全，不得破坏水生态环境，保持行洪畅通。</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第四十九条　违反本条例第二十三条、第二十四条规定的，由水行政主管部门责令停止施工，处一万元以上十万元以下的罚款，造成损失的依法赔偿。</w:t>
            </w:r>
          </w:p>
        </w:tc>
      </w:tr>
      <w:tr w:rsidR="00EE76F9">
        <w:trPr>
          <w:trHeight w:val="57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9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8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7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41</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行政处罚</w:t>
            </w:r>
          </w:p>
        </w:tc>
      </w:tr>
      <w:tr w:rsidR="00EE76F9">
        <w:trPr>
          <w:trHeight w:val="54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对在水利工程管理和保护范围内从事相关违法行为的行政处罚</w:t>
            </w:r>
          </w:p>
        </w:tc>
      </w:tr>
      <w:tr w:rsidR="00EE76F9">
        <w:trPr>
          <w:trHeight w:val="52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4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372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《四川省〈中华人民共和国水法〉实施办法》第二十条第二款　在水工程管理范围内（包括水利工程用地、护渠地、护堤地），禁止从事下列活动：（一）损害水工程建筑物及其附属设施；（二）擅自砍伐水工程防护林木；（三）在堤坝上垦植、铲草、放牧；（四）未经批准修建建筑物；（五）进行爆破、采矿、打井、筑坟、采石（砂）、取土；（六）向水库、渠道水域、滩地倾倒固体废弃物和液体污染物；（七）其他危害水工程安全的活动。</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第三款　在水工程保护范围内，禁止从事影响水工程运行、危害水工程安全和防洪设施以及污染水源的爆破、打井、取土、采石（砂）、陡坡开垦、伐木、开矿、建筑等活动。</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第四十三条　违反本办法第二十条第二款、第三款规定的，责令停止违法行为，采取补救措施，处</w:t>
            </w:r>
            <w:r>
              <w:rPr>
                <w:rFonts w:ascii="Times New Roman" w:hAnsi="Times New Roman" w:cs="Times New Roman"/>
                <w:color w:val="000000"/>
                <w:spacing w:val="-1"/>
              </w:rPr>
              <w:t>1</w:t>
            </w:r>
            <w:r>
              <w:rPr>
                <w:rFonts w:ascii="Times New Roman" w:hAnsi="Times New Roman" w:cs="Times New Roman"/>
                <w:color w:val="000000"/>
                <w:spacing w:val="-1"/>
              </w:rPr>
              <w:t>万元以上</w:t>
            </w:r>
            <w:r>
              <w:rPr>
                <w:rFonts w:ascii="Times New Roman" w:hAnsi="Times New Roman" w:cs="Times New Roman"/>
                <w:color w:val="000000"/>
                <w:spacing w:val="-1"/>
              </w:rPr>
              <w:t>5</w:t>
            </w:r>
            <w:r>
              <w:rPr>
                <w:rFonts w:ascii="Times New Roman" w:hAnsi="Times New Roman" w:cs="Times New Roman"/>
                <w:color w:val="000000"/>
                <w:spacing w:val="-1"/>
              </w:rPr>
              <w:t>万元以下的罚款。</w:t>
            </w:r>
          </w:p>
        </w:tc>
      </w:tr>
      <w:tr w:rsidR="00EE76F9">
        <w:trPr>
          <w:trHeight w:val="59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80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9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8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1-4</w:t>
      </w:r>
      <w:r>
        <w:rPr>
          <w:rFonts w:ascii="Times New Roman" w:hAnsi="Times New Roman" w:cs="Times New Roman" w:hint="eastAsia"/>
          <w:color w:val="00000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0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43</w:t>
            </w:r>
          </w:p>
        </w:tc>
      </w:tr>
      <w:tr w:rsidR="00EE76F9">
        <w:trPr>
          <w:trHeight w:val="4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4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对在村镇供水工程保护控制范围内从事禁止性活动的行政处罚</w:t>
            </w:r>
          </w:p>
        </w:tc>
      </w:tr>
      <w:tr w:rsidR="00EE76F9">
        <w:trPr>
          <w:trHeight w:val="4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330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《四川省村镇供水条例》</w:t>
            </w:r>
            <w:r>
              <w:rPr>
                <w:rFonts w:ascii="Times New Roman" w:hAnsi="Times New Roman" w:cs="Times New Roman"/>
                <w:color w:val="000000"/>
                <w:spacing w:val="-1"/>
              </w:rPr>
              <w:t xml:space="preserve"> </w:t>
            </w:r>
            <w:r>
              <w:rPr>
                <w:rFonts w:ascii="Times New Roman" w:hAnsi="Times New Roman" w:cs="Times New Roman"/>
                <w:color w:val="000000"/>
                <w:spacing w:val="-1"/>
              </w:rPr>
              <w:t>第二十六条第二款　供水工程保护控制范围内，不得修建筑物、构筑物，不得挖坑（沟）、取土、堆渣，严禁爆破、打桩、顶进作业等危害供水工程及设施安全的活动。</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第三款　净水构筑物、调节构筑物、泵站（加压站）保护范围内，不得设立生活区和修建畜禽饲养场、厕所、渗水坑、污水沟道，不得堆放垃圾、粪便等污染物，严禁排放有毒有害物质。</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第五十条　违反本条例第二十六条第二款、第三款规定，在村镇供水工程保护控制范围内从事禁止性活动的，由县级以上地方人民政府水行政主管部门责令改正；拒不改正的，处以二千元以上二万元以下罚款。造成损失的，依法承担赔偿责任。</w:t>
            </w:r>
          </w:p>
        </w:tc>
      </w:tr>
      <w:tr w:rsidR="00EE76F9">
        <w:trPr>
          <w:trHeight w:val="51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2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0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6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1-4</w:t>
      </w:r>
      <w:r>
        <w:rPr>
          <w:rFonts w:ascii="Times New Roman" w:hAnsi="Times New Roman" w:cs="Times New Roman" w:hint="eastAsia"/>
          <w:color w:val="00000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44</w:t>
            </w:r>
          </w:p>
        </w:tc>
      </w:tr>
      <w:tr w:rsidR="00EE76F9">
        <w:trPr>
          <w:trHeight w:val="4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63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对擅自改装、迁移、拆除公共供水设施，拆卸、启封、损坏结算水表或者干扰水表正常计量的行政处罚</w:t>
            </w:r>
          </w:p>
        </w:tc>
      </w:tr>
      <w:tr w:rsidR="00EE76F9">
        <w:trPr>
          <w:trHeight w:val="46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289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《四川省村镇供水条例》第二十八条　任何单位和个人不得擅自改装、迁移或者拆除公共供水设施；不得拆卸、启封、损坏结算水表或者干扰水表正常计量。建设工程确需改装、迁移或者拆除公共供水设施的，建设单位应当征得县级以上地方人民政府水行政主管部门同意，并会同供水单位和施工单位采取相应的补救措施，所需费用由建设单位承担。</w:t>
            </w:r>
            <w:r>
              <w:rPr>
                <w:rFonts w:ascii="Times New Roman" w:hAnsi="Times New Roman" w:cs="Times New Roman"/>
                <w:color w:val="000000"/>
                <w:spacing w:val="-1"/>
              </w:rPr>
              <w:t xml:space="preserve"> </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第五十一条　违反本条例第二十八条规定，擅自改装、迁移、拆除公共供水设施，拆卸、启封、损坏结算水表或者干扰水表正常计量的，由县级以上地方人民政府水行政主管部门责令改正，恢复原状，并处以二千元以上一万元以下罚款；情节严重的，处以一万元以上五万元以下罚款。造成损失的，依法承担赔偿责任。</w:t>
            </w:r>
          </w:p>
        </w:tc>
      </w:tr>
      <w:tr w:rsidR="00EE76F9">
        <w:trPr>
          <w:trHeight w:val="4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4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4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3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1-4</w:t>
      </w:r>
      <w:r>
        <w:rPr>
          <w:rFonts w:ascii="Times New Roman" w:hAnsi="Times New Roman" w:cs="Times New Roman" w:hint="eastAsia"/>
          <w:color w:val="000000"/>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5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45</w:t>
            </w:r>
          </w:p>
        </w:tc>
      </w:tr>
      <w:tr w:rsidR="00EE76F9">
        <w:trPr>
          <w:trHeight w:val="44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5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对擅自在村镇公共供水管道上连接取水设施的行政处罚</w:t>
            </w:r>
          </w:p>
        </w:tc>
      </w:tr>
      <w:tr w:rsidR="00EE76F9">
        <w:trPr>
          <w:trHeight w:val="40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0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265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rsidR="00EE76F9">
        <w:trPr>
          <w:trHeight w:val="53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9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5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7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1-4</w:t>
      </w:r>
      <w:r>
        <w:rPr>
          <w:rFonts w:ascii="Times New Roman" w:hAnsi="Times New Roman" w:cs="Times New Roman" w:hint="eastAsia"/>
          <w:color w:val="00000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52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46</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5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对擅自将生产、使用有毒有害物质的设施与村镇公共供水管道连接的行政处罚</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256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rsidR="00EE76F9">
        <w:trPr>
          <w:trHeight w:val="53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2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8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1-4</w:t>
      </w:r>
      <w:r>
        <w:rPr>
          <w:rFonts w:ascii="Times New Roman" w:hAnsi="Times New Roman" w:cs="Times New Roman" w:hint="eastAsia"/>
          <w:color w:val="000000"/>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51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47</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3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对供水单位擅自停止营运的行政处罚</w:t>
            </w:r>
          </w:p>
        </w:tc>
      </w:tr>
      <w:tr w:rsidR="00EE76F9">
        <w:trPr>
          <w:trHeight w:val="48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2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204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《四川省村镇供水条例》第三十四条　已在营运的供水单位不得擅自停止营运。供水单位需退出营运的，应当提前三个月向县级水行政主管部门提出申请。供水单位退出营运的管理办法由省人民政府另行制定。</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第五十三条　供水单位违反本条例第三十四条规定，供水单位擅自停止营运的，由县级以上地方人民政府水行政主管部门责令限期恢复营运，并对供水单位处一万元以上五万元以下罚款。</w:t>
            </w:r>
          </w:p>
        </w:tc>
      </w:tr>
      <w:tr w:rsidR="00EE76F9">
        <w:trPr>
          <w:trHeight w:val="66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1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1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8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1-4</w:t>
      </w:r>
      <w:r>
        <w:rPr>
          <w:rFonts w:ascii="Times New Roman" w:hAnsi="Times New Roman" w:cs="Times New Roman" w:hint="eastAsia"/>
          <w:color w:val="000000"/>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5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48</w:t>
            </w:r>
          </w:p>
        </w:tc>
      </w:tr>
      <w:tr w:rsidR="00EE76F9">
        <w:trPr>
          <w:trHeight w:val="46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4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color w:val="000000"/>
                <w:spacing w:val="-1"/>
                <w:position w:val="1"/>
                <w:szCs w:val="21"/>
              </w:rPr>
            </w:pPr>
            <w:r>
              <w:rPr>
                <w:rFonts w:ascii="Times New Roman" w:hAnsi="Times New Roman" w:cs="Times New Roman"/>
                <w:color w:val="000000"/>
                <w:spacing w:val="-1"/>
                <w:position w:val="1"/>
                <w:szCs w:val="21"/>
              </w:rPr>
              <w:t>对擅自开启公共消防栓的行政处罚</w:t>
            </w:r>
          </w:p>
        </w:tc>
      </w:tr>
      <w:tr w:rsidR="00EE76F9">
        <w:trPr>
          <w:trHeight w:val="45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168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《四川省村镇供水条例》第四十五条第二款　公共消火栓实行专管专用制度，除训练演练、灭火救援用水外，任何单位和个人不得擅自动用。</w:t>
            </w:r>
            <w:r>
              <w:rPr>
                <w:rFonts w:ascii="Times New Roman" w:hAnsi="Times New Roman" w:cs="Times New Roman"/>
                <w:color w:val="000000"/>
                <w:spacing w:val="-1"/>
              </w:rPr>
              <w:t xml:space="preserve"> </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第五十四条　违反本条例第四十五条第二款规定，擅自开启公共消防栓的，由县级以上地方人民政府水行政主管部门对行为人处以五百元以上五千元以下罚款，并依法承担赔偿责任。</w:t>
            </w:r>
          </w:p>
        </w:tc>
      </w:tr>
      <w:tr w:rsidR="00EE76F9">
        <w:trPr>
          <w:trHeight w:val="52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1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0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3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1-4</w:t>
      </w:r>
      <w:r>
        <w:rPr>
          <w:rFonts w:ascii="Times New Roman" w:hAnsi="Times New Roman" w:cs="Times New Roman" w:hint="eastAsia"/>
          <w:color w:val="000000"/>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5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49</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1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对擅自砍伐护堤护岸林木的行政处罚</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175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《中华人民共和国河道管理条例》第四十四条第七项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七）擅自砍伐护堤护岸林木的。</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2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8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9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w:t>
      </w:r>
      <w:r>
        <w:rPr>
          <w:rFonts w:ascii="Times New Roman" w:hAnsi="Times New Roman" w:cs="Times New Roman" w:hint="eastAsia"/>
          <w:color w:val="000000"/>
        </w:rPr>
        <w:t>49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2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50</w:t>
            </w:r>
          </w:p>
        </w:tc>
      </w:tr>
      <w:tr w:rsidR="00EE76F9">
        <w:trPr>
          <w:trHeight w:val="46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76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对在堤防安全保护区内进行打井、钻探、爆破、挖筑鱼塘、采石、取土、建房、开渠等危害堤防安全的活动的行政处罚</w:t>
            </w:r>
          </w:p>
        </w:tc>
      </w:tr>
      <w:tr w:rsidR="00EE76F9">
        <w:trPr>
          <w:trHeight w:val="46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1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202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《中华人民共和国河道管理条例》第四十五条第二项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二）在堤防安全保护区内进行打井、钻探、爆破、挖筑鱼塘、采石、取土等危害堤防安全的活动的。</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2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3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1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1-5</w:t>
      </w:r>
      <w:r>
        <w:rPr>
          <w:rFonts w:ascii="Times New Roman" w:hAnsi="Times New Roman" w:cs="Times New Roman" w:hint="eastAsia"/>
          <w:color w:val="000000"/>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51</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6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对擅自移动、损坏水利工程的界桩、公告牌的行政处罚</w:t>
            </w:r>
          </w:p>
          <w:p w:rsidR="00EE76F9" w:rsidRDefault="0012390E">
            <w:pPr>
              <w:jc w:val="center"/>
              <w:rPr>
                <w:rFonts w:ascii="Times New Roman" w:hAnsi="Times New Roman" w:cs="Times New Roman"/>
              </w:rPr>
            </w:pPr>
            <w:r>
              <w:rPr>
                <w:rFonts w:ascii="Times New Roman" w:hAnsi="Times New Roman" w:cs="Times New Roman" w:hint="eastAsia"/>
              </w:rPr>
              <w:t>（仅适用乡镇及以下管理的水利工程）</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8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（区水利局）</w:t>
            </w:r>
          </w:p>
        </w:tc>
      </w:tr>
      <w:tr w:rsidR="00EE76F9">
        <w:trPr>
          <w:trHeight w:val="71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《四川省水利工程管理条例》第二十五条　县级以上地方人民政府应当对本行政区域内水利工程划定管理范围和保护范围并向社会公告。任何单位和个人不得擅自移动、损坏设置的界桩、公告牌。水利工程应当在竣工验收合格两年内完成划界，确定工程所有权和使用权。</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第五十条　违反本条例第二十五条规定，擅自移动、损坏水利工程的界桩、公告牌的，由水行政主管部门责令改正，可处五百元以上二千元以下的罚款。</w:t>
            </w:r>
          </w:p>
        </w:tc>
      </w:tr>
      <w:tr w:rsidR="00EE76F9">
        <w:trPr>
          <w:trHeight w:val="56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5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9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1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1-5</w:t>
      </w:r>
      <w:r>
        <w:rPr>
          <w:rFonts w:ascii="Times New Roman" w:hAnsi="Times New Roman" w:cs="Times New Roman" w:hint="eastAsia"/>
          <w:color w:val="00000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1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52</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对农业投入品生产者、销售者、使用者未按照规定及时回收肥料等农业投入品的包装废弃物或者农用薄膜，或者未按照规定及时回收农药包装废弃物交由专门的机构或者组织进行无害化处理的行政处罚</w:t>
            </w:r>
          </w:p>
        </w:tc>
      </w:tr>
      <w:tr w:rsidR="00EE76F9">
        <w:trPr>
          <w:trHeight w:val="48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4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赋权</w:t>
            </w:r>
            <w:r>
              <w:rPr>
                <w:rFonts w:ascii="Times New Roman" w:hAnsi="Times New Roman" w:cs="Times New Roman" w:hint="eastAsia"/>
              </w:rPr>
              <w:t>（区农业农村局）</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1.</w:t>
            </w:r>
            <w:r>
              <w:rPr>
                <w:rFonts w:ascii="Times New Roman" w:hAnsi="Times New Roman" w:cs="Times New Roman"/>
                <w:color w:val="000000"/>
                <w:spacing w:val="-1"/>
              </w:rPr>
              <w:t>《中华人民共和国土壤污染防治法》第八十八条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2.</w:t>
            </w:r>
            <w:r>
              <w:rPr>
                <w:rFonts w:ascii="Times New Roman" w:hAnsi="Times New Roman" w:cs="Times New Roman"/>
                <w:color w:val="000000"/>
                <w:spacing w:val="-1"/>
              </w:rPr>
              <w:t>《农药包装废弃物回收处理管理办法》第十九条　农药生产者、经营者、使用者未按规定履行农药包装废弃物回收处理义务的，由地方人民政府农业农村主管部门按照《中华人民共和国土壤污染防治法》第八十八条规定予以处罚。</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3.</w:t>
            </w:r>
            <w:r>
              <w:rPr>
                <w:rFonts w:ascii="Times New Roman" w:hAnsi="Times New Roman" w:cs="Times New Roman"/>
                <w:color w:val="000000"/>
                <w:spacing w:val="-1"/>
              </w:rPr>
              <w:t>《农用薄膜管理办法》第二十四条　农用薄膜生产者、销售者、使用者未按照规定回收农用薄膜的，依照《中华人民共和国土壤污染防治法》第八十八条规定处罚。</w:t>
            </w:r>
          </w:p>
        </w:tc>
      </w:tr>
      <w:tr w:rsidR="00EE76F9">
        <w:trPr>
          <w:trHeight w:val="40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1-5</w:t>
      </w:r>
      <w:r>
        <w:rPr>
          <w:rFonts w:ascii="Times New Roman" w:hAnsi="Times New Roman" w:cs="Times New Roman" w:hint="eastAsia"/>
          <w:color w:val="00000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53</w:t>
            </w:r>
          </w:p>
        </w:tc>
      </w:tr>
      <w:tr w:rsidR="00EE76F9">
        <w:trPr>
          <w:trHeight w:val="42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71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对农药经营者和农药包装废弃物回收站（点）未按规定建立农药包装废弃物回收台账的行政处罚</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2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30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《农药包装废弃物回收处理管理办法》第二十一条　农药经营者和农药包装废弃物回收站（点）未按规定建立农药包装废弃物回收台账的，由地方人民政府农业农村主管部门责令改正；拒不改正或者情节严重的，可处二千元以上二万元以下罚款。</w:t>
            </w:r>
          </w:p>
        </w:tc>
      </w:tr>
      <w:tr w:rsidR="00EE76F9">
        <w:trPr>
          <w:trHeight w:val="54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5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6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1-5</w:t>
      </w:r>
      <w:r>
        <w:rPr>
          <w:rFonts w:ascii="Times New Roman" w:hAnsi="Times New Roman" w:cs="Times New Roman" w:hint="eastAsia"/>
          <w:color w:val="00000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1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54</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16"/>
              <w:jc w:val="left"/>
              <w:rPr>
                <w:rFonts w:ascii="Times New Roman" w:hAnsi="Times New Roman" w:cs="Times New Roman"/>
              </w:rPr>
            </w:pPr>
            <w:r>
              <w:rPr>
                <w:rFonts w:ascii="Times New Roman" w:hAnsi="Times New Roman" w:cs="Times New Roman"/>
                <w:color w:val="000000"/>
                <w:spacing w:val="-1"/>
              </w:rPr>
              <w:t>对侵占、损毁、拆除、擅自移动农作物病虫害监测设施设备或者以其他方式妨害农作物病虫害监测设施设备正常运行的行政处罚</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64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《农作物病虫害防治条例》第四十条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w:t>
            </w:r>
            <w:r>
              <w:rPr>
                <w:rFonts w:ascii="Times New Roman" w:hAnsi="Times New Roman" w:cs="Times New Roman"/>
                <w:color w:val="000000"/>
                <w:spacing w:val="-1"/>
              </w:rPr>
              <w:t>5</w:t>
            </w:r>
            <w:r>
              <w:rPr>
                <w:rFonts w:ascii="Times New Roman" w:hAnsi="Times New Roman" w:cs="Times New Roman"/>
                <w:color w:val="000000"/>
                <w:spacing w:val="-1"/>
              </w:rPr>
              <w:t>万元以下罚款；造成损失的，依法承担赔偿责任；构成犯罪的，依法追究刑事责任。</w:t>
            </w:r>
          </w:p>
        </w:tc>
      </w:tr>
      <w:tr w:rsidR="00EE76F9">
        <w:trPr>
          <w:trHeight w:val="56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7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6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0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1-5</w:t>
      </w:r>
      <w:r>
        <w:rPr>
          <w:rFonts w:ascii="Times New Roman" w:hAnsi="Times New Roman" w:cs="Times New Roman" w:hint="eastAsia"/>
          <w:color w:val="000000"/>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3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55</w:t>
            </w:r>
          </w:p>
        </w:tc>
      </w:tr>
      <w:tr w:rsidR="00EE76F9">
        <w:trPr>
          <w:trHeight w:val="43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4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对在地表水饮用水水源二级保护区内违反规定使用化肥行为的行政处罚</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228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《四川省饮用水水源保护管理条例》第十八条第四项　地表水饮用水水源二级保护区内，除遵守本条例第十七条规定外，还应当遵守下列规定：（四）禁止使用农药；禁止丢弃农药、农药包装物或者清洗施药器械；限制使用化肥。</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rsidR="00EE76F9">
        <w:trPr>
          <w:trHeight w:val="45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1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3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4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1-5</w:t>
      </w:r>
      <w:r>
        <w:rPr>
          <w:rFonts w:ascii="Times New Roman" w:hAnsi="Times New Roman" w:cs="Times New Roman" w:hint="eastAsia"/>
          <w:color w:val="00000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4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56</w:t>
            </w:r>
          </w:p>
        </w:tc>
      </w:tr>
      <w:tr w:rsidR="00EE76F9">
        <w:trPr>
          <w:trHeight w:val="46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52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对在地表水饮用水水源保护一级保护区内使用化肥行为的行政处罚</w:t>
            </w:r>
          </w:p>
        </w:tc>
      </w:tr>
      <w:tr w:rsidR="00EE76F9">
        <w:trPr>
          <w:trHeight w:val="50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241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《四川省饮用水水源保护管理条例》第十九条第二项　地表水饮用水水源一级保护区内，除遵守本条例第十七条和第十八条规定外，还应当遵守下列规定：（二）禁止使用化肥。</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rsidR="00EE76F9">
        <w:trPr>
          <w:trHeight w:val="53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90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2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3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1-5</w:t>
      </w:r>
      <w:r>
        <w:rPr>
          <w:rFonts w:ascii="Times New Roman" w:hAnsi="Times New Roman" w:cs="Times New Roman" w:hint="eastAsia"/>
          <w:color w:val="000000"/>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35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57</w:t>
            </w:r>
          </w:p>
        </w:tc>
      </w:tr>
      <w:tr w:rsidR="00EE76F9">
        <w:trPr>
          <w:trHeight w:val="37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对未按规定建立、保存或者伪造农产品生产记录的行政处罚</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1.</w:t>
            </w:r>
            <w:r>
              <w:rPr>
                <w:rFonts w:ascii="Times New Roman" w:hAnsi="Times New Roman" w:cs="Times New Roman"/>
                <w:color w:val="000000"/>
                <w:spacing w:val="-1"/>
              </w:rPr>
              <w:t>《中华人民共和国农产品质量安全法》第四十七条　农产品生产企业、农民专业合作经济组织未建立或者未按照规定保存农产品生产记录的，或者伪造农产品生产记录的，责令限期改正；逾期不改正的，可以处二千元以下罚款。</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2.</w:t>
            </w:r>
            <w:r>
              <w:rPr>
                <w:rFonts w:ascii="Times New Roman" w:hAnsi="Times New Roman" w:cs="Times New Roman"/>
                <w:color w:val="000000"/>
                <w:spacing w:val="-1"/>
              </w:rPr>
              <w:t>《四川省〈中华人民共和国农产品质量安全法〉实施办法》第二十一条　农产品生产企业、农民专业合作经济组织应当建立农产品生产记录，如实记载下列内容：（一）使用农业投入品的名称、生产企业、采购地点、购入数量、产品批准文号、用法、用量、使用日期、停用日期、休药期、间隔期；（二）动物疫病、植物病虫草害发生和防治情况；（三）收获、屠宰、捕捞的日期。农产品生产记录应当保存二年。禁止伪造农产品生产记录。</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第四十三条　违反本办法第二十一条规定的，由县级以上地方人民政府农业行政主管部门责令限期改正；逾期不改正的，处</w:t>
            </w:r>
            <w:r>
              <w:rPr>
                <w:rFonts w:ascii="Times New Roman" w:hAnsi="Times New Roman" w:cs="Times New Roman"/>
                <w:color w:val="000000"/>
                <w:spacing w:val="-1"/>
              </w:rPr>
              <w:t>2000</w:t>
            </w:r>
            <w:r>
              <w:rPr>
                <w:rFonts w:ascii="Times New Roman" w:hAnsi="Times New Roman" w:cs="Times New Roman"/>
                <w:color w:val="000000"/>
                <w:spacing w:val="-1"/>
              </w:rPr>
              <w:t>元以下罚款。</w:t>
            </w:r>
          </w:p>
        </w:tc>
      </w:tr>
      <w:tr w:rsidR="00EE76F9">
        <w:trPr>
          <w:trHeight w:val="37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43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1-5</w:t>
      </w:r>
      <w:r>
        <w:rPr>
          <w:rFonts w:ascii="Times New Roman" w:hAnsi="Times New Roman" w:cs="Times New Roman" w:hint="eastAsia"/>
          <w:color w:val="000000"/>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0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58</w:t>
            </w:r>
          </w:p>
        </w:tc>
      </w:tr>
      <w:tr w:rsidR="00EE76F9">
        <w:trPr>
          <w:trHeight w:val="38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39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对销售的农产品未按照规定进行包装、标识的行政处罚</w:t>
            </w:r>
          </w:p>
        </w:tc>
      </w:tr>
      <w:tr w:rsidR="00EE76F9">
        <w:trPr>
          <w:trHeight w:val="42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39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402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1.</w:t>
            </w:r>
            <w:r>
              <w:rPr>
                <w:rFonts w:ascii="Times New Roman" w:hAnsi="Times New Roman" w:cs="Times New Roman"/>
                <w:color w:val="000000"/>
                <w:spacing w:val="-1"/>
              </w:rPr>
              <w:t>《中华人民共和国农产品质量安全法》第二十八条　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第四十八条　违反本法第二十八条规定，销售的农产品未按照规定进行包装、标识的，责令限期改正；逾期不改正的，可以处二千元以下罚款。</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2.</w:t>
            </w:r>
            <w:r>
              <w:rPr>
                <w:rFonts w:ascii="Times New Roman" w:hAnsi="Times New Roman" w:cs="Times New Roman"/>
                <w:color w:val="000000"/>
                <w:spacing w:val="-1"/>
              </w:rPr>
              <w:t>《农产品包装和标识管理办法》第十六条第一项、第三项、第五项　有下列情形之一的，由县级以上人民政府农业行政主管部门按照《中华人民共和国农产品质量安全法》第四十八条、四十九条、五十一条、五十二条的规定处理、处罚：（一）使用的农产品包装材料不符合强制性技术规范要求的；（三）应当包装的农产品未经包装销售的；（五）农产品未按照规定标识的。</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1-5</w:t>
      </w:r>
      <w:r>
        <w:rPr>
          <w:rFonts w:ascii="Times New Roman" w:hAnsi="Times New Roman" w:cs="Times New Roman" w:hint="eastAsia"/>
          <w:color w:val="000000"/>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0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59</w:t>
            </w:r>
          </w:p>
        </w:tc>
      </w:tr>
      <w:tr w:rsidR="00EE76F9">
        <w:trPr>
          <w:trHeight w:val="42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0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对擅自移动、损毁禁止生产区标牌的行政处罚</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2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271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1.</w:t>
            </w:r>
            <w:r>
              <w:rPr>
                <w:rFonts w:ascii="Times New Roman" w:hAnsi="Times New Roman" w:cs="Times New Roman"/>
                <w:color w:val="000000"/>
                <w:spacing w:val="-1"/>
              </w:rPr>
              <w:t>《农产品产地安全管理办法》第二十六条第二款　违反本办法规定，擅自移动、损毁禁止生产区标牌的，由县级以上地方人民政府农业行政主管部门责令限期改正，可处以一千元以下罚款。</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2.</w:t>
            </w:r>
            <w:r>
              <w:rPr>
                <w:rFonts w:ascii="Times New Roman" w:hAnsi="Times New Roman" w:cs="Times New Roman"/>
                <w:color w:val="000000"/>
                <w:spacing w:val="-1"/>
              </w:rPr>
              <w:t>《四川省〈中华人民共和国农产品质量安全法〉实施办法》第十一条第二款　任何单位和个人不得擅自移动和损毁标识。</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第四十条　违反本办法第十一条第二款规定，擅自移动、损毁禁止生产区标识的，由县级以上地方人民政府农业行政主管部门责令限期改正，可处</w:t>
            </w:r>
            <w:r>
              <w:rPr>
                <w:rFonts w:ascii="Times New Roman" w:hAnsi="Times New Roman" w:cs="Times New Roman"/>
                <w:color w:val="000000"/>
                <w:spacing w:val="-1"/>
              </w:rPr>
              <w:t>1000</w:t>
            </w:r>
            <w:r>
              <w:rPr>
                <w:rFonts w:ascii="Times New Roman" w:hAnsi="Times New Roman" w:cs="Times New Roman"/>
                <w:color w:val="000000"/>
                <w:spacing w:val="-1"/>
              </w:rPr>
              <w:t>元以下罚款。</w:t>
            </w:r>
          </w:p>
        </w:tc>
      </w:tr>
      <w:tr w:rsidR="00EE76F9">
        <w:trPr>
          <w:trHeight w:val="50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3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1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6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w:t>
      </w:r>
      <w:r>
        <w:rPr>
          <w:rFonts w:ascii="Times New Roman" w:hAnsi="Times New Roman" w:cs="Times New Roman" w:hint="eastAsia"/>
          <w:color w:val="000000"/>
        </w:rPr>
        <w:t>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5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60</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2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对未建立、保存农业投入品进销货台账或者未向购买者出具销售凭证的行政处罚</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5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《四川省〈中华人民共和国农产品质量安全法〉实施办法》第十九条第一款　农业投入品经营者应当建立农业投入品进货和销售台账，如实记录投入品名称、规格、数量、供货商及其联系方式、进销货时间、销售去向等内容，保存期限不得少于二年；应当向购买者出具销售凭证，正确说明农业投入品使用方法和注意事项。</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第四十二条　违反本办法第十九条第一款规定，未建立、保存进销货台账或者未向购买者出具销售凭证的，由县级以上地方人民政府农业行政主管部门责令其限期改正；逾期不改正的，处</w:t>
            </w:r>
            <w:r>
              <w:rPr>
                <w:rFonts w:ascii="Times New Roman" w:hAnsi="Times New Roman" w:cs="Times New Roman"/>
                <w:color w:val="000000"/>
                <w:spacing w:val="-1"/>
              </w:rPr>
              <w:t>200</w:t>
            </w:r>
            <w:r>
              <w:rPr>
                <w:rFonts w:ascii="Times New Roman" w:hAnsi="Times New Roman" w:cs="Times New Roman"/>
                <w:color w:val="000000"/>
                <w:spacing w:val="-1"/>
              </w:rPr>
              <w:t>元以上</w:t>
            </w:r>
            <w:r>
              <w:rPr>
                <w:rFonts w:ascii="Times New Roman" w:hAnsi="Times New Roman" w:cs="Times New Roman"/>
                <w:color w:val="000000"/>
                <w:spacing w:val="-1"/>
              </w:rPr>
              <w:t>1000</w:t>
            </w:r>
            <w:r>
              <w:rPr>
                <w:rFonts w:ascii="Times New Roman" w:hAnsi="Times New Roman" w:cs="Times New Roman"/>
                <w:color w:val="000000"/>
                <w:spacing w:val="-1"/>
              </w:rPr>
              <w:t>元以下罚款；未向购买者说明或未正确说明农业投入品使用方法和注意事项，给农业投入品使用者造成损失的，依法予以赔偿。</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0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8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0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1-6</w:t>
      </w:r>
      <w:r>
        <w:rPr>
          <w:rFonts w:ascii="Times New Roman" w:hAnsi="Times New Roman" w:cs="Times New Roman" w:hint="eastAsia"/>
          <w:color w:val="000000"/>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5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61</w:t>
            </w:r>
          </w:p>
        </w:tc>
      </w:tr>
      <w:tr w:rsidR="00EE76F9">
        <w:trPr>
          <w:trHeight w:val="42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1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对农产品生产过程中违规行为的行政处罚</w:t>
            </w:r>
          </w:p>
        </w:tc>
      </w:tr>
      <w:tr w:rsidR="00EE76F9">
        <w:trPr>
          <w:trHeight w:val="46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6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432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w:t>
            </w:r>
            <w:r>
              <w:rPr>
                <w:rFonts w:ascii="Times New Roman" w:hAnsi="Times New Roman" w:cs="Times New Roman"/>
                <w:color w:val="000000"/>
                <w:spacing w:val="-1"/>
              </w:rPr>
              <w:t>5000</w:t>
            </w:r>
            <w:r>
              <w:rPr>
                <w:rFonts w:ascii="Times New Roman" w:hAnsi="Times New Roman" w:cs="Times New Roman"/>
                <w:color w:val="000000"/>
                <w:spacing w:val="-1"/>
              </w:rPr>
              <w:t>元的，并处</w:t>
            </w:r>
            <w:r>
              <w:rPr>
                <w:rFonts w:ascii="Times New Roman" w:hAnsi="Times New Roman" w:cs="Times New Roman"/>
                <w:color w:val="000000"/>
                <w:spacing w:val="-1"/>
              </w:rPr>
              <w:t>5</w:t>
            </w:r>
            <w:r>
              <w:rPr>
                <w:rFonts w:ascii="Times New Roman" w:hAnsi="Times New Roman" w:cs="Times New Roman"/>
                <w:color w:val="000000"/>
                <w:spacing w:val="-1"/>
              </w:rPr>
              <w:t>万元罚款；货值金额</w:t>
            </w:r>
            <w:r>
              <w:rPr>
                <w:rFonts w:ascii="Times New Roman" w:hAnsi="Times New Roman" w:cs="Times New Roman"/>
                <w:color w:val="000000"/>
                <w:spacing w:val="-1"/>
              </w:rPr>
              <w:t>5000</w:t>
            </w:r>
            <w:r>
              <w:rPr>
                <w:rFonts w:ascii="Times New Roman" w:hAnsi="Times New Roman" w:cs="Times New Roman"/>
                <w:color w:val="000000"/>
                <w:spacing w:val="-1"/>
              </w:rPr>
              <w:t>元以上不足</w:t>
            </w:r>
            <w:r>
              <w:rPr>
                <w:rFonts w:ascii="Times New Roman" w:hAnsi="Times New Roman" w:cs="Times New Roman"/>
                <w:color w:val="000000"/>
                <w:spacing w:val="-1"/>
              </w:rPr>
              <w:t>1</w:t>
            </w:r>
            <w:r>
              <w:rPr>
                <w:rFonts w:ascii="Times New Roman" w:hAnsi="Times New Roman" w:cs="Times New Roman"/>
                <w:color w:val="000000"/>
                <w:spacing w:val="-1"/>
              </w:rPr>
              <w:t>万元的，并处</w:t>
            </w:r>
            <w:r>
              <w:rPr>
                <w:rFonts w:ascii="Times New Roman" w:hAnsi="Times New Roman" w:cs="Times New Roman"/>
                <w:color w:val="000000"/>
                <w:spacing w:val="-1"/>
              </w:rPr>
              <w:t>10</w:t>
            </w:r>
            <w:r>
              <w:rPr>
                <w:rFonts w:ascii="Times New Roman" w:hAnsi="Times New Roman" w:cs="Times New Roman"/>
                <w:color w:val="000000"/>
                <w:spacing w:val="-1"/>
              </w:rPr>
              <w:t>万元罚款；货值金额</w:t>
            </w:r>
            <w:r>
              <w:rPr>
                <w:rFonts w:ascii="Times New Roman" w:hAnsi="Times New Roman" w:cs="Times New Roman"/>
                <w:color w:val="000000"/>
                <w:spacing w:val="-1"/>
              </w:rPr>
              <w:t>1</w:t>
            </w:r>
            <w:r>
              <w:rPr>
                <w:rFonts w:ascii="Times New Roman" w:hAnsi="Times New Roman" w:cs="Times New Roman"/>
                <w:color w:val="000000"/>
                <w:spacing w:val="-1"/>
              </w:rPr>
              <w:t>万元以上的，并处货值金额</w:t>
            </w:r>
            <w:r>
              <w:rPr>
                <w:rFonts w:ascii="Times New Roman" w:hAnsi="Times New Roman" w:cs="Times New Roman"/>
                <w:color w:val="000000"/>
                <w:spacing w:val="-1"/>
              </w:rPr>
              <w:t>10</w:t>
            </w:r>
            <w:r>
              <w:rPr>
                <w:rFonts w:ascii="Times New Roman" w:hAnsi="Times New Roman" w:cs="Times New Roman"/>
                <w:color w:val="000000"/>
                <w:spacing w:val="-1"/>
              </w:rPr>
              <w:t>倍以上</w:t>
            </w:r>
            <w:r>
              <w:rPr>
                <w:rFonts w:ascii="Times New Roman" w:hAnsi="Times New Roman" w:cs="Times New Roman"/>
                <w:color w:val="000000"/>
                <w:spacing w:val="-1"/>
              </w:rPr>
              <w:t>20</w:t>
            </w:r>
            <w:r>
              <w:rPr>
                <w:rFonts w:ascii="Times New Roman" w:hAnsi="Times New Roman" w:cs="Times New Roman"/>
                <w:color w:val="000000"/>
                <w:spacing w:val="-1"/>
              </w:rPr>
              <w:t>倍以下的罚款；造成严重后果的，由原发证部门吊销许可证照；构成非法经营罪或者生产、销售伪劣商品罪等犯罪的，依法追究刑事责任。</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第四款　依法应当取得许可证照而未取得许可证照从事生产经营活动的，由农业、卫生、质检、商务、工商、药品等监督管理部门依据各自职责，没收违法所得、产品和用于违法生产的工具、设备、原材料等物品，货值金额不足</w:t>
            </w:r>
            <w:r>
              <w:rPr>
                <w:rFonts w:ascii="Times New Roman" w:hAnsi="Times New Roman" w:cs="Times New Roman"/>
                <w:color w:val="000000"/>
                <w:spacing w:val="-1"/>
              </w:rPr>
              <w:t>1</w:t>
            </w:r>
            <w:r>
              <w:rPr>
                <w:rFonts w:ascii="Times New Roman" w:hAnsi="Times New Roman" w:cs="Times New Roman"/>
                <w:color w:val="000000"/>
                <w:spacing w:val="-1"/>
              </w:rPr>
              <w:t>万元的，并处</w:t>
            </w:r>
            <w:r>
              <w:rPr>
                <w:rFonts w:ascii="Times New Roman" w:hAnsi="Times New Roman" w:cs="Times New Roman"/>
                <w:color w:val="000000"/>
                <w:spacing w:val="-1"/>
              </w:rPr>
              <w:t>10</w:t>
            </w:r>
            <w:r>
              <w:rPr>
                <w:rFonts w:ascii="Times New Roman" w:hAnsi="Times New Roman" w:cs="Times New Roman"/>
                <w:color w:val="000000"/>
                <w:spacing w:val="-1"/>
              </w:rPr>
              <w:t>万元罚款；货值金额</w:t>
            </w:r>
            <w:r>
              <w:rPr>
                <w:rFonts w:ascii="Times New Roman" w:hAnsi="Times New Roman" w:cs="Times New Roman"/>
                <w:color w:val="000000"/>
                <w:spacing w:val="-1"/>
              </w:rPr>
              <w:t>1</w:t>
            </w:r>
            <w:r>
              <w:rPr>
                <w:rFonts w:ascii="Times New Roman" w:hAnsi="Times New Roman" w:cs="Times New Roman"/>
                <w:color w:val="000000"/>
                <w:spacing w:val="-1"/>
              </w:rPr>
              <w:t>万元以上的，并处货值金额</w:t>
            </w:r>
            <w:r>
              <w:rPr>
                <w:rFonts w:ascii="Times New Roman" w:hAnsi="Times New Roman" w:cs="Times New Roman"/>
                <w:color w:val="000000"/>
                <w:spacing w:val="-1"/>
              </w:rPr>
              <w:t>10</w:t>
            </w:r>
            <w:r>
              <w:rPr>
                <w:rFonts w:ascii="Times New Roman" w:hAnsi="Times New Roman" w:cs="Times New Roman"/>
                <w:color w:val="000000"/>
                <w:spacing w:val="-1"/>
              </w:rPr>
              <w:t>倍以上</w:t>
            </w:r>
            <w:r>
              <w:rPr>
                <w:rFonts w:ascii="Times New Roman" w:hAnsi="Times New Roman" w:cs="Times New Roman"/>
                <w:color w:val="000000"/>
                <w:spacing w:val="-1"/>
              </w:rPr>
              <w:t>20</w:t>
            </w:r>
            <w:r>
              <w:rPr>
                <w:rFonts w:ascii="Times New Roman" w:hAnsi="Times New Roman" w:cs="Times New Roman"/>
                <w:color w:val="000000"/>
                <w:spacing w:val="-1"/>
              </w:rPr>
              <w:t>倍以下的罚款；构成非法经营罪的，依法追究刑事责任。</w:t>
            </w:r>
          </w:p>
        </w:tc>
      </w:tr>
      <w:tr w:rsidR="00EE76F9">
        <w:trPr>
          <w:trHeight w:val="48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70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49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1-6</w:t>
      </w:r>
      <w:r>
        <w:rPr>
          <w:rFonts w:ascii="Times New Roman" w:hAnsi="Times New Roman" w:cs="Times New Roman" w:hint="eastAsia"/>
          <w:color w:val="00000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52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62</w:t>
            </w:r>
          </w:p>
        </w:tc>
      </w:tr>
      <w:tr w:rsidR="00EE76F9">
        <w:trPr>
          <w:trHeight w:val="45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69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对农产品运载工具、垫料、包装物、容器等不符合卫生、植物检疫和动物防疫条件，或将农产品与有毒有害物品混装运输的行政处罚</w:t>
            </w:r>
          </w:p>
        </w:tc>
      </w:tr>
      <w:tr w:rsidR="00EE76F9">
        <w:trPr>
          <w:trHeight w:val="51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233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《四川省〈中华人民共和国农产品质量安全法〉实施办法》第二十四条第一款　农产品的运载工具、垫料、包装物、容器等应当符合国家规定的卫生、植物检疫和动物防疫条件，不得将农产品与有毒有害物品混装运输。</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第四十五条　违反本办法第二十四条第一款规定的，由县级以上地方人民政府农业行政主管部门或者其他有关部门责令改正，监督其对被污染的农产品进行无害化处理；对不能进行无害化处理的，予以监督销毁，并处</w:t>
            </w:r>
            <w:r>
              <w:rPr>
                <w:rFonts w:ascii="Times New Roman" w:hAnsi="Times New Roman" w:cs="Times New Roman"/>
                <w:color w:val="000000"/>
                <w:spacing w:val="-1"/>
              </w:rPr>
              <w:t>5000</w:t>
            </w:r>
            <w:r>
              <w:rPr>
                <w:rFonts w:ascii="Times New Roman" w:hAnsi="Times New Roman" w:cs="Times New Roman"/>
                <w:color w:val="000000"/>
                <w:spacing w:val="-1"/>
              </w:rPr>
              <w:t>元以上</w:t>
            </w:r>
            <w:r>
              <w:rPr>
                <w:rFonts w:ascii="Times New Roman" w:hAnsi="Times New Roman" w:cs="Times New Roman"/>
                <w:color w:val="000000"/>
                <w:spacing w:val="-1"/>
              </w:rPr>
              <w:t>2</w:t>
            </w:r>
            <w:r>
              <w:rPr>
                <w:rFonts w:ascii="Times New Roman" w:hAnsi="Times New Roman" w:cs="Times New Roman"/>
                <w:color w:val="000000"/>
                <w:spacing w:val="-1"/>
              </w:rPr>
              <w:t>万元以下罚款。</w:t>
            </w:r>
          </w:p>
        </w:tc>
      </w:tr>
      <w:tr w:rsidR="00EE76F9">
        <w:trPr>
          <w:trHeight w:val="53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7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3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8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1-6</w:t>
      </w:r>
      <w:r>
        <w:rPr>
          <w:rFonts w:ascii="Times New Roman" w:hAnsi="Times New Roman" w:cs="Times New Roman" w:hint="eastAsia"/>
          <w:color w:val="00000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2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63</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4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对未按照规定登记、使用拖拉机、联合收割机的行政处罚</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6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202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《农业机械安全监督管理条例》第五十条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w:t>
            </w:r>
            <w:r>
              <w:rPr>
                <w:rFonts w:ascii="Times New Roman" w:hAnsi="Times New Roman" w:cs="Times New Roman"/>
                <w:color w:val="000000"/>
                <w:spacing w:val="-1"/>
              </w:rPr>
              <w:t>200</w:t>
            </w:r>
            <w:r>
              <w:rPr>
                <w:rFonts w:ascii="Times New Roman" w:hAnsi="Times New Roman" w:cs="Times New Roman"/>
                <w:color w:val="000000"/>
                <w:spacing w:val="-1"/>
              </w:rPr>
              <w:t>元以上</w:t>
            </w:r>
            <w:r>
              <w:rPr>
                <w:rFonts w:ascii="Times New Roman" w:hAnsi="Times New Roman" w:cs="Times New Roman"/>
                <w:color w:val="000000"/>
                <w:spacing w:val="-1"/>
              </w:rPr>
              <w:t>2000</w:t>
            </w:r>
            <w:r>
              <w:rPr>
                <w:rFonts w:ascii="Times New Roman" w:hAnsi="Times New Roman" w:cs="Times New Roman"/>
                <w:color w:val="000000"/>
                <w:spacing w:val="-1"/>
              </w:rPr>
              <w:t>元以下罚款。当事人补办相关手续的，应当及时退还扣押的拖拉机、联合收割机。</w:t>
            </w:r>
          </w:p>
        </w:tc>
      </w:tr>
      <w:tr w:rsidR="00EE76F9">
        <w:trPr>
          <w:trHeight w:val="56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9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6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8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1-6</w:t>
      </w:r>
      <w:r>
        <w:rPr>
          <w:rFonts w:ascii="Times New Roman" w:hAnsi="Times New Roman" w:cs="Times New Roman" w:hint="eastAsia"/>
          <w:color w:val="00000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7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64</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8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对未取得操作证件操作拖拉机、联合收割机的行政处罚</w:t>
            </w:r>
          </w:p>
        </w:tc>
      </w:tr>
      <w:tr w:rsidR="00EE76F9">
        <w:trPr>
          <w:trHeight w:val="45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4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07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《农业机械安全监督管理条例》第五十二条　未取得拖拉机、联合收割机操作证件而操作拖拉机、联合收割机的，由县级以上地方人民政府农业机械化主管部门责令改正，处</w:t>
            </w:r>
            <w:r>
              <w:rPr>
                <w:rFonts w:ascii="Times New Roman" w:hAnsi="Times New Roman" w:cs="Times New Roman"/>
                <w:color w:val="000000"/>
                <w:spacing w:val="-1"/>
              </w:rPr>
              <w:t>100</w:t>
            </w:r>
            <w:r>
              <w:rPr>
                <w:rFonts w:ascii="Times New Roman" w:hAnsi="Times New Roman" w:cs="Times New Roman"/>
                <w:color w:val="000000"/>
                <w:spacing w:val="-1"/>
              </w:rPr>
              <w:t>元以上</w:t>
            </w:r>
            <w:r>
              <w:rPr>
                <w:rFonts w:ascii="Times New Roman" w:hAnsi="Times New Roman" w:cs="Times New Roman"/>
                <w:color w:val="000000"/>
                <w:spacing w:val="-1"/>
              </w:rPr>
              <w:t>500</w:t>
            </w:r>
            <w:r>
              <w:rPr>
                <w:rFonts w:ascii="Times New Roman" w:hAnsi="Times New Roman" w:cs="Times New Roman"/>
                <w:color w:val="000000"/>
                <w:spacing w:val="-1"/>
              </w:rPr>
              <w:t>元以下罚款。</w:t>
            </w:r>
          </w:p>
        </w:tc>
      </w:tr>
      <w:tr w:rsidR="00EE76F9">
        <w:trPr>
          <w:trHeight w:val="47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4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1-6</w:t>
      </w:r>
      <w:r>
        <w:rPr>
          <w:rFonts w:ascii="Times New Roman" w:hAnsi="Times New Roman" w:cs="Times New Roman" w:hint="eastAsia"/>
          <w:color w:val="000000"/>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1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65</w:t>
            </w:r>
          </w:p>
        </w:tc>
      </w:tr>
      <w:tr w:rsidR="00EE76F9">
        <w:trPr>
          <w:trHeight w:val="41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4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对未按照规定操作拖拉机、联合收割机的行政处罚</w:t>
            </w:r>
          </w:p>
          <w:p w:rsidR="00EE76F9" w:rsidRDefault="0012390E">
            <w:pPr>
              <w:jc w:val="center"/>
              <w:rPr>
                <w:rFonts w:ascii="Times New Roman" w:hAnsi="Times New Roman" w:cs="Times New Roman"/>
              </w:rPr>
            </w:pPr>
            <w:r>
              <w:rPr>
                <w:rFonts w:ascii="Times New Roman" w:hAnsi="Times New Roman" w:cs="Times New Roman" w:hint="eastAsia"/>
              </w:rPr>
              <w:t>（不含“吊销有关人员的操作证件”）</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232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《农业机械安全监督管理条例》第五十三条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w:t>
            </w:r>
            <w:r>
              <w:rPr>
                <w:rFonts w:ascii="Times New Roman" w:hAnsi="Times New Roman" w:cs="Times New Roman"/>
                <w:color w:val="000000"/>
                <w:spacing w:val="-1"/>
              </w:rPr>
              <w:t>100</w:t>
            </w:r>
            <w:r>
              <w:rPr>
                <w:rFonts w:ascii="Times New Roman" w:hAnsi="Times New Roman" w:cs="Times New Roman"/>
                <w:color w:val="000000"/>
                <w:spacing w:val="-1"/>
              </w:rPr>
              <w:t>元以上</w:t>
            </w:r>
            <w:r>
              <w:rPr>
                <w:rFonts w:ascii="Times New Roman" w:hAnsi="Times New Roman" w:cs="Times New Roman"/>
                <w:color w:val="000000"/>
                <w:spacing w:val="-1"/>
              </w:rPr>
              <w:t>500</w:t>
            </w:r>
            <w:r>
              <w:rPr>
                <w:rFonts w:ascii="Times New Roman" w:hAnsi="Times New Roman" w:cs="Times New Roman"/>
                <w:color w:val="000000"/>
                <w:spacing w:val="-1"/>
              </w:rPr>
              <w:t>元以下罚款；情节严重的，吊销有关人员的操作证件。</w:t>
            </w:r>
          </w:p>
        </w:tc>
      </w:tr>
      <w:tr w:rsidR="00EE76F9">
        <w:trPr>
          <w:trHeight w:val="56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4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8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8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1-6</w:t>
      </w:r>
      <w:r>
        <w:rPr>
          <w:rFonts w:ascii="Times New Roman" w:hAnsi="Times New Roman" w:cs="Times New Roman" w:hint="eastAsia"/>
          <w:color w:val="00000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66</w:t>
            </w:r>
          </w:p>
        </w:tc>
      </w:tr>
      <w:tr w:rsidR="00EE76F9">
        <w:trPr>
          <w:trHeight w:val="44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62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对使用拖拉机、联合收割机违反规定载人的行政处罚</w:t>
            </w:r>
          </w:p>
          <w:p w:rsidR="00EE76F9" w:rsidRDefault="0012390E">
            <w:pPr>
              <w:jc w:val="center"/>
              <w:rPr>
                <w:rFonts w:ascii="Times New Roman" w:hAnsi="Times New Roman" w:cs="Times New Roman"/>
              </w:rPr>
            </w:pPr>
            <w:r>
              <w:rPr>
                <w:rFonts w:ascii="Times New Roman" w:hAnsi="Times New Roman" w:cs="Times New Roman" w:hint="eastAsia"/>
              </w:rPr>
              <w:t>（不含“吊销有关人员的操作证件”）</w:t>
            </w:r>
          </w:p>
        </w:tc>
      </w:tr>
      <w:tr w:rsidR="00EE76F9">
        <w:trPr>
          <w:trHeight w:val="44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4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294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1.</w:t>
            </w:r>
            <w:r>
              <w:rPr>
                <w:rFonts w:ascii="Times New Roman" w:hAnsi="Times New Roman" w:cs="Times New Roman"/>
                <w:color w:val="000000"/>
                <w:spacing w:val="-1"/>
              </w:rPr>
              <w:t>《中华人民共和国农业机械化促进法》第三十一条　农业机械驾驶、操作人员违反国家规定的安全操作规程，违章作业的，责令改正，依照有关法律、行政法规的规定予以处罚；构成犯罪的，依法追究刑事责任。</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2.</w:t>
            </w:r>
            <w:r>
              <w:rPr>
                <w:rFonts w:ascii="Times New Roman" w:hAnsi="Times New Roman" w:cs="Times New Roman"/>
                <w:color w:val="000000"/>
                <w:spacing w:val="-1"/>
              </w:rPr>
              <w:t>《农业机械安全监督管理条例》第五十四条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p>
        </w:tc>
      </w:tr>
      <w:tr w:rsidR="00EE76F9">
        <w:trPr>
          <w:trHeight w:val="52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2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99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48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1-6</w:t>
      </w:r>
      <w:r>
        <w:rPr>
          <w:rFonts w:ascii="Times New Roman" w:hAnsi="Times New Roman" w:cs="Times New Roman" w:hint="eastAsia"/>
          <w:color w:val="000000"/>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2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67</w:t>
            </w:r>
          </w:p>
        </w:tc>
      </w:tr>
      <w:tr w:rsidR="00EE76F9">
        <w:trPr>
          <w:trHeight w:val="40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39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对农业机械操作人员违规操作的行政处罚</w:t>
            </w:r>
          </w:p>
        </w:tc>
      </w:tr>
      <w:tr w:rsidR="00EE76F9">
        <w:trPr>
          <w:trHeight w:val="38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《四川省农业机械安全监督管理条例》</w:t>
            </w:r>
            <w:r>
              <w:rPr>
                <w:rFonts w:ascii="Times New Roman" w:hAnsi="Times New Roman" w:cs="Times New Roman"/>
                <w:color w:val="000000"/>
              </w:rPr>
              <w:t xml:space="preserve"> </w:t>
            </w:r>
            <w:r>
              <w:rPr>
                <w:rFonts w:ascii="Times New Roman" w:hAnsi="Times New Roman" w:cs="Times New Roman"/>
                <w:color w:val="000000"/>
              </w:rPr>
              <w:t>第二十八条第一项至第三项、第六项至第八项　农业机械操作人员作业时，应当遵守下列规定：（一）拖拉机、联合收割机应当按照规定粘贴安全反光标识；（二）农业机械在易燃易爆区作业时，应当有防火防爆等安全防护措施；（三）农业机械及作业场所的危险处应当设置明显警示标志和安全防护设施；（六）农业机械拖带挂车或者牵引（悬挂）配套机具时应当符合国家规定的技术标准，拖拉机以外的其他农业机械不得拖带或者牵引挂车上道路行驶；（七）从事有可能被运转机械绞碾伤害的作业时，应当采取安全防护措施；（八）从事植保作业时，应当采取安全防护和防污染措施。</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第二十九条第七项　操作拖拉机、联合收割机应当严格执行有关安全操作规程，不得有下列行为：（七）操作拼装或者报废的拖拉机、联合收割机。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第四十五条　违反本条例第二十八条第一、二、三、六、七、八项和第二十九条第七项规定的，由县级人民政府农业机械化主管部门责令改正，并处以一百元以上五百元以下罚款。</w:t>
            </w:r>
          </w:p>
        </w:tc>
      </w:tr>
      <w:tr w:rsidR="00EE76F9">
        <w:trPr>
          <w:trHeight w:val="37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39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1-6</w:t>
      </w:r>
      <w:r>
        <w:rPr>
          <w:rFonts w:ascii="Times New Roman" w:hAnsi="Times New Roman" w:cs="Times New Roman" w:hint="eastAsia"/>
          <w:color w:val="000000"/>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39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68</w:t>
            </w:r>
          </w:p>
        </w:tc>
      </w:tr>
      <w:tr w:rsidR="00EE76F9">
        <w:trPr>
          <w:trHeight w:val="42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2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对影响提灌站正常使用行为的行政处罚</w:t>
            </w:r>
          </w:p>
        </w:tc>
      </w:tr>
      <w:tr w:rsidR="00EE76F9">
        <w:trPr>
          <w:trHeight w:val="40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5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227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 xml:space="preserve">　《四川省农村机电提灌管理条例》第三十八条　违反本条例的规定，有下列行为之一的，由县级以上人民政府农业机械主管部门责令停止或者纠正；拒不停止或者纠正的，可并处</w:t>
            </w:r>
            <w:r>
              <w:rPr>
                <w:rFonts w:ascii="Times New Roman" w:hAnsi="Times New Roman" w:cs="Times New Roman"/>
                <w:color w:val="000000"/>
                <w:spacing w:val="-1"/>
              </w:rPr>
              <w:t>2000</w:t>
            </w:r>
            <w:r>
              <w:rPr>
                <w:rFonts w:ascii="Times New Roman" w:hAnsi="Times New Roman" w:cs="Times New Roman"/>
                <w:color w:val="000000"/>
                <w:spacing w:val="-1"/>
              </w:rPr>
              <w:t>元以下的罚款：（一）堆放妨碍提灌站正常作业和安全生产物品的；（二）兴建妨碍提灌站安全生产建筑物的；（三）种植植物的生长高度影响输电线安全运行的；（四）扰乱农村机电提灌站正常的生产秩序的；（五）堵塞提灌设施进出水管的；（六）擅自在提灌站专用输变电线路上搭线接电，影响输电线路和变压器安全的。</w:t>
            </w:r>
          </w:p>
        </w:tc>
      </w:tr>
      <w:tr w:rsidR="00EE76F9">
        <w:trPr>
          <w:trHeight w:val="46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2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6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7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1-6</w:t>
      </w:r>
      <w:r>
        <w:rPr>
          <w:rFonts w:ascii="Times New Roman" w:hAnsi="Times New Roman" w:cs="Times New Roman" w:hint="eastAsia"/>
          <w:color w:val="000000"/>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69</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35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对养殖者违规使用饲料和添加物质的行政处罚</w:t>
            </w:r>
            <w:r>
              <w:rPr>
                <w:rFonts w:ascii="Times New Roman" w:hAnsi="Times New Roman" w:cs="Times New Roman" w:hint="eastAsia"/>
              </w:rPr>
              <w:t>（不含“对违反《饲料和饲料添加剂管理条例》第四十七条第一款第四项至第七项的行政处罚”）</w:t>
            </w:r>
          </w:p>
        </w:tc>
      </w:tr>
      <w:tr w:rsidR="00EE76F9">
        <w:trPr>
          <w:trHeight w:val="40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293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《饲料和饲料添加剂管理条例》第四十七条第一款　养殖者有下列行为之一的，由县级人民政府饲料管理部门没收违法使用的产品和非法添加物质，对单位处</w:t>
            </w:r>
            <w:r>
              <w:rPr>
                <w:rFonts w:ascii="Times New Roman" w:hAnsi="Times New Roman" w:cs="Times New Roman"/>
                <w:color w:val="000000"/>
                <w:spacing w:val="-1"/>
              </w:rPr>
              <w:t>1</w:t>
            </w:r>
            <w:r>
              <w:rPr>
                <w:rFonts w:ascii="Times New Roman" w:hAnsi="Times New Roman" w:cs="Times New Roman"/>
                <w:color w:val="000000"/>
                <w:spacing w:val="-1"/>
              </w:rPr>
              <w:t>万元以上</w:t>
            </w:r>
            <w:r>
              <w:rPr>
                <w:rFonts w:ascii="Times New Roman" w:hAnsi="Times New Roman" w:cs="Times New Roman"/>
                <w:color w:val="000000"/>
                <w:spacing w:val="-1"/>
              </w:rPr>
              <w:t>5</w:t>
            </w:r>
            <w:r>
              <w:rPr>
                <w:rFonts w:ascii="Times New Roman" w:hAnsi="Times New Roman" w:cs="Times New Roman"/>
                <w:color w:val="000000"/>
                <w:spacing w:val="-1"/>
              </w:rPr>
              <w:t>万元以下罚款，对个人处</w:t>
            </w:r>
            <w:r>
              <w:rPr>
                <w:rFonts w:ascii="Times New Roman" w:hAnsi="Times New Roman" w:cs="Times New Roman"/>
                <w:color w:val="000000"/>
                <w:spacing w:val="-1"/>
              </w:rPr>
              <w:t>5000</w:t>
            </w:r>
            <w:r>
              <w:rPr>
                <w:rFonts w:ascii="Times New Roman" w:hAnsi="Times New Roman" w:cs="Times New Roman"/>
                <w:color w:val="000000"/>
                <w:spacing w:val="-1"/>
              </w:rPr>
              <w:t>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tc>
      </w:tr>
      <w:tr w:rsidR="00EE76F9">
        <w:trPr>
          <w:trHeight w:val="36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150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0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0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w:t>
      </w:r>
      <w:r>
        <w:rPr>
          <w:rFonts w:ascii="Times New Roman" w:hAnsi="Times New Roman" w:cs="Times New Roman" w:hint="eastAsia"/>
          <w:color w:val="000000"/>
        </w:rPr>
        <w:t>69</w:t>
      </w:r>
    </w:p>
    <w:tbl>
      <w:tblPr>
        <w:tblpPr w:leftFromText="180" w:rightFromText="180" w:vertAnchor="text" w:horzAnchor="page" w:tblpX="1510" w:tblpY="3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1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70</w:t>
            </w:r>
          </w:p>
        </w:tc>
      </w:tr>
      <w:tr w:rsidR="00EE76F9">
        <w:trPr>
          <w:trHeight w:val="41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2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对在不能从事养殖活动的水域从事养殖业的行政处罚</w:t>
            </w:r>
          </w:p>
        </w:tc>
      </w:tr>
      <w:tr w:rsidR="00EE76F9">
        <w:trPr>
          <w:trHeight w:val="40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3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98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《四川省〈中华人民共和国渔业法〉实施办法》第七条　禁止在生活饮用水地表水源一级保护区和县级以上人民政府确定的不能从事养殖活动的水域从事养殖业。</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第三十一条　违反本办法第七条规定，在县级以上人民政府确定的不能从事养殖活动的水域从事养殖业的，责令停止养殖生产，限期拆除养殖设施，没收渔获物和违法所得，可并处</w:t>
            </w:r>
            <w:r>
              <w:rPr>
                <w:rFonts w:ascii="Times New Roman" w:hAnsi="Times New Roman" w:cs="Times New Roman"/>
                <w:color w:val="000000"/>
                <w:spacing w:val="-1"/>
              </w:rPr>
              <w:t>1000</w:t>
            </w:r>
            <w:r>
              <w:rPr>
                <w:rFonts w:ascii="Times New Roman" w:hAnsi="Times New Roman" w:cs="Times New Roman"/>
                <w:color w:val="000000"/>
                <w:spacing w:val="-1"/>
              </w:rPr>
              <w:t>元以上</w:t>
            </w:r>
            <w:r>
              <w:rPr>
                <w:rFonts w:ascii="Times New Roman" w:hAnsi="Times New Roman" w:cs="Times New Roman"/>
                <w:color w:val="000000"/>
                <w:spacing w:val="-1"/>
              </w:rPr>
              <w:t>1</w:t>
            </w:r>
            <w:r>
              <w:rPr>
                <w:rFonts w:ascii="Times New Roman" w:hAnsi="Times New Roman" w:cs="Times New Roman"/>
                <w:color w:val="000000"/>
                <w:spacing w:val="-1"/>
              </w:rPr>
              <w:t>万元以下罚款。</w:t>
            </w:r>
          </w:p>
        </w:tc>
      </w:tr>
      <w:tr w:rsidR="00EE76F9">
        <w:trPr>
          <w:trHeight w:val="48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8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3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1-7</w:t>
      </w:r>
      <w:r>
        <w:rPr>
          <w:rFonts w:ascii="Times New Roman" w:hAnsi="Times New Roman" w:cs="Times New Roman" w:hint="eastAsia"/>
          <w:color w:val="000000"/>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5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71</w:t>
            </w:r>
          </w:p>
        </w:tc>
      </w:tr>
      <w:tr w:rsidR="00EE76F9">
        <w:trPr>
          <w:trHeight w:val="44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67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对在禁渔区、禁渔期内从事游钓、水禽放养、扎巢取卵和挖沙取石，或者销售、收购在禁渔区、禁渔期内捕捞的渔获物的行政处罚</w:t>
            </w:r>
          </w:p>
        </w:tc>
      </w:tr>
      <w:tr w:rsidR="00EE76F9">
        <w:trPr>
          <w:trHeight w:val="46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6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256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《四川省〈中华人民共和国渔业法〉实施办法》第二十六条第三款　在禁渔期和禁渔区内，禁止捕捞作业、游钓和水禽放养，禁止扎巢取卵、挖沙采石，禁止销售、收购在禁渔期和禁渔区内捕捞的渔获物。</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第三十五条　违反本办法第二十六条第三款规定的，按以下规定处罚：（一）在禁渔期和禁渔区内从事游钓和水禽放养及扎巢取卵、挖沙采石的，给予警告，责令改正；拒不改正的，可并处</w:t>
            </w:r>
            <w:r>
              <w:rPr>
                <w:rFonts w:ascii="Times New Roman" w:hAnsi="Times New Roman" w:cs="Times New Roman"/>
                <w:color w:val="000000"/>
                <w:spacing w:val="-1"/>
              </w:rPr>
              <w:t>100</w:t>
            </w:r>
            <w:r>
              <w:rPr>
                <w:rFonts w:ascii="Times New Roman" w:hAnsi="Times New Roman" w:cs="Times New Roman"/>
                <w:color w:val="000000"/>
                <w:spacing w:val="-1"/>
              </w:rPr>
              <w:t>元以上</w:t>
            </w:r>
            <w:r>
              <w:rPr>
                <w:rFonts w:ascii="Times New Roman" w:hAnsi="Times New Roman" w:cs="Times New Roman"/>
                <w:color w:val="000000"/>
                <w:spacing w:val="-1"/>
              </w:rPr>
              <w:t>1000</w:t>
            </w:r>
            <w:r>
              <w:rPr>
                <w:rFonts w:ascii="Times New Roman" w:hAnsi="Times New Roman" w:cs="Times New Roman"/>
                <w:color w:val="000000"/>
                <w:spacing w:val="-1"/>
              </w:rPr>
              <w:t>元以下罚款；（二）销售、收购在禁渔区、禁渔期内捕捞的渔获物的，没收非法渔获物和违法所得，可并处相当于实物价值</w:t>
            </w:r>
            <w:r>
              <w:rPr>
                <w:rFonts w:ascii="Times New Roman" w:hAnsi="Times New Roman" w:cs="Times New Roman"/>
                <w:color w:val="000000"/>
                <w:spacing w:val="-1"/>
              </w:rPr>
              <w:t>1</w:t>
            </w:r>
            <w:r>
              <w:rPr>
                <w:rFonts w:ascii="Times New Roman" w:hAnsi="Times New Roman" w:cs="Times New Roman"/>
                <w:color w:val="000000"/>
                <w:spacing w:val="-1"/>
              </w:rPr>
              <w:t>至</w:t>
            </w:r>
            <w:r>
              <w:rPr>
                <w:rFonts w:ascii="Times New Roman" w:hAnsi="Times New Roman" w:cs="Times New Roman"/>
                <w:color w:val="000000"/>
                <w:spacing w:val="-1"/>
              </w:rPr>
              <w:t>5</w:t>
            </w:r>
            <w:r>
              <w:rPr>
                <w:rFonts w:ascii="Times New Roman" w:hAnsi="Times New Roman" w:cs="Times New Roman"/>
                <w:color w:val="000000"/>
                <w:spacing w:val="-1"/>
              </w:rPr>
              <w:t>倍的罚款。</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7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3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1-7</w:t>
      </w:r>
      <w:r>
        <w:rPr>
          <w:rFonts w:ascii="Times New Roman" w:hAnsi="Times New Roman" w:cs="Times New Roman" w:hint="eastAsia"/>
          <w:color w:val="00000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72</w:t>
            </w:r>
          </w:p>
        </w:tc>
      </w:tr>
      <w:tr w:rsidR="00EE76F9">
        <w:trPr>
          <w:trHeight w:val="47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98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对未经定点从事生猪屠宰活动，冒用、使用伪造、出借、转让生猪定点屠宰证书或者生猪定点屠宰标志牌的行政处罚</w:t>
            </w:r>
            <w:r>
              <w:rPr>
                <w:rFonts w:ascii="Times New Roman" w:hAnsi="Times New Roman" w:cs="Times New Roman" w:hint="eastAsia"/>
              </w:rPr>
              <w:t>（不含“对出借、转让生猪定点屠宰证书或者生猪定点屠宰标志牌的行政处罚”）</w:t>
            </w:r>
          </w:p>
        </w:tc>
      </w:tr>
      <w:tr w:rsidR="00EE76F9">
        <w:trPr>
          <w:trHeight w:val="49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265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《生猪屠宰管理条例》第三十一条　违反本条例规定，未经定点从事生猪屠宰活动的，由农业农村主管部门责令关闭，没收生猪、生猪产品、屠宰工具和设备以及违法所得；货值金额不足</w:t>
            </w:r>
            <w:r>
              <w:rPr>
                <w:rFonts w:ascii="Times New Roman" w:hAnsi="Times New Roman" w:cs="Times New Roman"/>
                <w:color w:val="000000"/>
                <w:spacing w:val="-1"/>
              </w:rPr>
              <w:t>1</w:t>
            </w:r>
            <w:r>
              <w:rPr>
                <w:rFonts w:ascii="Times New Roman" w:hAnsi="Times New Roman" w:cs="Times New Roman"/>
                <w:color w:val="000000"/>
                <w:spacing w:val="-1"/>
              </w:rPr>
              <w:t>万元的，并处</w:t>
            </w:r>
            <w:r>
              <w:rPr>
                <w:rFonts w:ascii="Times New Roman" w:hAnsi="Times New Roman" w:cs="Times New Roman"/>
                <w:color w:val="000000"/>
                <w:spacing w:val="-1"/>
              </w:rPr>
              <w:t>5</w:t>
            </w:r>
            <w:r>
              <w:rPr>
                <w:rFonts w:ascii="Times New Roman" w:hAnsi="Times New Roman" w:cs="Times New Roman"/>
                <w:color w:val="000000"/>
                <w:spacing w:val="-1"/>
              </w:rPr>
              <w:t>万元以上</w:t>
            </w:r>
            <w:r>
              <w:rPr>
                <w:rFonts w:ascii="Times New Roman" w:hAnsi="Times New Roman" w:cs="Times New Roman"/>
                <w:color w:val="000000"/>
                <w:spacing w:val="-1"/>
              </w:rPr>
              <w:t>10</w:t>
            </w:r>
            <w:r>
              <w:rPr>
                <w:rFonts w:ascii="Times New Roman" w:hAnsi="Times New Roman" w:cs="Times New Roman"/>
                <w:color w:val="000000"/>
                <w:spacing w:val="-1"/>
              </w:rPr>
              <w:t>万元以下的罚款；货值金额</w:t>
            </w:r>
            <w:r>
              <w:rPr>
                <w:rFonts w:ascii="Times New Roman" w:hAnsi="Times New Roman" w:cs="Times New Roman"/>
                <w:color w:val="000000"/>
                <w:spacing w:val="-1"/>
              </w:rPr>
              <w:t>1</w:t>
            </w:r>
            <w:r>
              <w:rPr>
                <w:rFonts w:ascii="Times New Roman" w:hAnsi="Times New Roman" w:cs="Times New Roman"/>
                <w:color w:val="000000"/>
                <w:spacing w:val="-1"/>
              </w:rPr>
              <w:t>万元以上的，并处货值金额</w:t>
            </w:r>
            <w:r>
              <w:rPr>
                <w:rFonts w:ascii="Times New Roman" w:hAnsi="Times New Roman" w:cs="Times New Roman"/>
                <w:color w:val="000000"/>
                <w:spacing w:val="-1"/>
              </w:rPr>
              <w:t>10</w:t>
            </w:r>
            <w:r>
              <w:rPr>
                <w:rFonts w:ascii="Times New Roman" w:hAnsi="Times New Roman" w:cs="Times New Roman"/>
                <w:color w:val="000000"/>
                <w:spacing w:val="-1"/>
              </w:rPr>
              <w:t>倍以上</w:t>
            </w:r>
            <w:r>
              <w:rPr>
                <w:rFonts w:ascii="Times New Roman" w:hAnsi="Times New Roman" w:cs="Times New Roman"/>
                <w:color w:val="000000"/>
                <w:spacing w:val="-1"/>
              </w:rPr>
              <w:t>20</w:t>
            </w:r>
            <w:r>
              <w:rPr>
                <w:rFonts w:ascii="Times New Roman" w:hAnsi="Times New Roman" w:cs="Times New Roman"/>
                <w:color w:val="000000"/>
                <w:spacing w:val="-1"/>
              </w:rPr>
              <w:t>倍以下的罚款。冒用或者使用伪造的生猪定点屠宰证书或者生猪定点屠宰标志牌的，依照前款的规定处罚。生猪定点屠宰厂（场）出借、转让生猪定点屠宰证书或者生猪定点屠宰标志牌的，由设区的市级人民政府吊销生猪定点屠宰证书，收回生猪定点屠宰标志牌；有违法所得的，由农业农村主管部门没收违法所得，并处</w:t>
            </w:r>
            <w:r>
              <w:rPr>
                <w:rFonts w:ascii="Times New Roman" w:hAnsi="Times New Roman" w:cs="Times New Roman"/>
                <w:color w:val="000000"/>
                <w:spacing w:val="-1"/>
              </w:rPr>
              <w:t>5</w:t>
            </w:r>
            <w:r>
              <w:rPr>
                <w:rFonts w:ascii="Times New Roman" w:hAnsi="Times New Roman" w:cs="Times New Roman"/>
                <w:color w:val="000000"/>
                <w:spacing w:val="-1"/>
              </w:rPr>
              <w:t>万元以上</w:t>
            </w:r>
            <w:r>
              <w:rPr>
                <w:rFonts w:ascii="Times New Roman" w:hAnsi="Times New Roman" w:cs="Times New Roman"/>
                <w:color w:val="000000"/>
                <w:spacing w:val="-1"/>
              </w:rPr>
              <w:t>10</w:t>
            </w:r>
            <w:r>
              <w:rPr>
                <w:rFonts w:ascii="Times New Roman" w:hAnsi="Times New Roman" w:cs="Times New Roman"/>
                <w:color w:val="000000"/>
                <w:spacing w:val="-1"/>
              </w:rPr>
              <w:t>万元以下的罚款。</w:t>
            </w:r>
          </w:p>
        </w:tc>
      </w:tr>
      <w:tr w:rsidR="00EE76F9">
        <w:trPr>
          <w:trHeight w:val="4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3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99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2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1-7</w:t>
      </w:r>
      <w:r>
        <w:rPr>
          <w:rFonts w:ascii="Times New Roman" w:hAnsi="Times New Roman" w:cs="Times New Roman" w:hint="eastAsia"/>
          <w:color w:val="00000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73</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70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对为违法生猪屠宰相关活动提供场所的行政处罚</w:t>
            </w:r>
            <w:r>
              <w:rPr>
                <w:rFonts w:ascii="Times New Roman" w:hAnsi="Times New Roman" w:cs="Times New Roman" w:hint="eastAsia"/>
              </w:rPr>
              <w:t>（不含“对出借、转让生猪定点屠宰证书或者生猪定点屠宰标志牌的行政处罚”）</w:t>
            </w:r>
          </w:p>
        </w:tc>
      </w:tr>
      <w:tr w:rsidR="00EE76F9">
        <w:trPr>
          <w:trHeight w:val="41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1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39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《生猪屠宰管理条例》第三十七条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w:t>
            </w:r>
            <w:r>
              <w:rPr>
                <w:rFonts w:ascii="Times New Roman" w:hAnsi="Times New Roman" w:cs="Times New Roman"/>
                <w:color w:val="000000"/>
                <w:spacing w:val="-1"/>
              </w:rPr>
              <w:t>5</w:t>
            </w:r>
            <w:r>
              <w:rPr>
                <w:rFonts w:ascii="Times New Roman" w:hAnsi="Times New Roman" w:cs="Times New Roman"/>
                <w:color w:val="000000"/>
                <w:spacing w:val="-1"/>
              </w:rPr>
              <w:t>万元以上</w:t>
            </w:r>
            <w:r>
              <w:rPr>
                <w:rFonts w:ascii="Times New Roman" w:hAnsi="Times New Roman" w:cs="Times New Roman"/>
                <w:color w:val="000000"/>
                <w:spacing w:val="-1"/>
              </w:rPr>
              <w:t>10</w:t>
            </w:r>
            <w:r>
              <w:rPr>
                <w:rFonts w:ascii="Times New Roman" w:hAnsi="Times New Roman" w:cs="Times New Roman"/>
                <w:color w:val="000000"/>
                <w:spacing w:val="-1"/>
              </w:rPr>
              <w:t>万以下的罚款。</w:t>
            </w:r>
          </w:p>
        </w:tc>
      </w:tr>
      <w:tr w:rsidR="00EE76F9">
        <w:trPr>
          <w:trHeight w:val="4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8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7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2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1-7</w:t>
      </w:r>
      <w:r>
        <w:rPr>
          <w:rFonts w:ascii="Times New Roman" w:hAnsi="Times New Roman" w:cs="Times New Roman" w:hint="eastAsia"/>
          <w:color w:val="00000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7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74</w:t>
            </w:r>
          </w:p>
        </w:tc>
      </w:tr>
      <w:tr w:rsidR="00EE76F9">
        <w:trPr>
          <w:trHeight w:val="40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6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对未取得农药经营许可证经营农药的行政处罚</w:t>
            </w:r>
          </w:p>
        </w:tc>
      </w:tr>
      <w:tr w:rsidR="00EE76F9">
        <w:trPr>
          <w:trHeight w:val="42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2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351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1.</w:t>
            </w:r>
            <w:r>
              <w:rPr>
                <w:rFonts w:ascii="Times New Roman" w:hAnsi="Times New Roman" w:cs="Times New Roman"/>
                <w:color w:val="000000"/>
                <w:spacing w:val="-1"/>
              </w:rPr>
              <w:t>《农药管理条例》第五十五条第一款第一项　农药经营者有下列行为之一的，由县级以上地方人民政府农业主管部门责令停止经营，没收违法所得、违法经营的农药和用于违法经营的工具、设备等，违法经营的农药货值金额不足</w:t>
            </w:r>
            <w:r>
              <w:rPr>
                <w:rFonts w:ascii="Times New Roman" w:hAnsi="Times New Roman" w:cs="Times New Roman"/>
                <w:color w:val="000000"/>
                <w:spacing w:val="-1"/>
              </w:rPr>
              <w:t>1</w:t>
            </w:r>
            <w:r>
              <w:rPr>
                <w:rFonts w:ascii="Times New Roman" w:hAnsi="Times New Roman" w:cs="Times New Roman"/>
                <w:color w:val="000000"/>
                <w:spacing w:val="-1"/>
              </w:rPr>
              <w:t>万元的，并处</w:t>
            </w:r>
            <w:r>
              <w:rPr>
                <w:rFonts w:ascii="Times New Roman" w:hAnsi="Times New Roman" w:cs="Times New Roman"/>
                <w:color w:val="000000"/>
                <w:spacing w:val="-1"/>
              </w:rPr>
              <w:t>5000</w:t>
            </w:r>
            <w:r>
              <w:rPr>
                <w:rFonts w:ascii="Times New Roman" w:hAnsi="Times New Roman" w:cs="Times New Roman"/>
                <w:color w:val="000000"/>
                <w:spacing w:val="-1"/>
              </w:rPr>
              <w:t>元以上</w:t>
            </w:r>
            <w:r>
              <w:rPr>
                <w:rFonts w:ascii="Times New Roman" w:hAnsi="Times New Roman" w:cs="Times New Roman"/>
                <w:color w:val="000000"/>
                <w:spacing w:val="-1"/>
              </w:rPr>
              <w:t>5</w:t>
            </w:r>
            <w:r>
              <w:rPr>
                <w:rFonts w:ascii="Times New Roman" w:hAnsi="Times New Roman" w:cs="Times New Roman"/>
                <w:color w:val="000000"/>
                <w:spacing w:val="-1"/>
              </w:rPr>
              <w:t>万元以下罚款，货值金额</w:t>
            </w:r>
            <w:r>
              <w:rPr>
                <w:rFonts w:ascii="Times New Roman" w:hAnsi="Times New Roman" w:cs="Times New Roman"/>
                <w:color w:val="000000"/>
                <w:spacing w:val="-1"/>
              </w:rPr>
              <w:t>1</w:t>
            </w:r>
            <w:r>
              <w:rPr>
                <w:rFonts w:ascii="Times New Roman" w:hAnsi="Times New Roman" w:cs="Times New Roman"/>
                <w:color w:val="000000"/>
                <w:spacing w:val="-1"/>
              </w:rPr>
              <w:t>万元以上的，并处货值金额</w:t>
            </w:r>
            <w:r>
              <w:rPr>
                <w:rFonts w:ascii="Times New Roman" w:hAnsi="Times New Roman" w:cs="Times New Roman"/>
                <w:color w:val="000000"/>
                <w:spacing w:val="-1"/>
              </w:rPr>
              <w:t>5</w:t>
            </w:r>
            <w:r>
              <w:rPr>
                <w:rFonts w:ascii="Times New Roman" w:hAnsi="Times New Roman" w:cs="Times New Roman"/>
                <w:color w:val="000000"/>
                <w:spacing w:val="-1"/>
              </w:rPr>
              <w:t>倍以上</w:t>
            </w:r>
            <w:r>
              <w:rPr>
                <w:rFonts w:ascii="Times New Roman" w:hAnsi="Times New Roman" w:cs="Times New Roman"/>
                <w:color w:val="000000"/>
                <w:spacing w:val="-1"/>
              </w:rPr>
              <w:t>10</w:t>
            </w:r>
            <w:r>
              <w:rPr>
                <w:rFonts w:ascii="Times New Roman" w:hAnsi="Times New Roman" w:cs="Times New Roman"/>
                <w:color w:val="000000"/>
                <w:spacing w:val="-1"/>
              </w:rPr>
              <w:t>倍以下罚款；构成犯罪的，依法追究刑事责任：（一）违反本条例规定，未取得农药经营许可证经营农药。</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2.</w:t>
            </w:r>
            <w:r>
              <w:rPr>
                <w:rFonts w:ascii="Times New Roman" w:hAnsi="Times New Roman" w:cs="Times New Roman"/>
                <w:color w:val="000000"/>
                <w:spacing w:val="-1"/>
              </w:rPr>
              <w:t>《农药经营许可管理办法》第二十一条　限制使用农药不得利用互联网经营。利用互联网经营其他农药的，应当取得农药经营许可证。超出经营范围经营限制使用农药，或者利用互联网经营限制使用农药的，按照未取得农药经营许可证处理。</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第三十条　农药经营者违法从事农药经营活动的，按照《农药管理条例》的规定处罚；构成犯罪的，依法追究刑事责任。</w:t>
            </w:r>
          </w:p>
        </w:tc>
      </w:tr>
      <w:tr w:rsidR="00EE76F9">
        <w:trPr>
          <w:trHeight w:val="54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9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94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47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1-7</w:t>
      </w:r>
      <w:r>
        <w:rPr>
          <w:rFonts w:ascii="Times New Roman" w:hAnsi="Times New Roman" w:cs="Times New Roman" w:hint="eastAsia"/>
          <w:color w:val="000000"/>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4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75</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68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对向未取得农药生产许可证的农药生产企业或者未取得农药经营许可证的其他农药经营者采购农药的行政处罚</w:t>
            </w:r>
            <w:r>
              <w:rPr>
                <w:rFonts w:ascii="Times New Roman" w:hAnsi="Times New Roman" w:cs="Times New Roman" w:hint="eastAsia"/>
              </w:rPr>
              <w:t>（不含“吊销农药经营许可证”）</w:t>
            </w:r>
          </w:p>
        </w:tc>
      </w:tr>
      <w:tr w:rsidR="00EE76F9">
        <w:trPr>
          <w:trHeight w:val="48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61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《农药管理条例》第五十七条第二项　农药经营者有下列行为之一的，由县级以上地方人民政府农业主管部门责令改正，没收违法所得和违法经营的农药，并处</w:t>
            </w:r>
            <w:r>
              <w:rPr>
                <w:rFonts w:ascii="Times New Roman" w:hAnsi="Times New Roman" w:cs="Times New Roman"/>
                <w:color w:val="000000"/>
                <w:spacing w:val="-1"/>
              </w:rPr>
              <w:t>5000</w:t>
            </w:r>
            <w:r>
              <w:rPr>
                <w:rFonts w:ascii="Times New Roman" w:hAnsi="Times New Roman" w:cs="Times New Roman"/>
                <w:color w:val="000000"/>
                <w:spacing w:val="-1"/>
              </w:rPr>
              <w:t>元以上</w:t>
            </w:r>
            <w:r>
              <w:rPr>
                <w:rFonts w:ascii="Times New Roman" w:hAnsi="Times New Roman" w:cs="Times New Roman"/>
                <w:color w:val="000000"/>
                <w:spacing w:val="-1"/>
              </w:rPr>
              <w:t>5</w:t>
            </w:r>
            <w:r>
              <w:rPr>
                <w:rFonts w:ascii="Times New Roman" w:hAnsi="Times New Roman" w:cs="Times New Roman"/>
                <w:color w:val="000000"/>
                <w:spacing w:val="-1"/>
              </w:rPr>
              <w:t>万元以下罚款；拒不改正或者情节严重的，由发证机关吊销农药经营许可证：（二）向未取得农药生产许可证的农药生产企业或者未取得农药经营许可证的其他农药经营者采购农药。</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0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7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0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1-7</w:t>
      </w:r>
      <w:r>
        <w:rPr>
          <w:rFonts w:ascii="Times New Roman" w:hAnsi="Times New Roman" w:cs="Times New Roman" w:hint="eastAsia"/>
          <w:color w:val="00000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7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76</w:t>
            </w:r>
          </w:p>
        </w:tc>
      </w:tr>
      <w:tr w:rsidR="00EE76F9">
        <w:trPr>
          <w:trHeight w:val="41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69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hint="eastAsia"/>
              </w:rPr>
              <w:t>对采购、销售未附具产品质量检验合格证或者包装、标签不符合规定的农药的行政处罚（不含“吊销农药经营许可证”）</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6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65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《农药管理条例》第五十七条第三项　农药经营者有下列行为之一的，由县级以上地方人民政府农业主管部门责令改正，没收违法所得和违法经营的农药，并处</w:t>
            </w:r>
            <w:r>
              <w:rPr>
                <w:rFonts w:ascii="Times New Roman" w:hAnsi="Times New Roman" w:cs="Times New Roman"/>
                <w:color w:val="000000"/>
                <w:spacing w:val="-1"/>
              </w:rPr>
              <w:t>5000</w:t>
            </w:r>
            <w:r>
              <w:rPr>
                <w:rFonts w:ascii="Times New Roman" w:hAnsi="Times New Roman" w:cs="Times New Roman"/>
                <w:color w:val="000000"/>
                <w:spacing w:val="-1"/>
              </w:rPr>
              <w:t>元以上</w:t>
            </w:r>
            <w:r>
              <w:rPr>
                <w:rFonts w:ascii="Times New Roman" w:hAnsi="Times New Roman" w:cs="Times New Roman"/>
                <w:color w:val="000000"/>
                <w:spacing w:val="-1"/>
              </w:rPr>
              <w:t>5</w:t>
            </w:r>
            <w:r>
              <w:rPr>
                <w:rFonts w:ascii="Times New Roman" w:hAnsi="Times New Roman" w:cs="Times New Roman"/>
                <w:color w:val="000000"/>
                <w:spacing w:val="-1"/>
              </w:rPr>
              <w:t>万元以下罚款；拒不改正或者情节严重的，由发证机关吊销农药经营许可证：（三）采购、销售未附具产品质量检验合格证或者包装、标签不符合规定的农药。</w:t>
            </w:r>
          </w:p>
        </w:tc>
      </w:tr>
      <w:tr w:rsidR="00EE76F9">
        <w:trPr>
          <w:trHeight w:val="46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6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1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1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1-7</w:t>
      </w:r>
      <w:r>
        <w:rPr>
          <w:rFonts w:ascii="Times New Roman" w:hAnsi="Times New Roman" w:cs="Times New Roman" w:hint="eastAsia"/>
          <w:color w:val="000000"/>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77</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9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对不停止销售依法应当召回的农药的行政处罚</w:t>
            </w:r>
            <w:r>
              <w:rPr>
                <w:rFonts w:ascii="Times New Roman" w:hAnsi="Times New Roman" w:cs="Times New Roman" w:hint="eastAsia"/>
              </w:rPr>
              <w:t>（不含“吊销农药经营许可证”）</w:t>
            </w:r>
          </w:p>
        </w:tc>
      </w:tr>
      <w:tr w:rsidR="00EE76F9">
        <w:trPr>
          <w:trHeight w:val="47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5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41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《农药管理条例》第五十七条第四项　农药经营者有下列行为之一的，由县级以上地方人民政府农业主管部门责令改正，没收违法所得和违法经营的农药，并处</w:t>
            </w:r>
            <w:r>
              <w:rPr>
                <w:rFonts w:ascii="Times New Roman" w:hAnsi="Times New Roman" w:cs="Times New Roman"/>
                <w:color w:val="000000"/>
                <w:spacing w:val="-1"/>
              </w:rPr>
              <w:t>5000</w:t>
            </w:r>
            <w:r>
              <w:rPr>
                <w:rFonts w:ascii="Times New Roman" w:hAnsi="Times New Roman" w:cs="Times New Roman"/>
                <w:color w:val="000000"/>
                <w:spacing w:val="-1"/>
              </w:rPr>
              <w:t>元以上</w:t>
            </w:r>
            <w:r>
              <w:rPr>
                <w:rFonts w:ascii="Times New Roman" w:hAnsi="Times New Roman" w:cs="Times New Roman"/>
                <w:color w:val="000000"/>
                <w:spacing w:val="-1"/>
              </w:rPr>
              <w:t>5</w:t>
            </w:r>
            <w:r>
              <w:rPr>
                <w:rFonts w:ascii="Times New Roman" w:hAnsi="Times New Roman" w:cs="Times New Roman"/>
                <w:color w:val="000000"/>
                <w:spacing w:val="-1"/>
              </w:rPr>
              <w:t>万元以下罚款；拒不改正或者情节严重的，由发证机关吊销农药经营许可证：（四）不停止销售依法应当召回的农药。</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0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9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7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1-7</w:t>
      </w:r>
      <w:r>
        <w:rPr>
          <w:rFonts w:ascii="Times New Roman" w:hAnsi="Times New Roman" w:cs="Times New Roman" w:hint="eastAsia"/>
          <w:color w:val="000000"/>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2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78</w:t>
            </w:r>
          </w:p>
        </w:tc>
      </w:tr>
      <w:tr w:rsidR="00EE76F9">
        <w:trPr>
          <w:trHeight w:val="43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5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对不执行农药采购台账、销售台账制度的行政处罚（不含“吊销农药经营许可证”）</w:t>
            </w:r>
          </w:p>
        </w:tc>
      </w:tr>
      <w:tr w:rsidR="00EE76F9">
        <w:trPr>
          <w:trHeight w:val="43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43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《农药管理条例》第五十八条第一项　农药经营者有下列行为之一的，由县级以上地方人民政府农业主管部门责令改正；拒不改正或者情节严重的，处</w:t>
            </w:r>
            <w:r>
              <w:rPr>
                <w:rFonts w:ascii="Times New Roman" w:hAnsi="Times New Roman" w:cs="Times New Roman"/>
                <w:color w:val="000000"/>
                <w:spacing w:val="-1"/>
              </w:rPr>
              <w:t>2000</w:t>
            </w:r>
            <w:r>
              <w:rPr>
                <w:rFonts w:ascii="Times New Roman" w:hAnsi="Times New Roman" w:cs="Times New Roman"/>
                <w:color w:val="000000"/>
                <w:spacing w:val="-1"/>
              </w:rPr>
              <w:t>元以上</w:t>
            </w:r>
            <w:r>
              <w:rPr>
                <w:rFonts w:ascii="Times New Roman" w:hAnsi="Times New Roman" w:cs="Times New Roman"/>
                <w:color w:val="000000"/>
                <w:spacing w:val="-1"/>
              </w:rPr>
              <w:t>2</w:t>
            </w:r>
            <w:r>
              <w:rPr>
                <w:rFonts w:ascii="Times New Roman" w:hAnsi="Times New Roman" w:cs="Times New Roman"/>
                <w:color w:val="000000"/>
                <w:spacing w:val="-1"/>
              </w:rPr>
              <w:t>万元以下罚款，并由发证机关吊销农药经营许可证：（一）不执行农药采购台账、销售台账制度。</w:t>
            </w:r>
          </w:p>
        </w:tc>
      </w:tr>
      <w:tr w:rsidR="00EE76F9">
        <w:trPr>
          <w:trHeight w:val="49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2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35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1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1-7</w:t>
      </w:r>
      <w:r>
        <w:rPr>
          <w:rFonts w:ascii="Times New Roman" w:hAnsi="Times New Roman" w:cs="Times New Roman" w:hint="eastAsia"/>
          <w:color w:val="000000"/>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4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79</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75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对在卫生用农药以外的农药经营场所内经营食品、食用农产品、饲料等的行政处罚</w:t>
            </w:r>
          </w:p>
          <w:p w:rsidR="00EE76F9" w:rsidRDefault="0012390E">
            <w:pPr>
              <w:jc w:val="center"/>
              <w:rPr>
                <w:rFonts w:ascii="Times New Roman" w:hAnsi="Times New Roman" w:cs="Times New Roman"/>
              </w:rPr>
            </w:pPr>
            <w:r>
              <w:rPr>
                <w:rFonts w:ascii="Times New Roman" w:hAnsi="Times New Roman" w:cs="Times New Roman" w:hint="eastAsia"/>
              </w:rPr>
              <w:t>（不含“吊销农药经营许可证”）</w:t>
            </w:r>
          </w:p>
        </w:tc>
      </w:tr>
      <w:tr w:rsidR="00EE76F9">
        <w:trPr>
          <w:trHeight w:val="44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35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《农药管理条例》第五十八条第二项　农药经营者有下列行为之一的，由县级以上地方人民政府农业主管部门责令改正；拒不改正或者情节严重的，处</w:t>
            </w:r>
            <w:r>
              <w:rPr>
                <w:rFonts w:ascii="Times New Roman" w:hAnsi="Times New Roman" w:cs="Times New Roman"/>
                <w:color w:val="000000"/>
                <w:spacing w:val="-1"/>
              </w:rPr>
              <w:t>2000</w:t>
            </w:r>
            <w:r>
              <w:rPr>
                <w:rFonts w:ascii="Times New Roman" w:hAnsi="Times New Roman" w:cs="Times New Roman"/>
                <w:color w:val="000000"/>
                <w:spacing w:val="-1"/>
              </w:rPr>
              <w:t>元以上</w:t>
            </w:r>
            <w:r>
              <w:rPr>
                <w:rFonts w:ascii="Times New Roman" w:hAnsi="Times New Roman" w:cs="Times New Roman"/>
                <w:color w:val="000000"/>
                <w:spacing w:val="-1"/>
              </w:rPr>
              <w:t>2</w:t>
            </w:r>
            <w:r>
              <w:rPr>
                <w:rFonts w:ascii="Times New Roman" w:hAnsi="Times New Roman" w:cs="Times New Roman"/>
                <w:color w:val="000000"/>
                <w:spacing w:val="-1"/>
              </w:rPr>
              <w:t>万元以下罚款，并由发证机关吊销农药经营许可证：（二）在卫生用农药以外的农药经营场所内经营食品、食用农产品、饲料等。</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1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3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9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w:t>
      </w:r>
      <w:r>
        <w:rPr>
          <w:rFonts w:ascii="Times New Roman" w:hAnsi="Times New Roman" w:cs="Times New Roman" w:hint="eastAsia"/>
          <w:color w:val="000000"/>
        </w:rPr>
        <w:t>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9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80</w:t>
            </w:r>
          </w:p>
        </w:tc>
      </w:tr>
      <w:tr w:rsidR="00EE76F9">
        <w:trPr>
          <w:trHeight w:val="48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63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对未将卫生用农药与其他商品分柜销售的行政处罚</w:t>
            </w:r>
          </w:p>
          <w:p w:rsidR="00EE76F9" w:rsidRDefault="0012390E">
            <w:pPr>
              <w:jc w:val="center"/>
              <w:rPr>
                <w:rFonts w:ascii="Times New Roman" w:hAnsi="Times New Roman" w:cs="Times New Roman"/>
              </w:rPr>
            </w:pPr>
            <w:r>
              <w:rPr>
                <w:rFonts w:ascii="Times New Roman" w:hAnsi="Times New Roman" w:cs="Times New Roman" w:hint="eastAsia"/>
              </w:rPr>
              <w:t>（不含“吊销农药经营许可证”）</w:t>
            </w:r>
          </w:p>
        </w:tc>
      </w:tr>
      <w:tr w:rsidR="00EE76F9">
        <w:trPr>
          <w:trHeight w:val="45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2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34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《农药管理条例》第五十八条第三项　农药经营者有下列行为之一的，由县级以上地方人民政府农业主管部门责令改正；拒不改正或者情节严重的，处</w:t>
            </w:r>
            <w:r>
              <w:rPr>
                <w:rFonts w:ascii="Times New Roman" w:hAnsi="Times New Roman" w:cs="Times New Roman"/>
                <w:color w:val="000000"/>
                <w:spacing w:val="-1"/>
              </w:rPr>
              <w:t>2000</w:t>
            </w:r>
            <w:r>
              <w:rPr>
                <w:rFonts w:ascii="Times New Roman" w:hAnsi="Times New Roman" w:cs="Times New Roman"/>
                <w:color w:val="000000"/>
                <w:spacing w:val="-1"/>
              </w:rPr>
              <w:t>元以上</w:t>
            </w:r>
            <w:r>
              <w:rPr>
                <w:rFonts w:ascii="Times New Roman" w:hAnsi="Times New Roman" w:cs="Times New Roman"/>
                <w:color w:val="000000"/>
                <w:spacing w:val="-1"/>
              </w:rPr>
              <w:t>2</w:t>
            </w:r>
            <w:r>
              <w:rPr>
                <w:rFonts w:ascii="Times New Roman" w:hAnsi="Times New Roman" w:cs="Times New Roman"/>
                <w:color w:val="000000"/>
                <w:spacing w:val="-1"/>
              </w:rPr>
              <w:t>万元以下罚款，并由发证机关吊销农药经营许可证：（三）未将卫生用农药与其他商品分柜销售。</w:t>
            </w:r>
          </w:p>
        </w:tc>
      </w:tr>
      <w:tr w:rsidR="00EE76F9">
        <w:trPr>
          <w:trHeight w:val="4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502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31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0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1-8</w:t>
      </w:r>
      <w:r>
        <w:rPr>
          <w:rFonts w:ascii="Times New Roman" w:hAnsi="Times New Roman" w:cs="Times New Roman" w:hint="eastAsia"/>
          <w:color w:val="000000"/>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81</w:t>
            </w:r>
          </w:p>
        </w:tc>
      </w:tr>
      <w:tr w:rsidR="00EE76F9">
        <w:trPr>
          <w:trHeight w:val="44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7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对不履行农药废弃物回收义务的行政处罚（不含“吊销农药经营许可证”）</w:t>
            </w:r>
          </w:p>
        </w:tc>
      </w:tr>
      <w:tr w:rsidR="00EE76F9">
        <w:trPr>
          <w:trHeight w:val="48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31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《农药管理条例》第五十八条第四项　农药经营者有下列行为之一的，由县级以上地方人民政府农业主管部门责令改正；拒不改正或者情节严重的，处</w:t>
            </w:r>
            <w:r>
              <w:rPr>
                <w:rFonts w:ascii="Times New Roman" w:hAnsi="Times New Roman" w:cs="Times New Roman"/>
                <w:color w:val="000000"/>
                <w:spacing w:val="-1"/>
              </w:rPr>
              <w:t>2000</w:t>
            </w:r>
            <w:r>
              <w:rPr>
                <w:rFonts w:ascii="Times New Roman" w:hAnsi="Times New Roman" w:cs="Times New Roman"/>
                <w:color w:val="000000"/>
                <w:spacing w:val="-1"/>
              </w:rPr>
              <w:t>元以上</w:t>
            </w:r>
            <w:r>
              <w:rPr>
                <w:rFonts w:ascii="Times New Roman" w:hAnsi="Times New Roman" w:cs="Times New Roman"/>
                <w:color w:val="000000"/>
                <w:spacing w:val="-1"/>
              </w:rPr>
              <w:t>2</w:t>
            </w:r>
            <w:r>
              <w:rPr>
                <w:rFonts w:ascii="Times New Roman" w:hAnsi="Times New Roman" w:cs="Times New Roman"/>
                <w:color w:val="000000"/>
                <w:spacing w:val="-1"/>
              </w:rPr>
              <w:t>万元以下罚款，并由发证机关吊销农药经营许可证：（四）不履行农药废弃物回收义务。</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4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4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84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1-8</w:t>
      </w:r>
      <w:r>
        <w:rPr>
          <w:rFonts w:ascii="Times New Roman" w:hAnsi="Times New Roman" w:cs="Times New Roman" w:hint="eastAsia"/>
          <w:color w:val="00000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7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82</w:t>
            </w:r>
          </w:p>
        </w:tc>
      </w:tr>
      <w:tr w:rsidR="00EE76F9">
        <w:trPr>
          <w:trHeight w:val="45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141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对农药使用者不按照农药的标签标注的使用范围、使用方法和剂量、使用技术要求和注意事项、安全间隔期使用农药的行政处罚</w:t>
            </w:r>
            <w:r>
              <w:rPr>
                <w:rFonts w:ascii="Times New Roman" w:hAnsi="Times New Roman" w:cs="Times New Roman" w:hint="eastAsia"/>
              </w:rPr>
              <w:t>（不含对农药使用者为农产品生产企业、食品和食用农产品仓储企业、专业化病虫害防治服务组织和从事农产品生产的农民专业合作社等单位的行政处罚）</w:t>
            </w:r>
          </w:p>
        </w:tc>
      </w:tr>
      <w:tr w:rsidR="00EE76F9">
        <w:trPr>
          <w:trHeight w:val="45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202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《农药管理条例》第六十条第一款第一项　农药使用者有下列行为之一的，由县级人民政府农业主管部门责令改正，农药使用者为农产品生产企业、食品和食用农产品仓储企业、专业化病虫害防治服务组织和从事农产品生产的农民专业合作社等单位的，处</w:t>
            </w:r>
            <w:r>
              <w:rPr>
                <w:rFonts w:ascii="Times New Roman" w:hAnsi="Times New Roman" w:cs="Times New Roman"/>
                <w:color w:val="000000"/>
              </w:rPr>
              <w:t>5</w:t>
            </w:r>
            <w:r>
              <w:rPr>
                <w:rFonts w:ascii="Times New Roman" w:hAnsi="Times New Roman" w:cs="Times New Roman"/>
                <w:color w:val="000000"/>
              </w:rPr>
              <w:t>万元以上</w:t>
            </w:r>
            <w:r>
              <w:rPr>
                <w:rFonts w:ascii="Times New Roman" w:hAnsi="Times New Roman" w:cs="Times New Roman"/>
                <w:color w:val="000000"/>
              </w:rPr>
              <w:t>10</w:t>
            </w:r>
            <w:r>
              <w:rPr>
                <w:rFonts w:ascii="Times New Roman" w:hAnsi="Times New Roman" w:cs="Times New Roman"/>
                <w:color w:val="000000"/>
              </w:rPr>
              <w:t>万元以下罚款，农药使用者为个人的，处</w:t>
            </w:r>
            <w:r>
              <w:rPr>
                <w:rFonts w:ascii="Times New Roman" w:hAnsi="Times New Roman" w:cs="Times New Roman"/>
                <w:color w:val="000000"/>
              </w:rPr>
              <w:t>1</w:t>
            </w:r>
            <w:r>
              <w:rPr>
                <w:rFonts w:ascii="Times New Roman" w:hAnsi="Times New Roman" w:cs="Times New Roman"/>
                <w:color w:val="000000"/>
              </w:rPr>
              <w:t>万元以下罚款；构成犯罪的，依法追究刑事责任：（一）不按照农药的标签标注的使用范围、使用方法和剂量、使用技术要求和注意事项、安全间隔期使用农药。</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2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1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5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1-8</w:t>
      </w:r>
      <w:r>
        <w:rPr>
          <w:rFonts w:ascii="Times New Roman" w:hAnsi="Times New Roman" w:cs="Times New Roman" w:hint="eastAsia"/>
          <w:color w:val="00000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9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83</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111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对使用禁用的农药的行政处罚</w:t>
            </w:r>
            <w:r>
              <w:rPr>
                <w:rFonts w:ascii="Times New Roman" w:hAnsi="Times New Roman" w:cs="Times New Roman" w:hint="eastAsia"/>
              </w:rPr>
              <w:t>（不含对农药使用者为农产品生产企业、食品和食用农产品仓储企业、专业化病虫害防治服务组织和从事农产品生产的农民专业合作社等单位的行政处罚）</w:t>
            </w:r>
          </w:p>
        </w:tc>
      </w:tr>
      <w:tr w:rsidR="00EE76F9">
        <w:trPr>
          <w:trHeight w:val="43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5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73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《农药管理条例》第六十条第一款第二项　农药使用者有下列行为之一的，由县级人民政府农业主管部门责令改正，农药使用者为农产品生产企业、食品和食用农产品仓储企业、专业化病虫害防治服务组织和从事农产品生产的农民专业合作社等单位的，处</w:t>
            </w:r>
            <w:r>
              <w:rPr>
                <w:rFonts w:ascii="Times New Roman" w:hAnsi="Times New Roman" w:cs="Times New Roman"/>
                <w:color w:val="000000"/>
                <w:spacing w:val="-1"/>
              </w:rPr>
              <w:t>5</w:t>
            </w:r>
            <w:r>
              <w:rPr>
                <w:rFonts w:ascii="Times New Roman" w:hAnsi="Times New Roman" w:cs="Times New Roman"/>
                <w:color w:val="000000"/>
                <w:spacing w:val="-1"/>
              </w:rPr>
              <w:t>万元以上</w:t>
            </w:r>
            <w:r>
              <w:rPr>
                <w:rFonts w:ascii="Times New Roman" w:hAnsi="Times New Roman" w:cs="Times New Roman"/>
                <w:color w:val="000000"/>
                <w:spacing w:val="-1"/>
              </w:rPr>
              <w:t>10</w:t>
            </w:r>
            <w:r>
              <w:rPr>
                <w:rFonts w:ascii="Times New Roman" w:hAnsi="Times New Roman" w:cs="Times New Roman"/>
                <w:color w:val="000000"/>
                <w:spacing w:val="-1"/>
              </w:rPr>
              <w:t>万元以下罚款，农药使用者为个人的，处</w:t>
            </w:r>
            <w:r>
              <w:rPr>
                <w:rFonts w:ascii="Times New Roman" w:hAnsi="Times New Roman" w:cs="Times New Roman"/>
                <w:color w:val="000000"/>
                <w:spacing w:val="-1"/>
              </w:rPr>
              <w:t>1</w:t>
            </w:r>
            <w:r>
              <w:rPr>
                <w:rFonts w:ascii="Times New Roman" w:hAnsi="Times New Roman" w:cs="Times New Roman"/>
                <w:color w:val="000000"/>
                <w:spacing w:val="-1"/>
              </w:rPr>
              <w:t>万元以下罚款；构成犯罪的，依法追究刑事责任：（二）使用禁用的农药。</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第二款　有前款第二项规定的行为的，县级人民政府农业主管部门还应当没收禁用的农药。</w:t>
            </w:r>
          </w:p>
        </w:tc>
      </w:tr>
      <w:tr w:rsidR="00EE76F9">
        <w:trPr>
          <w:trHeight w:val="52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6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9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1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1-8</w:t>
      </w:r>
      <w:r>
        <w:rPr>
          <w:rFonts w:ascii="Times New Roman" w:hAnsi="Times New Roman" w:cs="Times New Roman" w:hint="eastAsia"/>
          <w:color w:val="00000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1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84</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128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对将剧毒、高毒农药用于防治卫生害虫，用于蔬菜、瓜果、茶叶、菌类、中草药材生产或者用于水生植物的病虫害防治的行政处罚</w:t>
            </w:r>
            <w:r>
              <w:rPr>
                <w:rFonts w:ascii="Times New Roman" w:hAnsi="Times New Roman" w:cs="Times New Roman" w:hint="eastAsia"/>
              </w:rPr>
              <w:t>（不含对农药使用者为农产品生产企业、食品和食用农产品仓储企业、专业化病虫害防治服务组织和从事农产品生产的农民专业合作社等单位的行政处罚）</w:t>
            </w:r>
          </w:p>
        </w:tc>
      </w:tr>
      <w:tr w:rsidR="00EE76F9">
        <w:trPr>
          <w:trHeight w:val="38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1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227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《农药管理条例》第六十条第一款第三项　农药使用者有下列行为之一的，由县级人民政府农业主管部门责令改正，农药使用者为农产品生产企业、食品和食用农产品仓储企业、专业化病虫害防治服务组织和从事农产品生产的农民专业合作社等单位的，处</w:t>
            </w:r>
            <w:r>
              <w:rPr>
                <w:rFonts w:ascii="Times New Roman" w:hAnsi="Times New Roman" w:cs="Times New Roman"/>
                <w:color w:val="000000"/>
                <w:spacing w:val="-1"/>
              </w:rPr>
              <w:t>5</w:t>
            </w:r>
            <w:r>
              <w:rPr>
                <w:rFonts w:ascii="Times New Roman" w:hAnsi="Times New Roman" w:cs="Times New Roman"/>
                <w:color w:val="000000"/>
                <w:spacing w:val="-1"/>
              </w:rPr>
              <w:t>万元以上</w:t>
            </w:r>
            <w:r>
              <w:rPr>
                <w:rFonts w:ascii="Times New Roman" w:hAnsi="Times New Roman" w:cs="Times New Roman"/>
                <w:color w:val="000000"/>
                <w:spacing w:val="-1"/>
              </w:rPr>
              <w:t>10</w:t>
            </w:r>
            <w:r>
              <w:rPr>
                <w:rFonts w:ascii="Times New Roman" w:hAnsi="Times New Roman" w:cs="Times New Roman"/>
                <w:color w:val="000000"/>
                <w:spacing w:val="-1"/>
              </w:rPr>
              <w:t>万元以下罚款，农药使用者为个人的，处</w:t>
            </w:r>
            <w:r>
              <w:rPr>
                <w:rFonts w:ascii="Times New Roman" w:hAnsi="Times New Roman" w:cs="Times New Roman"/>
                <w:color w:val="000000"/>
                <w:spacing w:val="-1"/>
              </w:rPr>
              <w:t>1</w:t>
            </w:r>
            <w:r>
              <w:rPr>
                <w:rFonts w:ascii="Times New Roman" w:hAnsi="Times New Roman" w:cs="Times New Roman"/>
                <w:color w:val="000000"/>
                <w:spacing w:val="-1"/>
              </w:rPr>
              <w:t>万元以下罚款；构成犯罪的，依法追究刑事责任：（三）将剧毒、高毒农药用于防治卫生害虫，用于蔬菜、瓜果、茶叶、菌类、中草药材生产或者用于水生植物的病虫害防治。</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9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4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5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tbl>
      <w:tblPr>
        <w:tblpPr w:leftFromText="180" w:rightFromText="180" w:vertAnchor="text" w:horzAnchor="page" w:tblpX="1510" w:tblpY="3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1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85</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103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对使用农药毒鱼、虾、鸟、兽等的行政处罚</w:t>
            </w:r>
            <w:r>
              <w:rPr>
                <w:rFonts w:ascii="Times New Roman" w:hAnsi="Times New Roman" w:cs="Times New Roman" w:hint="eastAsia"/>
              </w:rPr>
              <w:t>（不含对农药使用者为农产品生产企业、食品和食用农产品仓储企业、专业化病虫害防治服务组织和从事农产品生产的农民专业合作社等单位的行政处罚）</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4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71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《农药管理条例》第六十条第一款第五项　农药使用者有下列行为之一的，由县级人民政府农业主管部门责令改正，农药使用者为农产品生产企业、食品和食用农产品仓储企业、专业化病虫害防治服务组织和从事农产品生产的农民专业合作社等单位的，处</w:t>
            </w:r>
            <w:r>
              <w:rPr>
                <w:rFonts w:ascii="Times New Roman" w:hAnsi="Times New Roman" w:cs="Times New Roman"/>
                <w:color w:val="000000"/>
                <w:spacing w:val="-1"/>
              </w:rPr>
              <w:t>5</w:t>
            </w:r>
            <w:r>
              <w:rPr>
                <w:rFonts w:ascii="Times New Roman" w:hAnsi="Times New Roman" w:cs="Times New Roman"/>
                <w:color w:val="000000"/>
                <w:spacing w:val="-1"/>
              </w:rPr>
              <w:t>万元以上</w:t>
            </w:r>
            <w:r>
              <w:rPr>
                <w:rFonts w:ascii="Times New Roman" w:hAnsi="Times New Roman" w:cs="Times New Roman"/>
                <w:color w:val="000000"/>
                <w:spacing w:val="-1"/>
              </w:rPr>
              <w:t>10</w:t>
            </w:r>
            <w:r>
              <w:rPr>
                <w:rFonts w:ascii="Times New Roman" w:hAnsi="Times New Roman" w:cs="Times New Roman"/>
                <w:color w:val="000000"/>
                <w:spacing w:val="-1"/>
              </w:rPr>
              <w:t>万元以下罚款，农药使用者为个人的，处</w:t>
            </w:r>
            <w:r>
              <w:rPr>
                <w:rFonts w:ascii="Times New Roman" w:hAnsi="Times New Roman" w:cs="Times New Roman"/>
                <w:color w:val="000000"/>
                <w:spacing w:val="-1"/>
              </w:rPr>
              <w:t>1</w:t>
            </w:r>
            <w:r>
              <w:rPr>
                <w:rFonts w:ascii="Times New Roman" w:hAnsi="Times New Roman" w:cs="Times New Roman"/>
                <w:color w:val="000000"/>
                <w:spacing w:val="-1"/>
              </w:rPr>
              <w:t>万元以下罚款；构成犯罪的，依法追究刑事责任：（五）使用农药毒鱼、虾、鸟、兽等。</w:t>
            </w:r>
          </w:p>
        </w:tc>
      </w:tr>
      <w:tr w:rsidR="00EE76F9">
        <w:trPr>
          <w:trHeight w:val="48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8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3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2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1-8</w:t>
      </w:r>
      <w:r>
        <w:rPr>
          <w:rFonts w:ascii="Times New Roman" w:hAnsi="Times New Roman" w:cs="Times New Roman" w:hint="eastAsia"/>
          <w:color w:val="000000"/>
        </w:rPr>
        <w:t>4</w:t>
      </w: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1-8</w:t>
      </w:r>
      <w:r>
        <w:rPr>
          <w:rFonts w:ascii="Times New Roman" w:hAnsi="Times New Roman" w:cs="Times New Roman" w:hint="eastAsia"/>
          <w:color w:val="00000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50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86</w:t>
            </w:r>
          </w:p>
        </w:tc>
      </w:tr>
      <w:tr w:rsidR="00EE76F9">
        <w:trPr>
          <w:trHeight w:val="48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75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对农产品生产企业、食品和食用农产品仓储企业、专业化病虫害防治服务组织和从事农产品生产的农民专业合作社等不执行农药使用记录制度的行政处罚</w:t>
            </w:r>
          </w:p>
        </w:tc>
      </w:tr>
      <w:tr w:rsidR="00EE76F9">
        <w:trPr>
          <w:trHeight w:val="46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41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《农药管理条例》第六十一条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w:t>
            </w:r>
            <w:r>
              <w:rPr>
                <w:rFonts w:ascii="Times New Roman" w:hAnsi="Times New Roman" w:cs="Times New Roman"/>
                <w:color w:val="000000"/>
                <w:spacing w:val="-1"/>
              </w:rPr>
              <w:t>2000</w:t>
            </w:r>
            <w:r>
              <w:rPr>
                <w:rFonts w:ascii="Times New Roman" w:hAnsi="Times New Roman" w:cs="Times New Roman"/>
                <w:color w:val="000000"/>
                <w:spacing w:val="-1"/>
              </w:rPr>
              <w:t>元以上</w:t>
            </w:r>
            <w:r>
              <w:rPr>
                <w:rFonts w:ascii="Times New Roman" w:hAnsi="Times New Roman" w:cs="Times New Roman"/>
                <w:color w:val="000000"/>
                <w:spacing w:val="-1"/>
              </w:rPr>
              <w:t>2</w:t>
            </w:r>
            <w:r>
              <w:rPr>
                <w:rFonts w:ascii="Times New Roman" w:hAnsi="Times New Roman" w:cs="Times New Roman"/>
                <w:color w:val="000000"/>
                <w:spacing w:val="-1"/>
              </w:rPr>
              <w:t>万元以下罚款。</w:t>
            </w:r>
          </w:p>
        </w:tc>
      </w:tr>
      <w:tr w:rsidR="00EE76F9">
        <w:trPr>
          <w:trHeight w:val="48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1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5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3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1-8</w:t>
      </w:r>
      <w:r>
        <w:rPr>
          <w:rFonts w:ascii="Times New Roman" w:hAnsi="Times New Roman" w:cs="Times New Roman" w:hint="eastAsia"/>
          <w:color w:val="000000"/>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0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87</w:t>
            </w:r>
          </w:p>
        </w:tc>
      </w:tr>
      <w:tr w:rsidR="00EE76F9">
        <w:trPr>
          <w:trHeight w:val="44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7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对制造、销售禁用的渔具的行政处罚</w:t>
            </w:r>
          </w:p>
        </w:tc>
      </w:tr>
      <w:tr w:rsidR="00EE76F9">
        <w:trPr>
          <w:trHeight w:val="44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74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《中华人民共和国渔业法》</w:t>
            </w:r>
            <w:r>
              <w:rPr>
                <w:rFonts w:ascii="Times New Roman" w:hAnsi="Times New Roman" w:cs="Times New Roman"/>
                <w:color w:val="000000"/>
                <w:spacing w:val="-1"/>
              </w:rPr>
              <w:t xml:space="preserve"> </w:t>
            </w:r>
            <w:r>
              <w:rPr>
                <w:rFonts w:ascii="Times New Roman" w:hAnsi="Times New Roman" w:cs="Times New Roman"/>
                <w:color w:val="000000"/>
                <w:spacing w:val="-1"/>
              </w:rPr>
              <w:t>第三十八条第三款　制造、销售禁用的渔具的，没收非法制造、销售的渔具和违法所得，并处一万元以下的罚款。</w:t>
            </w:r>
          </w:p>
        </w:tc>
      </w:tr>
      <w:tr w:rsidR="00EE76F9">
        <w:trPr>
          <w:trHeight w:val="4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1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1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8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1-8</w:t>
      </w:r>
      <w:r>
        <w:rPr>
          <w:rFonts w:ascii="Times New Roman" w:hAnsi="Times New Roman" w:cs="Times New Roman" w:hint="eastAsia"/>
          <w:color w:val="000000"/>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88</w:t>
            </w:r>
          </w:p>
        </w:tc>
      </w:tr>
      <w:tr w:rsidR="00EE76F9">
        <w:trPr>
          <w:trHeight w:val="40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4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对农村村民未经批准或者采取欺骗手段骗取批准，非法占用土地建住宅的行政处罚</w:t>
            </w:r>
          </w:p>
        </w:tc>
      </w:tr>
      <w:tr w:rsidR="00EE76F9">
        <w:trPr>
          <w:trHeight w:val="46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4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rPr>
              <w:t>赋权</w:t>
            </w:r>
            <w:r>
              <w:rPr>
                <w:rFonts w:ascii="Times New Roman" w:hAnsi="Times New Roman" w:cs="Times New Roman" w:hint="eastAsia"/>
              </w:rPr>
              <w:t>（区农业农村局）</w:t>
            </w:r>
          </w:p>
        </w:tc>
      </w:tr>
      <w:tr w:rsidR="00EE76F9">
        <w:trPr>
          <w:trHeight w:val="137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9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1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0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1-8</w:t>
      </w:r>
      <w:r>
        <w:rPr>
          <w:rFonts w:ascii="Times New Roman" w:hAnsi="Times New Roman" w:cs="Times New Roman" w:hint="eastAsia"/>
          <w:color w:val="000000"/>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89</w:t>
            </w:r>
          </w:p>
        </w:tc>
      </w:tr>
      <w:tr w:rsidR="00EE76F9">
        <w:trPr>
          <w:trHeight w:val="41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66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对互联网上网服务营业场所接纳未成年人的行政处罚</w:t>
            </w:r>
          </w:p>
          <w:p w:rsidR="00EE76F9" w:rsidRDefault="0012390E">
            <w:pPr>
              <w:jc w:val="center"/>
              <w:rPr>
                <w:rFonts w:ascii="Times New Roman" w:hAnsi="Times New Roman" w:cs="Times New Roman"/>
              </w:rPr>
            </w:pPr>
            <w:r>
              <w:rPr>
                <w:rFonts w:ascii="Times New Roman" w:hAnsi="Times New Roman" w:cs="Times New Roman" w:hint="eastAsia"/>
              </w:rPr>
              <w:t>（不含“吊销《网络文化经营许可证》”）</w:t>
            </w:r>
          </w:p>
        </w:tc>
      </w:tr>
      <w:tr w:rsidR="00EE76F9">
        <w:trPr>
          <w:trHeight w:val="4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（区文化旅游和体育局）</w:t>
            </w:r>
          </w:p>
        </w:tc>
      </w:tr>
      <w:tr w:rsidR="00EE76F9">
        <w:trPr>
          <w:trHeight w:val="134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《互联网上网服务营业场所管理条例》第三十一条第二项　互联网上网服务营业场所经营单位违反本条例的规定，有下列行为之一的，由文化行政部门给予警告，可以并处</w:t>
            </w:r>
            <w:r>
              <w:rPr>
                <w:rFonts w:ascii="Times New Roman" w:hAnsi="Times New Roman" w:cs="Times New Roman"/>
                <w:color w:val="000000"/>
                <w:spacing w:val="-1"/>
              </w:rPr>
              <w:t>15000</w:t>
            </w:r>
            <w:r>
              <w:rPr>
                <w:rFonts w:ascii="Times New Roman" w:hAnsi="Times New Roman" w:cs="Times New Roman"/>
                <w:color w:val="000000"/>
                <w:spacing w:val="-1"/>
              </w:rPr>
              <w:t>元以下的罚款；情节严重的，责令停业整顿，直至吊销《网络文化经营许可证》：（二）接纳未成年人进入营业场所的。</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2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4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w:t>
      </w:r>
      <w:r>
        <w:rPr>
          <w:rFonts w:ascii="Times New Roman" w:hAnsi="Times New Roman" w:cs="Times New Roman" w:hint="eastAsia"/>
          <w:color w:val="000000"/>
        </w:rPr>
        <w:t>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9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90</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71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对互联网上网服务营业场所未悬挂《网络文化经营许可证》或者未成年人禁入标志的行政处罚</w:t>
            </w:r>
            <w:r>
              <w:rPr>
                <w:rFonts w:ascii="Times New Roman" w:hAnsi="Times New Roman" w:cs="Times New Roman" w:hint="eastAsia"/>
              </w:rPr>
              <w:t>（不含“吊销《网络文化经营许可证》”）</w:t>
            </w:r>
          </w:p>
        </w:tc>
      </w:tr>
      <w:tr w:rsidR="00EE76F9">
        <w:trPr>
          <w:trHeight w:val="42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1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（区文化旅游和体育局）</w:t>
            </w:r>
          </w:p>
        </w:tc>
      </w:tr>
      <w:tr w:rsidR="00EE76F9">
        <w:trPr>
          <w:trHeight w:val="133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《互联网上网服务营业场所管理条例》第三十一条第五项　互联网上网服务营业场所经营单位违反本条例的规定，有下列行为之一的，由文化行政部门给予警告，可以并处</w:t>
            </w:r>
            <w:r>
              <w:rPr>
                <w:rFonts w:ascii="Times New Roman" w:hAnsi="Times New Roman" w:cs="Times New Roman"/>
                <w:color w:val="000000"/>
                <w:spacing w:val="-1"/>
              </w:rPr>
              <w:t>15000</w:t>
            </w:r>
            <w:r>
              <w:rPr>
                <w:rFonts w:ascii="Times New Roman" w:hAnsi="Times New Roman" w:cs="Times New Roman"/>
                <w:color w:val="000000"/>
                <w:spacing w:val="-1"/>
              </w:rPr>
              <w:t>元以下的罚款；情节严重的，责令停业整顿，直至吊销《网络文化经营许可证》：（五）未悬挂《网络文化经营许可证》或者未成年人禁入标志的。</w:t>
            </w:r>
          </w:p>
        </w:tc>
      </w:tr>
      <w:tr w:rsidR="00EE76F9">
        <w:trPr>
          <w:trHeight w:val="47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2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2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3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tbl>
      <w:tblPr>
        <w:tblpPr w:leftFromText="180" w:rightFromText="180" w:vertAnchor="text" w:horzAnchor="page" w:tblpX="1495" w:tblpY="3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91</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spacing w:line="240" w:lineRule="exact"/>
              <w:ind w:firstLineChars="200" w:firstLine="420"/>
              <w:jc w:val="left"/>
              <w:rPr>
                <w:rFonts w:ascii="Times New Roman" w:hAnsi="Times New Roman" w:cs="Times New Roman"/>
              </w:rPr>
            </w:pPr>
            <w:r>
              <w:rPr>
                <w:rFonts w:ascii="Times New Roman" w:hAnsi="Times New Roman" w:cs="Times New Roman"/>
              </w:rPr>
              <w:t>对擅自从事营业性演出经营活动的行政处罚</w:t>
            </w:r>
            <w:r>
              <w:rPr>
                <w:rFonts w:ascii="Times New Roman" w:hAnsi="Times New Roman" w:cs="Times New Roman" w:hint="eastAsia"/>
              </w:rPr>
              <w:t>（不含“对违反《营业性演出管理条例》第十条、第十一条规定，擅自从事营业性演出经营活动的行政处罚”；仅适用农村营业性演出活动）</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（区文化旅游和体育局）</w:t>
            </w:r>
          </w:p>
        </w:tc>
      </w:tr>
      <w:tr w:rsidR="00EE76F9">
        <w:trPr>
          <w:trHeight w:val="581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spacing w:line="22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《营业性演出管理条例》第六条　文艺表演团体申请从事营业性演出活动，应当有与其业务相适应的专职演员和器材设备，并向县级人民政府文化主管部门提出申请；演出经纪机构申请从事营业性演出经营活动，应当有</w:t>
            </w:r>
            <w:r>
              <w:rPr>
                <w:rFonts w:ascii="Times New Roman" w:hAnsi="Times New Roman" w:cs="Times New Roman"/>
                <w:color w:val="000000"/>
                <w:spacing w:val="-1"/>
              </w:rPr>
              <w:t>3</w:t>
            </w:r>
            <w:r>
              <w:rPr>
                <w:rFonts w:ascii="Times New Roman" w:hAnsi="Times New Roman" w:cs="Times New Roman"/>
                <w:color w:val="000000"/>
                <w:spacing w:val="-1"/>
              </w:rPr>
              <w:t>名以上专职演出经纪人员和与其业务相适应的资金，并向省、自治区、直辖市人民政府文化主管部门提出申请。文化主管部门应当自受理申请之日起</w:t>
            </w:r>
            <w:r>
              <w:rPr>
                <w:rFonts w:ascii="Times New Roman" w:hAnsi="Times New Roman" w:cs="Times New Roman"/>
                <w:color w:val="000000"/>
                <w:spacing w:val="-1"/>
              </w:rPr>
              <w:t>20</w:t>
            </w:r>
            <w:r>
              <w:rPr>
                <w:rFonts w:ascii="Times New Roman" w:hAnsi="Times New Roman" w:cs="Times New Roman"/>
                <w:color w:val="000000"/>
                <w:spacing w:val="-1"/>
              </w:rPr>
              <w:t>日内作出决定。批准的，颁发营业性演出许可证；不批准的，应当书面通知申请人并说明理由。</w:t>
            </w:r>
          </w:p>
          <w:p w:rsidR="00EE76F9" w:rsidRDefault="0012390E">
            <w:pPr>
              <w:spacing w:line="22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第十条　外国投资者可以依法在中国境内设立演出经纪机构、演出场所经营单位；不得设立文艺表演团体。外商投资的演出经纪机构申请从事营业性演出经营活动、外商投资的演出场所经营单位申请从事演出场所经营活动，应当向国务院文化主管部门提出申请。国务院文化主管部门应当自收到申请之日起</w:t>
            </w:r>
            <w:r>
              <w:rPr>
                <w:rFonts w:ascii="Times New Roman" w:hAnsi="Times New Roman" w:cs="Times New Roman"/>
                <w:color w:val="000000"/>
                <w:spacing w:val="-1"/>
              </w:rPr>
              <w:t>20</w:t>
            </w:r>
            <w:r>
              <w:rPr>
                <w:rFonts w:ascii="Times New Roman" w:hAnsi="Times New Roman" w:cs="Times New Roman"/>
                <w:color w:val="000000"/>
                <w:spacing w:val="-1"/>
              </w:rPr>
              <w:t>日内作出决定。批准的，颁发营业性演出许可证；不批准的，应当书面通知申请人并说明理由。</w:t>
            </w:r>
          </w:p>
          <w:p w:rsidR="00EE76F9" w:rsidRDefault="0012390E">
            <w:pPr>
              <w:spacing w:line="22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台湾地区的投资者可以在大陆投资设立演出经纪机构、演出场所经营单位，不得设立文艺表演团体。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w:t>
            </w:r>
            <w:r>
              <w:rPr>
                <w:rFonts w:ascii="Times New Roman" w:hAnsi="Times New Roman" w:cs="Times New Roman"/>
                <w:color w:val="000000"/>
                <w:spacing w:val="-1"/>
              </w:rPr>
              <w:t>20</w:t>
            </w:r>
            <w:r>
              <w:rPr>
                <w:rFonts w:ascii="Times New Roman" w:hAnsi="Times New Roman" w:cs="Times New Roman"/>
                <w:color w:val="000000"/>
                <w:spacing w:val="-1"/>
              </w:rPr>
              <w:t>日内作出决定。批准的，颁发营业性演出许可证；不批准的，应当书面通知申请人并说明理由。依照本条规定设立演出经纪机构、演出场所经营单位的，还应当遵守我国其他法律、法规的规定。</w:t>
            </w:r>
          </w:p>
          <w:p w:rsidR="00EE76F9" w:rsidRDefault="0012390E">
            <w:pPr>
              <w:spacing w:line="22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第四十三条第一款第一项　有下列行为之一的，由县级人民政府文化主管部门予以取缔，没收演出器材和违法所得，并处违法所得</w:t>
            </w:r>
            <w:r>
              <w:rPr>
                <w:rFonts w:ascii="Times New Roman" w:hAnsi="Times New Roman" w:cs="Times New Roman"/>
                <w:color w:val="000000"/>
                <w:spacing w:val="-1"/>
              </w:rPr>
              <w:t>8</w:t>
            </w:r>
            <w:r>
              <w:rPr>
                <w:rFonts w:ascii="Times New Roman" w:hAnsi="Times New Roman" w:cs="Times New Roman"/>
                <w:color w:val="000000"/>
                <w:spacing w:val="-1"/>
              </w:rPr>
              <w:t>倍以上</w:t>
            </w:r>
            <w:r>
              <w:rPr>
                <w:rFonts w:ascii="Times New Roman" w:hAnsi="Times New Roman" w:cs="Times New Roman"/>
                <w:color w:val="000000"/>
                <w:spacing w:val="-1"/>
              </w:rPr>
              <w:t>10</w:t>
            </w:r>
            <w:r>
              <w:rPr>
                <w:rFonts w:ascii="Times New Roman" w:hAnsi="Times New Roman" w:cs="Times New Roman"/>
                <w:color w:val="000000"/>
                <w:spacing w:val="-1"/>
              </w:rPr>
              <w:t>倍以下的罚款；没有违法所得或者违法所得不足</w:t>
            </w:r>
            <w:r>
              <w:rPr>
                <w:rFonts w:ascii="Times New Roman" w:hAnsi="Times New Roman" w:cs="Times New Roman"/>
                <w:color w:val="000000"/>
                <w:spacing w:val="-1"/>
              </w:rPr>
              <w:t>1</w:t>
            </w:r>
            <w:r>
              <w:rPr>
                <w:rFonts w:ascii="Times New Roman" w:hAnsi="Times New Roman" w:cs="Times New Roman"/>
                <w:color w:val="000000"/>
                <w:spacing w:val="-1"/>
              </w:rPr>
              <w:t>万元的，并处</w:t>
            </w:r>
            <w:r>
              <w:rPr>
                <w:rFonts w:ascii="Times New Roman" w:hAnsi="Times New Roman" w:cs="Times New Roman"/>
                <w:color w:val="000000"/>
                <w:spacing w:val="-1"/>
              </w:rPr>
              <w:t>5</w:t>
            </w:r>
            <w:r>
              <w:rPr>
                <w:rFonts w:ascii="Times New Roman" w:hAnsi="Times New Roman" w:cs="Times New Roman"/>
                <w:color w:val="000000"/>
                <w:spacing w:val="-1"/>
              </w:rPr>
              <w:t>万元以上</w:t>
            </w:r>
            <w:r>
              <w:rPr>
                <w:rFonts w:ascii="Times New Roman" w:hAnsi="Times New Roman" w:cs="Times New Roman"/>
                <w:color w:val="000000"/>
                <w:spacing w:val="-1"/>
              </w:rPr>
              <w:t>10</w:t>
            </w:r>
            <w:r>
              <w:rPr>
                <w:rFonts w:ascii="Times New Roman" w:hAnsi="Times New Roman" w:cs="Times New Roman"/>
                <w:color w:val="000000"/>
                <w:spacing w:val="-1"/>
              </w:rPr>
              <w:t>万元以下的罚款；构成犯罪的，依法追究刑事责任：（一）违反本条例第六条、第十条、第十一条规定，擅自从事营业性演出经营活动的。</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2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2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hint="eastAsia"/>
          <w:color w:val="000000"/>
        </w:rPr>
        <w:t>表</w:t>
      </w:r>
      <w:r>
        <w:rPr>
          <w:rFonts w:ascii="Times New Roman" w:hAnsi="Times New Roman" w:cs="Times New Roman" w:hint="eastAsia"/>
          <w:color w:val="000000"/>
        </w:rPr>
        <w:t>1-90</w:t>
      </w: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1-9</w:t>
      </w:r>
      <w:r>
        <w:rPr>
          <w:rFonts w:ascii="Times New Roman" w:hAnsi="Times New Roman" w:cs="Times New Roman" w:hint="eastAsia"/>
          <w:color w:val="00000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1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92</w:t>
            </w:r>
          </w:p>
        </w:tc>
      </w:tr>
      <w:tr w:rsidR="00EE76F9">
        <w:trPr>
          <w:trHeight w:val="42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96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对未经批准举办营业性演出的行政处罚（不含</w:t>
            </w:r>
            <w:r>
              <w:rPr>
                <w:rFonts w:ascii="Times New Roman" w:hAnsi="Times New Roman" w:cs="Times New Roman"/>
              </w:rPr>
              <w:t>“</w:t>
            </w:r>
            <w:r>
              <w:rPr>
                <w:rFonts w:ascii="Times New Roman" w:hAnsi="Times New Roman" w:cs="Times New Roman"/>
              </w:rPr>
              <w:t>对违反《营业性演出管理条例》第十条、第十一条规定，擅自从事营业性演出经营活动的行政处罚</w:t>
            </w:r>
            <w:r>
              <w:rPr>
                <w:rFonts w:ascii="Times New Roman" w:hAnsi="Times New Roman" w:cs="Times New Roman"/>
              </w:rPr>
              <w:t>”</w:t>
            </w:r>
            <w:r>
              <w:rPr>
                <w:rFonts w:ascii="Times New Roman" w:hAnsi="Times New Roman" w:cs="Times New Roman"/>
              </w:rPr>
              <w:t>；仅适用农村营业性演出活动）</w:t>
            </w:r>
          </w:p>
        </w:tc>
      </w:tr>
      <w:tr w:rsidR="00EE76F9">
        <w:trPr>
          <w:trHeight w:val="44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（区文化旅游和体育局）</w:t>
            </w:r>
          </w:p>
        </w:tc>
      </w:tr>
      <w:tr w:rsidR="00EE76F9">
        <w:trPr>
          <w:trHeight w:val="427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《营业性演出管理条例》第十三条　举办营业性演出，应当向演出所在地县级人民政府文化主管部门提出申请。县级人民政府文化主管部门应当自受理申请之日起</w:t>
            </w:r>
            <w:r>
              <w:rPr>
                <w:rFonts w:ascii="Times New Roman" w:hAnsi="Times New Roman" w:cs="Times New Roman"/>
                <w:color w:val="000000"/>
                <w:spacing w:val="-1"/>
              </w:rPr>
              <w:t>3</w:t>
            </w:r>
            <w:r>
              <w:rPr>
                <w:rFonts w:ascii="Times New Roman" w:hAnsi="Times New Roman" w:cs="Times New Roman"/>
                <w:color w:val="000000"/>
                <w:spacing w:val="-1"/>
              </w:rPr>
              <w:t>日内作出决定。对符合本条例第二十五条规定的，发给批准文件；对不符合本条例第二十五条规定的，不予批准，书面通知申请人并说明理由。</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第十五条　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日起</w:t>
            </w:r>
            <w:r>
              <w:rPr>
                <w:rFonts w:ascii="Times New Roman" w:hAnsi="Times New Roman" w:cs="Times New Roman"/>
                <w:color w:val="000000"/>
                <w:spacing w:val="-1"/>
              </w:rPr>
              <w:t>20</w:t>
            </w:r>
            <w:r>
              <w:rPr>
                <w:rFonts w:ascii="Times New Roman" w:hAnsi="Times New Roman" w:cs="Times New Roman"/>
                <w:color w:val="000000"/>
                <w:spacing w:val="-1"/>
              </w:rPr>
              <w:t>日内作出决定。对符合本条例第二十五条规定的，发给批准文件；对不符合本条例第二十五条规定的，不予批准，书面通知申请人并说明理由。</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第四十四条第一款　违反本条例第十三条、第十五条规定，未经批准举办营业性演出的，由县级人民政府文化主管部门责令停止演出，没收违法所得，并处违法所得</w:t>
            </w:r>
            <w:r>
              <w:rPr>
                <w:rFonts w:ascii="Times New Roman" w:hAnsi="Times New Roman" w:cs="Times New Roman"/>
                <w:color w:val="000000"/>
                <w:spacing w:val="-1"/>
              </w:rPr>
              <w:t>8</w:t>
            </w:r>
            <w:r>
              <w:rPr>
                <w:rFonts w:ascii="Times New Roman" w:hAnsi="Times New Roman" w:cs="Times New Roman"/>
                <w:color w:val="000000"/>
                <w:spacing w:val="-1"/>
              </w:rPr>
              <w:t>倍以上</w:t>
            </w:r>
            <w:r>
              <w:rPr>
                <w:rFonts w:ascii="Times New Roman" w:hAnsi="Times New Roman" w:cs="Times New Roman"/>
                <w:color w:val="000000"/>
                <w:spacing w:val="-1"/>
              </w:rPr>
              <w:t>10</w:t>
            </w:r>
            <w:r>
              <w:rPr>
                <w:rFonts w:ascii="Times New Roman" w:hAnsi="Times New Roman" w:cs="Times New Roman"/>
                <w:color w:val="000000"/>
                <w:spacing w:val="-1"/>
              </w:rPr>
              <w:t>倍以下的罚款；没有违法所得或者违法所得不足</w:t>
            </w:r>
            <w:r>
              <w:rPr>
                <w:rFonts w:ascii="Times New Roman" w:hAnsi="Times New Roman" w:cs="Times New Roman"/>
                <w:color w:val="000000"/>
                <w:spacing w:val="-1"/>
              </w:rPr>
              <w:t>1</w:t>
            </w:r>
            <w:r>
              <w:rPr>
                <w:rFonts w:ascii="Times New Roman" w:hAnsi="Times New Roman" w:cs="Times New Roman"/>
                <w:color w:val="000000"/>
                <w:spacing w:val="-1"/>
              </w:rPr>
              <w:t>万元的，并处</w:t>
            </w:r>
            <w:r>
              <w:rPr>
                <w:rFonts w:ascii="Times New Roman" w:hAnsi="Times New Roman" w:cs="Times New Roman"/>
                <w:color w:val="000000"/>
                <w:spacing w:val="-1"/>
              </w:rPr>
              <w:t>5</w:t>
            </w:r>
            <w:r>
              <w:rPr>
                <w:rFonts w:ascii="Times New Roman" w:hAnsi="Times New Roman" w:cs="Times New Roman"/>
                <w:color w:val="000000"/>
                <w:spacing w:val="-1"/>
              </w:rPr>
              <w:t>万元以上</w:t>
            </w:r>
            <w:r>
              <w:rPr>
                <w:rFonts w:ascii="Times New Roman" w:hAnsi="Times New Roman" w:cs="Times New Roman"/>
                <w:color w:val="000000"/>
                <w:spacing w:val="-1"/>
              </w:rPr>
              <w:t>10</w:t>
            </w:r>
            <w:r>
              <w:rPr>
                <w:rFonts w:ascii="Times New Roman" w:hAnsi="Times New Roman" w:cs="Times New Roman"/>
                <w:color w:val="000000"/>
                <w:spacing w:val="-1"/>
              </w:rPr>
              <w:t>万元以下的罚款；情节严重的，由原发证机关吊销营业性演出许可证。</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62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4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95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39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1-9</w:t>
      </w:r>
      <w:r>
        <w:rPr>
          <w:rFonts w:ascii="Times New Roman" w:hAnsi="Times New Roman" w:cs="Times New Roman" w:hint="eastAsia"/>
          <w:color w:val="000000"/>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42"/>
          <w:jc w:val="center"/>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93</w:t>
            </w:r>
          </w:p>
        </w:tc>
      </w:tr>
      <w:tr w:rsidR="00EE76F9">
        <w:trPr>
          <w:trHeight w:val="429"/>
          <w:jc w:val="center"/>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54"/>
          <w:jc w:val="center"/>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spacing w:line="216" w:lineRule="auto"/>
              <w:jc w:val="center"/>
              <w:rPr>
                <w:rFonts w:ascii="Times New Roman" w:hAnsi="Times New Roman" w:cs="Times New Roman"/>
              </w:rPr>
            </w:pPr>
            <w:r>
              <w:rPr>
                <w:rFonts w:ascii="Times New Roman" w:hAnsi="Times New Roman" w:cs="Times New Roman"/>
              </w:rPr>
              <w:t>对歌舞娱乐场所接纳未成年人的行政处罚</w:t>
            </w:r>
          </w:p>
        </w:tc>
      </w:tr>
      <w:tr w:rsidR="00EE76F9">
        <w:trPr>
          <w:trHeight w:val="429"/>
          <w:jc w:val="center"/>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07"/>
          <w:jc w:val="center"/>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（区文化旅游和体育局）</w:t>
            </w:r>
          </w:p>
        </w:tc>
      </w:tr>
      <w:tr w:rsidR="00EE76F9">
        <w:trPr>
          <w:trHeight w:val="1803"/>
          <w:jc w:val="center"/>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《娱乐场所管理条例》第四十八条第三项　违反本条例规定，有下列情形之一的，由县级人民政府文化主管部门没收违法所得和非法财物，并处违法所得</w:t>
            </w:r>
            <w:r>
              <w:rPr>
                <w:rFonts w:ascii="Times New Roman" w:hAnsi="Times New Roman" w:cs="Times New Roman"/>
                <w:color w:val="000000"/>
                <w:spacing w:val="-1"/>
              </w:rPr>
              <w:t>1</w:t>
            </w:r>
            <w:r>
              <w:rPr>
                <w:rFonts w:ascii="Times New Roman" w:hAnsi="Times New Roman" w:cs="Times New Roman"/>
                <w:color w:val="000000"/>
                <w:spacing w:val="-1"/>
              </w:rPr>
              <w:t>倍以上</w:t>
            </w:r>
            <w:r>
              <w:rPr>
                <w:rFonts w:ascii="Times New Roman" w:hAnsi="Times New Roman" w:cs="Times New Roman"/>
                <w:color w:val="000000"/>
                <w:spacing w:val="-1"/>
              </w:rPr>
              <w:t>3</w:t>
            </w:r>
            <w:r>
              <w:rPr>
                <w:rFonts w:ascii="Times New Roman" w:hAnsi="Times New Roman" w:cs="Times New Roman"/>
                <w:color w:val="000000"/>
                <w:spacing w:val="-1"/>
              </w:rPr>
              <w:t>倍以下的罚款；没有违法所得或者违法所得不足</w:t>
            </w:r>
            <w:r>
              <w:rPr>
                <w:rFonts w:ascii="Times New Roman" w:hAnsi="Times New Roman" w:cs="Times New Roman"/>
                <w:color w:val="000000"/>
                <w:spacing w:val="-1"/>
              </w:rPr>
              <w:t>1</w:t>
            </w:r>
            <w:r>
              <w:rPr>
                <w:rFonts w:ascii="Times New Roman" w:hAnsi="Times New Roman" w:cs="Times New Roman"/>
                <w:color w:val="000000"/>
                <w:spacing w:val="-1"/>
              </w:rPr>
              <w:t>万元的，并处</w:t>
            </w:r>
            <w:r>
              <w:rPr>
                <w:rFonts w:ascii="Times New Roman" w:hAnsi="Times New Roman" w:cs="Times New Roman"/>
                <w:color w:val="000000"/>
                <w:spacing w:val="-1"/>
              </w:rPr>
              <w:t>1</w:t>
            </w:r>
            <w:r>
              <w:rPr>
                <w:rFonts w:ascii="Times New Roman" w:hAnsi="Times New Roman" w:cs="Times New Roman"/>
                <w:color w:val="000000"/>
                <w:spacing w:val="-1"/>
              </w:rPr>
              <w:t>万元以上</w:t>
            </w:r>
            <w:r>
              <w:rPr>
                <w:rFonts w:ascii="Times New Roman" w:hAnsi="Times New Roman" w:cs="Times New Roman"/>
                <w:color w:val="000000"/>
                <w:spacing w:val="-1"/>
              </w:rPr>
              <w:t>3</w:t>
            </w:r>
            <w:r>
              <w:rPr>
                <w:rFonts w:ascii="Times New Roman" w:hAnsi="Times New Roman" w:cs="Times New Roman"/>
                <w:color w:val="000000"/>
                <w:spacing w:val="-1"/>
              </w:rPr>
              <w:t>万元以下的罚款；情节严重的，责令停业整顿</w:t>
            </w:r>
            <w:r>
              <w:rPr>
                <w:rFonts w:ascii="Times New Roman" w:hAnsi="Times New Roman" w:cs="Times New Roman"/>
                <w:color w:val="000000"/>
                <w:spacing w:val="-1"/>
              </w:rPr>
              <w:t>1</w:t>
            </w:r>
            <w:r>
              <w:rPr>
                <w:rFonts w:ascii="Times New Roman" w:hAnsi="Times New Roman" w:cs="Times New Roman"/>
                <w:color w:val="000000"/>
                <w:spacing w:val="-1"/>
              </w:rPr>
              <w:t>个月至</w:t>
            </w:r>
            <w:r>
              <w:rPr>
                <w:rFonts w:ascii="Times New Roman" w:hAnsi="Times New Roman" w:cs="Times New Roman"/>
                <w:color w:val="000000"/>
                <w:spacing w:val="-1"/>
              </w:rPr>
              <w:t>6</w:t>
            </w:r>
            <w:r>
              <w:rPr>
                <w:rFonts w:ascii="Times New Roman" w:hAnsi="Times New Roman" w:cs="Times New Roman"/>
                <w:color w:val="000000"/>
                <w:spacing w:val="-1"/>
              </w:rPr>
              <w:t>个月：（三）歌舞娱乐场所接纳未成年人的。</w:t>
            </w:r>
            <w:r>
              <w:rPr>
                <w:rFonts w:ascii="Times New Roman" w:hAnsi="Times New Roman" w:cs="Times New Roman"/>
                <w:color w:val="000000"/>
                <w:spacing w:val="-1"/>
              </w:rPr>
              <w:t xml:space="preserve"> </w:t>
            </w:r>
          </w:p>
        </w:tc>
      </w:tr>
      <w:tr w:rsidR="00EE76F9">
        <w:trPr>
          <w:trHeight w:val="512"/>
          <w:jc w:val="center"/>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29"/>
          <w:jc w:val="center"/>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92"/>
          <w:jc w:val="center"/>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93"/>
          <w:jc w:val="center"/>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1-9</w:t>
      </w:r>
      <w:r>
        <w:rPr>
          <w:rFonts w:ascii="Times New Roman" w:hAnsi="Times New Roman" w:cs="Times New Roman" w:hint="eastAsia"/>
          <w:color w:val="00000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4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94</w:t>
            </w:r>
          </w:p>
        </w:tc>
      </w:tr>
      <w:tr w:rsidR="00EE76F9">
        <w:trPr>
          <w:trHeight w:val="46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8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spacing w:val="-6"/>
              </w:rPr>
              <w:t>对游艺娱乐场所设置的电子游戏机在国家法定节假日外向未成年人提供的行政处罚</w:t>
            </w:r>
          </w:p>
        </w:tc>
      </w:tr>
      <w:tr w:rsidR="00EE76F9">
        <w:trPr>
          <w:trHeight w:val="4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4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（区文化旅游和体育局）</w:t>
            </w:r>
          </w:p>
        </w:tc>
      </w:tr>
      <w:tr w:rsidR="00EE76F9">
        <w:trPr>
          <w:trHeight w:val="167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《娱乐场所管理条例》第四十八条第四项　违反本条例规定，有下列情形之一的，由县级人民政府文化主管部门没收违法所得和非法财物，并处违法所得</w:t>
            </w:r>
            <w:r>
              <w:rPr>
                <w:rFonts w:ascii="Times New Roman" w:hAnsi="Times New Roman" w:cs="Times New Roman"/>
                <w:color w:val="000000"/>
                <w:spacing w:val="-1"/>
              </w:rPr>
              <w:t>1</w:t>
            </w:r>
            <w:r>
              <w:rPr>
                <w:rFonts w:ascii="Times New Roman" w:hAnsi="Times New Roman" w:cs="Times New Roman"/>
                <w:color w:val="000000"/>
                <w:spacing w:val="-1"/>
              </w:rPr>
              <w:t>倍以上</w:t>
            </w:r>
            <w:r>
              <w:rPr>
                <w:rFonts w:ascii="Times New Roman" w:hAnsi="Times New Roman" w:cs="Times New Roman"/>
                <w:color w:val="000000"/>
                <w:spacing w:val="-1"/>
              </w:rPr>
              <w:t>3</w:t>
            </w:r>
            <w:r>
              <w:rPr>
                <w:rFonts w:ascii="Times New Roman" w:hAnsi="Times New Roman" w:cs="Times New Roman"/>
                <w:color w:val="000000"/>
                <w:spacing w:val="-1"/>
              </w:rPr>
              <w:t>倍以下的罚款；没有违法所得或者违法所得不足</w:t>
            </w:r>
            <w:r>
              <w:rPr>
                <w:rFonts w:ascii="Times New Roman" w:hAnsi="Times New Roman" w:cs="Times New Roman"/>
                <w:color w:val="000000"/>
                <w:spacing w:val="-1"/>
              </w:rPr>
              <w:t>1</w:t>
            </w:r>
            <w:r>
              <w:rPr>
                <w:rFonts w:ascii="Times New Roman" w:hAnsi="Times New Roman" w:cs="Times New Roman"/>
                <w:color w:val="000000"/>
                <w:spacing w:val="-1"/>
              </w:rPr>
              <w:t>万元的，并处</w:t>
            </w:r>
            <w:r>
              <w:rPr>
                <w:rFonts w:ascii="Times New Roman" w:hAnsi="Times New Roman" w:cs="Times New Roman"/>
                <w:color w:val="000000"/>
                <w:spacing w:val="-1"/>
              </w:rPr>
              <w:t>1</w:t>
            </w:r>
            <w:r>
              <w:rPr>
                <w:rFonts w:ascii="Times New Roman" w:hAnsi="Times New Roman" w:cs="Times New Roman"/>
                <w:color w:val="000000"/>
                <w:spacing w:val="-1"/>
              </w:rPr>
              <w:t>万元以上</w:t>
            </w:r>
            <w:r>
              <w:rPr>
                <w:rFonts w:ascii="Times New Roman" w:hAnsi="Times New Roman" w:cs="Times New Roman"/>
                <w:color w:val="000000"/>
                <w:spacing w:val="-1"/>
              </w:rPr>
              <w:t>3</w:t>
            </w:r>
            <w:r>
              <w:rPr>
                <w:rFonts w:ascii="Times New Roman" w:hAnsi="Times New Roman" w:cs="Times New Roman"/>
                <w:color w:val="000000"/>
                <w:spacing w:val="-1"/>
              </w:rPr>
              <w:t>万元以下的罚款；情节严重的，责令停业整顿</w:t>
            </w:r>
            <w:r>
              <w:rPr>
                <w:rFonts w:ascii="Times New Roman" w:hAnsi="Times New Roman" w:cs="Times New Roman"/>
                <w:color w:val="000000"/>
                <w:spacing w:val="-1"/>
              </w:rPr>
              <w:t>1</w:t>
            </w:r>
            <w:r>
              <w:rPr>
                <w:rFonts w:ascii="Times New Roman" w:hAnsi="Times New Roman" w:cs="Times New Roman"/>
                <w:color w:val="000000"/>
                <w:spacing w:val="-1"/>
              </w:rPr>
              <w:t>个月至</w:t>
            </w:r>
            <w:r>
              <w:rPr>
                <w:rFonts w:ascii="Times New Roman" w:hAnsi="Times New Roman" w:cs="Times New Roman"/>
                <w:color w:val="000000"/>
                <w:spacing w:val="-1"/>
              </w:rPr>
              <w:t>6</w:t>
            </w:r>
            <w:r>
              <w:rPr>
                <w:rFonts w:ascii="Times New Roman" w:hAnsi="Times New Roman" w:cs="Times New Roman"/>
                <w:color w:val="000000"/>
                <w:spacing w:val="-1"/>
              </w:rPr>
              <w:t>个月：（四）游艺娱乐场所设置的电子游戏机在国家法定节假日外向未成年人提供的。</w:t>
            </w:r>
            <w:r>
              <w:rPr>
                <w:rFonts w:ascii="Times New Roman" w:hAnsi="Times New Roman" w:cs="Times New Roman"/>
                <w:color w:val="000000"/>
                <w:spacing w:val="-1"/>
              </w:rPr>
              <w:t xml:space="preserve"> </w:t>
            </w:r>
          </w:p>
        </w:tc>
      </w:tr>
      <w:tr w:rsidR="00EE76F9">
        <w:trPr>
          <w:trHeight w:val="52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8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31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92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1-9</w:t>
      </w:r>
      <w:r>
        <w:rPr>
          <w:rFonts w:ascii="Times New Roman" w:hAnsi="Times New Roman" w:cs="Times New Roman" w:hint="eastAsia"/>
          <w:color w:val="000000"/>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95</w:t>
            </w:r>
          </w:p>
        </w:tc>
      </w:tr>
      <w:tr w:rsidR="00EE76F9">
        <w:trPr>
          <w:trHeight w:val="4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6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对娱乐场所未按规定悬挂警示标志、未成年人禁入或者限入标志的行政处罚</w:t>
            </w:r>
          </w:p>
        </w:tc>
      </w:tr>
      <w:tr w:rsidR="00EE76F9">
        <w:trPr>
          <w:trHeight w:val="48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0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color w:val="000000"/>
              </w:rPr>
              <w:t>赋权</w:t>
            </w:r>
            <w:r>
              <w:rPr>
                <w:rFonts w:ascii="Times New Roman" w:hAnsi="Times New Roman" w:cs="Times New Roman" w:hint="eastAsia"/>
                <w:color w:val="000000"/>
              </w:rPr>
              <w:t>（区文化旅游和体育局）</w:t>
            </w:r>
          </w:p>
        </w:tc>
      </w:tr>
      <w:tr w:rsidR="00EE76F9">
        <w:trPr>
          <w:trHeight w:val="108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 xml:space="preserve">《娱乐场所管理条例》第五十一条　</w:t>
            </w:r>
            <w:r>
              <w:rPr>
                <w:rFonts w:ascii="Times New Roman" w:hAnsi="Times New Roman" w:cs="Times New Roman"/>
                <w:color w:val="000000"/>
                <w:spacing w:val="-1"/>
              </w:rPr>
              <w:t xml:space="preserve"> </w:t>
            </w:r>
            <w:r>
              <w:rPr>
                <w:rFonts w:ascii="Times New Roman" w:hAnsi="Times New Roman" w:cs="Times New Roman"/>
                <w:color w:val="000000"/>
                <w:spacing w:val="-1"/>
              </w:rPr>
              <w:t>娱乐场所未按照本条例规定悬挂警示标志、未成年人禁入或者限入标志的，由县级人民政府文化主管部门、县级公安部门依据法定职权责令改正，给予警告。</w:t>
            </w:r>
          </w:p>
        </w:tc>
      </w:tr>
      <w:tr w:rsidR="00EE76F9">
        <w:trPr>
          <w:trHeight w:val="52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0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35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6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1-9</w:t>
      </w:r>
      <w:r>
        <w:rPr>
          <w:rFonts w:ascii="Times New Roman" w:hAnsi="Times New Roman" w:cs="Times New Roman" w:hint="eastAsia"/>
          <w:color w:val="00000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4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96</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74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对娱乐场所未在显著位置悬挂娱乐经营许可证，或者未成年人禁入（限入）标志未注明</w:t>
            </w:r>
            <w:r>
              <w:rPr>
                <w:rFonts w:ascii="Times New Roman" w:hAnsi="Times New Roman" w:cs="Times New Roman"/>
              </w:rPr>
              <w:t>“12318”</w:t>
            </w:r>
            <w:r>
              <w:rPr>
                <w:rFonts w:ascii="Times New Roman" w:hAnsi="Times New Roman" w:cs="Times New Roman"/>
              </w:rPr>
              <w:t>文化市场举报电话的行政处罚</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（区文化旅游和体育局）</w:t>
            </w:r>
          </w:p>
        </w:tc>
      </w:tr>
      <w:tr w:rsidR="00EE76F9">
        <w:trPr>
          <w:trHeight w:val="270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1.</w:t>
            </w:r>
            <w:r>
              <w:rPr>
                <w:rFonts w:ascii="Times New Roman" w:hAnsi="Times New Roman" w:cs="Times New Roman"/>
                <w:color w:val="000000"/>
                <w:spacing w:val="-1"/>
              </w:rPr>
              <w:t>《娱乐场所管理办法》第二十四条　娱乐场所应当在显著位置悬挂娱乐经营许可证、未成年人禁入或者限入标志，标志应当注明</w:t>
            </w:r>
            <w:r>
              <w:rPr>
                <w:rFonts w:ascii="Times New Roman" w:hAnsi="Times New Roman" w:cs="Times New Roman"/>
                <w:color w:val="000000"/>
                <w:spacing w:val="-1"/>
              </w:rPr>
              <w:t>“12318”</w:t>
            </w:r>
            <w:r>
              <w:rPr>
                <w:rFonts w:ascii="Times New Roman" w:hAnsi="Times New Roman" w:cs="Times New Roman"/>
                <w:color w:val="000000"/>
                <w:spacing w:val="-1"/>
              </w:rPr>
              <w:t>文化市场举报电话。</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第三十三条　娱乐场所违反本办法第二十四条规定的，由县级以上人民政府文化主管部门责令改正，予以警告。</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2.</w:t>
            </w:r>
            <w:r>
              <w:rPr>
                <w:rFonts w:ascii="Times New Roman" w:hAnsi="Times New Roman" w:cs="Times New Roman"/>
                <w:color w:val="000000"/>
                <w:spacing w:val="-1"/>
              </w:rPr>
              <w:t>《四川省娱乐场所管理办法》第三十三条第一款　娱乐场所未按要求悬挂娱乐经营许可证、卫生许可证和工商营业执照，并拒不改正的，分别由县级文化行政主管部门或者依法授权的文化市场综合执法机构、卫生部门、工商部门按照各自职责，处</w:t>
            </w:r>
            <w:r>
              <w:rPr>
                <w:rFonts w:ascii="Times New Roman" w:hAnsi="Times New Roman" w:cs="Times New Roman"/>
                <w:color w:val="000000"/>
                <w:spacing w:val="-1"/>
              </w:rPr>
              <w:t>1000</w:t>
            </w:r>
            <w:r>
              <w:rPr>
                <w:rFonts w:ascii="Times New Roman" w:hAnsi="Times New Roman" w:cs="Times New Roman"/>
                <w:color w:val="000000"/>
                <w:spacing w:val="-1"/>
              </w:rPr>
              <w:t>元以上</w:t>
            </w:r>
            <w:r>
              <w:rPr>
                <w:rFonts w:ascii="Times New Roman" w:hAnsi="Times New Roman" w:cs="Times New Roman"/>
                <w:color w:val="000000"/>
                <w:spacing w:val="-1"/>
              </w:rPr>
              <w:t>5000</w:t>
            </w:r>
            <w:r>
              <w:rPr>
                <w:rFonts w:ascii="Times New Roman" w:hAnsi="Times New Roman" w:cs="Times New Roman"/>
                <w:color w:val="000000"/>
                <w:spacing w:val="-1"/>
              </w:rPr>
              <w:t>元以下罚款。</w:t>
            </w:r>
          </w:p>
        </w:tc>
      </w:tr>
      <w:tr w:rsidR="00EE76F9">
        <w:trPr>
          <w:trHeight w:val="57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4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1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1-9</w:t>
      </w:r>
      <w:r>
        <w:rPr>
          <w:rFonts w:ascii="Times New Roman" w:hAnsi="Times New Roman" w:cs="Times New Roman" w:hint="eastAsia"/>
          <w:color w:val="000000"/>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8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97</w:t>
            </w:r>
          </w:p>
        </w:tc>
      </w:tr>
      <w:tr w:rsidR="00EE76F9">
        <w:trPr>
          <w:trHeight w:val="4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8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对未经许可生产、经营烟花爆竹制品的行政处罚</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1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（区应急管理局）</w:t>
            </w:r>
          </w:p>
        </w:tc>
      </w:tr>
      <w:tr w:rsidR="00EE76F9">
        <w:trPr>
          <w:trHeight w:val="148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《烟花爆竹安全管理条例》第三十六条第一款　对未经许可生产、经营烟花爆竹制品，或者向未取得烟花爆竹安全生产许可的单位或者个人销售黑火药、烟火药、引火线的，由安全生产监督管理部门责令停止非法生产、经营活动，处</w:t>
            </w:r>
            <w:r>
              <w:rPr>
                <w:rFonts w:ascii="Times New Roman" w:hAnsi="Times New Roman" w:cs="Times New Roman"/>
                <w:color w:val="000000"/>
                <w:spacing w:val="-1"/>
              </w:rPr>
              <w:t>2</w:t>
            </w:r>
            <w:r>
              <w:rPr>
                <w:rFonts w:ascii="Times New Roman" w:hAnsi="Times New Roman" w:cs="Times New Roman"/>
                <w:color w:val="000000"/>
                <w:spacing w:val="-1"/>
              </w:rPr>
              <w:t>万元以上</w:t>
            </w:r>
            <w:r>
              <w:rPr>
                <w:rFonts w:ascii="Times New Roman" w:hAnsi="Times New Roman" w:cs="Times New Roman"/>
                <w:color w:val="000000"/>
                <w:spacing w:val="-1"/>
              </w:rPr>
              <w:t>10</w:t>
            </w:r>
            <w:r>
              <w:rPr>
                <w:rFonts w:ascii="Times New Roman" w:hAnsi="Times New Roman" w:cs="Times New Roman"/>
                <w:color w:val="000000"/>
                <w:spacing w:val="-1"/>
              </w:rPr>
              <w:t>万元以下的罚款，并没收非法生产、经营的物品及违法所得。</w:t>
            </w:r>
          </w:p>
        </w:tc>
      </w:tr>
      <w:tr w:rsidR="00EE76F9">
        <w:trPr>
          <w:trHeight w:val="54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7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9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1-9</w:t>
      </w:r>
      <w:r>
        <w:rPr>
          <w:rFonts w:ascii="Times New Roman" w:hAnsi="Times New Roman" w:cs="Times New Roman" w:hint="eastAsia"/>
          <w:color w:val="000000"/>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8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98</w:t>
            </w:r>
          </w:p>
        </w:tc>
      </w:tr>
      <w:tr w:rsidR="00EE76F9">
        <w:trPr>
          <w:trHeight w:val="4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51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对未经许可经营、超许可范围经营、许可证过期继续经营烟花爆竹的行政处罚</w:t>
            </w:r>
          </w:p>
        </w:tc>
      </w:tr>
      <w:tr w:rsidR="00EE76F9">
        <w:trPr>
          <w:trHeight w:val="47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0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（区应急管理局）</w:t>
            </w:r>
          </w:p>
        </w:tc>
      </w:tr>
      <w:tr w:rsidR="00EE76F9">
        <w:trPr>
          <w:trHeight w:val="174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《烟花爆竹经营许可实施办法》第三十一条　对未经许可经营、超许可范围经营、许可证过期继续经营烟花爆竹的，责令其停止非法经营活动，处</w:t>
            </w:r>
            <w:r>
              <w:rPr>
                <w:rFonts w:ascii="Times New Roman" w:hAnsi="Times New Roman" w:cs="Times New Roman"/>
                <w:color w:val="000000"/>
                <w:spacing w:val="-1"/>
              </w:rPr>
              <w:t>2</w:t>
            </w:r>
            <w:r>
              <w:rPr>
                <w:rFonts w:ascii="Times New Roman" w:hAnsi="Times New Roman" w:cs="Times New Roman"/>
                <w:color w:val="000000"/>
                <w:spacing w:val="-1"/>
              </w:rPr>
              <w:t>万元以上</w:t>
            </w:r>
            <w:r>
              <w:rPr>
                <w:rFonts w:ascii="Times New Roman" w:hAnsi="Times New Roman" w:cs="Times New Roman"/>
                <w:color w:val="000000"/>
                <w:spacing w:val="-1"/>
              </w:rPr>
              <w:t>10</w:t>
            </w:r>
            <w:r>
              <w:rPr>
                <w:rFonts w:ascii="Times New Roman" w:hAnsi="Times New Roman" w:cs="Times New Roman"/>
                <w:color w:val="000000"/>
                <w:spacing w:val="-1"/>
              </w:rPr>
              <w:t>万元以下的罚款，并没收非法经营的物品及违法所得。</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第三十九条　本办法规定的行政处罚，由安全生产监督管理部门决定，暂扣、吊销经营许可证的行政处罚由发证机关决定。</w:t>
            </w:r>
          </w:p>
        </w:tc>
      </w:tr>
      <w:tr w:rsidR="00EE76F9">
        <w:trPr>
          <w:trHeight w:val="54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2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9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72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1-9</w:t>
      </w:r>
      <w:r>
        <w:rPr>
          <w:rFonts w:ascii="Times New Roman" w:hAnsi="Times New Roman" w:cs="Times New Roman" w:hint="eastAsia"/>
          <w:color w:val="000000"/>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9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99</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53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对烟花爆竹零售经营者存放的烟花爆竹数量超过零售许可证载明范围的行政处罚</w:t>
            </w:r>
          </w:p>
        </w:tc>
      </w:tr>
      <w:tr w:rsidR="00EE76F9">
        <w:trPr>
          <w:trHeight w:val="46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（区应急管理局）</w:t>
            </w:r>
          </w:p>
        </w:tc>
      </w:tr>
      <w:tr w:rsidR="00EE76F9">
        <w:trPr>
          <w:trHeight w:val="212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《烟花爆竹经营许可实施办法》第三十五条第二项　零售经营者有下列行为之一的，责令其限期改正，处</w:t>
            </w:r>
            <w:r>
              <w:rPr>
                <w:rFonts w:ascii="Times New Roman" w:hAnsi="Times New Roman" w:cs="Times New Roman"/>
                <w:color w:val="000000"/>
                <w:spacing w:val="-1"/>
              </w:rPr>
              <w:t>1000</w:t>
            </w:r>
            <w:r>
              <w:rPr>
                <w:rFonts w:ascii="Times New Roman" w:hAnsi="Times New Roman" w:cs="Times New Roman"/>
                <w:color w:val="000000"/>
                <w:spacing w:val="-1"/>
              </w:rPr>
              <w:t>元以上</w:t>
            </w:r>
            <w:r>
              <w:rPr>
                <w:rFonts w:ascii="Times New Roman" w:hAnsi="Times New Roman" w:cs="Times New Roman"/>
                <w:color w:val="000000"/>
                <w:spacing w:val="-1"/>
              </w:rPr>
              <w:t>5000</w:t>
            </w:r>
            <w:r>
              <w:rPr>
                <w:rFonts w:ascii="Times New Roman" w:hAnsi="Times New Roman" w:cs="Times New Roman"/>
                <w:color w:val="000000"/>
                <w:spacing w:val="-1"/>
              </w:rPr>
              <w:t>元以下的罚款；情节严重的，处</w:t>
            </w:r>
            <w:r>
              <w:rPr>
                <w:rFonts w:ascii="Times New Roman" w:hAnsi="Times New Roman" w:cs="Times New Roman"/>
                <w:color w:val="000000"/>
                <w:spacing w:val="-1"/>
              </w:rPr>
              <w:t>5000</w:t>
            </w:r>
            <w:r>
              <w:rPr>
                <w:rFonts w:ascii="Times New Roman" w:hAnsi="Times New Roman" w:cs="Times New Roman"/>
                <w:color w:val="000000"/>
                <w:spacing w:val="-1"/>
              </w:rPr>
              <w:t>元以上</w:t>
            </w:r>
            <w:r>
              <w:rPr>
                <w:rFonts w:ascii="Times New Roman" w:hAnsi="Times New Roman" w:cs="Times New Roman"/>
                <w:color w:val="000000"/>
                <w:spacing w:val="-1"/>
              </w:rPr>
              <w:t>30000</w:t>
            </w:r>
            <w:r>
              <w:rPr>
                <w:rFonts w:ascii="Times New Roman" w:hAnsi="Times New Roman" w:cs="Times New Roman"/>
                <w:color w:val="000000"/>
                <w:spacing w:val="-1"/>
              </w:rPr>
              <w:t>元以下的罚款：（二）存放的烟花爆竹数量超过零售许可证载明范围的。</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第三十九条　本办法规定的行政处罚，由安全生产监督管理部门决定，暂扣、吊销经营许可证的行政处罚由发证机关决定。</w:t>
            </w:r>
          </w:p>
        </w:tc>
      </w:tr>
      <w:tr w:rsidR="00EE76F9">
        <w:trPr>
          <w:trHeight w:val="56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4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3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7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w:t>
      </w:r>
      <w:r>
        <w:rPr>
          <w:rFonts w:ascii="Times New Roman" w:hAnsi="Times New Roman" w:cs="Times New Roman" w:hint="eastAsia"/>
          <w:color w:val="000000"/>
        </w:rPr>
        <w:t>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8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100</w:t>
            </w:r>
          </w:p>
        </w:tc>
      </w:tr>
      <w:tr w:rsidR="00EE76F9">
        <w:trPr>
          <w:trHeight w:val="49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52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对生产经营单位未落实应急预案规定的应急物资及装备的行政处罚</w:t>
            </w:r>
          </w:p>
        </w:tc>
      </w:tr>
      <w:tr w:rsidR="00EE76F9">
        <w:trPr>
          <w:trHeight w:val="53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4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（区应急管理局）</w:t>
            </w:r>
          </w:p>
        </w:tc>
      </w:tr>
      <w:tr w:rsidR="00EE76F9">
        <w:trPr>
          <w:trHeight w:val="111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《生产安全事故应急预案管理办法》第四十五条第一款第六项</w:t>
            </w:r>
            <w:r>
              <w:rPr>
                <w:rFonts w:ascii="Times New Roman" w:hAnsi="Times New Roman" w:cs="Times New Roman"/>
                <w:color w:val="000000"/>
                <w:spacing w:val="-1"/>
              </w:rPr>
              <w:t xml:space="preserve"> </w:t>
            </w:r>
            <w:r>
              <w:rPr>
                <w:rFonts w:ascii="Times New Roman" w:hAnsi="Times New Roman" w:cs="Times New Roman"/>
                <w:color w:val="000000"/>
                <w:spacing w:val="-1"/>
              </w:rPr>
              <w:t xml:space="preserve">　生产经营单位有下列情形之一的，由县级以上人民政府应急管理部门责令限期改正，可以处</w:t>
            </w:r>
            <w:r>
              <w:rPr>
                <w:rFonts w:ascii="Times New Roman" w:hAnsi="Times New Roman" w:cs="Times New Roman"/>
                <w:color w:val="000000"/>
                <w:spacing w:val="-1"/>
              </w:rPr>
              <w:t>1</w:t>
            </w:r>
            <w:r>
              <w:rPr>
                <w:rFonts w:ascii="Times New Roman" w:hAnsi="Times New Roman" w:cs="Times New Roman"/>
                <w:color w:val="000000"/>
                <w:spacing w:val="-1"/>
              </w:rPr>
              <w:t>万元以上</w:t>
            </w:r>
            <w:r>
              <w:rPr>
                <w:rFonts w:ascii="Times New Roman" w:hAnsi="Times New Roman" w:cs="Times New Roman"/>
                <w:color w:val="000000"/>
                <w:spacing w:val="-1"/>
              </w:rPr>
              <w:t>3</w:t>
            </w:r>
            <w:r>
              <w:rPr>
                <w:rFonts w:ascii="Times New Roman" w:hAnsi="Times New Roman" w:cs="Times New Roman"/>
                <w:color w:val="000000"/>
                <w:spacing w:val="-1"/>
              </w:rPr>
              <w:t>万元以下的罚款：（六）未落实应急预案规定的应急物资及装备的。</w:t>
            </w:r>
          </w:p>
        </w:tc>
      </w:tr>
      <w:tr w:rsidR="00EE76F9">
        <w:trPr>
          <w:trHeight w:val="53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7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82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1-10</w:t>
      </w:r>
      <w:r>
        <w:rPr>
          <w:rFonts w:ascii="Times New Roman" w:hAnsi="Times New Roman" w:cs="Times New Roman" w:hint="eastAsia"/>
          <w:color w:val="000000"/>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2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101</w:t>
            </w:r>
          </w:p>
        </w:tc>
      </w:tr>
      <w:tr w:rsidR="00EE76F9">
        <w:trPr>
          <w:trHeight w:val="46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52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对擅自移动或者损毁古树名木保护牌以及保护设施的行政处罚</w:t>
            </w:r>
          </w:p>
        </w:tc>
      </w:tr>
      <w:tr w:rsidR="00EE76F9">
        <w:trPr>
          <w:trHeight w:val="50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0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（区林业局）</w:t>
            </w:r>
          </w:p>
        </w:tc>
      </w:tr>
      <w:tr w:rsidR="00EE76F9">
        <w:trPr>
          <w:trHeight w:val="200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 xml:space="preserve">　《四川省古树名木保护条例》第二十六条第三款　任何单位和个人不得擅自移动或者损毁古树名木保护牌以及保护设施。</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 xml:space="preserve">　　第三十九条　违反本条例第二十六条第三款规定，擅自移动或者损毁古树名木保护牌以及保护设施的，由县（市、区）人民政府古树名木主管部门责令停止违法行为，限期恢复原状；逾期未恢复原状的，处五百元以上一千元以下的罚款；造成损失的，依法承担赔偿责任。</w:t>
            </w:r>
          </w:p>
        </w:tc>
      </w:tr>
      <w:tr w:rsidR="00EE76F9">
        <w:trPr>
          <w:trHeight w:val="51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3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9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82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1-10</w:t>
      </w:r>
      <w:r>
        <w:rPr>
          <w:rFonts w:ascii="Times New Roman" w:hAnsi="Times New Roman" w:cs="Times New Roman" w:hint="eastAsia"/>
          <w:color w:val="00000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10</w:t>
            </w:r>
            <w:r>
              <w:rPr>
                <w:rFonts w:ascii="Times New Roman" w:hAnsi="Times New Roman" w:cs="Times New Roman" w:hint="eastAsia"/>
              </w:rPr>
              <w:t>2</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（区林业局）</w:t>
            </w:r>
          </w:p>
        </w:tc>
      </w:tr>
      <w:tr w:rsidR="00EE76F9">
        <w:trPr>
          <w:trHeight w:val="397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《四川省古树名木保护条例》第二十七条第三项至第五项　禁止下列损害古树名木的行为：（三）刻划、钉钉、攀爬、折枝、挖根、剥树皮，在古树名木上缠绕、悬挂重物或者以树干为支撑物；（四）在古树名木保护范围内非通透性硬化地面、敷设管线、架设电线、挖坑取土、非保护性填土、烧火、排烟、采石取沙、倾倒污水垃圾、堆放或者倾倒易燃易爆、有毒有害物品；（五）其他损害古树名木正常生长的行为。</w:t>
            </w:r>
          </w:p>
          <w:p w:rsidR="00EE76F9" w:rsidRDefault="0012390E">
            <w:pPr>
              <w:spacing w:line="240" w:lineRule="exact"/>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第四十一条第一款　违反本条例第二十七条第三项、第四项、第五项规定，有下列行为之一的，由县（市、区）人民政府古树名木主管部门责令停止违法行为，限期恢复原状或者采取补救措施，并根据古树名木等级按照下列规定处以罚款：（一）剥损树皮、挖根的，处五千元以上三万元以下的罚款；（二）在古树名木保护范围内新建、扩建建（构）筑物、敷设管线、架设电线、非通透性硬化树干周围地面、挖坑取土、采石取沙、非保护性填土的，处三千元以上二万元以下的罚款；（三）在古树名木保护范围内烧火、排烟、倾倒污水、堆放或者倾倒易燃易爆、有毒有害物品的，处一千元以上五千元以下的罚款；（四）刻划、钉钉、攀爬、折枝的，在古树名木上缠绕、悬挂重物或者使用树干作支撑物以及其他损害古树名木生长的行为的，处五百元以上一千元以下的罚款。</w:t>
            </w:r>
          </w:p>
        </w:tc>
      </w:tr>
      <w:tr w:rsidR="00EE76F9">
        <w:trPr>
          <w:trHeight w:val="40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368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spacing w:line="240" w:lineRule="exact"/>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4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5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47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1-10</w:t>
      </w:r>
      <w:r>
        <w:rPr>
          <w:rFonts w:ascii="Times New Roman" w:hAnsi="Times New Roman" w:cs="Times New Roman" w:hint="eastAsia"/>
          <w:color w:val="00000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4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103</w:t>
            </w:r>
          </w:p>
        </w:tc>
      </w:tr>
      <w:tr w:rsidR="00EE76F9">
        <w:trPr>
          <w:trHeight w:val="47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6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对森林防火期内未经批准擅自在森林防火区内野外用火的行政处罚</w:t>
            </w:r>
          </w:p>
        </w:tc>
      </w:tr>
      <w:tr w:rsidR="00EE76F9">
        <w:trPr>
          <w:trHeight w:val="51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（区林业局）</w:t>
            </w:r>
          </w:p>
        </w:tc>
      </w:tr>
      <w:tr w:rsidR="00EE76F9">
        <w:trPr>
          <w:trHeight w:val="138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《森林防火条例》第五十条　违反本条例规定，森林防火期内未经批准擅自在森林防火区内野外用火的，由县级以上地方人民政府林业主管部门责令停止违法行为，给予警告，对个人并处</w:t>
            </w:r>
            <w:r>
              <w:rPr>
                <w:rFonts w:ascii="Times New Roman" w:hAnsi="Times New Roman" w:cs="Times New Roman"/>
                <w:color w:val="000000"/>
                <w:spacing w:val="-1"/>
              </w:rPr>
              <w:t>200</w:t>
            </w:r>
            <w:r>
              <w:rPr>
                <w:rFonts w:ascii="Times New Roman" w:hAnsi="Times New Roman" w:cs="Times New Roman"/>
                <w:color w:val="000000"/>
                <w:spacing w:val="-1"/>
              </w:rPr>
              <w:t>元以上</w:t>
            </w:r>
            <w:r>
              <w:rPr>
                <w:rFonts w:ascii="Times New Roman" w:hAnsi="Times New Roman" w:cs="Times New Roman"/>
                <w:color w:val="000000"/>
                <w:spacing w:val="-1"/>
              </w:rPr>
              <w:t>3000</w:t>
            </w:r>
            <w:r>
              <w:rPr>
                <w:rFonts w:ascii="Times New Roman" w:hAnsi="Times New Roman" w:cs="Times New Roman"/>
                <w:color w:val="000000"/>
                <w:spacing w:val="-1"/>
              </w:rPr>
              <w:t>元以下罚款，对单位并处</w:t>
            </w:r>
            <w:r>
              <w:rPr>
                <w:rFonts w:ascii="Times New Roman" w:hAnsi="Times New Roman" w:cs="Times New Roman"/>
                <w:color w:val="000000"/>
                <w:spacing w:val="-1"/>
              </w:rPr>
              <w:t>1</w:t>
            </w:r>
            <w:r>
              <w:rPr>
                <w:rFonts w:ascii="Times New Roman" w:hAnsi="Times New Roman" w:cs="Times New Roman"/>
                <w:color w:val="000000"/>
                <w:spacing w:val="-1"/>
              </w:rPr>
              <w:t>万元以上</w:t>
            </w:r>
            <w:r>
              <w:rPr>
                <w:rFonts w:ascii="Times New Roman" w:hAnsi="Times New Roman" w:cs="Times New Roman"/>
                <w:color w:val="000000"/>
                <w:spacing w:val="-1"/>
              </w:rPr>
              <w:t>5</w:t>
            </w:r>
            <w:r>
              <w:rPr>
                <w:rFonts w:ascii="Times New Roman" w:hAnsi="Times New Roman" w:cs="Times New Roman"/>
                <w:color w:val="000000"/>
                <w:spacing w:val="-1"/>
              </w:rPr>
              <w:t>万元以下罚款。</w:t>
            </w:r>
          </w:p>
        </w:tc>
      </w:tr>
      <w:tr w:rsidR="00EE76F9">
        <w:trPr>
          <w:trHeight w:val="53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1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2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3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1-10</w:t>
      </w:r>
      <w:r>
        <w:rPr>
          <w:rFonts w:ascii="Times New Roman" w:hAnsi="Times New Roman" w:cs="Times New Roman" w:hint="eastAsia"/>
          <w:color w:val="00000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104</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6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对森林高火险期内未经批准擅自进入森林高火险区活动的行政处罚</w:t>
            </w:r>
          </w:p>
        </w:tc>
      </w:tr>
      <w:tr w:rsidR="00EE76F9">
        <w:trPr>
          <w:trHeight w:val="43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（区林业局）</w:t>
            </w:r>
          </w:p>
        </w:tc>
      </w:tr>
      <w:tr w:rsidR="00EE76F9">
        <w:trPr>
          <w:trHeight w:val="141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《森林防火条例》第五十二条第三项　违反本条例规定，有下列行为之一的，由县级以上地方人民政府林业主管部门责令改正，给予警告，对个人并处</w:t>
            </w:r>
            <w:r>
              <w:rPr>
                <w:rFonts w:ascii="Times New Roman" w:hAnsi="Times New Roman" w:cs="Times New Roman"/>
                <w:color w:val="000000"/>
                <w:spacing w:val="-1"/>
              </w:rPr>
              <w:t>200</w:t>
            </w:r>
            <w:r>
              <w:rPr>
                <w:rFonts w:ascii="Times New Roman" w:hAnsi="Times New Roman" w:cs="Times New Roman"/>
                <w:color w:val="000000"/>
                <w:spacing w:val="-1"/>
              </w:rPr>
              <w:t>元以上</w:t>
            </w:r>
            <w:r>
              <w:rPr>
                <w:rFonts w:ascii="Times New Roman" w:hAnsi="Times New Roman" w:cs="Times New Roman"/>
                <w:color w:val="000000"/>
                <w:spacing w:val="-1"/>
              </w:rPr>
              <w:t>2000</w:t>
            </w:r>
            <w:r>
              <w:rPr>
                <w:rFonts w:ascii="Times New Roman" w:hAnsi="Times New Roman" w:cs="Times New Roman"/>
                <w:color w:val="000000"/>
                <w:spacing w:val="-1"/>
              </w:rPr>
              <w:t>元以下罚款，对单位并处</w:t>
            </w:r>
            <w:r>
              <w:rPr>
                <w:rFonts w:ascii="Times New Roman" w:hAnsi="Times New Roman" w:cs="Times New Roman"/>
                <w:color w:val="000000"/>
                <w:spacing w:val="-1"/>
              </w:rPr>
              <w:t>2000</w:t>
            </w:r>
            <w:r>
              <w:rPr>
                <w:rFonts w:ascii="Times New Roman" w:hAnsi="Times New Roman" w:cs="Times New Roman"/>
                <w:color w:val="000000"/>
                <w:spacing w:val="-1"/>
              </w:rPr>
              <w:t>元以上</w:t>
            </w:r>
            <w:r>
              <w:rPr>
                <w:rFonts w:ascii="Times New Roman" w:hAnsi="Times New Roman" w:cs="Times New Roman"/>
                <w:color w:val="000000"/>
                <w:spacing w:val="-1"/>
              </w:rPr>
              <w:t>5000</w:t>
            </w:r>
            <w:r>
              <w:rPr>
                <w:rFonts w:ascii="Times New Roman" w:hAnsi="Times New Roman" w:cs="Times New Roman"/>
                <w:color w:val="000000"/>
                <w:spacing w:val="-1"/>
              </w:rPr>
              <w:t>元以下罚款：（三）森林高火险期内，未经批准擅自进入森林高火险区活动的。</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1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6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1-10</w:t>
      </w:r>
      <w:r>
        <w:rPr>
          <w:rFonts w:ascii="Times New Roman" w:hAnsi="Times New Roman" w:cs="Times New Roman" w:hint="eastAsia"/>
          <w:color w:val="000000"/>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7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105</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6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对森林防火期内进入森林防火区的机动车辆未安装森林防火装置的行政处罚</w:t>
            </w:r>
          </w:p>
        </w:tc>
      </w:tr>
      <w:tr w:rsidR="00EE76F9">
        <w:trPr>
          <w:trHeight w:val="4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8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（区林业局）</w:t>
            </w:r>
          </w:p>
        </w:tc>
      </w:tr>
      <w:tr w:rsidR="00EE76F9">
        <w:trPr>
          <w:trHeight w:val="150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《森林防火条例》第五十二条第二项　违反本条例规定，有下列行为之一的，由县级以上地方人民政府林业主管部门责令改正，给予警告，对个人并处</w:t>
            </w:r>
            <w:r>
              <w:rPr>
                <w:rFonts w:ascii="Times New Roman" w:hAnsi="Times New Roman" w:cs="Times New Roman"/>
                <w:color w:val="000000"/>
                <w:spacing w:val="-1"/>
              </w:rPr>
              <w:t>200</w:t>
            </w:r>
            <w:r>
              <w:rPr>
                <w:rFonts w:ascii="Times New Roman" w:hAnsi="Times New Roman" w:cs="Times New Roman"/>
                <w:color w:val="000000"/>
                <w:spacing w:val="-1"/>
              </w:rPr>
              <w:t>元以上</w:t>
            </w:r>
            <w:r>
              <w:rPr>
                <w:rFonts w:ascii="Times New Roman" w:hAnsi="Times New Roman" w:cs="Times New Roman"/>
                <w:color w:val="000000"/>
                <w:spacing w:val="-1"/>
              </w:rPr>
              <w:t>2000</w:t>
            </w:r>
            <w:r>
              <w:rPr>
                <w:rFonts w:ascii="Times New Roman" w:hAnsi="Times New Roman" w:cs="Times New Roman"/>
                <w:color w:val="000000"/>
                <w:spacing w:val="-1"/>
              </w:rPr>
              <w:t>元以下罚款，对单位并处</w:t>
            </w:r>
            <w:r>
              <w:rPr>
                <w:rFonts w:ascii="Times New Roman" w:hAnsi="Times New Roman" w:cs="Times New Roman"/>
                <w:color w:val="000000"/>
                <w:spacing w:val="-1"/>
              </w:rPr>
              <w:t>2000</w:t>
            </w:r>
            <w:r>
              <w:rPr>
                <w:rFonts w:ascii="Times New Roman" w:hAnsi="Times New Roman" w:cs="Times New Roman"/>
                <w:color w:val="000000"/>
                <w:spacing w:val="-1"/>
              </w:rPr>
              <w:t>元以上</w:t>
            </w:r>
            <w:r>
              <w:rPr>
                <w:rFonts w:ascii="Times New Roman" w:hAnsi="Times New Roman" w:cs="Times New Roman"/>
                <w:color w:val="000000"/>
                <w:spacing w:val="-1"/>
              </w:rPr>
              <w:t>5000</w:t>
            </w:r>
            <w:r>
              <w:rPr>
                <w:rFonts w:ascii="Times New Roman" w:hAnsi="Times New Roman" w:cs="Times New Roman"/>
                <w:color w:val="000000"/>
                <w:spacing w:val="-1"/>
              </w:rPr>
              <w:t>元以下罚款：（二）森林防火期内，进入森林防火区的机动车辆未安装森林防火装置的。</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92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5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3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1-10</w:t>
      </w:r>
      <w:r>
        <w:rPr>
          <w:rFonts w:ascii="Times New Roman" w:hAnsi="Times New Roman" w:cs="Times New Roman" w:hint="eastAsia"/>
          <w:color w:val="000000"/>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52"/>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106</w:t>
            </w:r>
          </w:p>
        </w:tc>
      </w:tr>
      <w:tr w:rsidR="00EE76F9">
        <w:trPr>
          <w:trHeight w:val="46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764"/>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对森林防火期内森林、林木、林地的经营单位未设置森林防火警示宣传标志的行政处罚</w:t>
            </w:r>
          </w:p>
        </w:tc>
      </w:tr>
      <w:tr w:rsidR="00EE76F9">
        <w:trPr>
          <w:trHeight w:val="48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（区林业局）</w:t>
            </w:r>
          </w:p>
        </w:tc>
      </w:tr>
      <w:tr w:rsidR="00EE76F9">
        <w:trPr>
          <w:trHeight w:val="136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《森林防火条例》第五十二条第一项　违反本条例规定，有下列行为之一的，由县级以上地方人民政府林业主管部门责令改正，给予警告，对个人并处</w:t>
            </w:r>
            <w:r>
              <w:rPr>
                <w:rFonts w:ascii="Times New Roman" w:hAnsi="Times New Roman" w:cs="Times New Roman"/>
                <w:color w:val="000000"/>
                <w:spacing w:val="-1"/>
              </w:rPr>
              <w:t>200</w:t>
            </w:r>
            <w:r>
              <w:rPr>
                <w:rFonts w:ascii="Times New Roman" w:hAnsi="Times New Roman" w:cs="Times New Roman"/>
                <w:color w:val="000000"/>
                <w:spacing w:val="-1"/>
              </w:rPr>
              <w:t>元以上</w:t>
            </w:r>
            <w:r>
              <w:rPr>
                <w:rFonts w:ascii="Times New Roman" w:hAnsi="Times New Roman" w:cs="Times New Roman"/>
                <w:color w:val="000000"/>
                <w:spacing w:val="-1"/>
              </w:rPr>
              <w:t>2000</w:t>
            </w:r>
            <w:r>
              <w:rPr>
                <w:rFonts w:ascii="Times New Roman" w:hAnsi="Times New Roman" w:cs="Times New Roman"/>
                <w:color w:val="000000"/>
                <w:spacing w:val="-1"/>
              </w:rPr>
              <w:t>元以下罚款，对单位并处</w:t>
            </w:r>
            <w:r>
              <w:rPr>
                <w:rFonts w:ascii="Times New Roman" w:hAnsi="Times New Roman" w:cs="Times New Roman"/>
                <w:color w:val="000000"/>
                <w:spacing w:val="-1"/>
              </w:rPr>
              <w:t>2000</w:t>
            </w:r>
            <w:r>
              <w:rPr>
                <w:rFonts w:ascii="Times New Roman" w:hAnsi="Times New Roman" w:cs="Times New Roman"/>
                <w:color w:val="000000"/>
                <w:spacing w:val="-1"/>
              </w:rPr>
              <w:t>元以上</w:t>
            </w:r>
            <w:r>
              <w:rPr>
                <w:rFonts w:ascii="Times New Roman" w:hAnsi="Times New Roman" w:cs="Times New Roman"/>
                <w:color w:val="000000"/>
                <w:spacing w:val="-1"/>
              </w:rPr>
              <w:t>5000</w:t>
            </w:r>
            <w:r>
              <w:rPr>
                <w:rFonts w:ascii="Times New Roman" w:hAnsi="Times New Roman" w:cs="Times New Roman"/>
                <w:color w:val="000000"/>
                <w:spacing w:val="-1"/>
              </w:rPr>
              <w:t>元以下罚款：（一）森林防火期内，森林、林木、林地的经营单位未设置森林防火警示宣传标志的。</w:t>
            </w:r>
          </w:p>
        </w:tc>
      </w:tr>
      <w:tr w:rsidR="00EE76F9">
        <w:trPr>
          <w:trHeight w:val="49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7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5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1-10</w:t>
      </w:r>
      <w:r>
        <w:rPr>
          <w:rFonts w:ascii="Times New Roman" w:hAnsi="Times New Roman" w:cs="Times New Roman" w:hint="eastAsia"/>
          <w:color w:val="000000"/>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5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107</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72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对森林防火区内的有关单位或者个人拒绝接受森林防火检查或者接到森林火灾隐患整改通知书逾期不消除火灾隐患的行政处罚</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3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（区林业局）</w:t>
            </w:r>
          </w:p>
        </w:tc>
      </w:tr>
      <w:tr w:rsidR="00EE76F9">
        <w:trPr>
          <w:trHeight w:val="140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《森林防火条例》第四十九条　违反本条例规定，森林防火区内的有关单位或者个人拒绝接受森林防火检查或者接到森林火灾隐患整改通知书逾期不消除火灾隐患的，由县级以上地方人民政府林业主管部门责令改正，给予警告，对个人并处</w:t>
            </w:r>
            <w:r>
              <w:rPr>
                <w:rFonts w:ascii="Times New Roman" w:hAnsi="Times New Roman" w:cs="Times New Roman"/>
                <w:color w:val="000000"/>
                <w:spacing w:val="-1"/>
              </w:rPr>
              <w:t>200</w:t>
            </w:r>
            <w:r>
              <w:rPr>
                <w:rFonts w:ascii="Times New Roman" w:hAnsi="Times New Roman" w:cs="Times New Roman"/>
                <w:color w:val="000000"/>
                <w:spacing w:val="-1"/>
              </w:rPr>
              <w:t>元以上</w:t>
            </w:r>
            <w:r>
              <w:rPr>
                <w:rFonts w:ascii="Times New Roman" w:hAnsi="Times New Roman" w:cs="Times New Roman"/>
                <w:color w:val="000000"/>
                <w:spacing w:val="-1"/>
              </w:rPr>
              <w:t>2000</w:t>
            </w:r>
            <w:r>
              <w:rPr>
                <w:rFonts w:ascii="Times New Roman" w:hAnsi="Times New Roman" w:cs="Times New Roman"/>
                <w:color w:val="000000"/>
                <w:spacing w:val="-1"/>
              </w:rPr>
              <w:t>元以下罚款，对单位并处</w:t>
            </w:r>
            <w:r>
              <w:rPr>
                <w:rFonts w:ascii="Times New Roman" w:hAnsi="Times New Roman" w:cs="Times New Roman"/>
                <w:color w:val="000000"/>
                <w:spacing w:val="-1"/>
              </w:rPr>
              <w:t>5000</w:t>
            </w:r>
            <w:r>
              <w:rPr>
                <w:rFonts w:ascii="Times New Roman" w:hAnsi="Times New Roman" w:cs="Times New Roman"/>
                <w:color w:val="000000"/>
                <w:spacing w:val="-1"/>
              </w:rPr>
              <w:t>元以上</w:t>
            </w:r>
            <w:r>
              <w:rPr>
                <w:rFonts w:ascii="Times New Roman" w:hAnsi="Times New Roman" w:cs="Times New Roman"/>
                <w:color w:val="000000"/>
                <w:spacing w:val="-1"/>
              </w:rPr>
              <w:t>1</w:t>
            </w:r>
            <w:r>
              <w:rPr>
                <w:rFonts w:ascii="Times New Roman" w:hAnsi="Times New Roman" w:cs="Times New Roman"/>
                <w:color w:val="000000"/>
                <w:spacing w:val="-1"/>
              </w:rPr>
              <w:t>万元以下罚款。</w:t>
            </w:r>
          </w:p>
        </w:tc>
      </w:tr>
      <w:tr w:rsidR="00EE76F9">
        <w:trPr>
          <w:trHeight w:val="533"/>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7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8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3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1-10</w:t>
      </w:r>
      <w:r>
        <w:rPr>
          <w:rFonts w:ascii="Times New Roman" w:hAnsi="Times New Roman" w:cs="Times New Roman" w:hint="eastAsia"/>
          <w:color w:val="000000"/>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87"/>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108</w:t>
            </w:r>
          </w:p>
        </w:tc>
      </w:tr>
      <w:tr w:rsidR="00EE76F9">
        <w:trPr>
          <w:trHeight w:val="48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7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对森林、林木、林地的经营单位或者个人未履行森林防火责任的行政处罚</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0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（区林业局）</w:t>
            </w:r>
          </w:p>
        </w:tc>
      </w:tr>
      <w:tr w:rsidR="00EE76F9">
        <w:trPr>
          <w:trHeight w:val="137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 xml:space="preserve">　《森林防火条例》第四十八条　违反本条例规定，森林、林木、林地的经营单位或者个人未履行森林防火责任的，由县级以上地方人民政府林业主管部门责令改正，对个人处</w:t>
            </w:r>
            <w:r>
              <w:rPr>
                <w:rFonts w:ascii="Times New Roman" w:hAnsi="Times New Roman" w:cs="Times New Roman"/>
                <w:color w:val="000000"/>
                <w:spacing w:val="-1"/>
              </w:rPr>
              <w:t>500</w:t>
            </w:r>
            <w:r>
              <w:rPr>
                <w:rFonts w:ascii="Times New Roman" w:hAnsi="Times New Roman" w:cs="Times New Roman"/>
                <w:color w:val="000000"/>
                <w:spacing w:val="-1"/>
              </w:rPr>
              <w:t>元以上</w:t>
            </w:r>
            <w:r>
              <w:rPr>
                <w:rFonts w:ascii="Times New Roman" w:hAnsi="Times New Roman" w:cs="Times New Roman"/>
                <w:color w:val="000000"/>
                <w:spacing w:val="-1"/>
              </w:rPr>
              <w:t>5000</w:t>
            </w:r>
            <w:r>
              <w:rPr>
                <w:rFonts w:ascii="Times New Roman" w:hAnsi="Times New Roman" w:cs="Times New Roman"/>
                <w:color w:val="000000"/>
                <w:spacing w:val="-1"/>
              </w:rPr>
              <w:t>元以下罚款，对单位处</w:t>
            </w:r>
            <w:r>
              <w:rPr>
                <w:rFonts w:ascii="Times New Roman" w:hAnsi="Times New Roman" w:cs="Times New Roman"/>
                <w:color w:val="000000"/>
                <w:spacing w:val="-1"/>
              </w:rPr>
              <w:t>1</w:t>
            </w:r>
            <w:r>
              <w:rPr>
                <w:rFonts w:ascii="Times New Roman" w:hAnsi="Times New Roman" w:cs="Times New Roman"/>
                <w:color w:val="000000"/>
                <w:spacing w:val="-1"/>
              </w:rPr>
              <w:t>万元以上</w:t>
            </w:r>
            <w:r>
              <w:rPr>
                <w:rFonts w:ascii="Times New Roman" w:hAnsi="Times New Roman" w:cs="Times New Roman"/>
                <w:color w:val="000000"/>
                <w:spacing w:val="-1"/>
              </w:rPr>
              <w:t>5</w:t>
            </w:r>
            <w:r>
              <w:rPr>
                <w:rFonts w:ascii="Times New Roman" w:hAnsi="Times New Roman" w:cs="Times New Roman"/>
                <w:color w:val="000000"/>
                <w:spacing w:val="-1"/>
              </w:rPr>
              <w:t>万元以下罚款。</w:t>
            </w:r>
          </w:p>
        </w:tc>
      </w:tr>
      <w:tr w:rsidR="00EE76F9">
        <w:trPr>
          <w:trHeight w:val="58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6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22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2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1-10</w:t>
      </w:r>
      <w:r>
        <w:rPr>
          <w:rFonts w:ascii="Times New Roman" w:hAnsi="Times New Roman" w:cs="Times New Roman" w:hint="eastAsia"/>
          <w:color w:val="000000"/>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7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109</w:t>
            </w:r>
          </w:p>
        </w:tc>
      </w:tr>
      <w:tr w:rsidR="00EE76F9">
        <w:trPr>
          <w:trHeight w:val="47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74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对破坏和侵占森林防火通道、标志、宣传碑（牌）、瞭望台（塔）、隔离带等设施设备的行政处罚</w:t>
            </w:r>
          </w:p>
        </w:tc>
      </w:tr>
      <w:tr w:rsidR="00EE76F9">
        <w:trPr>
          <w:trHeight w:val="47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3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（区林业局）</w:t>
            </w:r>
          </w:p>
        </w:tc>
      </w:tr>
      <w:tr w:rsidR="00EE76F9">
        <w:trPr>
          <w:trHeight w:val="138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《四川省森林防火条例》第四十四条　违反本条例规定，破坏和侵占森林防火通道、标志、宣传碑（牌）、瞭望台（塔）、隔离带等设施设备的，依法赔偿损失，由县级以上地方人民政府林业行政主管部门责令停止违法行为，对个人并处五百元以上二千元以下罚款，对单位并处一万元以上三万元以下罚款。</w:t>
            </w:r>
          </w:p>
        </w:tc>
      </w:tr>
      <w:tr w:rsidR="00EE76F9">
        <w:trPr>
          <w:trHeight w:val="55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8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4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8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w:t>
      </w:r>
      <w:r>
        <w:rPr>
          <w:rFonts w:ascii="Times New Roman" w:hAnsi="Times New Roman" w:cs="Times New Roman" w:hint="eastAsia"/>
          <w:color w:val="000000"/>
        </w:rPr>
        <w:t>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5"/>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110</w:t>
            </w:r>
          </w:p>
        </w:tc>
      </w:tr>
      <w:tr w:rsidR="00EE76F9">
        <w:trPr>
          <w:trHeight w:val="52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71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ind w:firstLineChars="200" w:firstLine="420"/>
              <w:jc w:val="left"/>
              <w:rPr>
                <w:rFonts w:ascii="Times New Roman" w:hAnsi="Times New Roman" w:cs="Times New Roman"/>
              </w:rPr>
            </w:pPr>
            <w:r>
              <w:rPr>
                <w:rFonts w:ascii="Times New Roman" w:hAnsi="Times New Roman" w:cs="Times New Roman"/>
              </w:rPr>
              <w:t>对森林防火期内携带火种和易燃易爆物品进入森林防火区或其他野外违规用火行为的行政处罚</w:t>
            </w:r>
          </w:p>
        </w:tc>
      </w:tr>
      <w:tr w:rsidR="00EE76F9">
        <w:trPr>
          <w:trHeight w:val="4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65"/>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（区林业局）</w:t>
            </w:r>
          </w:p>
        </w:tc>
      </w:tr>
      <w:tr w:rsidR="00EE76F9">
        <w:trPr>
          <w:trHeight w:val="2001"/>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《四川省森林防火条例》第四十三条第二项、第三项　违反本条例规定，森林防火期内，在森林防火区有下列行为之一，未引起森林火灾的，由县级以上地方人民政府林业行政主管部门责令停止违法行为，给予警告，对个人处二百元以上二千元以下罚款，对单位处二千元以上一万元以下罚款；引起森林火灾的，对个人处二千元以上五千元以下罚款，对单位处一万元以上五万元以下罚款：（二）携带火种和易燃易爆物品进入森林防火区的；（三）其他野外违规用火行为。</w:t>
            </w:r>
          </w:p>
        </w:tc>
      </w:tr>
      <w:tr w:rsidR="00EE76F9">
        <w:trPr>
          <w:trHeight w:val="49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1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8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8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1-11</w:t>
      </w:r>
      <w:r>
        <w:rPr>
          <w:rFonts w:ascii="Times New Roman" w:hAnsi="Times New Roman" w:cs="Times New Roman" w:hint="eastAsia"/>
          <w:color w:val="000000"/>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98"/>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111</w:t>
            </w:r>
          </w:p>
        </w:tc>
      </w:tr>
      <w:tr w:rsidR="00EE76F9">
        <w:trPr>
          <w:trHeight w:val="52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509"/>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对擅自移动或者破坏野生植物保护设施、保护标志的行政处罚</w:t>
            </w:r>
          </w:p>
        </w:tc>
      </w:tr>
      <w:tr w:rsidR="00EE76F9">
        <w:trPr>
          <w:trHeight w:val="50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51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（区林业局）</w:t>
            </w:r>
          </w:p>
        </w:tc>
      </w:tr>
      <w:tr w:rsidR="00EE76F9">
        <w:trPr>
          <w:trHeight w:val="2636"/>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《四川省野生植物保护条例》第九条第三款　禁止破坏野生植物生长环境和野生植物保护小区、保护点的保护设施、保护标志。</w:t>
            </w:r>
          </w:p>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第二十四条　违反本条例第九条第三款规定，破坏野生植物生长环境的，由县级以上地方人民政府野生植物行政主管部门责令其停止破坏行为、恢复原状，可并处二千元以上二万元以下的罚款，情节严重的可并处二万元以上五万元以下罚款；擅自移动或者破坏野生植物保护设施、保护标志的，由县级以上地方人民政府野生植物行政主管部门责令其改正、依法赔偿损失，可并处五百元以上二千元以下的罚款。</w:t>
            </w:r>
          </w:p>
        </w:tc>
      </w:tr>
      <w:tr w:rsidR="00EE76F9">
        <w:trPr>
          <w:trHeight w:val="52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791"/>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076"/>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508"/>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12390E">
      <w:pPr>
        <w:rPr>
          <w:rFonts w:ascii="Times New Roman" w:hAnsi="Times New Roman" w:cs="Times New Roman"/>
          <w:color w:val="000000"/>
        </w:rPr>
      </w:pPr>
      <w:r>
        <w:rPr>
          <w:rFonts w:ascii="Times New Roman" w:hAnsi="Times New Roman" w:cs="Times New Roman"/>
          <w:color w:val="000000"/>
        </w:rPr>
        <w:t>表</w:t>
      </w:r>
      <w:r>
        <w:rPr>
          <w:rFonts w:ascii="Times New Roman" w:hAnsi="Times New Roman" w:cs="Times New Roman"/>
          <w:color w:val="000000"/>
        </w:rPr>
        <w:t>1-11</w:t>
      </w:r>
      <w:r>
        <w:rPr>
          <w:rFonts w:ascii="Times New Roman" w:hAnsi="Times New Roman" w:cs="Times New Roman" w:hint="eastAsia"/>
          <w:color w:val="00000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7494"/>
      </w:tblGrid>
      <w:tr w:rsidR="00EE76F9">
        <w:trPr>
          <w:trHeight w:val="463"/>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序号</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112</w:t>
            </w:r>
          </w:p>
        </w:tc>
      </w:tr>
      <w:tr w:rsidR="00EE76F9">
        <w:trPr>
          <w:trHeight w:val="9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权力类型</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hint="eastAsia"/>
              </w:rPr>
              <w:t>行政处罚</w:t>
            </w:r>
          </w:p>
        </w:tc>
      </w:tr>
      <w:tr w:rsidR="00EE76F9">
        <w:trPr>
          <w:trHeight w:val="44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权力名称</w:t>
            </w:r>
          </w:p>
        </w:tc>
        <w:tc>
          <w:tcPr>
            <w:tcW w:w="7692" w:type="dxa"/>
            <w:vAlign w:val="center"/>
          </w:tcPr>
          <w:p w:rsidR="00EE76F9" w:rsidRDefault="0012390E">
            <w:pPr>
              <w:jc w:val="center"/>
              <w:rPr>
                <w:rFonts w:ascii="Times New Roman" w:hAnsi="Times New Roman" w:cs="Times New Roman"/>
              </w:rPr>
            </w:pPr>
            <w:r>
              <w:rPr>
                <w:rFonts w:ascii="Times New Roman" w:hAnsi="Times New Roman" w:cs="Times New Roman"/>
              </w:rPr>
              <w:t>对在幼林地砍柴、毁苗、放牧造成林木毁坏的行政处罚</w:t>
            </w:r>
          </w:p>
        </w:tc>
      </w:tr>
      <w:tr w:rsidR="00EE76F9">
        <w:trPr>
          <w:trHeight w:val="48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权力主体</w:t>
            </w:r>
          </w:p>
        </w:tc>
        <w:tc>
          <w:tcPr>
            <w:tcW w:w="7692" w:type="dxa"/>
            <w:vAlign w:val="center"/>
          </w:tcPr>
          <w:p w:rsidR="00EE76F9" w:rsidRDefault="006D50DA">
            <w:pPr>
              <w:jc w:val="center"/>
              <w:rPr>
                <w:rFonts w:ascii="Times New Roman" w:hAnsi="Times New Roman" w:cs="Times New Roman"/>
              </w:rPr>
            </w:pPr>
            <w:r>
              <w:rPr>
                <w:rFonts w:ascii="Times New Roman" w:hAnsi="Times New Roman" w:cs="Times New Roman" w:hint="eastAsia"/>
              </w:rPr>
              <w:t>昭化镇</w:t>
            </w:r>
            <w:r w:rsidR="0012390E">
              <w:rPr>
                <w:rFonts w:ascii="Times New Roman" w:hAnsi="Times New Roman" w:cs="Times New Roman"/>
              </w:rPr>
              <w:t>人民政府</w:t>
            </w:r>
          </w:p>
        </w:tc>
      </w:tr>
      <w:tr w:rsidR="00EE76F9">
        <w:trPr>
          <w:trHeight w:val="452"/>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权力来源</w:t>
            </w:r>
          </w:p>
        </w:tc>
        <w:tc>
          <w:tcPr>
            <w:tcW w:w="7692"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赋权</w:t>
            </w:r>
            <w:r>
              <w:rPr>
                <w:rFonts w:ascii="Times New Roman" w:hAnsi="Times New Roman" w:cs="Times New Roman" w:hint="eastAsia"/>
                <w:color w:val="000000"/>
              </w:rPr>
              <w:t>（区林业局）</w:t>
            </w:r>
          </w:p>
        </w:tc>
      </w:tr>
      <w:tr w:rsidR="00EE76F9">
        <w:trPr>
          <w:trHeight w:val="1030"/>
        </w:trPr>
        <w:tc>
          <w:tcPr>
            <w:tcW w:w="1368" w:type="dxa"/>
            <w:vAlign w:val="center"/>
          </w:tcPr>
          <w:p w:rsidR="00EE76F9" w:rsidRDefault="0012390E">
            <w:pPr>
              <w:jc w:val="center"/>
              <w:rPr>
                <w:rFonts w:ascii="Times New Roman" w:eastAsia="宋体" w:hAnsi="Times New Roman" w:cs="Times New Roman"/>
                <w:color w:val="000000"/>
              </w:rPr>
            </w:pPr>
            <w:r>
              <w:rPr>
                <w:rFonts w:ascii="Times New Roman" w:hAnsi="Times New Roman" w:cs="Times New Roman"/>
                <w:color w:val="000000"/>
              </w:rPr>
              <w:t>设定依据</w:t>
            </w:r>
          </w:p>
        </w:tc>
        <w:tc>
          <w:tcPr>
            <w:tcW w:w="7692" w:type="dxa"/>
            <w:vAlign w:val="center"/>
          </w:tcPr>
          <w:p w:rsidR="00EE76F9" w:rsidRDefault="0012390E">
            <w:pPr>
              <w:ind w:firstLineChars="200" w:firstLine="416"/>
              <w:rPr>
                <w:rFonts w:ascii="Times New Roman" w:hAnsi="Times New Roman" w:cs="Times New Roman"/>
                <w:color w:val="000000"/>
                <w:spacing w:val="-1"/>
              </w:rPr>
            </w:pPr>
            <w:r>
              <w:rPr>
                <w:rFonts w:ascii="Times New Roman" w:hAnsi="Times New Roman" w:cs="Times New Roman"/>
                <w:color w:val="000000"/>
                <w:spacing w:val="-1"/>
              </w:rPr>
              <w:t>《中华人民共和国森林法》第七十四条第二款　违反本法规定，在幼林地砍柴、毁苗、放牧造成林木毁坏的，由县级以上人民政府林业主管部门责令停止违法行为，限期在原地或者异地补种毁坏株数一倍以上三倍以下的树木。</w:t>
            </w:r>
          </w:p>
        </w:tc>
      </w:tr>
      <w:tr w:rsidR="00EE76F9">
        <w:trPr>
          <w:trHeight w:val="429"/>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责任主体</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昭化镇</w:t>
            </w:r>
            <w:r w:rsidR="0012390E">
              <w:rPr>
                <w:rFonts w:ascii="Times New Roman" w:hAnsi="Times New Roman" w:cs="Times New Roman"/>
                <w:color w:val="000000"/>
              </w:rPr>
              <w:t>综合行政执法办公室（大队）</w:t>
            </w:r>
          </w:p>
        </w:tc>
      </w:tr>
      <w:tr w:rsidR="00EE76F9">
        <w:trPr>
          <w:trHeight w:val="4814"/>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责任事项</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立案责任：填写立案审批表，报负责人审批立案，指定两名以上办案人员负责调查取证。</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调查责任：办案人员应当及时进行调查，收集、调取证据。</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审查责任：执法人员对违法行为调查终结后，提出处理意见，由负责人对调查结果及执法人员提出的建议进行审查，然后根据不同情况，分别作出决定。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告知责任：制作行政处罚告知审批表，联同卷宗报法制机构核审。经负责人审批后，告知当事人拟作出的行政处罚。</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决定责任：依当事人的陈述申辩或听证情况，制作处罚决定书连同案卷报法制机构核审，经负责人审批，重大疑难案件由案审会讨论，审批后送达当事人，告知当事人救济途径、履行方式。</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送达责任：行政处罚决定书应在</w:t>
            </w:r>
            <w:r>
              <w:rPr>
                <w:rFonts w:ascii="Times New Roman" w:hAnsi="Times New Roman" w:cs="Times New Roman"/>
                <w:color w:val="000000"/>
              </w:rPr>
              <w:t>7</w:t>
            </w:r>
            <w:r>
              <w:rPr>
                <w:rFonts w:ascii="Times New Roman" w:hAnsi="Times New Roman" w:cs="Times New Roman"/>
                <w:color w:val="000000"/>
              </w:rPr>
              <w:t>日内送达当事人。</w:t>
            </w:r>
          </w:p>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rsidR="00EE76F9" w:rsidRDefault="0012390E">
            <w:pPr>
              <w:spacing w:line="260" w:lineRule="exact"/>
              <w:ind w:firstLineChars="200" w:firstLine="420"/>
              <w:rPr>
                <w:rFonts w:ascii="Times New Roman" w:hAnsi="Times New Roman" w:cs="Times New Roman"/>
                <w:color w:val="000000"/>
                <w:szCs w:val="21"/>
              </w:rPr>
            </w:pPr>
            <w:r>
              <w:rPr>
                <w:rFonts w:ascii="Times New Roman" w:hAnsi="Times New Roman" w:cs="Times New Roman"/>
                <w:color w:val="000000"/>
              </w:rPr>
              <w:t>8.</w:t>
            </w:r>
            <w:r>
              <w:rPr>
                <w:rFonts w:ascii="Times New Roman" w:hAnsi="Times New Roman" w:cs="Times New Roman"/>
                <w:color w:val="000000"/>
              </w:rPr>
              <w:t>法律法规规章文件规定应履行的其他责任。</w:t>
            </w:r>
          </w:p>
        </w:tc>
      </w:tr>
      <w:tr w:rsidR="00EE76F9">
        <w:trPr>
          <w:trHeight w:val="1137"/>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追责情形</w:t>
            </w:r>
          </w:p>
        </w:tc>
        <w:tc>
          <w:tcPr>
            <w:tcW w:w="7692" w:type="dxa"/>
            <w:vAlign w:val="center"/>
          </w:tcPr>
          <w:p w:rsidR="00EE76F9" w:rsidRDefault="0012390E">
            <w:pPr>
              <w:ind w:firstLineChars="200" w:firstLine="420"/>
              <w:rPr>
                <w:rFonts w:ascii="Times New Roman" w:hAnsi="Times New Roman" w:cs="Times New Roman"/>
                <w:color w:val="000000"/>
              </w:rPr>
            </w:pPr>
            <w:r>
              <w:rPr>
                <w:rFonts w:ascii="Times New Roman" w:hAnsi="Times New Roman" w:cs="Times New Roman"/>
                <w:color w:val="000000"/>
              </w:rPr>
              <w:t>对不履行或不正确行政职责的行政机关及工作人员，依据《中华人民共和国监察法》《中华人民共和国行政处罚法》《行政机关公务员处分条例》《四川省行政审批违法违纪行为责任追究办法》等法律法规规章的相关规定追究相应的责任。</w:t>
            </w:r>
          </w:p>
        </w:tc>
      </w:tr>
      <w:tr w:rsidR="00EE76F9">
        <w:trPr>
          <w:trHeight w:val="670"/>
        </w:trPr>
        <w:tc>
          <w:tcPr>
            <w:tcW w:w="1368" w:type="dxa"/>
            <w:vAlign w:val="center"/>
          </w:tcPr>
          <w:p w:rsidR="00EE76F9" w:rsidRDefault="0012390E">
            <w:pPr>
              <w:jc w:val="center"/>
              <w:rPr>
                <w:rFonts w:ascii="Times New Roman" w:hAnsi="Times New Roman" w:cs="Times New Roman"/>
                <w:color w:val="000000"/>
              </w:rPr>
            </w:pPr>
            <w:r>
              <w:rPr>
                <w:rFonts w:ascii="Times New Roman" w:hAnsi="Times New Roman" w:cs="Times New Roman"/>
                <w:color w:val="000000"/>
              </w:rPr>
              <w:t>监督电话</w:t>
            </w:r>
          </w:p>
        </w:tc>
        <w:tc>
          <w:tcPr>
            <w:tcW w:w="7692" w:type="dxa"/>
            <w:vAlign w:val="center"/>
          </w:tcPr>
          <w:p w:rsidR="00EE76F9" w:rsidRDefault="006D50DA">
            <w:pPr>
              <w:jc w:val="center"/>
              <w:rPr>
                <w:rFonts w:ascii="Times New Roman" w:eastAsia="宋体" w:hAnsi="Times New Roman" w:cs="Times New Roman"/>
                <w:color w:val="000000"/>
              </w:rPr>
            </w:pPr>
            <w:r>
              <w:rPr>
                <w:rFonts w:ascii="Times New Roman" w:hAnsi="Times New Roman" w:cs="Times New Roman" w:hint="eastAsia"/>
                <w:color w:val="000000"/>
              </w:rPr>
              <w:t>0839-8310170</w:t>
            </w:r>
          </w:p>
        </w:tc>
      </w:tr>
    </w:tbl>
    <w:p w:rsidR="00EE76F9" w:rsidRDefault="00EE76F9">
      <w:pPr>
        <w:rPr>
          <w:rFonts w:ascii="Times New Roman" w:hAnsi="Times New Roman" w:cs="Times New Roman"/>
          <w:color w:val="000000"/>
        </w:rPr>
      </w:pPr>
    </w:p>
    <w:p w:rsidR="00EE76F9" w:rsidRDefault="00EE76F9">
      <w:pPr>
        <w:rPr>
          <w:rFonts w:ascii="Times New Roman" w:hAnsi="Times New Roman" w:cs="Times New Roman"/>
        </w:rPr>
      </w:pPr>
    </w:p>
    <w:sectPr w:rsidR="00EE76F9" w:rsidSect="00EE76F9">
      <w:headerReference w:type="default" r:id="rId8"/>
      <w:footerReference w:type="default" r:id="rId9"/>
      <w:pgSz w:w="11906" w:h="16838"/>
      <w:pgMar w:top="1928" w:right="1531"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390E" w:rsidRDefault="0012390E" w:rsidP="00EE76F9">
      <w:r>
        <w:separator/>
      </w:r>
    </w:p>
  </w:endnote>
  <w:endnote w:type="continuationSeparator" w:id="0">
    <w:p w:rsidR="0012390E" w:rsidRDefault="0012390E" w:rsidP="00EE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76F9" w:rsidRDefault="00026B7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EE76F9" w:rsidRDefault="0012390E">
                          <w:pPr>
                            <w:pStyle w:val="a5"/>
                          </w:pPr>
                          <w:r>
                            <w:t>—</w:t>
                          </w:r>
                          <w:r>
                            <w:rPr>
                              <w:rFonts w:ascii="宋体" w:eastAsia="宋体" w:hAnsi="宋体" w:cs="宋体" w:hint="eastAsia"/>
                            </w:rPr>
                            <w:t xml:space="preserve"> </w:t>
                          </w:r>
                          <w:r w:rsidR="00EE76F9">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sidR="00EE76F9">
                            <w:rPr>
                              <w:rFonts w:ascii="宋体" w:eastAsia="宋体" w:hAnsi="宋体" w:cs="宋体" w:hint="eastAsia"/>
                              <w:sz w:val="21"/>
                              <w:szCs w:val="21"/>
                            </w:rPr>
                            <w:fldChar w:fldCharType="separate"/>
                          </w:r>
                          <w:r w:rsidR="006D50DA">
                            <w:rPr>
                              <w:rFonts w:ascii="宋体" w:eastAsia="宋体" w:hAnsi="宋体" w:cs="宋体"/>
                              <w:noProof/>
                              <w:sz w:val="21"/>
                              <w:szCs w:val="21"/>
                            </w:rPr>
                            <w:t>2</w:t>
                          </w:r>
                          <w:r w:rsidR="00EE76F9">
                            <w:rPr>
                              <w:rFonts w:ascii="宋体" w:eastAsia="宋体" w:hAnsi="宋体" w:cs="宋体" w:hint="eastAsia"/>
                              <w:sz w:val="21"/>
                              <w:szCs w:val="21"/>
                            </w:rPr>
                            <w:fldChar w:fldCharType="end"/>
                          </w:r>
                          <w:r>
                            <w:rPr>
                              <w:rFonts w:ascii="宋体" w:eastAsia="宋体" w:hAnsi="宋体" w:cs="宋体" w:hint="eastAsia"/>
                              <w:sz w:val="21"/>
                              <w:szCs w:val="21"/>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" filled="f" stroked="f" strokeweight=".5pt">
              <v:textbox style="mso-fit-shape-to-text:t" inset="0,0,0,0">
                <w:txbxContent>
                  <w:p w:rsidR="00EE76F9" w:rsidRDefault="0012390E">
                    <w:pPr>
                      <w:pStyle w:val="a5"/>
                    </w:pPr>
                    <w:r>
                      <w:t>—</w:t>
                    </w:r>
                    <w:r>
                      <w:rPr>
                        <w:rFonts w:ascii="宋体" w:eastAsia="宋体" w:hAnsi="宋体" w:cs="宋体" w:hint="eastAsia"/>
                      </w:rPr>
                      <w:t xml:space="preserve"> </w:t>
                    </w:r>
                    <w:r w:rsidR="00EE76F9">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sidR="00EE76F9">
                      <w:rPr>
                        <w:rFonts w:ascii="宋体" w:eastAsia="宋体" w:hAnsi="宋体" w:cs="宋体" w:hint="eastAsia"/>
                        <w:sz w:val="21"/>
                        <w:szCs w:val="21"/>
                      </w:rPr>
                      <w:fldChar w:fldCharType="separate"/>
                    </w:r>
                    <w:r w:rsidR="006D50DA">
                      <w:rPr>
                        <w:rFonts w:ascii="宋体" w:eastAsia="宋体" w:hAnsi="宋体" w:cs="宋体"/>
                        <w:noProof/>
                        <w:sz w:val="21"/>
                        <w:szCs w:val="21"/>
                      </w:rPr>
                      <w:t>2</w:t>
                    </w:r>
                    <w:r w:rsidR="00EE76F9">
                      <w:rPr>
                        <w:rFonts w:ascii="宋体" w:eastAsia="宋体" w:hAnsi="宋体" w:cs="宋体" w:hint="eastAsia"/>
                        <w:sz w:val="21"/>
                        <w:szCs w:val="21"/>
                      </w:rPr>
                      <w:fldChar w:fldCharType="end"/>
                    </w:r>
                    <w:r>
                      <w:rPr>
                        <w:rFonts w:ascii="宋体" w:eastAsia="宋体" w:hAnsi="宋体" w:cs="宋体" w:hint="eastAsia"/>
                        <w:sz w:val="21"/>
                        <w:szCs w:val="21"/>
                      </w:rPr>
                      <w:t xml:space="preserve"> </w:t>
                    </w:r>
                    <w: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390E" w:rsidRDefault="0012390E" w:rsidP="00EE76F9">
      <w:r>
        <w:separator/>
      </w:r>
    </w:p>
  </w:footnote>
  <w:footnote w:type="continuationSeparator" w:id="0">
    <w:p w:rsidR="0012390E" w:rsidRDefault="0012390E" w:rsidP="00EE7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76F9" w:rsidRDefault="00EE76F9">
    <w:pPr>
      <w:pStyle w:val="a6"/>
    </w:pPr>
  </w:p>
  <w:p w:rsidR="00EE76F9" w:rsidRDefault="00EE76F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9B4B69"/>
    <w:multiLevelType w:val="singleLevel"/>
    <w:tmpl w:val="A19B4B69"/>
    <w:lvl w:ilvl="0">
      <w:start w:val="1"/>
      <w:numFmt w:val="decimal"/>
      <w:pStyle w:val="a"/>
      <w:lvlText w:val="%1."/>
      <w:lvlJc w:val="left"/>
      <w:pPr>
        <w:tabs>
          <w:tab w:val="left" w:pos="360"/>
        </w:tabs>
        <w:ind w:left="360" w:hanging="360"/>
      </w:pPr>
    </w:lvl>
  </w:abstractNum>
  <w:num w:numId="1" w16cid:durableId="81907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embedSystemFonts/>
  <w:bordersDoNotSurroundHeader/>
  <w:bordersDoNotSurroundFooter/>
  <w:revisionView w:inkAnnotation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UwMTdjNjQyMDJhYzljNGY3MDdkYWJkMjFiNTM2MmIifQ=="/>
  </w:docVars>
  <w:rsids>
    <w:rsidRoot w:val="4FCF2539"/>
    <w:rsid w:val="00026B7A"/>
    <w:rsid w:val="0012390E"/>
    <w:rsid w:val="006D50DA"/>
    <w:rsid w:val="00EE76F9"/>
    <w:rsid w:val="02FD4BE5"/>
    <w:rsid w:val="04B3372F"/>
    <w:rsid w:val="05CC057F"/>
    <w:rsid w:val="06CF11D3"/>
    <w:rsid w:val="084B110C"/>
    <w:rsid w:val="0D3D1A17"/>
    <w:rsid w:val="1019260E"/>
    <w:rsid w:val="163B669C"/>
    <w:rsid w:val="185868E2"/>
    <w:rsid w:val="19E33973"/>
    <w:rsid w:val="1A1E49AB"/>
    <w:rsid w:val="1AE213F1"/>
    <w:rsid w:val="1DA32633"/>
    <w:rsid w:val="262A7D54"/>
    <w:rsid w:val="333C7F24"/>
    <w:rsid w:val="38787C94"/>
    <w:rsid w:val="39EB40F6"/>
    <w:rsid w:val="3FB80581"/>
    <w:rsid w:val="40DF46EA"/>
    <w:rsid w:val="40E331E4"/>
    <w:rsid w:val="43B52F2F"/>
    <w:rsid w:val="45F51ACF"/>
    <w:rsid w:val="47A13DEF"/>
    <w:rsid w:val="480404E9"/>
    <w:rsid w:val="488D7E82"/>
    <w:rsid w:val="4FCF2539"/>
    <w:rsid w:val="58D565A1"/>
    <w:rsid w:val="59261FA4"/>
    <w:rsid w:val="5D9D44E0"/>
    <w:rsid w:val="60C5514D"/>
    <w:rsid w:val="67C45173"/>
    <w:rsid w:val="6BB23EF4"/>
    <w:rsid w:val="6EF249D7"/>
    <w:rsid w:val="712D5EEB"/>
    <w:rsid w:val="73141C92"/>
    <w:rsid w:val="77DA421D"/>
    <w:rsid w:val="7828228E"/>
    <w:rsid w:val="789E66B0"/>
    <w:rsid w:val="7A86430F"/>
    <w:rsid w:val="7F03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71B3671-188A-6043-8135-08885916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
    <w:qFormat/>
    <w:rsid w:val="00EE76F9"/>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rsid w:val="00EE76F9"/>
    <w:pPr>
      <w:numPr>
        <w:numId w:val="1"/>
      </w:numPr>
    </w:pPr>
  </w:style>
  <w:style w:type="paragraph" w:styleId="a4">
    <w:name w:val="Body Text"/>
    <w:basedOn w:val="a0"/>
    <w:next w:val="a0"/>
    <w:uiPriority w:val="1"/>
    <w:qFormat/>
    <w:rsid w:val="00EE76F9"/>
    <w:rPr>
      <w:rFonts w:ascii="仿宋_GB2312" w:eastAsia="仿宋_GB2312" w:hAnsi="仿宋_GB2312" w:cs="仿宋_GB2312"/>
      <w:sz w:val="32"/>
      <w:szCs w:val="32"/>
      <w:lang w:val="zh-CN" w:bidi="zh-CN"/>
    </w:rPr>
  </w:style>
  <w:style w:type="paragraph" w:styleId="a5">
    <w:name w:val="footer"/>
    <w:basedOn w:val="a0"/>
    <w:qFormat/>
    <w:rsid w:val="00EE76F9"/>
    <w:pPr>
      <w:tabs>
        <w:tab w:val="center" w:pos="4153"/>
        <w:tab w:val="right" w:pos="8306"/>
      </w:tabs>
      <w:snapToGrid w:val="0"/>
      <w:jc w:val="left"/>
    </w:pPr>
    <w:rPr>
      <w:sz w:val="18"/>
    </w:rPr>
  </w:style>
  <w:style w:type="paragraph" w:styleId="a6">
    <w:name w:val="header"/>
    <w:basedOn w:val="a0"/>
    <w:qFormat/>
    <w:rsid w:val="00EE76F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0"/>
    <w:qFormat/>
    <w:rsid w:val="00EE76F9"/>
    <w:pPr>
      <w:spacing w:beforeAutospacing="1" w:afterAutospacing="1"/>
      <w:jc w:val="left"/>
    </w:pPr>
    <w:rPr>
      <w:rFonts w:cs="Times New Roman"/>
      <w:kern w:val="0"/>
      <w:sz w:val="24"/>
    </w:rPr>
  </w:style>
  <w:style w:type="paragraph" w:customStyle="1" w:styleId="1">
    <w:name w:val="列出段落1"/>
    <w:basedOn w:val="a0"/>
    <w:qFormat/>
    <w:rsid w:val="00EE76F9"/>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15788</Words>
  <Characters>89998</Characters>
  <Application>Microsoft Office Word</Application>
  <DocSecurity>0</DocSecurity>
  <Lines>749</Lines>
  <Paragraphs>211</Paragraphs>
  <ScaleCrop>false</ScaleCrop>
  <Company/>
  <LinksUpToDate>false</LinksUpToDate>
  <CharactersWithSpaces>105575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薛静</dc:creator>
  <cp:lastModifiedBy>漆 尧</cp:lastModifiedBy>
  <cp:revision>2</cp:revision>
  <dcterms:created xsi:type="dcterms:W3CDTF">2022-12-30T08:31:00Z</dcterms:created>
  <dcterms:modified xsi:type="dcterms:W3CDTF">2022-12-30T08:31:00Z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852E9B7034F34B2AA6A6B0ABA8006926</vt:lpwstr>
  </property>
</Properties>
</file>