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C3A2950">
      <w:pPr>
        <w:spacing w:beforeLines="0" w:afterLines="0" w:line="1400" w:lineRule="exact"/>
        <w:jc w:val="center"/>
        <w:rPr>
          <w:rFonts w:hint="default" w:ascii="Times New Roman" w:hAnsi="Times New Roman" w:eastAsia="方正小标宋简体" w:cs="Times New Roman"/>
          <w:color w:val="000000"/>
          <w:kern w:val="2"/>
          <w:sz w:val="72"/>
          <w:szCs w:val="24"/>
        </w:rPr>
      </w:pPr>
    </w:p>
    <w:p w14:paraId="5F52E46E">
      <w:pPr>
        <w:spacing w:beforeLines="0" w:afterLines="0" w:line="1400" w:lineRule="exact"/>
        <w:jc w:val="center"/>
        <w:rPr>
          <w:rFonts w:hint="default" w:ascii="Times New Roman" w:hAnsi="Times New Roman" w:eastAsia="方正小标宋简体" w:cs="Times New Roman"/>
          <w:color w:val="000000"/>
          <w:kern w:val="2"/>
          <w:sz w:val="72"/>
          <w:szCs w:val="24"/>
        </w:rPr>
      </w:pPr>
      <w:r>
        <w:rPr>
          <w:rFonts w:hint="default" w:ascii="Times New Roman" w:hAnsi="Times New Roman" w:eastAsia="方正小标宋简体" w:cs="Times New Roman"/>
          <w:color w:val="000000"/>
          <w:kern w:val="2"/>
          <w:sz w:val="72"/>
          <w:szCs w:val="24"/>
        </w:rPr>
        <w:t>2023年度</w:t>
      </w:r>
    </w:p>
    <w:p w14:paraId="372ED757">
      <w:pPr>
        <w:spacing w:beforeLines="0" w:afterLines="0" w:line="1400" w:lineRule="exact"/>
        <w:jc w:val="center"/>
        <w:outlineLvl w:val="0"/>
        <w:rPr>
          <w:rFonts w:hint="default" w:ascii="Times New Roman" w:hAnsi="Times New Roman" w:eastAsia="方正小标宋简体" w:cs="Times New Roman"/>
          <w:color w:val="000000"/>
          <w:kern w:val="2"/>
          <w:sz w:val="52"/>
          <w:szCs w:val="24"/>
          <w:highlight w:val="white"/>
        </w:rPr>
      </w:pPr>
      <w:bookmarkStart w:id="0" w:name="_Toc10684"/>
      <w:r>
        <w:rPr>
          <w:rFonts w:hint="default" w:ascii="Times New Roman" w:hAnsi="Times New Roman" w:eastAsia="方正小标宋简体" w:cs="Times New Roman"/>
          <w:color w:val="000000"/>
          <w:kern w:val="2"/>
          <w:sz w:val="72"/>
          <w:szCs w:val="24"/>
          <w:lang w:eastAsia="zh-CN"/>
        </w:rPr>
        <w:t>四川省广元</w:t>
      </w:r>
      <w:bookmarkStart w:id="74" w:name="_GoBack"/>
      <w:bookmarkEnd w:id="74"/>
      <w:r>
        <w:rPr>
          <w:rFonts w:hint="default" w:ascii="Times New Roman" w:hAnsi="Times New Roman" w:eastAsia="方正小标宋简体" w:cs="Times New Roman"/>
          <w:color w:val="000000"/>
          <w:kern w:val="2"/>
          <w:sz w:val="72"/>
          <w:szCs w:val="24"/>
          <w:lang w:eastAsia="zh-CN"/>
        </w:rPr>
        <w:t>市昭化区青牛镇人民政府</w:t>
      </w:r>
      <w:r>
        <w:rPr>
          <w:rFonts w:hint="default" w:ascii="Times New Roman" w:hAnsi="Times New Roman" w:eastAsia="方正小标宋简体" w:cs="Times New Roman"/>
          <w:color w:val="000000"/>
          <w:kern w:val="2"/>
          <w:sz w:val="72"/>
          <w:szCs w:val="24"/>
        </w:rPr>
        <w:t>单位决算</w:t>
      </w:r>
      <w:bookmarkEnd w:id="0"/>
    </w:p>
    <w:p w14:paraId="277F92D7">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jc w:val="center"/>
        <w:textAlignment w:val="auto"/>
        <w:rPr>
          <w:rFonts w:hint="default" w:ascii="Times New Roman" w:hAnsi="Times New Roman" w:eastAsia="方正小标宋简体" w:cs="Times New Roman"/>
          <w:color w:val="000000"/>
          <w:kern w:val="2"/>
          <w:sz w:val="44"/>
          <w:szCs w:val="44"/>
        </w:rPr>
      </w:pPr>
    </w:p>
    <w:p w14:paraId="53EAE350">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jc w:val="center"/>
        <w:textAlignment w:val="auto"/>
        <w:rPr>
          <w:rFonts w:hint="default" w:ascii="Times New Roman" w:hAnsi="Times New Roman" w:eastAsia="方正小标宋简体" w:cs="Times New Roman"/>
          <w:color w:val="000000"/>
          <w:kern w:val="2"/>
          <w:sz w:val="44"/>
          <w:szCs w:val="44"/>
        </w:rPr>
      </w:pPr>
    </w:p>
    <w:p w14:paraId="6C0C16E7">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jc w:val="center"/>
        <w:textAlignment w:val="auto"/>
        <w:rPr>
          <w:rFonts w:hint="default" w:ascii="Times New Roman" w:hAnsi="Times New Roman" w:eastAsia="方正小标宋简体" w:cs="Times New Roman"/>
          <w:color w:val="000000"/>
          <w:kern w:val="2"/>
          <w:sz w:val="44"/>
          <w:szCs w:val="44"/>
        </w:rPr>
      </w:pPr>
    </w:p>
    <w:p w14:paraId="6A4704C5">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jc w:val="center"/>
        <w:textAlignment w:val="auto"/>
        <w:rPr>
          <w:rFonts w:hint="default" w:ascii="Times New Roman" w:hAnsi="Times New Roman" w:eastAsia="方正小标宋简体" w:cs="Times New Roman"/>
          <w:color w:val="000000"/>
          <w:kern w:val="2"/>
          <w:sz w:val="44"/>
          <w:szCs w:val="44"/>
        </w:rPr>
      </w:pPr>
    </w:p>
    <w:p w14:paraId="6361449F">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jc w:val="center"/>
        <w:textAlignment w:val="auto"/>
        <w:rPr>
          <w:rFonts w:hint="default" w:ascii="Times New Roman" w:hAnsi="Times New Roman" w:eastAsia="方正小标宋简体" w:cs="Times New Roman"/>
          <w:color w:val="000000"/>
          <w:kern w:val="2"/>
          <w:sz w:val="44"/>
          <w:szCs w:val="44"/>
        </w:rPr>
      </w:pPr>
    </w:p>
    <w:p w14:paraId="4CAE6EE1">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jc w:val="center"/>
        <w:textAlignment w:val="auto"/>
        <w:rPr>
          <w:rFonts w:hint="default" w:ascii="Times New Roman" w:hAnsi="Times New Roman" w:eastAsia="方正小标宋简体" w:cs="Times New Roman"/>
          <w:color w:val="000000"/>
          <w:kern w:val="2"/>
          <w:sz w:val="44"/>
          <w:szCs w:val="44"/>
        </w:rPr>
      </w:pPr>
    </w:p>
    <w:p w14:paraId="5C800F1A">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jc w:val="center"/>
        <w:textAlignment w:val="auto"/>
        <w:rPr>
          <w:rFonts w:hint="default" w:ascii="Times New Roman" w:hAnsi="Times New Roman" w:eastAsia="方正小标宋简体" w:cs="Times New Roman"/>
          <w:color w:val="000000"/>
          <w:kern w:val="2"/>
          <w:sz w:val="44"/>
          <w:szCs w:val="44"/>
        </w:rPr>
      </w:pPr>
    </w:p>
    <w:p w14:paraId="5682A76C">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jc w:val="center"/>
        <w:textAlignment w:val="auto"/>
        <w:rPr>
          <w:rFonts w:hint="default" w:ascii="Times New Roman" w:hAnsi="Times New Roman" w:eastAsia="方正小标宋简体" w:cs="Times New Roman"/>
          <w:color w:val="000000"/>
          <w:kern w:val="2"/>
          <w:sz w:val="44"/>
          <w:szCs w:val="44"/>
        </w:rPr>
      </w:pPr>
    </w:p>
    <w:p w14:paraId="00963B15">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jc w:val="center"/>
        <w:textAlignment w:val="auto"/>
        <w:rPr>
          <w:rFonts w:hint="default" w:ascii="Times New Roman" w:hAnsi="Times New Roman" w:eastAsia="方正小标宋简体" w:cs="Times New Roman"/>
          <w:color w:val="000000"/>
          <w:kern w:val="2"/>
          <w:sz w:val="44"/>
          <w:szCs w:val="44"/>
        </w:rPr>
      </w:pPr>
    </w:p>
    <w:p w14:paraId="62E83608">
      <w:pPr>
        <w:pStyle w:val="2"/>
        <w:rPr>
          <w:rFonts w:hint="default" w:ascii="Times New Roman" w:hAnsi="Times New Roman" w:eastAsia="方正小标宋简体" w:cs="Times New Roman"/>
          <w:color w:val="000000"/>
          <w:kern w:val="2"/>
          <w:sz w:val="44"/>
          <w:szCs w:val="44"/>
        </w:rPr>
      </w:pPr>
    </w:p>
    <w:p w14:paraId="25E35876">
      <w:pPr>
        <w:keepNext/>
        <w:keepLines/>
        <w:pageBreakBefore w:val="0"/>
        <w:widowControl w:val="0"/>
        <w:kinsoku/>
        <w:wordWrap/>
        <w:overflowPunct/>
        <w:topLinePunct w:val="0"/>
        <w:autoSpaceDE w:val="0"/>
        <w:autoSpaceDN w:val="0"/>
        <w:bidi w:val="0"/>
        <w:adjustRightInd w:val="0"/>
        <w:snapToGrid/>
        <w:spacing w:beforeLines="0" w:afterLines="0"/>
        <w:jc w:val="center"/>
        <w:textAlignment w:val="auto"/>
        <w:rPr>
          <w:rFonts w:hint="default" w:ascii="Times New Roman" w:hAnsi="Times New Roman" w:eastAsia="楷体_GB2312" w:cs="Times New Roman"/>
          <w:b/>
          <w:kern w:val="2"/>
          <w:sz w:val="44"/>
          <w:szCs w:val="44"/>
        </w:rPr>
      </w:pPr>
      <w:r>
        <w:rPr>
          <w:rFonts w:hint="default" w:ascii="Times New Roman" w:hAnsi="Times New Roman" w:eastAsia="楷体_GB2312" w:cs="Times New Roman"/>
          <w:kern w:val="2"/>
          <w:sz w:val="44"/>
          <w:szCs w:val="44"/>
        </w:rPr>
        <w:t>公开时间：2024年</w:t>
      </w:r>
      <w:r>
        <w:rPr>
          <w:rFonts w:hint="default" w:ascii="Times New Roman" w:hAnsi="Times New Roman" w:eastAsia="楷体_GB2312" w:cs="Times New Roman"/>
          <w:kern w:val="2"/>
          <w:sz w:val="44"/>
          <w:szCs w:val="44"/>
          <w:lang w:val="en-US" w:eastAsia="zh-CN"/>
        </w:rPr>
        <w:t>9</w:t>
      </w:r>
      <w:r>
        <w:rPr>
          <w:rFonts w:hint="default" w:ascii="Times New Roman" w:hAnsi="Times New Roman" w:eastAsia="楷体_GB2312" w:cs="Times New Roman"/>
          <w:kern w:val="2"/>
          <w:sz w:val="44"/>
          <w:szCs w:val="44"/>
        </w:rPr>
        <w:t>月</w:t>
      </w:r>
      <w:r>
        <w:rPr>
          <w:rFonts w:hint="default" w:ascii="Times New Roman" w:hAnsi="Times New Roman" w:eastAsia="楷体_GB2312" w:cs="Times New Roman"/>
          <w:kern w:val="2"/>
          <w:sz w:val="44"/>
          <w:szCs w:val="44"/>
          <w:lang w:val="en-US" w:eastAsia="zh-CN"/>
        </w:rPr>
        <w:t>26</w:t>
      </w:r>
      <w:r>
        <w:rPr>
          <w:rFonts w:hint="default" w:ascii="Times New Roman" w:hAnsi="Times New Roman" w:eastAsia="楷体_GB2312" w:cs="Times New Roman"/>
          <w:kern w:val="2"/>
          <w:sz w:val="44"/>
          <w:szCs w:val="44"/>
        </w:rPr>
        <w:t>日</w:t>
      </w:r>
    </w:p>
    <w:sdt>
      <w:sdtPr>
        <w:rPr>
          <w:rFonts w:hint="default" w:ascii="Times New Roman" w:hAnsi="Times New Roman" w:eastAsia="方正小标宋简体" w:cs="Times New Roman"/>
          <w:sz w:val="44"/>
          <w:szCs w:val="44"/>
          <w:lang w:val="en-US" w:eastAsia="zh-CN" w:bidi="ar-SA"/>
        </w:rPr>
        <w:id w:val="147454298"/>
        <w15:color w:val="DBDBDB"/>
        <w:docPartObj>
          <w:docPartGallery w:val="Table of Contents"/>
          <w:docPartUnique/>
        </w:docPartObj>
      </w:sdtPr>
      <w:sdtEndPr>
        <w:rPr>
          <w:rFonts w:hint="default" w:ascii="Times New Roman" w:hAnsi="Times New Roman" w:eastAsia="方正小标宋简体" w:cs="Times New Roman"/>
          <w:b/>
          <w:color w:val="000000"/>
          <w:kern w:val="2"/>
          <w:sz w:val="24"/>
          <w:szCs w:val="44"/>
          <w:lang w:val="en-US" w:eastAsia="zh-CN" w:bidi="ar-SA"/>
        </w:rPr>
      </w:sdtEndPr>
      <w:sdtContent>
        <w:p w14:paraId="26319DDF">
          <w:pPr>
            <w:spacing w:before="0" w:beforeLines="0" w:after="0" w:afterLines="0" w:line="240" w:lineRule="auto"/>
            <w:ind w:left="0" w:leftChars="0" w:right="0" w:rightChars="0" w:firstLine="0" w:firstLineChars="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目</w:t>
          </w:r>
          <w:r>
            <w:rPr>
              <w:rFonts w:hint="default" w:ascii="Times New Roman" w:hAnsi="Times New Roman" w:eastAsia="方正小标宋简体" w:cs="Times New Roman"/>
              <w:sz w:val="44"/>
              <w:szCs w:val="44"/>
              <w:lang w:val="en-US" w:eastAsia="zh-CN"/>
            </w:rPr>
            <w:t xml:space="preserve">    </w:t>
          </w:r>
          <w:r>
            <w:rPr>
              <w:rFonts w:hint="default" w:ascii="Times New Roman" w:hAnsi="Times New Roman" w:eastAsia="方正小标宋简体" w:cs="Times New Roman"/>
              <w:sz w:val="44"/>
              <w:szCs w:val="44"/>
            </w:rPr>
            <w:t>录</w:t>
          </w:r>
        </w:p>
        <w:p w14:paraId="5ECDD203">
          <w:pPr>
            <w:pStyle w:val="22"/>
            <w:tabs>
              <w:tab w:val="right" w:leader="dot" w:pos="9179"/>
            </w:tabs>
            <w:rPr>
              <w:rFonts w:hint="default" w:ascii="Times New Roman" w:hAnsi="Times New Roman" w:cs="Times New Roman"/>
              <w:b/>
            </w:rPr>
          </w:pPr>
          <w:r>
            <w:rPr>
              <w:rFonts w:hint="default" w:ascii="Times New Roman" w:hAnsi="Times New Roman" w:eastAsia="方正小标宋简体" w:cs="Times New Roman"/>
              <w:color w:val="000000"/>
              <w:kern w:val="2"/>
              <w:sz w:val="44"/>
              <w:szCs w:val="44"/>
            </w:rPr>
            <w:fldChar w:fldCharType="begin"/>
          </w:r>
          <w:r>
            <w:rPr>
              <w:rFonts w:hint="default" w:ascii="Times New Roman" w:hAnsi="Times New Roman" w:eastAsia="方正小标宋简体" w:cs="Times New Roman"/>
              <w:color w:val="000000"/>
              <w:kern w:val="2"/>
              <w:sz w:val="44"/>
              <w:szCs w:val="44"/>
            </w:rPr>
            <w:instrText xml:space="preserve">TOC \o "1-2" \h \u </w:instrText>
          </w:r>
          <w:r>
            <w:rPr>
              <w:rFonts w:hint="default" w:ascii="Times New Roman" w:hAnsi="Times New Roman" w:eastAsia="方正小标宋简体" w:cs="Times New Roman"/>
              <w:color w:val="000000"/>
              <w:kern w:val="2"/>
              <w:sz w:val="44"/>
              <w:szCs w:val="44"/>
            </w:rPr>
            <w:fldChar w:fldCharType="separate"/>
          </w:r>
          <w:r>
            <w:rPr>
              <w:rFonts w:hint="default" w:ascii="Times New Roman" w:hAnsi="Times New Roman" w:eastAsia="方正小标宋简体" w:cs="Times New Roman"/>
              <w:b/>
              <w:color w:val="000000"/>
              <w:kern w:val="2"/>
              <w:szCs w:val="44"/>
            </w:rPr>
            <w:fldChar w:fldCharType="begin"/>
          </w:r>
          <w:r>
            <w:rPr>
              <w:rFonts w:hint="default" w:ascii="Times New Roman" w:hAnsi="Times New Roman" w:eastAsia="方正小标宋简体" w:cs="Times New Roman"/>
              <w:b/>
              <w:kern w:val="2"/>
              <w:szCs w:val="44"/>
            </w:rPr>
            <w:instrText xml:space="preserve"> HYPERLINK \l _Toc857 </w:instrText>
          </w:r>
          <w:r>
            <w:rPr>
              <w:rFonts w:hint="default" w:ascii="Times New Roman" w:hAnsi="Times New Roman" w:eastAsia="方正小标宋简体" w:cs="Times New Roman"/>
              <w:b/>
              <w:kern w:val="2"/>
              <w:szCs w:val="44"/>
            </w:rPr>
            <w:fldChar w:fldCharType="separate"/>
          </w:r>
          <w:r>
            <w:rPr>
              <w:rFonts w:hint="default" w:ascii="Times New Roman" w:hAnsi="Times New Roman" w:eastAsia="方正小标宋简体" w:cs="Times New Roman"/>
              <w:b/>
              <w:kern w:val="2"/>
              <w:szCs w:val="44"/>
            </w:rPr>
            <w:t xml:space="preserve">第一部分 </w:t>
          </w:r>
          <w:r>
            <w:rPr>
              <w:rFonts w:hint="default" w:ascii="Times New Roman" w:hAnsi="Times New Roman" w:eastAsia="方正小标宋简体" w:cs="Times New Roman"/>
              <w:b/>
              <w:kern w:val="2"/>
              <w:szCs w:val="44"/>
              <w:lang w:val="en-US" w:eastAsia="zh-CN"/>
            </w:rPr>
            <w:t xml:space="preserve"> </w:t>
          </w:r>
          <w:r>
            <w:rPr>
              <w:rFonts w:hint="default" w:ascii="Times New Roman" w:hAnsi="Times New Roman" w:eastAsia="方正小标宋简体" w:cs="Times New Roman"/>
              <w:b/>
              <w:kern w:val="2"/>
              <w:szCs w:val="44"/>
            </w:rPr>
            <w:t>单位概况</w:t>
          </w:r>
          <w:r>
            <w:rPr>
              <w:rFonts w:hint="default" w:ascii="Times New Roman" w:hAnsi="Times New Roman" w:cs="Times New Roman"/>
              <w:b/>
            </w:rPr>
            <w:tab/>
          </w:r>
          <w:r>
            <w:rPr>
              <w:rFonts w:hint="default" w:ascii="Times New Roman" w:hAnsi="Times New Roman" w:cs="Times New Roman"/>
              <w:b/>
            </w:rPr>
            <w:fldChar w:fldCharType="begin"/>
          </w:r>
          <w:r>
            <w:rPr>
              <w:rFonts w:hint="default" w:ascii="Times New Roman" w:hAnsi="Times New Roman" w:cs="Times New Roman"/>
              <w:b/>
            </w:rPr>
            <w:instrText xml:space="preserve"> PAGEREF _Toc857 \h </w:instrText>
          </w:r>
          <w:r>
            <w:rPr>
              <w:rFonts w:hint="default" w:ascii="Times New Roman" w:hAnsi="Times New Roman" w:cs="Times New Roman"/>
              <w:b/>
            </w:rPr>
            <w:fldChar w:fldCharType="separate"/>
          </w:r>
          <w:r>
            <w:rPr>
              <w:rFonts w:hint="default" w:ascii="Times New Roman" w:hAnsi="Times New Roman" w:cs="Times New Roman"/>
              <w:b/>
            </w:rPr>
            <w:t>- 1 -</w:t>
          </w:r>
          <w:r>
            <w:rPr>
              <w:rFonts w:hint="default" w:ascii="Times New Roman" w:hAnsi="Times New Roman" w:cs="Times New Roman"/>
              <w:b/>
            </w:rPr>
            <w:fldChar w:fldCharType="end"/>
          </w:r>
          <w:r>
            <w:rPr>
              <w:rFonts w:hint="default" w:ascii="Times New Roman" w:hAnsi="Times New Roman" w:eastAsia="方正小标宋简体" w:cs="Times New Roman"/>
              <w:b/>
              <w:color w:val="000000"/>
              <w:kern w:val="2"/>
              <w:szCs w:val="44"/>
            </w:rPr>
            <w:fldChar w:fldCharType="end"/>
          </w:r>
        </w:p>
        <w:p w14:paraId="1C4D37A1">
          <w:pPr>
            <w:pStyle w:val="23"/>
            <w:tabs>
              <w:tab w:val="right" w:leader="dot" w:pos="9179"/>
            </w:tabs>
            <w:rPr>
              <w:rFonts w:hint="default" w:ascii="Times New Roman" w:hAnsi="Times New Roman" w:cs="Times New Roman"/>
            </w:rPr>
          </w:pPr>
          <w:r>
            <w:rPr>
              <w:rFonts w:hint="default" w:ascii="Times New Roman" w:hAnsi="Times New Roman" w:eastAsia="方正小标宋简体" w:cs="Times New Roman"/>
              <w:color w:val="000000"/>
              <w:kern w:val="2"/>
              <w:szCs w:val="44"/>
            </w:rPr>
            <w:fldChar w:fldCharType="begin"/>
          </w:r>
          <w:r>
            <w:rPr>
              <w:rFonts w:hint="default" w:ascii="Times New Roman" w:hAnsi="Times New Roman" w:eastAsia="方正小标宋简体" w:cs="Times New Roman"/>
              <w:kern w:val="2"/>
              <w:szCs w:val="44"/>
            </w:rPr>
            <w:instrText xml:space="preserve"> HYPERLINK \l _Toc7825 </w:instrText>
          </w:r>
          <w:r>
            <w:rPr>
              <w:rFonts w:hint="default" w:ascii="Times New Roman" w:hAnsi="Times New Roman" w:eastAsia="方正小标宋简体" w:cs="Times New Roman"/>
              <w:kern w:val="2"/>
              <w:szCs w:val="44"/>
            </w:rPr>
            <w:fldChar w:fldCharType="separate"/>
          </w:r>
          <w:r>
            <w:rPr>
              <w:rFonts w:hint="default" w:ascii="Times New Roman" w:hAnsi="Times New Roman" w:eastAsia="黑体" w:cs="Times New Roman"/>
              <w:kern w:val="2"/>
              <w:szCs w:val="32"/>
            </w:rPr>
            <w:t>一、主要职责</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_Toc7825 \h </w:instrText>
          </w:r>
          <w:r>
            <w:rPr>
              <w:rFonts w:hint="default" w:ascii="Times New Roman" w:hAnsi="Times New Roman" w:cs="Times New Roman"/>
            </w:rPr>
            <w:fldChar w:fldCharType="separate"/>
          </w:r>
          <w:r>
            <w:rPr>
              <w:rFonts w:hint="default" w:ascii="Times New Roman" w:hAnsi="Times New Roman" w:cs="Times New Roman"/>
            </w:rPr>
            <w:t>- 1 -</w:t>
          </w:r>
          <w:r>
            <w:rPr>
              <w:rFonts w:hint="default" w:ascii="Times New Roman" w:hAnsi="Times New Roman" w:cs="Times New Roman"/>
            </w:rPr>
            <w:fldChar w:fldCharType="end"/>
          </w:r>
          <w:r>
            <w:rPr>
              <w:rFonts w:hint="default" w:ascii="Times New Roman" w:hAnsi="Times New Roman" w:eastAsia="方正小标宋简体" w:cs="Times New Roman"/>
              <w:color w:val="000000"/>
              <w:kern w:val="2"/>
              <w:szCs w:val="44"/>
            </w:rPr>
            <w:fldChar w:fldCharType="end"/>
          </w:r>
        </w:p>
        <w:p w14:paraId="629CE740">
          <w:pPr>
            <w:pStyle w:val="23"/>
            <w:tabs>
              <w:tab w:val="right" w:leader="dot" w:pos="9179"/>
            </w:tabs>
            <w:rPr>
              <w:rFonts w:hint="default" w:ascii="Times New Roman" w:hAnsi="Times New Roman" w:cs="Times New Roman"/>
            </w:rPr>
          </w:pPr>
          <w:r>
            <w:rPr>
              <w:rFonts w:hint="default" w:ascii="Times New Roman" w:hAnsi="Times New Roman" w:eastAsia="方正小标宋简体" w:cs="Times New Roman"/>
              <w:color w:val="000000"/>
              <w:kern w:val="2"/>
              <w:szCs w:val="44"/>
            </w:rPr>
            <w:fldChar w:fldCharType="begin"/>
          </w:r>
          <w:r>
            <w:rPr>
              <w:rFonts w:hint="default" w:ascii="Times New Roman" w:hAnsi="Times New Roman" w:eastAsia="方正小标宋简体" w:cs="Times New Roman"/>
              <w:kern w:val="2"/>
              <w:szCs w:val="44"/>
            </w:rPr>
            <w:instrText xml:space="preserve"> HYPERLINK \l _Toc4593 </w:instrText>
          </w:r>
          <w:r>
            <w:rPr>
              <w:rFonts w:hint="default" w:ascii="Times New Roman" w:hAnsi="Times New Roman" w:eastAsia="方正小标宋简体" w:cs="Times New Roman"/>
              <w:kern w:val="2"/>
              <w:szCs w:val="44"/>
            </w:rPr>
            <w:fldChar w:fldCharType="separate"/>
          </w:r>
          <w:r>
            <w:rPr>
              <w:rFonts w:hint="default" w:ascii="Times New Roman" w:hAnsi="Times New Roman" w:eastAsia="黑体" w:cs="Times New Roman"/>
              <w:kern w:val="2"/>
              <w:szCs w:val="32"/>
              <w:lang w:eastAsia="zh-CN"/>
            </w:rPr>
            <w:t>二、</w:t>
          </w:r>
          <w:r>
            <w:rPr>
              <w:rFonts w:hint="default" w:ascii="Times New Roman" w:hAnsi="Times New Roman" w:eastAsia="黑体" w:cs="Times New Roman"/>
              <w:kern w:val="2"/>
              <w:szCs w:val="32"/>
            </w:rPr>
            <w:t>机构设置</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_Toc4593 \h </w:instrText>
          </w:r>
          <w:r>
            <w:rPr>
              <w:rFonts w:hint="default" w:ascii="Times New Roman" w:hAnsi="Times New Roman" w:cs="Times New Roman"/>
            </w:rPr>
            <w:fldChar w:fldCharType="separate"/>
          </w:r>
          <w:r>
            <w:rPr>
              <w:rFonts w:hint="default" w:ascii="Times New Roman" w:hAnsi="Times New Roman" w:cs="Times New Roman"/>
            </w:rPr>
            <w:t>- 2 -</w:t>
          </w:r>
          <w:r>
            <w:rPr>
              <w:rFonts w:hint="default" w:ascii="Times New Roman" w:hAnsi="Times New Roman" w:cs="Times New Roman"/>
            </w:rPr>
            <w:fldChar w:fldCharType="end"/>
          </w:r>
          <w:r>
            <w:rPr>
              <w:rFonts w:hint="default" w:ascii="Times New Roman" w:hAnsi="Times New Roman" w:eastAsia="方正小标宋简体" w:cs="Times New Roman"/>
              <w:color w:val="000000"/>
              <w:kern w:val="2"/>
              <w:szCs w:val="44"/>
            </w:rPr>
            <w:fldChar w:fldCharType="end"/>
          </w:r>
        </w:p>
        <w:p w14:paraId="6BFF6336">
          <w:pPr>
            <w:pStyle w:val="22"/>
            <w:tabs>
              <w:tab w:val="right" w:leader="dot" w:pos="9179"/>
            </w:tabs>
            <w:rPr>
              <w:rFonts w:hint="default" w:ascii="Times New Roman" w:hAnsi="Times New Roman" w:cs="Times New Roman"/>
              <w:b/>
            </w:rPr>
          </w:pPr>
          <w:r>
            <w:rPr>
              <w:rFonts w:hint="default" w:ascii="Times New Roman" w:hAnsi="Times New Roman" w:eastAsia="方正小标宋简体" w:cs="Times New Roman"/>
              <w:b/>
              <w:color w:val="000000"/>
              <w:kern w:val="2"/>
              <w:szCs w:val="44"/>
            </w:rPr>
            <w:fldChar w:fldCharType="begin"/>
          </w:r>
          <w:r>
            <w:rPr>
              <w:rFonts w:hint="default" w:ascii="Times New Roman" w:hAnsi="Times New Roman" w:eastAsia="方正小标宋简体" w:cs="Times New Roman"/>
              <w:b/>
              <w:kern w:val="2"/>
              <w:szCs w:val="44"/>
            </w:rPr>
            <w:instrText xml:space="preserve"> HYPERLINK \l _Toc28969 </w:instrText>
          </w:r>
          <w:r>
            <w:rPr>
              <w:rFonts w:hint="default" w:ascii="Times New Roman" w:hAnsi="Times New Roman" w:eastAsia="方正小标宋简体" w:cs="Times New Roman"/>
              <w:b/>
              <w:kern w:val="2"/>
              <w:szCs w:val="44"/>
            </w:rPr>
            <w:fldChar w:fldCharType="separate"/>
          </w:r>
          <w:r>
            <w:rPr>
              <w:rFonts w:hint="default" w:ascii="Times New Roman" w:hAnsi="Times New Roman" w:eastAsia="方正小标宋简体" w:cs="Times New Roman"/>
              <w:b/>
              <w:kern w:val="2"/>
              <w:szCs w:val="44"/>
            </w:rPr>
            <w:t>第二部分</w:t>
          </w:r>
          <w:r>
            <w:rPr>
              <w:rFonts w:hint="default" w:ascii="Times New Roman" w:hAnsi="Times New Roman" w:eastAsia="方正小标宋简体" w:cs="Times New Roman"/>
              <w:b/>
              <w:kern w:val="2"/>
              <w:szCs w:val="44"/>
              <w:lang w:val="en-US" w:eastAsia="zh-CN"/>
            </w:rPr>
            <w:t xml:space="preserve"> </w:t>
          </w:r>
          <w:r>
            <w:rPr>
              <w:rFonts w:hint="default" w:ascii="Times New Roman" w:hAnsi="Times New Roman" w:eastAsia="方正小标宋简体" w:cs="Times New Roman"/>
              <w:b/>
              <w:kern w:val="2"/>
              <w:szCs w:val="44"/>
            </w:rPr>
            <w:t xml:space="preserve"> 2023年度单位决算情况说明</w:t>
          </w:r>
          <w:r>
            <w:rPr>
              <w:rFonts w:hint="default" w:ascii="Times New Roman" w:hAnsi="Times New Roman" w:cs="Times New Roman"/>
              <w:b/>
            </w:rPr>
            <w:tab/>
          </w:r>
          <w:r>
            <w:rPr>
              <w:rFonts w:hint="default" w:ascii="Times New Roman" w:hAnsi="Times New Roman" w:cs="Times New Roman"/>
              <w:b/>
            </w:rPr>
            <w:fldChar w:fldCharType="begin"/>
          </w:r>
          <w:r>
            <w:rPr>
              <w:rFonts w:hint="default" w:ascii="Times New Roman" w:hAnsi="Times New Roman" w:cs="Times New Roman"/>
              <w:b/>
            </w:rPr>
            <w:instrText xml:space="preserve"> PAGEREF _Toc28969 \h </w:instrText>
          </w:r>
          <w:r>
            <w:rPr>
              <w:rFonts w:hint="default" w:ascii="Times New Roman" w:hAnsi="Times New Roman" w:cs="Times New Roman"/>
              <w:b/>
            </w:rPr>
            <w:fldChar w:fldCharType="separate"/>
          </w:r>
          <w:r>
            <w:rPr>
              <w:rFonts w:hint="default" w:ascii="Times New Roman" w:hAnsi="Times New Roman" w:cs="Times New Roman"/>
              <w:b/>
            </w:rPr>
            <w:t>- 3 -</w:t>
          </w:r>
          <w:r>
            <w:rPr>
              <w:rFonts w:hint="default" w:ascii="Times New Roman" w:hAnsi="Times New Roman" w:cs="Times New Roman"/>
              <w:b/>
            </w:rPr>
            <w:fldChar w:fldCharType="end"/>
          </w:r>
          <w:r>
            <w:rPr>
              <w:rFonts w:hint="default" w:ascii="Times New Roman" w:hAnsi="Times New Roman" w:eastAsia="方正小标宋简体" w:cs="Times New Roman"/>
              <w:b/>
              <w:color w:val="000000"/>
              <w:kern w:val="2"/>
              <w:szCs w:val="44"/>
            </w:rPr>
            <w:fldChar w:fldCharType="end"/>
          </w:r>
        </w:p>
        <w:p w14:paraId="56D3EF3B">
          <w:pPr>
            <w:pStyle w:val="23"/>
            <w:tabs>
              <w:tab w:val="right" w:leader="dot" w:pos="9179"/>
            </w:tabs>
            <w:rPr>
              <w:rFonts w:hint="default" w:ascii="Times New Roman" w:hAnsi="Times New Roman" w:cs="Times New Roman"/>
            </w:rPr>
          </w:pPr>
          <w:r>
            <w:rPr>
              <w:rFonts w:hint="default" w:ascii="Times New Roman" w:hAnsi="Times New Roman" w:eastAsia="方正小标宋简体" w:cs="Times New Roman"/>
              <w:color w:val="000000"/>
              <w:kern w:val="2"/>
              <w:szCs w:val="44"/>
            </w:rPr>
            <w:fldChar w:fldCharType="begin"/>
          </w:r>
          <w:r>
            <w:rPr>
              <w:rFonts w:hint="default" w:ascii="Times New Roman" w:hAnsi="Times New Roman" w:eastAsia="方正小标宋简体" w:cs="Times New Roman"/>
              <w:kern w:val="2"/>
              <w:szCs w:val="44"/>
            </w:rPr>
            <w:instrText xml:space="preserve"> HYPERLINK \l _Toc20005 </w:instrText>
          </w:r>
          <w:r>
            <w:rPr>
              <w:rFonts w:hint="default" w:ascii="Times New Roman" w:hAnsi="Times New Roman" w:eastAsia="方正小标宋简体" w:cs="Times New Roman"/>
              <w:kern w:val="2"/>
              <w:szCs w:val="44"/>
            </w:rPr>
            <w:fldChar w:fldCharType="separate"/>
          </w:r>
          <w:r>
            <w:rPr>
              <w:rFonts w:hint="default" w:ascii="Times New Roman" w:hAnsi="Times New Roman" w:eastAsia="黑体" w:cs="Times New Roman"/>
              <w:kern w:val="2"/>
              <w:szCs w:val="32"/>
            </w:rPr>
            <w:t>一、收入支出决算总体情况说明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_Toc20005 \h </w:instrText>
          </w:r>
          <w:r>
            <w:rPr>
              <w:rFonts w:hint="default" w:ascii="Times New Roman" w:hAnsi="Times New Roman" w:cs="Times New Roman"/>
            </w:rPr>
            <w:fldChar w:fldCharType="separate"/>
          </w:r>
          <w:r>
            <w:rPr>
              <w:rFonts w:hint="default" w:ascii="Times New Roman" w:hAnsi="Times New Roman" w:cs="Times New Roman"/>
            </w:rPr>
            <w:t>- 3 -</w:t>
          </w:r>
          <w:r>
            <w:rPr>
              <w:rFonts w:hint="default" w:ascii="Times New Roman" w:hAnsi="Times New Roman" w:cs="Times New Roman"/>
            </w:rPr>
            <w:fldChar w:fldCharType="end"/>
          </w:r>
          <w:r>
            <w:rPr>
              <w:rFonts w:hint="default" w:ascii="Times New Roman" w:hAnsi="Times New Roman" w:eastAsia="方正小标宋简体" w:cs="Times New Roman"/>
              <w:color w:val="000000"/>
              <w:kern w:val="2"/>
              <w:szCs w:val="44"/>
            </w:rPr>
            <w:fldChar w:fldCharType="end"/>
          </w:r>
        </w:p>
        <w:p w14:paraId="2A08D308">
          <w:pPr>
            <w:pStyle w:val="23"/>
            <w:tabs>
              <w:tab w:val="right" w:leader="dot" w:pos="9179"/>
            </w:tabs>
            <w:rPr>
              <w:rFonts w:hint="default" w:ascii="Times New Roman" w:hAnsi="Times New Roman" w:cs="Times New Roman"/>
            </w:rPr>
          </w:pPr>
          <w:r>
            <w:rPr>
              <w:rFonts w:hint="default" w:ascii="Times New Roman" w:hAnsi="Times New Roman" w:eastAsia="方正小标宋简体" w:cs="Times New Roman"/>
              <w:color w:val="000000"/>
              <w:kern w:val="2"/>
              <w:szCs w:val="44"/>
            </w:rPr>
            <w:fldChar w:fldCharType="begin"/>
          </w:r>
          <w:r>
            <w:rPr>
              <w:rFonts w:hint="default" w:ascii="Times New Roman" w:hAnsi="Times New Roman" w:eastAsia="方正小标宋简体" w:cs="Times New Roman"/>
              <w:kern w:val="2"/>
              <w:szCs w:val="44"/>
            </w:rPr>
            <w:instrText xml:space="preserve"> HYPERLINK \l _Toc4922 </w:instrText>
          </w:r>
          <w:r>
            <w:rPr>
              <w:rFonts w:hint="default" w:ascii="Times New Roman" w:hAnsi="Times New Roman" w:eastAsia="方正小标宋简体" w:cs="Times New Roman"/>
              <w:kern w:val="2"/>
              <w:szCs w:val="44"/>
            </w:rPr>
            <w:fldChar w:fldCharType="separate"/>
          </w:r>
          <w:r>
            <w:rPr>
              <w:rFonts w:hint="default" w:ascii="Times New Roman" w:hAnsi="Times New Roman" w:eastAsia="黑体" w:cs="Times New Roman"/>
              <w:kern w:val="2"/>
              <w:szCs w:val="32"/>
            </w:rPr>
            <w:t>二、收入决算情况说明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_Toc4922 \h </w:instrText>
          </w:r>
          <w:r>
            <w:rPr>
              <w:rFonts w:hint="default" w:ascii="Times New Roman" w:hAnsi="Times New Roman" w:cs="Times New Roman"/>
            </w:rPr>
            <w:fldChar w:fldCharType="separate"/>
          </w:r>
          <w:r>
            <w:rPr>
              <w:rFonts w:hint="default" w:ascii="Times New Roman" w:hAnsi="Times New Roman" w:cs="Times New Roman"/>
            </w:rPr>
            <w:t>- 3 -</w:t>
          </w:r>
          <w:r>
            <w:rPr>
              <w:rFonts w:hint="default" w:ascii="Times New Roman" w:hAnsi="Times New Roman" w:cs="Times New Roman"/>
            </w:rPr>
            <w:fldChar w:fldCharType="end"/>
          </w:r>
          <w:r>
            <w:rPr>
              <w:rFonts w:hint="default" w:ascii="Times New Roman" w:hAnsi="Times New Roman" w:eastAsia="方正小标宋简体" w:cs="Times New Roman"/>
              <w:color w:val="000000"/>
              <w:kern w:val="2"/>
              <w:szCs w:val="44"/>
            </w:rPr>
            <w:fldChar w:fldCharType="end"/>
          </w:r>
        </w:p>
        <w:p w14:paraId="357F19FB">
          <w:pPr>
            <w:pStyle w:val="23"/>
            <w:tabs>
              <w:tab w:val="right" w:leader="dot" w:pos="9179"/>
            </w:tabs>
            <w:rPr>
              <w:rFonts w:hint="default" w:ascii="Times New Roman" w:hAnsi="Times New Roman" w:cs="Times New Roman"/>
            </w:rPr>
          </w:pPr>
          <w:r>
            <w:rPr>
              <w:rFonts w:hint="default" w:ascii="Times New Roman" w:hAnsi="Times New Roman" w:eastAsia="方正小标宋简体" w:cs="Times New Roman"/>
              <w:color w:val="000000"/>
              <w:kern w:val="2"/>
              <w:szCs w:val="44"/>
            </w:rPr>
            <w:fldChar w:fldCharType="begin"/>
          </w:r>
          <w:r>
            <w:rPr>
              <w:rFonts w:hint="default" w:ascii="Times New Roman" w:hAnsi="Times New Roman" w:eastAsia="方正小标宋简体" w:cs="Times New Roman"/>
              <w:kern w:val="2"/>
              <w:szCs w:val="44"/>
            </w:rPr>
            <w:instrText xml:space="preserve"> HYPERLINK \l _Toc3086 </w:instrText>
          </w:r>
          <w:r>
            <w:rPr>
              <w:rFonts w:hint="default" w:ascii="Times New Roman" w:hAnsi="Times New Roman" w:eastAsia="方正小标宋简体" w:cs="Times New Roman"/>
              <w:kern w:val="2"/>
              <w:szCs w:val="44"/>
            </w:rPr>
            <w:fldChar w:fldCharType="separate"/>
          </w:r>
          <w:r>
            <w:rPr>
              <w:rFonts w:hint="default" w:ascii="Times New Roman" w:hAnsi="Times New Roman" w:eastAsia="黑体" w:cs="Times New Roman"/>
              <w:kern w:val="2"/>
              <w:szCs w:val="32"/>
            </w:rPr>
            <w:t>三、支出决算情况说明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_Toc3086 \h </w:instrText>
          </w:r>
          <w:r>
            <w:rPr>
              <w:rFonts w:hint="default" w:ascii="Times New Roman" w:hAnsi="Times New Roman" w:cs="Times New Roman"/>
            </w:rPr>
            <w:fldChar w:fldCharType="separate"/>
          </w:r>
          <w:r>
            <w:rPr>
              <w:rFonts w:hint="default" w:ascii="Times New Roman" w:hAnsi="Times New Roman" w:cs="Times New Roman"/>
            </w:rPr>
            <w:t>- 4 -</w:t>
          </w:r>
          <w:r>
            <w:rPr>
              <w:rFonts w:hint="default" w:ascii="Times New Roman" w:hAnsi="Times New Roman" w:cs="Times New Roman"/>
            </w:rPr>
            <w:fldChar w:fldCharType="end"/>
          </w:r>
          <w:r>
            <w:rPr>
              <w:rFonts w:hint="default" w:ascii="Times New Roman" w:hAnsi="Times New Roman" w:eastAsia="方正小标宋简体" w:cs="Times New Roman"/>
              <w:color w:val="000000"/>
              <w:kern w:val="2"/>
              <w:szCs w:val="44"/>
            </w:rPr>
            <w:fldChar w:fldCharType="end"/>
          </w:r>
        </w:p>
        <w:p w14:paraId="2E2BC3C3">
          <w:pPr>
            <w:pStyle w:val="23"/>
            <w:tabs>
              <w:tab w:val="right" w:leader="dot" w:pos="9179"/>
            </w:tabs>
            <w:rPr>
              <w:rFonts w:hint="default" w:ascii="Times New Roman" w:hAnsi="Times New Roman" w:cs="Times New Roman"/>
            </w:rPr>
          </w:pPr>
          <w:r>
            <w:rPr>
              <w:rFonts w:hint="default" w:ascii="Times New Roman" w:hAnsi="Times New Roman" w:eastAsia="方正小标宋简体" w:cs="Times New Roman"/>
              <w:color w:val="000000"/>
              <w:kern w:val="2"/>
              <w:szCs w:val="44"/>
            </w:rPr>
            <w:fldChar w:fldCharType="begin"/>
          </w:r>
          <w:r>
            <w:rPr>
              <w:rFonts w:hint="default" w:ascii="Times New Roman" w:hAnsi="Times New Roman" w:eastAsia="方正小标宋简体" w:cs="Times New Roman"/>
              <w:kern w:val="2"/>
              <w:szCs w:val="44"/>
            </w:rPr>
            <w:instrText xml:space="preserve"> HYPERLINK \l _Toc29894 </w:instrText>
          </w:r>
          <w:r>
            <w:rPr>
              <w:rFonts w:hint="default" w:ascii="Times New Roman" w:hAnsi="Times New Roman" w:eastAsia="方正小标宋简体" w:cs="Times New Roman"/>
              <w:kern w:val="2"/>
              <w:szCs w:val="44"/>
            </w:rPr>
            <w:fldChar w:fldCharType="separate"/>
          </w:r>
          <w:r>
            <w:rPr>
              <w:rFonts w:hint="default" w:ascii="Times New Roman" w:hAnsi="Times New Roman" w:eastAsia="黑体" w:cs="Times New Roman"/>
              <w:kern w:val="2"/>
              <w:szCs w:val="32"/>
            </w:rPr>
            <w:t>四、财政拨款收入支出决算总体情况说明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_Toc29894 \h </w:instrText>
          </w:r>
          <w:r>
            <w:rPr>
              <w:rFonts w:hint="default" w:ascii="Times New Roman" w:hAnsi="Times New Roman" w:cs="Times New Roman"/>
            </w:rPr>
            <w:fldChar w:fldCharType="separate"/>
          </w:r>
          <w:r>
            <w:rPr>
              <w:rFonts w:hint="default" w:ascii="Times New Roman" w:hAnsi="Times New Roman" w:cs="Times New Roman"/>
            </w:rPr>
            <w:t>- 4 -</w:t>
          </w:r>
          <w:r>
            <w:rPr>
              <w:rFonts w:hint="default" w:ascii="Times New Roman" w:hAnsi="Times New Roman" w:cs="Times New Roman"/>
            </w:rPr>
            <w:fldChar w:fldCharType="end"/>
          </w:r>
          <w:r>
            <w:rPr>
              <w:rFonts w:hint="default" w:ascii="Times New Roman" w:hAnsi="Times New Roman" w:eastAsia="方正小标宋简体" w:cs="Times New Roman"/>
              <w:color w:val="000000"/>
              <w:kern w:val="2"/>
              <w:szCs w:val="44"/>
            </w:rPr>
            <w:fldChar w:fldCharType="end"/>
          </w:r>
        </w:p>
        <w:p w14:paraId="4821DDB3">
          <w:pPr>
            <w:pStyle w:val="23"/>
            <w:tabs>
              <w:tab w:val="right" w:leader="dot" w:pos="9179"/>
            </w:tabs>
            <w:rPr>
              <w:rFonts w:hint="default" w:ascii="Times New Roman" w:hAnsi="Times New Roman" w:cs="Times New Roman"/>
            </w:rPr>
          </w:pPr>
          <w:r>
            <w:rPr>
              <w:rFonts w:hint="default" w:ascii="Times New Roman" w:hAnsi="Times New Roman" w:eastAsia="方正小标宋简体" w:cs="Times New Roman"/>
              <w:color w:val="000000"/>
              <w:kern w:val="2"/>
              <w:szCs w:val="44"/>
            </w:rPr>
            <w:fldChar w:fldCharType="begin"/>
          </w:r>
          <w:r>
            <w:rPr>
              <w:rFonts w:hint="default" w:ascii="Times New Roman" w:hAnsi="Times New Roman" w:eastAsia="方正小标宋简体" w:cs="Times New Roman"/>
              <w:kern w:val="2"/>
              <w:szCs w:val="44"/>
            </w:rPr>
            <w:instrText xml:space="preserve"> HYPERLINK \l _Toc32436 </w:instrText>
          </w:r>
          <w:r>
            <w:rPr>
              <w:rFonts w:hint="default" w:ascii="Times New Roman" w:hAnsi="Times New Roman" w:eastAsia="方正小标宋简体" w:cs="Times New Roman"/>
              <w:kern w:val="2"/>
              <w:szCs w:val="44"/>
            </w:rPr>
            <w:fldChar w:fldCharType="separate"/>
          </w:r>
          <w:r>
            <w:rPr>
              <w:rFonts w:hint="default" w:ascii="Times New Roman" w:hAnsi="Times New Roman" w:eastAsia="黑体" w:cs="Times New Roman"/>
              <w:kern w:val="2"/>
              <w:szCs w:val="32"/>
            </w:rPr>
            <w:t>五、一般公共预算财政拨款支出决算情况说明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_Toc32436 \h </w:instrText>
          </w:r>
          <w:r>
            <w:rPr>
              <w:rFonts w:hint="default" w:ascii="Times New Roman" w:hAnsi="Times New Roman" w:cs="Times New Roman"/>
            </w:rPr>
            <w:fldChar w:fldCharType="separate"/>
          </w:r>
          <w:r>
            <w:rPr>
              <w:rFonts w:hint="default" w:ascii="Times New Roman" w:hAnsi="Times New Roman" w:cs="Times New Roman"/>
            </w:rPr>
            <w:t>- 4 -</w:t>
          </w:r>
          <w:r>
            <w:rPr>
              <w:rFonts w:hint="default" w:ascii="Times New Roman" w:hAnsi="Times New Roman" w:cs="Times New Roman"/>
            </w:rPr>
            <w:fldChar w:fldCharType="end"/>
          </w:r>
          <w:r>
            <w:rPr>
              <w:rFonts w:hint="default" w:ascii="Times New Roman" w:hAnsi="Times New Roman" w:eastAsia="方正小标宋简体" w:cs="Times New Roman"/>
              <w:color w:val="000000"/>
              <w:kern w:val="2"/>
              <w:szCs w:val="44"/>
            </w:rPr>
            <w:fldChar w:fldCharType="end"/>
          </w:r>
        </w:p>
        <w:p w14:paraId="08AE95A6">
          <w:pPr>
            <w:pStyle w:val="23"/>
            <w:tabs>
              <w:tab w:val="right" w:leader="dot" w:pos="9179"/>
            </w:tabs>
            <w:rPr>
              <w:rFonts w:hint="default" w:ascii="Times New Roman" w:hAnsi="Times New Roman" w:cs="Times New Roman"/>
            </w:rPr>
          </w:pPr>
          <w:r>
            <w:rPr>
              <w:rFonts w:hint="default" w:ascii="Times New Roman" w:hAnsi="Times New Roman" w:eastAsia="方正小标宋简体" w:cs="Times New Roman"/>
              <w:color w:val="000000"/>
              <w:kern w:val="2"/>
              <w:szCs w:val="44"/>
            </w:rPr>
            <w:fldChar w:fldCharType="begin"/>
          </w:r>
          <w:r>
            <w:rPr>
              <w:rFonts w:hint="default" w:ascii="Times New Roman" w:hAnsi="Times New Roman" w:eastAsia="方正小标宋简体" w:cs="Times New Roman"/>
              <w:kern w:val="2"/>
              <w:szCs w:val="44"/>
            </w:rPr>
            <w:instrText xml:space="preserve"> HYPERLINK \l _Toc7067 </w:instrText>
          </w:r>
          <w:r>
            <w:rPr>
              <w:rFonts w:hint="default" w:ascii="Times New Roman" w:hAnsi="Times New Roman" w:eastAsia="方正小标宋简体" w:cs="Times New Roman"/>
              <w:kern w:val="2"/>
              <w:szCs w:val="44"/>
            </w:rPr>
            <w:fldChar w:fldCharType="separate"/>
          </w:r>
          <w:r>
            <w:rPr>
              <w:rFonts w:hint="default" w:ascii="Times New Roman" w:hAnsi="Times New Roman" w:eastAsia="黑体" w:cs="Times New Roman"/>
              <w:kern w:val="2"/>
              <w:szCs w:val="32"/>
            </w:rPr>
            <w:t>六、一般公共预算财政拨款基本支出决算情况说明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_Toc7067 \h </w:instrText>
          </w:r>
          <w:r>
            <w:rPr>
              <w:rFonts w:hint="default" w:ascii="Times New Roman" w:hAnsi="Times New Roman" w:cs="Times New Roman"/>
            </w:rPr>
            <w:fldChar w:fldCharType="separate"/>
          </w:r>
          <w:r>
            <w:rPr>
              <w:rFonts w:hint="default" w:ascii="Times New Roman" w:hAnsi="Times New Roman" w:cs="Times New Roman"/>
            </w:rPr>
            <w:t>- 7 -</w:t>
          </w:r>
          <w:r>
            <w:rPr>
              <w:rFonts w:hint="default" w:ascii="Times New Roman" w:hAnsi="Times New Roman" w:cs="Times New Roman"/>
            </w:rPr>
            <w:fldChar w:fldCharType="end"/>
          </w:r>
          <w:r>
            <w:rPr>
              <w:rFonts w:hint="default" w:ascii="Times New Roman" w:hAnsi="Times New Roman" w:eastAsia="方正小标宋简体" w:cs="Times New Roman"/>
              <w:color w:val="000000"/>
              <w:kern w:val="2"/>
              <w:szCs w:val="44"/>
            </w:rPr>
            <w:fldChar w:fldCharType="end"/>
          </w:r>
        </w:p>
        <w:p w14:paraId="58448474">
          <w:pPr>
            <w:pStyle w:val="23"/>
            <w:tabs>
              <w:tab w:val="right" w:leader="dot" w:pos="9179"/>
            </w:tabs>
            <w:rPr>
              <w:rFonts w:hint="default" w:ascii="Times New Roman" w:hAnsi="Times New Roman" w:cs="Times New Roman"/>
            </w:rPr>
          </w:pPr>
          <w:r>
            <w:rPr>
              <w:rFonts w:hint="default" w:ascii="Times New Roman" w:hAnsi="Times New Roman" w:eastAsia="方正小标宋简体" w:cs="Times New Roman"/>
              <w:color w:val="000000"/>
              <w:kern w:val="2"/>
              <w:szCs w:val="44"/>
            </w:rPr>
            <w:fldChar w:fldCharType="begin"/>
          </w:r>
          <w:r>
            <w:rPr>
              <w:rFonts w:hint="default" w:ascii="Times New Roman" w:hAnsi="Times New Roman" w:eastAsia="方正小标宋简体" w:cs="Times New Roman"/>
              <w:kern w:val="2"/>
              <w:szCs w:val="44"/>
            </w:rPr>
            <w:instrText xml:space="preserve"> HYPERLINK \l _Toc16387 </w:instrText>
          </w:r>
          <w:r>
            <w:rPr>
              <w:rFonts w:hint="default" w:ascii="Times New Roman" w:hAnsi="Times New Roman" w:eastAsia="方正小标宋简体" w:cs="Times New Roman"/>
              <w:kern w:val="2"/>
              <w:szCs w:val="44"/>
            </w:rPr>
            <w:fldChar w:fldCharType="separate"/>
          </w:r>
          <w:r>
            <w:rPr>
              <w:rFonts w:hint="default" w:ascii="Times New Roman" w:hAnsi="Times New Roman" w:eastAsia="黑体" w:cs="Times New Roman"/>
              <w:kern w:val="2"/>
              <w:szCs w:val="32"/>
            </w:rPr>
            <w:t>七、财政拨款“三公”经费支出决算情况说明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_Toc16387 \h </w:instrText>
          </w:r>
          <w:r>
            <w:rPr>
              <w:rFonts w:hint="default" w:ascii="Times New Roman" w:hAnsi="Times New Roman" w:cs="Times New Roman"/>
            </w:rPr>
            <w:fldChar w:fldCharType="separate"/>
          </w:r>
          <w:r>
            <w:rPr>
              <w:rFonts w:hint="default" w:ascii="Times New Roman" w:hAnsi="Times New Roman" w:cs="Times New Roman"/>
            </w:rPr>
            <w:t>- 8 -</w:t>
          </w:r>
          <w:r>
            <w:rPr>
              <w:rFonts w:hint="default" w:ascii="Times New Roman" w:hAnsi="Times New Roman" w:cs="Times New Roman"/>
            </w:rPr>
            <w:fldChar w:fldCharType="end"/>
          </w:r>
          <w:r>
            <w:rPr>
              <w:rFonts w:hint="default" w:ascii="Times New Roman" w:hAnsi="Times New Roman" w:eastAsia="方正小标宋简体" w:cs="Times New Roman"/>
              <w:color w:val="000000"/>
              <w:kern w:val="2"/>
              <w:szCs w:val="44"/>
            </w:rPr>
            <w:fldChar w:fldCharType="end"/>
          </w:r>
        </w:p>
        <w:p w14:paraId="4C2C8951">
          <w:pPr>
            <w:pStyle w:val="23"/>
            <w:tabs>
              <w:tab w:val="right" w:leader="dot" w:pos="9179"/>
            </w:tabs>
            <w:rPr>
              <w:rFonts w:hint="default" w:ascii="Times New Roman" w:hAnsi="Times New Roman" w:cs="Times New Roman"/>
            </w:rPr>
          </w:pPr>
          <w:r>
            <w:rPr>
              <w:rFonts w:hint="default" w:ascii="Times New Roman" w:hAnsi="Times New Roman" w:eastAsia="方正小标宋简体" w:cs="Times New Roman"/>
              <w:color w:val="000000"/>
              <w:kern w:val="2"/>
              <w:szCs w:val="44"/>
            </w:rPr>
            <w:fldChar w:fldCharType="begin"/>
          </w:r>
          <w:r>
            <w:rPr>
              <w:rFonts w:hint="default" w:ascii="Times New Roman" w:hAnsi="Times New Roman" w:eastAsia="方正小标宋简体" w:cs="Times New Roman"/>
              <w:kern w:val="2"/>
              <w:szCs w:val="44"/>
            </w:rPr>
            <w:instrText xml:space="preserve"> HYPERLINK \l _Toc8165 </w:instrText>
          </w:r>
          <w:r>
            <w:rPr>
              <w:rFonts w:hint="default" w:ascii="Times New Roman" w:hAnsi="Times New Roman" w:eastAsia="方正小标宋简体" w:cs="Times New Roman"/>
              <w:kern w:val="2"/>
              <w:szCs w:val="44"/>
            </w:rPr>
            <w:fldChar w:fldCharType="separate"/>
          </w:r>
          <w:r>
            <w:rPr>
              <w:rFonts w:hint="default" w:ascii="Times New Roman" w:hAnsi="Times New Roman" w:eastAsia="黑体" w:cs="Times New Roman"/>
              <w:kern w:val="2"/>
              <w:szCs w:val="32"/>
            </w:rPr>
            <w:t>八、政府性基金预算支出决算情况说明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_Toc8165 \h </w:instrText>
          </w:r>
          <w:r>
            <w:rPr>
              <w:rFonts w:hint="default" w:ascii="Times New Roman" w:hAnsi="Times New Roman" w:cs="Times New Roman"/>
            </w:rPr>
            <w:fldChar w:fldCharType="separate"/>
          </w:r>
          <w:r>
            <w:rPr>
              <w:rFonts w:hint="default" w:ascii="Times New Roman" w:hAnsi="Times New Roman" w:cs="Times New Roman"/>
            </w:rPr>
            <w:t>- 9 -</w:t>
          </w:r>
          <w:r>
            <w:rPr>
              <w:rFonts w:hint="default" w:ascii="Times New Roman" w:hAnsi="Times New Roman" w:cs="Times New Roman"/>
            </w:rPr>
            <w:fldChar w:fldCharType="end"/>
          </w:r>
          <w:r>
            <w:rPr>
              <w:rFonts w:hint="default" w:ascii="Times New Roman" w:hAnsi="Times New Roman" w:eastAsia="方正小标宋简体" w:cs="Times New Roman"/>
              <w:color w:val="000000"/>
              <w:kern w:val="2"/>
              <w:szCs w:val="44"/>
            </w:rPr>
            <w:fldChar w:fldCharType="end"/>
          </w:r>
        </w:p>
        <w:p w14:paraId="58511583">
          <w:pPr>
            <w:pStyle w:val="23"/>
            <w:tabs>
              <w:tab w:val="right" w:leader="dot" w:pos="9179"/>
            </w:tabs>
            <w:rPr>
              <w:rFonts w:hint="default" w:ascii="Times New Roman" w:hAnsi="Times New Roman" w:cs="Times New Roman"/>
            </w:rPr>
          </w:pPr>
          <w:r>
            <w:rPr>
              <w:rFonts w:hint="default" w:ascii="Times New Roman" w:hAnsi="Times New Roman" w:eastAsia="方正小标宋简体" w:cs="Times New Roman"/>
              <w:color w:val="000000"/>
              <w:kern w:val="2"/>
              <w:szCs w:val="44"/>
            </w:rPr>
            <w:fldChar w:fldCharType="begin"/>
          </w:r>
          <w:r>
            <w:rPr>
              <w:rFonts w:hint="default" w:ascii="Times New Roman" w:hAnsi="Times New Roman" w:eastAsia="方正小标宋简体" w:cs="Times New Roman"/>
              <w:kern w:val="2"/>
              <w:szCs w:val="44"/>
            </w:rPr>
            <w:instrText xml:space="preserve"> HYPERLINK \l _Toc7586 </w:instrText>
          </w:r>
          <w:r>
            <w:rPr>
              <w:rFonts w:hint="default" w:ascii="Times New Roman" w:hAnsi="Times New Roman" w:eastAsia="方正小标宋简体" w:cs="Times New Roman"/>
              <w:kern w:val="2"/>
              <w:szCs w:val="44"/>
            </w:rPr>
            <w:fldChar w:fldCharType="separate"/>
          </w:r>
          <w:r>
            <w:rPr>
              <w:rFonts w:hint="default" w:ascii="Times New Roman" w:hAnsi="Times New Roman" w:eastAsia="黑体" w:cs="Times New Roman"/>
              <w:kern w:val="2"/>
              <w:szCs w:val="32"/>
            </w:rPr>
            <w:t>九、国有资本经营预算支出决算情况说明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_Toc7586 \h </w:instrText>
          </w:r>
          <w:r>
            <w:rPr>
              <w:rFonts w:hint="default" w:ascii="Times New Roman" w:hAnsi="Times New Roman" w:cs="Times New Roman"/>
            </w:rPr>
            <w:fldChar w:fldCharType="separate"/>
          </w:r>
          <w:r>
            <w:rPr>
              <w:rFonts w:hint="default" w:ascii="Times New Roman" w:hAnsi="Times New Roman" w:cs="Times New Roman"/>
            </w:rPr>
            <w:t>- 9 -</w:t>
          </w:r>
          <w:r>
            <w:rPr>
              <w:rFonts w:hint="default" w:ascii="Times New Roman" w:hAnsi="Times New Roman" w:cs="Times New Roman"/>
            </w:rPr>
            <w:fldChar w:fldCharType="end"/>
          </w:r>
          <w:r>
            <w:rPr>
              <w:rFonts w:hint="default" w:ascii="Times New Roman" w:hAnsi="Times New Roman" w:eastAsia="方正小标宋简体" w:cs="Times New Roman"/>
              <w:color w:val="000000"/>
              <w:kern w:val="2"/>
              <w:szCs w:val="44"/>
            </w:rPr>
            <w:fldChar w:fldCharType="end"/>
          </w:r>
        </w:p>
        <w:p w14:paraId="239BD831">
          <w:pPr>
            <w:pStyle w:val="23"/>
            <w:tabs>
              <w:tab w:val="right" w:leader="dot" w:pos="9179"/>
            </w:tabs>
            <w:rPr>
              <w:rFonts w:hint="default" w:ascii="Times New Roman" w:hAnsi="Times New Roman" w:cs="Times New Roman"/>
            </w:rPr>
          </w:pPr>
          <w:r>
            <w:rPr>
              <w:rFonts w:hint="default" w:ascii="Times New Roman" w:hAnsi="Times New Roman" w:eastAsia="方正小标宋简体" w:cs="Times New Roman"/>
              <w:color w:val="000000"/>
              <w:kern w:val="2"/>
              <w:szCs w:val="44"/>
            </w:rPr>
            <w:fldChar w:fldCharType="begin"/>
          </w:r>
          <w:r>
            <w:rPr>
              <w:rFonts w:hint="default" w:ascii="Times New Roman" w:hAnsi="Times New Roman" w:eastAsia="方正小标宋简体" w:cs="Times New Roman"/>
              <w:kern w:val="2"/>
              <w:szCs w:val="44"/>
            </w:rPr>
            <w:instrText xml:space="preserve"> HYPERLINK \l _Toc32303 </w:instrText>
          </w:r>
          <w:r>
            <w:rPr>
              <w:rFonts w:hint="default" w:ascii="Times New Roman" w:hAnsi="Times New Roman" w:eastAsia="方正小标宋简体" w:cs="Times New Roman"/>
              <w:kern w:val="2"/>
              <w:szCs w:val="44"/>
            </w:rPr>
            <w:fldChar w:fldCharType="separate"/>
          </w:r>
          <w:r>
            <w:rPr>
              <w:rFonts w:hint="default" w:ascii="Times New Roman" w:hAnsi="Times New Roman" w:eastAsia="黑体" w:cs="Times New Roman"/>
              <w:kern w:val="2"/>
              <w:szCs w:val="32"/>
            </w:rPr>
            <w:t>十、其他重要事项的情况说明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_Toc32303 \h </w:instrText>
          </w:r>
          <w:r>
            <w:rPr>
              <w:rFonts w:hint="default" w:ascii="Times New Roman" w:hAnsi="Times New Roman" w:cs="Times New Roman"/>
            </w:rPr>
            <w:fldChar w:fldCharType="separate"/>
          </w:r>
          <w:r>
            <w:rPr>
              <w:rFonts w:hint="default" w:ascii="Times New Roman" w:hAnsi="Times New Roman" w:cs="Times New Roman"/>
            </w:rPr>
            <w:t>- 9 -</w:t>
          </w:r>
          <w:r>
            <w:rPr>
              <w:rFonts w:hint="default" w:ascii="Times New Roman" w:hAnsi="Times New Roman" w:cs="Times New Roman"/>
            </w:rPr>
            <w:fldChar w:fldCharType="end"/>
          </w:r>
          <w:r>
            <w:rPr>
              <w:rFonts w:hint="default" w:ascii="Times New Roman" w:hAnsi="Times New Roman" w:eastAsia="方正小标宋简体" w:cs="Times New Roman"/>
              <w:color w:val="000000"/>
              <w:kern w:val="2"/>
              <w:szCs w:val="44"/>
            </w:rPr>
            <w:fldChar w:fldCharType="end"/>
          </w:r>
        </w:p>
        <w:p w14:paraId="77E4C35B">
          <w:pPr>
            <w:pStyle w:val="22"/>
            <w:tabs>
              <w:tab w:val="right" w:leader="dot" w:pos="9179"/>
            </w:tabs>
            <w:rPr>
              <w:rFonts w:hint="default" w:ascii="Times New Roman" w:hAnsi="Times New Roman" w:cs="Times New Roman"/>
              <w:b/>
            </w:rPr>
          </w:pPr>
          <w:r>
            <w:rPr>
              <w:rFonts w:hint="default" w:ascii="Times New Roman" w:hAnsi="Times New Roman" w:eastAsia="方正小标宋简体" w:cs="Times New Roman"/>
              <w:b/>
              <w:color w:val="000000"/>
              <w:kern w:val="2"/>
              <w:szCs w:val="44"/>
            </w:rPr>
            <w:fldChar w:fldCharType="begin"/>
          </w:r>
          <w:r>
            <w:rPr>
              <w:rFonts w:hint="default" w:ascii="Times New Roman" w:hAnsi="Times New Roman" w:eastAsia="方正小标宋简体" w:cs="Times New Roman"/>
              <w:b/>
              <w:kern w:val="2"/>
              <w:szCs w:val="44"/>
            </w:rPr>
            <w:instrText xml:space="preserve"> HYPERLINK \l _Toc31081 </w:instrText>
          </w:r>
          <w:r>
            <w:rPr>
              <w:rFonts w:hint="default" w:ascii="Times New Roman" w:hAnsi="Times New Roman" w:eastAsia="方正小标宋简体" w:cs="Times New Roman"/>
              <w:b/>
              <w:kern w:val="2"/>
              <w:szCs w:val="44"/>
            </w:rPr>
            <w:fldChar w:fldCharType="separate"/>
          </w:r>
          <w:r>
            <w:rPr>
              <w:rFonts w:hint="default" w:ascii="Times New Roman" w:hAnsi="Times New Roman" w:eastAsia="方正小标宋简体" w:cs="Times New Roman"/>
              <w:b/>
              <w:kern w:val="2"/>
              <w:szCs w:val="44"/>
            </w:rPr>
            <w:t>第三部分 名词解释</w:t>
          </w:r>
          <w:r>
            <w:rPr>
              <w:rFonts w:hint="default" w:ascii="Times New Roman" w:hAnsi="Times New Roman" w:cs="Times New Roman"/>
              <w:b/>
            </w:rPr>
            <w:tab/>
          </w:r>
          <w:r>
            <w:rPr>
              <w:rFonts w:hint="default" w:ascii="Times New Roman" w:hAnsi="Times New Roman" w:cs="Times New Roman"/>
              <w:b/>
            </w:rPr>
            <w:fldChar w:fldCharType="begin"/>
          </w:r>
          <w:r>
            <w:rPr>
              <w:rFonts w:hint="default" w:ascii="Times New Roman" w:hAnsi="Times New Roman" w:cs="Times New Roman"/>
              <w:b/>
            </w:rPr>
            <w:instrText xml:space="preserve"> PAGEREF _Toc31081 \h </w:instrText>
          </w:r>
          <w:r>
            <w:rPr>
              <w:rFonts w:hint="default" w:ascii="Times New Roman" w:hAnsi="Times New Roman" w:cs="Times New Roman"/>
              <w:b/>
            </w:rPr>
            <w:fldChar w:fldCharType="separate"/>
          </w:r>
          <w:r>
            <w:rPr>
              <w:rFonts w:hint="default" w:ascii="Times New Roman" w:hAnsi="Times New Roman" w:cs="Times New Roman"/>
              <w:b/>
            </w:rPr>
            <w:t>- 11 -</w:t>
          </w:r>
          <w:r>
            <w:rPr>
              <w:rFonts w:hint="default" w:ascii="Times New Roman" w:hAnsi="Times New Roman" w:cs="Times New Roman"/>
              <w:b/>
            </w:rPr>
            <w:fldChar w:fldCharType="end"/>
          </w:r>
          <w:r>
            <w:rPr>
              <w:rFonts w:hint="default" w:ascii="Times New Roman" w:hAnsi="Times New Roman" w:eastAsia="方正小标宋简体" w:cs="Times New Roman"/>
              <w:b/>
              <w:color w:val="000000"/>
              <w:kern w:val="2"/>
              <w:szCs w:val="44"/>
            </w:rPr>
            <w:fldChar w:fldCharType="end"/>
          </w:r>
        </w:p>
        <w:p w14:paraId="2C7BE296">
          <w:pPr>
            <w:pStyle w:val="22"/>
            <w:tabs>
              <w:tab w:val="right" w:leader="dot" w:pos="9179"/>
            </w:tabs>
            <w:rPr>
              <w:rFonts w:hint="default" w:ascii="Times New Roman" w:hAnsi="Times New Roman" w:cs="Times New Roman"/>
              <w:b/>
            </w:rPr>
          </w:pPr>
          <w:r>
            <w:rPr>
              <w:rFonts w:hint="default" w:ascii="Times New Roman" w:hAnsi="Times New Roman" w:eastAsia="方正小标宋简体" w:cs="Times New Roman"/>
              <w:b/>
              <w:color w:val="000000"/>
              <w:kern w:val="2"/>
              <w:szCs w:val="44"/>
            </w:rPr>
            <w:fldChar w:fldCharType="begin"/>
          </w:r>
          <w:r>
            <w:rPr>
              <w:rFonts w:hint="default" w:ascii="Times New Roman" w:hAnsi="Times New Roman" w:eastAsia="方正小标宋简体" w:cs="Times New Roman"/>
              <w:b/>
              <w:kern w:val="2"/>
              <w:szCs w:val="44"/>
            </w:rPr>
            <w:instrText xml:space="preserve"> HYPERLINK \l _Toc28061 </w:instrText>
          </w:r>
          <w:r>
            <w:rPr>
              <w:rFonts w:hint="default" w:ascii="Times New Roman" w:hAnsi="Times New Roman" w:eastAsia="方正小标宋简体" w:cs="Times New Roman"/>
              <w:b/>
              <w:kern w:val="2"/>
              <w:szCs w:val="44"/>
            </w:rPr>
            <w:fldChar w:fldCharType="separate"/>
          </w:r>
          <w:r>
            <w:rPr>
              <w:rFonts w:hint="default" w:ascii="Times New Roman" w:hAnsi="Times New Roman" w:eastAsia="方正小标宋简体" w:cs="Times New Roman"/>
              <w:b/>
              <w:kern w:val="2"/>
              <w:szCs w:val="44"/>
              <w:lang w:val="en-US" w:eastAsia="zh-CN"/>
            </w:rPr>
            <w:t>第四部分 附件</w:t>
          </w:r>
          <w:r>
            <w:rPr>
              <w:rFonts w:hint="default" w:ascii="Times New Roman" w:hAnsi="Times New Roman" w:cs="Times New Roman"/>
              <w:b/>
            </w:rPr>
            <w:tab/>
          </w:r>
          <w:r>
            <w:rPr>
              <w:rFonts w:hint="default" w:ascii="Times New Roman" w:hAnsi="Times New Roman" w:cs="Times New Roman"/>
              <w:b/>
            </w:rPr>
            <w:fldChar w:fldCharType="begin"/>
          </w:r>
          <w:r>
            <w:rPr>
              <w:rFonts w:hint="default" w:ascii="Times New Roman" w:hAnsi="Times New Roman" w:cs="Times New Roman"/>
              <w:b/>
            </w:rPr>
            <w:instrText xml:space="preserve"> PAGEREF _Toc28061 \h </w:instrText>
          </w:r>
          <w:r>
            <w:rPr>
              <w:rFonts w:hint="default" w:ascii="Times New Roman" w:hAnsi="Times New Roman" w:cs="Times New Roman"/>
              <w:b/>
            </w:rPr>
            <w:fldChar w:fldCharType="separate"/>
          </w:r>
          <w:r>
            <w:rPr>
              <w:rFonts w:hint="default" w:ascii="Times New Roman" w:hAnsi="Times New Roman" w:cs="Times New Roman"/>
              <w:b/>
            </w:rPr>
            <w:t>- 14 -</w:t>
          </w:r>
          <w:r>
            <w:rPr>
              <w:rFonts w:hint="default" w:ascii="Times New Roman" w:hAnsi="Times New Roman" w:cs="Times New Roman"/>
              <w:b/>
            </w:rPr>
            <w:fldChar w:fldCharType="end"/>
          </w:r>
          <w:r>
            <w:rPr>
              <w:rFonts w:hint="default" w:ascii="Times New Roman" w:hAnsi="Times New Roman" w:eastAsia="方正小标宋简体" w:cs="Times New Roman"/>
              <w:b/>
              <w:color w:val="000000"/>
              <w:kern w:val="2"/>
              <w:szCs w:val="44"/>
            </w:rPr>
            <w:fldChar w:fldCharType="end"/>
          </w:r>
        </w:p>
        <w:p w14:paraId="3875B799">
          <w:pPr>
            <w:pStyle w:val="22"/>
            <w:tabs>
              <w:tab w:val="right" w:leader="dot" w:pos="9179"/>
            </w:tabs>
            <w:rPr>
              <w:rFonts w:hint="default" w:ascii="Times New Roman" w:hAnsi="Times New Roman" w:eastAsia="方正小标宋简体" w:cs="Times New Roman"/>
              <w:b/>
              <w:color w:val="000000"/>
              <w:kern w:val="2"/>
              <w:szCs w:val="44"/>
            </w:rPr>
          </w:pPr>
          <w:r>
            <w:rPr>
              <w:rFonts w:hint="default" w:ascii="Times New Roman" w:hAnsi="Times New Roman" w:eastAsia="方正小标宋简体" w:cs="Times New Roman"/>
              <w:b/>
              <w:color w:val="000000"/>
              <w:kern w:val="2"/>
              <w:szCs w:val="44"/>
            </w:rPr>
            <w:fldChar w:fldCharType="begin"/>
          </w:r>
          <w:r>
            <w:rPr>
              <w:rFonts w:hint="default" w:ascii="Times New Roman" w:hAnsi="Times New Roman" w:eastAsia="方正小标宋简体" w:cs="Times New Roman"/>
              <w:b/>
              <w:kern w:val="2"/>
              <w:szCs w:val="44"/>
            </w:rPr>
            <w:instrText xml:space="preserve"> HYPERLINK \l _Toc13178 </w:instrText>
          </w:r>
          <w:r>
            <w:rPr>
              <w:rFonts w:hint="default" w:ascii="Times New Roman" w:hAnsi="Times New Roman" w:eastAsia="方正小标宋简体" w:cs="Times New Roman"/>
              <w:b/>
              <w:kern w:val="2"/>
              <w:szCs w:val="44"/>
            </w:rPr>
            <w:fldChar w:fldCharType="separate"/>
          </w:r>
          <w:r>
            <w:rPr>
              <w:rFonts w:hint="default" w:ascii="Times New Roman" w:hAnsi="Times New Roman" w:eastAsia="方正小标宋简体" w:cs="Times New Roman"/>
              <w:b/>
              <w:kern w:val="2"/>
              <w:szCs w:val="44"/>
            </w:rPr>
            <w:t>第五部分 附表</w:t>
          </w:r>
          <w:r>
            <w:rPr>
              <w:rFonts w:hint="default" w:ascii="Times New Roman" w:hAnsi="Times New Roman" w:cs="Times New Roman"/>
              <w:b/>
            </w:rPr>
            <w:tab/>
          </w:r>
          <w:r>
            <w:rPr>
              <w:rFonts w:hint="default" w:ascii="Times New Roman" w:hAnsi="Times New Roman" w:cs="Times New Roman"/>
              <w:b/>
            </w:rPr>
            <w:fldChar w:fldCharType="begin"/>
          </w:r>
          <w:r>
            <w:rPr>
              <w:rFonts w:hint="default" w:ascii="Times New Roman" w:hAnsi="Times New Roman" w:cs="Times New Roman"/>
              <w:b/>
            </w:rPr>
            <w:instrText xml:space="preserve"> PAGEREF _Toc13178 \h </w:instrText>
          </w:r>
          <w:r>
            <w:rPr>
              <w:rFonts w:hint="default" w:ascii="Times New Roman" w:hAnsi="Times New Roman" w:cs="Times New Roman"/>
              <w:b/>
            </w:rPr>
            <w:fldChar w:fldCharType="separate"/>
          </w:r>
          <w:r>
            <w:rPr>
              <w:rFonts w:hint="default" w:ascii="Times New Roman" w:hAnsi="Times New Roman" w:cs="Times New Roman"/>
              <w:b/>
            </w:rPr>
            <w:t>- 35 -</w:t>
          </w:r>
          <w:r>
            <w:rPr>
              <w:rFonts w:hint="default" w:ascii="Times New Roman" w:hAnsi="Times New Roman" w:cs="Times New Roman"/>
              <w:b/>
            </w:rPr>
            <w:fldChar w:fldCharType="end"/>
          </w:r>
          <w:r>
            <w:rPr>
              <w:rFonts w:hint="default" w:ascii="Times New Roman" w:hAnsi="Times New Roman" w:eastAsia="方正小标宋简体" w:cs="Times New Roman"/>
              <w:b/>
              <w:color w:val="000000"/>
              <w:kern w:val="2"/>
              <w:szCs w:val="44"/>
            </w:rPr>
            <w:fldChar w:fldCharType="end"/>
          </w:r>
        </w:p>
        <w:p w14:paraId="0921D319">
          <w:pPr>
            <w:pStyle w:val="23"/>
            <w:tabs>
              <w:tab w:val="right" w:leader="dot" w:pos="9179"/>
            </w:tabs>
            <w:rPr>
              <w:rFonts w:hint="default" w:ascii="Times New Roman" w:hAnsi="Times New Roman" w:eastAsia="黑体" w:cs="Times New Roman"/>
              <w:kern w:val="2"/>
              <w:szCs w:val="32"/>
              <w:lang w:val="en-US" w:eastAsia="zh-CN"/>
            </w:rPr>
          </w:pPr>
          <w:r>
            <w:rPr>
              <w:rFonts w:hint="default" w:ascii="Times New Roman" w:hAnsi="Times New Roman" w:eastAsia="黑体" w:cs="Times New Roman"/>
              <w:kern w:val="2"/>
              <w:szCs w:val="32"/>
              <w:lang w:val="zh-CN"/>
            </w:rPr>
            <w:t>一、收入支出决算总表</w:t>
          </w:r>
          <w:r>
            <w:rPr>
              <w:rFonts w:hint="default" w:ascii="Times New Roman" w:hAnsi="Times New Roman" w:eastAsia="黑体" w:cs="Times New Roman"/>
              <w:kern w:val="2"/>
              <w:szCs w:val="32"/>
              <w:lang w:val="zh-CN"/>
            </w:rPr>
            <w:tab/>
          </w:r>
          <w:r>
            <w:rPr>
              <w:rFonts w:hint="eastAsia" w:ascii="Times New Roman" w:hAnsi="Times New Roman" w:eastAsia="黑体" w:cs="Times New Roman"/>
              <w:kern w:val="2"/>
              <w:szCs w:val="32"/>
              <w:lang w:val="en-US" w:eastAsia="zh-CN"/>
            </w:rPr>
            <w:t xml:space="preserve">- </w:t>
          </w:r>
          <w:r>
            <w:rPr>
              <w:rFonts w:hint="default" w:ascii="Times New Roman" w:hAnsi="Times New Roman" w:eastAsia="黑体" w:cs="Times New Roman"/>
              <w:kern w:val="2"/>
              <w:szCs w:val="32"/>
              <w:lang w:val="zh-CN"/>
            </w:rPr>
            <w:t>35</w:t>
          </w:r>
          <w:r>
            <w:rPr>
              <w:rFonts w:hint="eastAsia" w:ascii="Times New Roman" w:hAnsi="Times New Roman" w:eastAsia="黑体" w:cs="Times New Roman"/>
              <w:kern w:val="2"/>
              <w:szCs w:val="32"/>
              <w:lang w:val="en-US" w:eastAsia="zh-CN"/>
            </w:rPr>
            <w:t xml:space="preserve"> -</w:t>
          </w:r>
        </w:p>
        <w:p w14:paraId="18082C2E">
          <w:pPr>
            <w:pStyle w:val="23"/>
            <w:tabs>
              <w:tab w:val="right" w:leader="dot" w:pos="9179"/>
            </w:tabs>
            <w:rPr>
              <w:rFonts w:hint="default" w:ascii="Times New Roman" w:hAnsi="Times New Roman" w:eastAsia="黑体" w:cs="Times New Roman"/>
              <w:kern w:val="2"/>
              <w:szCs w:val="32"/>
              <w:lang w:val="en-US" w:eastAsia="zh-CN"/>
            </w:rPr>
          </w:pPr>
          <w:r>
            <w:rPr>
              <w:rFonts w:hint="default" w:ascii="Times New Roman" w:hAnsi="Times New Roman" w:eastAsia="黑体" w:cs="Times New Roman"/>
              <w:kern w:val="2"/>
              <w:szCs w:val="32"/>
              <w:lang w:val="zh-CN"/>
            </w:rPr>
            <w:t>二、收入决算表</w:t>
          </w:r>
          <w:r>
            <w:rPr>
              <w:rFonts w:hint="default" w:ascii="Times New Roman" w:hAnsi="Times New Roman" w:eastAsia="黑体" w:cs="Times New Roman"/>
              <w:kern w:val="2"/>
              <w:szCs w:val="32"/>
              <w:lang w:val="zh-CN"/>
            </w:rPr>
            <w:tab/>
          </w:r>
          <w:r>
            <w:rPr>
              <w:rFonts w:hint="eastAsia" w:ascii="Times New Roman" w:hAnsi="Times New Roman" w:eastAsia="黑体" w:cs="Times New Roman"/>
              <w:kern w:val="2"/>
              <w:szCs w:val="32"/>
              <w:lang w:val="en-US" w:eastAsia="zh-CN"/>
            </w:rPr>
            <w:t xml:space="preserve">- </w:t>
          </w:r>
          <w:r>
            <w:rPr>
              <w:rFonts w:hint="default" w:ascii="Times New Roman" w:hAnsi="Times New Roman" w:eastAsia="黑体" w:cs="Times New Roman"/>
              <w:kern w:val="2"/>
              <w:szCs w:val="32"/>
              <w:lang w:val="zh-CN"/>
            </w:rPr>
            <w:t>35</w:t>
          </w:r>
          <w:r>
            <w:rPr>
              <w:rFonts w:hint="eastAsia" w:ascii="Times New Roman" w:hAnsi="Times New Roman" w:eastAsia="黑体" w:cs="Times New Roman"/>
              <w:kern w:val="2"/>
              <w:szCs w:val="32"/>
              <w:lang w:val="en-US" w:eastAsia="zh-CN"/>
            </w:rPr>
            <w:t xml:space="preserve"> -</w:t>
          </w:r>
        </w:p>
        <w:p w14:paraId="07B06E8A">
          <w:pPr>
            <w:pStyle w:val="23"/>
            <w:tabs>
              <w:tab w:val="right" w:leader="dot" w:pos="9179"/>
            </w:tabs>
            <w:rPr>
              <w:rFonts w:hint="default" w:ascii="Times New Roman" w:hAnsi="Times New Roman" w:eastAsia="黑体" w:cs="Times New Roman"/>
              <w:kern w:val="2"/>
              <w:szCs w:val="32"/>
              <w:lang w:val="en-US" w:eastAsia="zh-CN"/>
            </w:rPr>
          </w:pPr>
          <w:r>
            <w:rPr>
              <w:rFonts w:hint="default" w:ascii="Times New Roman" w:hAnsi="Times New Roman" w:eastAsia="黑体" w:cs="Times New Roman"/>
              <w:kern w:val="2"/>
              <w:szCs w:val="32"/>
              <w:lang w:val="zh-CN"/>
            </w:rPr>
            <w:t>三、支出决算表</w:t>
          </w:r>
          <w:r>
            <w:rPr>
              <w:rFonts w:hint="default" w:ascii="Times New Roman" w:hAnsi="Times New Roman" w:eastAsia="黑体" w:cs="Times New Roman"/>
              <w:kern w:val="2"/>
              <w:szCs w:val="32"/>
              <w:lang w:val="zh-CN"/>
            </w:rPr>
            <w:tab/>
          </w:r>
          <w:r>
            <w:rPr>
              <w:rFonts w:hint="eastAsia" w:ascii="Times New Roman" w:hAnsi="Times New Roman" w:eastAsia="黑体" w:cs="Times New Roman"/>
              <w:kern w:val="2"/>
              <w:szCs w:val="32"/>
              <w:lang w:val="en-US" w:eastAsia="zh-CN"/>
            </w:rPr>
            <w:t xml:space="preserve">- </w:t>
          </w:r>
          <w:r>
            <w:rPr>
              <w:rFonts w:hint="default" w:ascii="Times New Roman" w:hAnsi="Times New Roman" w:eastAsia="黑体" w:cs="Times New Roman"/>
              <w:kern w:val="2"/>
              <w:szCs w:val="32"/>
              <w:lang w:val="zh-CN"/>
            </w:rPr>
            <w:t>35</w:t>
          </w:r>
          <w:r>
            <w:rPr>
              <w:rFonts w:hint="eastAsia" w:ascii="Times New Roman" w:hAnsi="Times New Roman" w:eastAsia="黑体" w:cs="Times New Roman"/>
              <w:kern w:val="2"/>
              <w:szCs w:val="32"/>
              <w:lang w:val="en-US" w:eastAsia="zh-CN"/>
            </w:rPr>
            <w:t xml:space="preserve"> -</w:t>
          </w:r>
        </w:p>
        <w:p w14:paraId="576BDDA6">
          <w:pPr>
            <w:pStyle w:val="23"/>
            <w:tabs>
              <w:tab w:val="right" w:leader="dot" w:pos="9179"/>
            </w:tabs>
            <w:rPr>
              <w:rFonts w:hint="default" w:ascii="Times New Roman" w:hAnsi="Times New Roman" w:eastAsia="黑体" w:cs="Times New Roman"/>
              <w:kern w:val="2"/>
              <w:szCs w:val="32"/>
              <w:lang w:val="en-US" w:eastAsia="zh-CN"/>
            </w:rPr>
          </w:pPr>
          <w:r>
            <w:rPr>
              <w:rFonts w:hint="default" w:ascii="Times New Roman" w:hAnsi="Times New Roman" w:eastAsia="黑体" w:cs="Times New Roman"/>
              <w:kern w:val="2"/>
              <w:szCs w:val="32"/>
              <w:lang w:val="zh-CN"/>
            </w:rPr>
            <w:t>四、财政拨款收入支出决算总表</w:t>
          </w:r>
          <w:r>
            <w:rPr>
              <w:rFonts w:hint="default" w:ascii="Times New Roman" w:hAnsi="Times New Roman" w:eastAsia="黑体" w:cs="Times New Roman"/>
              <w:kern w:val="2"/>
              <w:szCs w:val="32"/>
              <w:lang w:val="zh-CN"/>
            </w:rPr>
            <w:tab/>
          </w:r>
          <w:r>
            <w:rPr>
              <w:rFonts w:hint="eastAsia" w:ascii="Times New Roman" w:hAnsi="Times New Roman" w:eastAsia="黑体" w:cs="Times New Roman"/>
              <w:kern w:val="2"/>
              <w:szCs w:val="32"/>
              <w:lang w:val="en-US" w:eastAsia="zh-CN"/>
            </w:rPr>
            <w:t xml:space="preserve">- </w:t>
          </w:r>
          <w:r>
            <w:rPr>
              <w:rFonts w:hint="default" w:ascii="Times New Roman" w:hAnsi="Times New Roman" w:eastAsia="黑体" w:cs="Times New Roman"/>
              <w:kern w:val="2"/>
              <w:szCs w:val="32"/>
              <w:lang w:val="zh-CN"/>
            </w:rPr>
            <w:t>35</w:t>
          </w:r>
          <w:r>
            <w:rPr>
              <w:rFonts w:hint="eastAsia" w:ascii="Times New Roman" w:hAnsi="Times New Roman" w:eastAsia="黑体" w:cs="Times New Roman"/>
              <w:kern w:val="2"/>
              <w:szCs w:val="32"/>
              <w:lang w:val="en-US" w:eastAsia="zh-CN"/>
            </w:rPr>
            <w:t xml:space="preserve"> -</w:t>
          </w:r>
        </w:p>
        <w:p w14:paraId="1C2DB64F">
          <w:pPr>
            <w:pStyle w:val="23"/>
            <w:tabs>
              <w:tab w:val="right" w:leader="dot" w:pos="9179"/>
            </w:tabs>
            <w:rPr>
              <w:rFonts w:hint="default" w:ascii="Times New Roman" w:hAnsi="Times New Roman" w:eastAsia="黑体" w:cs="Times New Roman"/>
              <w:kern w:val="2"/>
              <w:szCs w:val="32"/>
              <w:lang w:val="en-US" w:eastAsia="zh-CN"/>
            </w:rPr>
          </w:pPr>
          <w:r>
            <w:rPr>
              <w:rFonts w:hint="default" w:ascii="Times New Roman" w:hAnsi="Times New Roman" w:eastAsia="黑体" w:cs="Times New Roman"/>
              <w:kern w:val="2"/>
              <w:szCs w:val="32"/>
              <w:lang w:val="zh-CN"/>
            </w:rPr>
            <w:t>五、财政拨款支出决算明细表</w:t>
          </w:r>
          <w:r>
            <w:rPr>
              <w:rFonts w:hint="default" w:ascii="Times New Roman" w:hAnsi="Times New Roman" w:eastAsia="黑体" w:cs="Times New Roman"/>
              <w:kern w:val="2"/>
              <w:szCs w:val="32"/>
              <w:lang w:val="zh-CN"/>
            </w:rPr>
            <w:tab/>
          </w:r>
          <w:r>
            <w:rPr>
              <w:rFonts w:hint="eastAsia" w:ascii="Times New Roman" w:hAnsi="Times New Roman" w:eastAsia="黑体" w:cs="Times New Roman"/>
              <w:kern w:val="2"/>
              <w:szCs w:val="32"/>
              <w:lang w:val="en-US" w:eastAsia="zh-CN"/>
            </w:rPr>
            <w:t xml:space="preserve">- </w:t>
          </w:r>
          <w:r>
            <w:rPr>
              <w:rFonts w:hint="default" w:ascii="Times New Roman" w:hAnsi="Times New Roman" w:eastAsia="黑体" w:cs="Times New Roman"/>
              <w:kern w:val="2"/>
              <w:szCs w:val="32"/>
              <w:lang w:val="zh-CN"/>
            </w:rPr>
            <w:t>35</w:t>
          </w:r>
          <w:r>
            <w:rPr>
              <w:rFonts w:hint="eastAsia" w:ascii="Times New Roman" w:hAnsi="Times New Roman" w:eastAsia="黑体" w:cs="Times New Roman"/>
              <w:kern w:val="2"/>
              <w:szCs w:val="32"/>
              <w:lang w:val="en-US" w:eastAsia="zh-CN"/>
            </w:rPr>
            <w:t xml:space="preserve"> -</w:t>
          </w:r>
        </w:p>
        <w:p w14:paraId="300514F1">
          <w:pPr>
            <w:pStyle w:val="23"/>
            <w:tabs>
              <w:tab w:val="right" w:leader="dot" w:pos="9179"/>
            </w:tabs>
            <w:rPr>
              <w:rFonts w:hint="default" w:ascii="Times New Roman" w:hAnsi="Times New Roman" w:eastAsia="黑体" w:cs="Times New Roman"/>
              <w:kern w:val="2"/>
              <w:szCs w:val="32"/>
              <w:lang w:val="en-US" w:eastAsia="zh-CN"/>
            </w:rPr>
          </w:pPr>
          <w:r>
            <w:rPr>
              <w:rFonts w:hint="default" w:ascii="Times New Roman" w:hAnsi="Times New Roman" w:eastAsia="黑体" w:cs="Times New Roman"/>
              <w:kern w:val="2"/>
              <w:szCs w:val="32"/>
              <w:lang w:val="zh-CN"/>
            </w:rPr>
            <w:t>六、一般公共预算财政拨款支出决算表</w:t>
          </w:r>
          <w:r>
            <w:rPr>
              <w:rFonts w:hint="default" w:ascii="Times New Roman" w:hAnsi="Times New Roman" w:eastAsia="黑体" w:cs="Times New Roman"/>
              <w:kern w:val="2"/>
              <w:szCs w:val="32"/>
              <w:lang w:val="zh-CN"/>
            </w:rPr>
            <w:tab/>
          </w:r>
          <w:r>
            <w:rPr>
              <w:rFonts w:hint="eastAsia" w:ascii="Times New Roman" w:hAnsi="Times New Roman" w:eastAsia="黑体" w:cs="Times New Roman"/>
              <w:kern w:val="2"/>
              <w:szCs w:val="32"/>
              <w:lang w:val="en-US" w:eastAsia="zh-CN"/>
            </w:rPr>
            <w:t xml:space="preserve">- </w:t>
          </w:r>
          <w:r>
            <w:rPr>
              <w:rFonts w:hint="default" w:ascii="Times New Roman" w:hAnsi="Times New Roman" w:eastAsia="黑体" w:cs="Times New Roman"/>
              <w:kern w:val="2"/>
              <w:szCs w:val="32"/>
              <w:lang w:val="zh-CN"/>
            </w:rPr>
            <w:t>35</w:t>
          </w:r>
          <w:r>
            <w:rPr>
              <w:rFonts w:hint="eastAsia" w:ascii="Times New Roman" w:hAnsi="Times New Roman" w:eastAsia="黑体" w:cs="Times New Roman"/>
              <w:kern w:val="2"/>
              <w:szCs w:val="32"/>
              <w:lang w:val="en-US" w:eastAsia="zh-CN"/>
            </w:rPr>
            <w:t xml:space="preserve"> -</w:t>
          </w:r>
        </w:p>
        <w:p w14:paraId="0EECA3C3">
          <w:pPr>
            <w:pStyle w:val="23"/>
            <w:tabs>
              <w:tab w:val="right" w:leader="dot" w:pos="9179"/>
            </w:tabs>
            <w:rPr>
              <w:rFonts w:hint="default" w:ascii="Times New Roman" w:hAnsi="Times New Roman" w:eastAsia="黑体" w:cs="Times New Roman"/>
              <w:kern w:val="2"/>
              <w:szCs w:val="32"/>
              <w:lang w:val="en-US" w:eastAsia="zh-CN"/>
            </w:rPr>
          </w:pPr>
          <w:r>
            <w:rPr>
              <w:rFonts w:hint="default" w:ascii="Times New Roman" w:hAnsi="Times New Roman" w:eastAsia="黑体" w:cs="Times New Roman"/>
              <w:kern w:val="2"/>
              <w:szCs w:val="32"/>
              <w:lang w:val="zh-CN"/>
            </w:rPr>
            <w:t>七、一般公共预算财政拨款支出决算明细表</w:t>
          </w:r>
          <w:r>
            <w:rPr>
              <w:rFonts w:hint="default" w:ascii="Times New Roman" w:hAnsi="Times New Roman" w:eastAsia="黑体" w:cs="Times New Roman"/>
              <w:kern w:val="2"/>
              <w:szCs w:val="32"/>
              <w:lang w:val="zh-CN"/>
            </w:rPr>
            <w:tab/>
          </w:r>
          <w:r>
            <w:rPr>
              <w:rFonts w:hint="eastAsia" w:ascii="Times New Roman" w:hAnsi="Times New Roman" w:eastAsia="黑体" w:cs="Times New Roman"/>
              <w:kern w:val="2"/>
              <w:szCs w:val="32"/>
              <w:lang w:val="en-US" w:eastAsia="zh-CN"/>
            </w:rPr>
            <w:t xml:space="preserve">- </w:t>
          </w:r>
          <w:r>
            <w:rPr>
              <w:rFonts w:hint="default" w:ascii="Times New Roman" w:hAnsi="Times New Roman" w:eastAsia="黑体" w:cs="Times New Roman"/>
              <w:kern w:val="2"/>
              <w:szCs w:val="32"/>
              <w:lang w:val="zh-CN"/>
            </w:rPr>
            <w:t>35</w:t>
          </w:r>
          <w:r>
            <w:rPr>
              <w:rFonts w:hint="eastAsia" w:ascii="Times New Roman" w:hAnsi="Times New Roman" w:eastAsia="黑体" w:cs="Times New Roman"/>
              <w:kern w:val="2"/>
              <w:szCs w:val="32"/>
              <w:lang w:val="en-US" w:eastAsia="zh-CN"/>
            </w:rPr>
            <w:t xml:space="preserve"> -</w:t>
          </w:r>
        </w:p>
        <w:p w14:paraId="12EADE3D">
          <w:pPr>
            <w:pStyle w:val="23"/>
            <w:tabs>
              <w:tab w:val="right" w:leader="dot" w:pos="9179"/>
            </w:tabs>
            <w:rPr>
              <w:rFonts w:hint="default" w:ascii="Times New Roman" w:hAnsi="Times New Roman" w:eastAsia="黑体" w:cs="Times New Roman"/>
              <w:kern w:val="2"/>
              <w:szCs w:val="32"/>
              <w:lang w:val="en-US" w:eastAsia="zh-CN"/>
            </w:rPr>
          </w:pPr>
          <w:r>
            <w:rPr>
              <w:rFonts w:hint="default" w:ascii="Times New Roman" w:hAnsi="Times New Roman" w:eastAsia="黑体" w:cs="Times New Roman"/>
              <w:kern w:val="2"/>
              <w:szCs w:val="32"/>
              <w:lang w:val="zh-CN"/>
            </w:rPr>
            <w:t>八、一般公共预算财政拨款基本支出决算表</w:t>
          </w:r>
          <w:r>
            <w:rPr>
              <w:rFonts w:hint="default" w:ascii="Times New Roman" w:hAnsi="Times New Roman" w:eastAsia="黑体" w:cs="Times New Roman"/>
              <w:kern w:val="2"/>
              <w:szCs w:val="32"/>
              <w:lang w:val="zh-CN"/>
            </w:rPr>
            <w:tab/>
          </w:r>
          <w:r>
            <w:rPr>
              <w:rFonts w:hint="eastAsia" w:ascii="Times New Roman" w:hAnsi="Times New Roman" w:eastAsia="黑体" w:cs="Times New Roman"/>
              <w:kern w:val="2"/>
              <w:szCs w:val="32"/>
              <w:lang w:val="en-US" w:eastAsia="zh-CN"/>
            </w:rPr>
            <w:t xml:space="preserve">- </w:t>
          </w:r>
          <w:r>
            <w:rPr>
              <w:rFonts w:hint="default" w:ascii="Times New Roman" w:hAnsi="Times New Roman" w:eastAsia="黑体" w:cs="Times New Roman"/>
              <w:kern w:val="2"/>
              <w:szCs w:val="32"/>
              <w:lang w:val="zh-CN"/>
            </w:rPr>
            <w:t>35</w:t>
          </w:r>
          <w:r>
            <w:rPr>
              <w:rFonts w:hint="eastAsia" w:ascii="Times New Roman" w:hAnsi="Times New Roman" w:eastAsia="黑体" w:cs="Times New Roman"/>
              <w:kern w:val="2"/>
              <w:szCs w:val="32"/>
              <w:lang w:val="en-US" w:eastAsia="zh-CN"/>
            </w:rPr>
            <w:t xml:space="preserve"> -</w:t>
          </w:r>
        </w:p>
        <w:p w14:paraId="1D5D73FD">
          <w:pPr>
            <w:pStyle w:val="23"/>
            <w:tabs>
              <w:tab w:val="right" w:leader="dot" w:pos="9179"/>
            </w:tabs>
            <w:rPr>
              <w:rFonts w:hint="default" w:ascii="Times New Roman" w:hAnsi="Times New Roman" w:eastAsia="黑体" w:cs="Times New Roman"/>
              <w:kern w:val="2"/>
              <w:szCs w:val="32"/>
              <w:lang w:val="en-US" w:eastAsia="zh-CN"/>
            </w:rPr>
          </w:pPr>
          <w:r>
            <w:rPr>
              <w:rFonts w:hint="default" w:ascii="Times New Roman" w:hAnsi="Times New Roman" w:eastAsia="黑体" w:cs="Times New Roman"/>
              <w:kern w:val="2"/>
              <w:szCs w:val="32"/>
              <w:lang w:val="zh-CN"/>
            </w:rPr>
            <w:t>九、一般公共预算财政拨款项目支出决算表</w:t>
          </w:r>
          <w:r>
            <w:rPr>
              <w:rFonts w:hint="default" w:ascii="Times New Roman" w:hAnsi="Times New Roman" w:eastAsia="黑体" w:cs="Times New Roman"/>
              <w:kern w:val="2"/>
              <w:szCs w:val="32"/>
              <w:lang w:val="zh-CN"/>
            </w:rPr>
            <w:tab/>
          </w:r>
          <w:r>
            <w:rPr>
              <w:rFonts w:hint="eastAsia" w:ascii="Times New Roman" w:hAnsi="Times New Roman" w:eastAsia="黑体" w:cs="Times New Roman"/>
              <w:kern w:val="2"/>
              <w:szCs w:val="32"/>
              <w:lang w:val="en-US" w:eastAsia="zh-CN"/>
            </w:rPr>
            <w:t xml:space="preserve">- </w:t>
          </w:r>
          <w:r>
            <w:rPr>
              <w:rFonts w:hint="default" w:ascii="Times New Roman" w:hAnsi="Times New Roman" w:eastAsia="黑体" w:cs="Times New Roman"/>
              <w:kern w:val="2"/>
              <w:szCs w:val="32"/>
              <w:lang w:val="zh-CN"/>
            </w:rPr>
            <w:t>35</w:t>
          </w:r>
          <w:r>
            <w:rPr>
              <w:rFonts w:hint="eastAsia" w:ascii="Times New Roman" w:hAnsi="Times New Roman" w:eastAsia="黑体" w:cs="Times New Roman"/>
              <w:kern w:val="2"/>
              <w:szCs w:val="32"/>
              <w:lang w:val="en-US" w:eastAsia="zh-CN"/>
            </w:rPr>
            <w:t xml:space="preserve"> -</w:t>
          </w:r>
        </w:p>
        <w:p w14:paraId="1E2EDFFF">
          <w:pPr>
            <w:pStyle w:val="23"/>
            <w:tabs>
              <w:tab w:val="right" w:leader="dot" w:pos="9179"/>
            </w:tabs>
            <w:rPr>
              <w:rFonts w:hint="default" w:ascii="Times New Roman" w:hAnsi="Times New Roman" w:eastAsia="黑体" w:cs="Times New Roman"/>
              <w:kern w:val="2"/>
              <w:szCs w:val="32"/>
              <w:lang w:val="en-US" w:eastAsia="zh-CN"/>
            </w:rPr>
          </w:pPr>
          <w:r>
            <w:rPr>
              <w:rFonts w:hint="default" w:ascii="Times New Roman" w:hAnsi="Times New Roman" w:eastAsia="黑体" w:cs="Times New Roman"/>
              <w:kern w:val="2"/>
              <w:szCs w:val="32"/>
              <w:lang w:val="zh-CN"/>
            </w:rPr>
            <w:t>十、政府性基金预算财政拨款收入支出决算表</w:t>
          </w:r>
          <w:r>
            <w:rPr>
              <w:rFonts w:hint="default" w:ascii="Times New Roman" w:hAnsi="Times New Roman" w:eastAsia="黑体" w:cs="Times New Roman"/>
              <w:kern w:val="2"/>
              <w:szCs w:val="32"/>
              <w:lang w:val="zh-CN"/>
            </w:rPr>
            <w:tab/>
          </w:r>
          <w:r>
            <w:rPr>
              <w:rFonts w:hint="eastAsia" w:ascii="Times New Roman" w:hAnsi="Times New Roman" w:eastAsia="黑体" w:cs="Times New Roman"/>
              <w:kern w:val="2"/>
              <w:szCs w:val="32"/>
              <w:lang w:val="en-US" w:eastAsia="zh-CN"/>
            </w:rPr>
            <w:t xml:space="preserve">- </w:t>
          </w:r>
          <w:r>
            <w:rPr>
              <w:rFonts w:hint="default" w:ascii="Times New Roman" w:hAnsi="Times New Roman" w:eastAsia="黑体" w:cs="Times New Roman"/>
              <w:kern w:val="2"/>
              <w:szCs w:val="32"/>
              <w:lang w:val="zh-CN"/>
            </w:rPr>
            <w:t>35</w:t>
          </w:r>
          <w:r>
            <w:rPr>
              <w:rFonts w:hint="eastAsia" w:ascii="Times New Roman" w:hAnsi="Times New Roman" w:eastAsia="黑体" w:cs="Times New Roman"/>
              <w:kern w:val="2"/>
              <w:szCs w:val="32"/>
              <w:lang w:val="en-US" w:eastAsia="zh-CN"/>
            </w:rPr>
            <w:t xml:space="preserve"> -</w:t>
          </w:r>
        </w:p>
        <w:p w14:paraId="1E68465F">
          <w:pPr>
            <w:pStyle w:val="23"/>
            <w:tabs>
              <w:tab w:val="right" w:leader="dot" w:pos="9179"/>
            </w:tabs>
            <w:rPr>
              <w:rFonts w:hint="default" w:ascii="Times New Roman" w:hAnsi="Times New Roman" w:eastAsia="黑体" w:cs="Times New Roman"/>
              <w:kern w:val="2"/>
              <w:szCs w:val="32"/>
              <w:lang w:val="en-US" w:eastAsia="zh-CN"/>
            </w:rPr>
          </w:pPr>
          <w:r>
            <w:rPr>
              <w:rFonts w:hint="default" w:ascii="Times New Roman" w:hAnsi="Times New Roman" w:eastAsia="黑体" w:cs="Times New Roman"/>
              <w:kern w:val="2"/>
              <w:szCs w:val="32"/>
              <w:lang w:val="zh-CN"/>
            </w:rPr>
            <w:t>十一、国有资本经营预算财政拨款收入支出决算表</w:t>
          </w:r>
          <w:r>
            <w:rPr>
              <w:rFonts w:hint="default" w:ascii="Times New Roman" w:hAnsi="Times New Roman" w:eastAsia="黑体" w:cs="Times New Roman"/>
              <w:kern w:val="2"/>
              <w:szCs w:val="32"/>
              <w:lang w:val="zh-CN"/>
            </w:rPr>
            <w:tab/>
          </w:r>
          <w:r>
            <w:rPr>
              <w:rFonts w:hint="eastAsia" w:ascii="Times New Roman" w:hAnsi="Times New Roman" w:eastAsia="黑体" w:cs="Times New Roman"/>
              <w:kern w:val="2"/>
              <w:szCs w:val="32"/>
              <w:lang w:val="en-US" w:eastAsia="zh-CN"/>
            </w:rPr>
            <w:t xml:space="preserve">- </w:t>
          </w:r>
          <w:r>
            <w:rPr>
              <w:rFonts w:hint="default" w:ascii="Times New Roman" w:hAnsi="Times New Roman" w:eastAsia="黑体" w:cs="Times New Roman"/>
              <w:kern w:val="2"/>
              <w:szCs w:val="32"/>
              <w:lang w:val="zh-CN"/>
            </w:rPr>
            <w:t>35</w:t>
          </w:r>
          <w:r>
            <w:rPr>
              <w:rFonts w:hint="eastAsia" w:ascii="Times New Roman" w:hAnsi="Times New Roman" w:eastAsia="黑体" w:cs="Times New Roman"/>
              <w:kern w:val="2"/>
              <w:szCs w:val="32"/>
              <w:lang w:val="en-US" w:eastAsia="zh-CN"/>
            </w:rPr>
            <w:t xml:space="preserve"> -</w:t>
          </w:r>
        </w:p>
        <w:p w14:paraId="0C2AF77D">
          <w:pPr>
            <w:pStyle w:val="23"/>
            <w:tabs>
              <w:tab w:val="right" w:leader="dot" w:pos="9179"/>
            </w:tabs>
            <w:rPr>
              <w:rFonts w:hint="default" w:ascii="Times New Roman" w:hAnsi="Times New Roman" w:eastAsia="黑体" w:cs="Times New Roman"/>
              <w:kern w:val="2"/>
              <w:szCs w:val="32"/>
              <w:lang w:val="en-US" w:eastAsia="zh-CN"/>
            </w:rPr>
          </w:pPr>
          <w:r>
            <w:rPr>
              <w:rFonts w:hint="default" w:ascii="Times New Roman" w:hAnsi="Times New Roman" w:eastAsia="黑体" w:cs="Times New Roman"/>
              <w:kern w:val="2"/>
              <w:szCs w:val="32"/>
              <w:lang w:val="zh-CN"/>
            </w:rPr>
            <w:t>十二、国有资本经营预算财政拨款支出决算表</w:t>
          </w:r>
          <w:r>
            <w:rPr>
              <w:rFonts w:hint="default" w:ascii="Times New Roman" w:hAnsi="Times New Roman" w:eastAsia="黑体" w:cs="Times New Roman"/>
              <w:kern w:val="2"/>
              <w:szCs w:val="32"/>
              <w:lang w:val="zh-CN"/>
            </w:rPr>
            <w:tab/>
          </w:r>
          <w:r>
            <w:rPr>
              <w:rFonts w:hint="eastAsia" w:ascii="Times New Roman" w:hAnsi="Times New Roman" w:eastAsia="黑体" w:cs="Times New Roman"/>
              <w:kern w:val="2"/>
              <w:szCs w:val="32"/>
              <w:lang w:val="en-US" w:eastAsia="zh-CN"/>
            </w:rPr>
            <w:t xml:space="preserve">- </w:t>
          </w:r>
          <w:r>
            <w:rPr>
              <w:rFonts w:hint="default" w:ascii="Times New Roman" w:hAnsi="Times New Roman" w:eastAsia="黑体" w:cs="Times New Roman"/>
              <w:kern w:val="2"/>
              <w:szCs w:val="32"/>
              <w:lang w:val="zh-CN"/>
            </w:rPr>
            <w:t>35</w:t>
          </w:r>
          <w:r>
            <w:rPr>
              <w:rFonts w:hint="eastAsia" w:ascii="Times New Roman" w:hAnsi="Times New Roman" w:eastAsia="黑体" w:cs="Times New Roman"/>
              <w:kern w:val="2"/>
              <w:szCs w:val="32"/>
              <w:lang w:val="en-US" w:eastAsia="zh-CN"/>
            </w:rPr>
            <w:t xml:space="preserve"> -</w:t>
          </w:r>
        </w:p>
        <w:p w14:paraId="606C535B">
          <w:pPr>
            <w:pStyle w:val="23"/>
            <w:tabs>
              <w:tab w:val="right" w:leader="dot" w:pos="9179"/>
            </w:tabs>
            <w:rPr>
              <w:rFonts w:hint="default" w:ascii="Times New Roman" w:hAnsi="Times New Roman" w:eastAsia="方正小标宋简体" w:cs="Times New Roman"/>
              <w:b/>
              <w:color w:val="000000"/>
              <w:kern w:val="2"/>
              <w:szCs w:val="44"/>
              <w:lang w:val="en-US" w:eastAsia="zh-CN"/>
            </w:rPr>
          </w:pPr>
          <w:r>
            <w:rPr>
              <w:rFonts w:hint="default" w:ascii="Times New Roman" w:hAnsi="Times New Roman" w:eastAsia="黑体" w:cs="Times New Roman"/>
              <w:kern w:val="2"/>
              <w:szCs w:val="32"/>
              <w:lang w:val="zh-CN"/>
            </w:rPr>
            <w:t>十三、财政拨款“三公”经费支出决算表</w:t>
          </w:r>
          <w:r>
            <w:rPr>
              <w:rFonts w:hint="default" w:ascii="Times New Roman" w:hAnsi="Times New Roman" w:eastAsia="黑体" w:cs="Times New Roman"/>
              <w:kern w:val="2"/>
              <w:szCs w:val="32"/>
              <w:lang w:val="zh-CN"/>
            </w:rPr>
            <w:tab/>
          </w:r>
          <w:r>
            <w:rPr>
              <w:rFonts w:hint="eastAsia" w:ascii="Times New Roman" w:hAnsi="Times New Roman" w:eastAsia="黑体" w:cs="Times New Roman"/>
              <w:kern w:val="2"/>
              <w:szCs w:val="32"/>
              <w:lang w:val="en-US" w:eastAsia="zh-CN"/>
            </w:rPr>
            <w:t xml:space="preserve">- </w:t>
          </w:r>
          <w:r>
            <w:rPr>
              <w:rFonts w:hint="default" w:ascii="Times New Roman" w:hAnsi="Times New Roman" w:eastAsia="方正小标宋简体" w:cs="Times New Roman"/>
              <w:color w:val="000000"/>
              <w:kern w:val="2"/>
              <w:szCs w:val="44"/>
              <w:lang w:val="zh-CN"/>
            </w:rPr>
            <w:t>35</w:t>
          </w:r>
          <w:r>
            <w:rPr>
              <w:rFonts w:hint="eastAsia" w:ascii="Times New Roman" w:hAnsi="Times New Roman" w:eastAsia="方正小标宋简体" w:cs="Times New Roman"/>
              <w:color w:val="000000"/>
              <w:kern w:val="2"/>
              <w:szCs w:val="44"/>
              <w:lang w:val="en-US" w:eastAsia="zh-CN"/>
            </w:rPr>
            <w:t xml:space="preserve"> -</w:t>
          </w:r>
        </w:p>
        <w:p w14:paraId="73AFEBFF">
          <w:pPr>
            <w:pStyle w:val="22"/>
            <w:tabs>
              <w:tab w:val="right" w:leader="dot" w:pos="9179"/>
            </w:tabs>
            <w:rPr>
              <w:rFonts w:hint="default" w:ascii="Times New Roman" w:hAnsi="Times New Roman" w:eastAsia="方正小标宋简体" w:cs="Times New Roman"/>
              <w:b/>
              <w:color w:val="000000"/>
              <w:kern w:val="2"/>
              <w:szCs w:val="44"/>
            </w:rPr>
          </w:pPr>
        </w:p>
        <w:p w14:paraId="7122CCC5">
          <w:pPr>
            <w:pStyle w:val="22"/>
            <w:tabs>
              <w:tab w:val="right" w:leader="dot" w:pos="9179"/>
            </w:tabs>
            <w:rPr>
              <w:rFonts w:hint="default" w:ascii="Times New Roman" w:hAnsi="Times New Roman" w:eastAsia="方正小标宋简体" w:cs="Times New Roman"/>
              <w:b/>
              <w:color w:val="000000"/>
              <w:kern w:val="2"/>
              <w:szCs w:val="44"/>
            </w:rPr>
          </w:pPr>
        </w:p>
        <w:p w14:paraId="30675417">
          <w:pPr>
            <w:pStyle w:val="22"/>
            <w:tabs>
              <w:tab w:val="right" w:leader="dot" w:pos="9179"/>
            </w:tabs>
            <w:rPr>
              <w:rFonts w:hint="default" w:ascii="Times New Roman" w:hAnsi="Times New Roman" w:eastAsia="方正小标宋简体" w:cs="Times New Roman"/>
              <w:b/>
              <w:color w:val="000000"/>
              <w:kern w:val="2"/>
              <w:szCs w:val="44"/>
            </w:rPr>
          </w:pPr>
        </w:p>
        <w:p w14:paraId="4F3270CE">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jc w:val="center"/>
            <w:textAlignment w:val="auto"/>
            <w:rPr>
              <w:rFonts w:hint="default" w:ascii="Times New Roman" w:hAnsi="Times New Roman" w:eastAsia="方正小标宋简体" w:cs="Times New Roman"/>
              <w:b/>
              <w:color w:val="000000"/>
              <w:kern w:val="2"/>
              <w:sz w:val="24"/>
              <w:szCs w:val="44"/>
              <w:lang w:val="en-US" w:eastAsia="zh-CN" w:bidi="ar-SA"/>
            </w:rPr>
          </w:pPr>
          <w:r>
            <w:rPr>
              <w:rFonts w:hint="default" w:ascii="Times New Roman" w:hAnsi="Times New Roman" w:eastAsia="方正小标宋简体" w:cs="Times New Roman"/>
              <w:b/>
              <w:color w:val="000000"/>
              <w:kern w:val="2"/>
              <w:szCs w:val="44"/>
            </w:rPr>
            <w:fldChar w:fldCharType="end"/>
          </w:r>
        </w:p>
      </w:sdtContent>
    </w:sdt>
    <w:p w14:paraId="309EFCC5">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jc w:val="center"/>
        <w:textAlignment w:val="auto"/>
        <w:rPr>
          <w:rFonts w:hint="default" w:ascii="Times New Roman" w:hAnsi="Times New Roman" w:eastAsia="方正小标宋简体" w:cs="Times New Roman"/>
          <w:color w:val="000000"/>
          <w:kern w:val="2"/>
          <w:sz w:val="44"/>
          <w:szCs w:val="44"/>
        </w:rPr>
        <w:sectPr>
          <w:pgSz w:w="12240" w:h="15840"/>
          <w:pgMar w:top="2098" w:right="1474" w:bottom="1984" w:left="1587" w:header="720" w:footer="1531" w:gutter="0"/>
          <w:pgBorders>
            <w:top w:val="none" w:sz="0" w:space="0"/>
            <w:left w:val="none" w:sz="0" w:space="0"/>
            <w:bottom w:val="none" w:sz="0" w:space="0"/>
            <w:right w:val="none" w:sz="0" w:space="0"/>
          </w:pgBorders>
          <w:lnNumType w:countBy="0" w:distance="360"/>
          <w:pgNumType w:fmt="numberInDash"/>
          <w:cols w:space="0" w:num="1"/>
          <w:rtlGutter w:val="0"/>
          <w:docGrid w:linePitch="0" w:charSpace="0"/>
        </w:sectPr>
      </w:pPr>
    </w:p>
    <w:p w14:paraId="5E82A816">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jc w:val="center"/>
        <w:textAlignment w:val="auto"/>
        <w:outlineLvl w:val="0"/>
        <w:rPr>
          <w:rFonts w:hint="default" w:ascii="Times New Roman" w:hAnsi="Times New Roman" w:eastAsia="方正小标宋简体" w:cs="Times New Roman"/>
          <w:color w:val="000000"/>
          <w:kern w:val="2"/>
          <w:sz w:val="44"/>
          <w:szCs w:val="44"/>
        </w:rPr>
      </w:pPr>
      <w:bookmarkStart w:id="1" w:name="_Toc857"/>
      <w:r>
        <w:rPr>
          <w:rFonts w:hint="default" w:ascii="Times New Roman" w:hAnsi="Times New Roman" w:eastAsia="方正小标宋简体" w:cs="Times New Roman"/>
          <w:color w:val="000000"/>
          <w:kern w:val="2"/>
          <w:sz w:val="44"/>
          <w:szCs w:val="44"/>
        </w:rPr>
        <w:t xml:space="preserve">第一部分 </w:t>
      </w:r>
      <w:r>
        <w:rPr>
          <w:rFonts w:hint="default" w:ascii="Times New Roman" w:hAnsi="Times New Roman" w:eastAsia="方正小标宋简体" w:cs="Times New Roman"/>
          <w:color w:val="000000"/>
          <w:kern w:val="2"/>
          <w:sz w:val="44"/>
          <w:szCs w:val="44"/>
          <w:lang w:val="en-US" w:eastAsia="zh-CN"/>
        </w:rPr>
        <w:t xml:space="preserve"> </w:t>
      </w:r>
      <w:r>
        <w:rPr>
          <w:rFonts w:hint="default" w:ascii="Times New Roman" w:hAnsi="Times New Roman" w:eastAsia="方正小标宋简体" w:cs="Times New Roman"/>
          <w:color w:val="000000"/>
          <w:kern w:val="2"/>
          <w:sz w:val="44"/>
          <w:szCs w:val="44"/>
        </w:rPr>
        <w:t>单位概况</w:t>
      </w:r>
      <w:bookmarkEnd w:id="1"/>
    </w:p>
    <w:p w14:paraId="6FA3B089">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jc w:val="center"/>
        <w:textAlignment w:val="auto"/>
        <w:rPr>
          <w:rFonts w:hint="default" w:ascii="Times New Roman" w:hAnsi="Times New Roman" w:eastAsia="方正小标宋简体" w:cs="Times New Roman"/>
          <w:color w:val="000000"/>
          <w:kern w:val="2"/>
          <w:sz w:val="44"/>
          <w:szCs w:val="44"/>
        </w:rPr>
      </w:pPr>
    </w:p>
    <w:p w14:paraId="02237105">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outlineLvl w:val="1"/>
        <w:rPr>
          <w:rFonts w:hint="default" w:ascii="Times New Roman" w:hAnsi="Times New Roman" w:eastAsia="黑体" w:cs="Times New Roman"/>
          <w:kern w:val="2"/>
          <w:sz w:val="32"/>
          <w:szCs w:val="32"/>
        </w:rPr>
      </w:pPr>
      <w:bookmarkStart w:id="2" w:name="_Toc7825"/>
      <w:r>
        <w:rPr>
          <w:rFonts w:hint="default" w:ascii="Times New Roman" w:hAnsi="Times New Roman" w:eastAsia="黑体" w:cs="Times New Roman"/>
          <w:kern w:val="2"/>
          <w:sz w:val="32"/>
          <w:szCs w:val="32"/>
        </w:rPr>
        <w:t>一、主要职责</w:t>
      </w:r>
      <w:bookmarkEnd w:id="2"/>
    </w:p>
    <w:p w14:paraId="1E98DF52">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楷体_GB2312" w:cs="Times New Roman"/>
          <w:kern w:val="2"/>
          <w:sz w:val="32"/>
          <w:szCs w:val="32"/>
        </w:rPr>
      </w:pPr>
      <w:bookmarkStart w:id="3" w:name="OLE_LINK25"/>
      <w:r>
        <w:rPr>
          <w:rFonts w:hint="default" w:ascii="Times New Roman" w:hAnsi="Times New Roman" w:eastAsia="楷体_GB2312" w:cs="Times New Roman"/>
          <w:kern w:val="2"/>
          <w:sz w:val="32"/>
          <w:szCs w:val="32"/>
        </w:rPr>
        <w:t>（一）单位主要职能。</w:t>
      </w:r>
    </w:p>
    <w:p w14:paraId="0A3AC88F">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贯彻执行国家有关财政管理等方面的法律、法规，拟定和执行我镇财政发展规划及其他有关政策。编制年度财政预算草案并组织执行，向人大报告财政决</w:t>
      </w:r>
      <w:r>
        <w:rPr>
          <w:rFonts w:hint="default" w:ascii="Times New Roman" w:hAnsi="Times New Roman" w:eastAsia="仿宋_GB2312" w:cs="Times New Roman"/>
          <w:kern w:val="2"/>
          <w:sz w:val="32"/>
          <w:szCs w:val="32"/>
          <w:lang w:eastAsia="zh-CN"/>
        </w:rPr>
        <w:t>算</w:t>
      </w:r>
      <w:r>
        <w:rPr>
          <w:rFonts w:hint="default" w:ascii="Times New Roman" w:hAnsi="Times New Roman" w:eastAsia="仿宋_GB2312" w:cs="Times New Roman"/>
          <w:kern w:val="2"/>
          <w:sz w:val="32"/>
          <w:szCs w:val="32"/>
        </w:rPr>
        <w:t>，管理和监督各项财政收支。管理各类政策性补贴等资金，建立惠农资金补助对象管理新机制，进一步完善财政补贴农民资金“一卡</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折</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通”发放机制。负责对各类专项资金的监管，提高财政资金使用效率。负责非税收入。提出加强财政管理的政策建议，负责财政、税收政策法规的宣传工作。执行会计集中核算，落实“乡财县管、</w:t>
      </w:r>
      <w:r>
        <w:rPr>
          <w:rFonts w:hint="default" w:ascii="Times New Roman" w:hAnsi="Times New Roman" w:eastAsia="仿宋_GB2312" w:cs="Times New Roman"/>
          <w:kern w:val="2"/>
          <w:sz w:val="32"/>
          <w:szCs w:val="32"/>
          <w:lang w:eastAsia="zh-CN"/>
        </w:rPr>
        <w:t>村</w:t>
      </w:r>
      <w:r>
        <w:rPr>
          <w:rFonts w:hint="default" w:ascii="Times New Roman" w:hAnsi="Times New Roman" w:eastAsia="仿宋_GB2312" w:cs="Times New Roman"/>
          <w:kern w:val="2"/>
          <w:sz w:val="32"/>
          <w:szCs w:val="32"/>
          <w:lang w:val="en-US" w:eastAsia="zh-CN"/>
        </w:rPr>
        <w:t>账</w:t>
      </w:r>
      <w:r>
        <w:rPr>
          <w:rFonts w:hint="default" w:ascii="Times New Roman" w:hAnsi="Times New Roman" w:eastAsia="仿宋_GB2312" w:cs="Times New Roman"/>
          <w:kern w:val="2"/>
          <w:sz w:val="32"/>
          <w:szCs w:val="32"/>
          <w:lang w:eastAsia="zh-CN"/>
        </w:rPr>
        <w:t>乡监</w:t>
      </w:r>
      <w:r>
        <w:rPr>
          <w:rFonts w:hint="default" w:ascii="Times New Roman" w:hAnsi="Times New Roman" w:eastAsia="仿宋_GB2312" w:cs="Times New Roman"/>
          <w:kern w:val="2"/>
          <w:sz w:val="32"/>
          <w:szCs w:val="32"/>
        </w:rPr>
        <w:t>”等管理制度，严格按照上级财政部门规定的工作程序开展工作，充分发挥财政资金效益。负责本镇国有资产监督管理工作。负责做好农村综合改革和社会主义新农村建设相关工作。承办镇党委、政府及上级财政部门交办的其他事项。</w:t>
      </w:r>
    </w:p>
    <w:bookmarkEnd w:id="3"/>
    <w:p w14:paraId="41D4943E">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楷体_GB2312" w:cs="Times New Roman"/>
          <w:kern w:val="2"/>
          <w:sz w:val="32"/>
          <w:szCs w:val="32"/>
        </w:rPr>
      </w:pPr>
      <w:r>
        <w:rPr>
          <w:rFonts w:hint="default" w:ascii="Times New Roman" w:hAnsi="Times New Roman" w:eastAsia="楷体_GB2312" w:cs="Times New Roman"/>
          <w:kern w:val="2"/>
          <w:sz w:val="32"/>
          <w:szCs w:val="32"/>
        </w:rPr>
        <w:t>（二）2023年重点工作完成情况。</w:t>
      </w:r>
    </w:p>
    <w:p w14:paraId="779BA41F">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仿宋_GB2312" w:cs="Times New Roman"/>
          <w:kern w:val="2"/>
          <w:sz w:val="32"/>
          <w:szCs w:val="32"/>
        </w:rPr>
      </w:pPr>
      <w:bookmarkStart w:id="4" w:name="OLE_LINK26"/>
      <w:r>
        <w:rPr>
          <w:rFonts w:hint="default" w:ascii="Times New Roman" w:hAnsi="Times New Roman" w:eastAsia="仿宋_GB2312" w:cs="Times New Roman"/>
          <w:kern w:val="2"/>
          <w:sz w:val="32"/>
          <w:szCs w:val="32"/>
        </w:rPr>
        <w:t>1.巩固脱贫成果，加快推进</w:t>
      </w:r>
      <w:r>
        <w:rPr>
          <w:rFonts w:hint="default" w:ascii="Times New Roman" w:hAnsi="Times New Roman" w:eastAsia="仿宋_GB2312" w:cs="Times New Roman"/>
          <w:kern w:val="2"/>
          <w:sz w:val="32"/>
          <w:szCs w:val="32"/>
          <w:lang w:eastAsia="zh-CN"/>
        </w:rPr>
        <w:t>乡村</w:t>
      </w:r>
      <w:r>
        <w:rPr>
          <w:rFonts w:hint="default" w:ascii="Times New Roman" w:hAnsi="Times New Roman" w:eastAsia="仿宋_GB2312" w:cs="Times New Roman"/>
          <w:kern w:val="2"/>
          <w:sz w:val="32"/>
          <w:szCs w:val="32"/>
        </w:rPr>
        <w:t>振兴工作。</w:t>
      </w:r>
    </w:p>
    <w:p w14:paraId="2D7676A1">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202</w:t>
      </w:r>
      <w:r>
        <w:rPr>
          <w:rFonts w:hint="default" w:ascii="Times New Roman" w:hAnsi="Times New Roman" w:eastAsia="仿宋_GB2312" w:cs="Times New Roman"/>
          <w:kern w:val="2"/>
          <w:sz w:val="32"/>
          <w:szCs w:val="32"/>
          <w:lang w:val="en-US" w:eastAsia="zh-CN"/>
        </w:rPr>
        <w:t>4</w:t>
      </w:r>
      <w:r>
        <w:rPr>
          <w:rFonts w:hint="default" w:ascii="Times New Roman" w:hAnsi="Times New Roman" w:eastAsia="仿宋_GB2312" w:cs="Times New Roman"/>
          <w:kern w:val="2"/>
          <w:sz w:val="32"/>
          <w:szCs w:val="32"/>
        </w:rPr>
        <w:t>年，围绕巩固脱贫成果，推进乡村振兴工作，确保脱贫群众的产业发展保持经济持续增长，</w:t>
      </w:r>
      <w:r>
        <w:rPr>
          <w:rFonts w:hint="default" w:ascii="Times New Roman" w:hAnsi="Times New Roman" w:eastAsia="仿宋_GB2312" w:cs="Times New Roman"/>
          <w:kern w:val="2"/>
          <w:sz w:val="32"/>
          <w:szCs w:val="32"/>
          <w:lang w:eastAsia="zh-CN"/>
        </w:rPr>
        <w:t>较好完成了</w:t>
      </w:r>
      <w:r>
        <w:rPr>
          <w:rFonts w:hint="default" w:ascii="Times New Roman" w:hAnsi="Times New Roman" w:eastAsia="仿宋_GB2312" w:cs="Times New Roman"/>
          <w:kern w:val="2"/>
          <w:sz w:val="32"/>
          <w:szCs w:val="32"/>
        </w:rPr>
        <w:t>教育、医疗等保障工作。</w:t>
      </w:r>
    </w:p>
    <w:p w14:paraId="0990710B">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lang w:val="en-US" w:eastAsia="zh-CN"/>
        </w:rPr>
        <w:t>2.</w:t>
      </w:r>
      <w:r>
        <w:rPr>
          <w:rFonts w:hint="default" w:ascii="Times New Roman" w:hAnsi="Times New Roman" w:eastAsia="仿宋_GB2312" w:cs="Times New Roman"/>
          <w:kern w:val="2"/>
          <w:sz w:val="32"/>
          <w:szCs w:val="32"/>
        </w:rPr>
        <w:t>继续加强基础设施建设。</w:t>
      </w:r>
    </w:p>
    <w:p w14:paraId="62F4A654">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202</w:t>
      </w:r>
      <w:r>
        <w:rPr>
          <w:rFonts w:hint="default" w:ascii="Times New Roman" w:hAnsi="Times New Roman" w:eastAsia="仿宋_GB2312" w:cs="Times New Roman"/>
          <w:kern w:val="2"/>
          <w:sz w:val="32"/>
          <w:szCs w:val="32"/>
          <w:lang w:val="en-US" w:eastAsia="zh-CN"/>
        </w:rPr>
        <w:t>4</w:t>
      </w:r>
      <w:r>
        <w:rPr>
          <w:rFonts w:hint="default" w:ascii="Times New Roman" w:hAnsi="Times New Roman" w:eastAsia="仿宋_GB2312" w:cs="Times New Roman"/>
          <w:kern w:val="2"/>
          <w:sz w:val="32"/>
          <w:szCs w:val="32"/>
        </w:rPr>
        <w:t>年，我镇</w:t>
      </w:r>
      <w:r>
        <w:rPr>
          <w:rFonts w:hint="default" w:ascii="Times New Roman" w:hAnsi="Times New Roman" w:eastAsia="仿宋_GB2312" w:cs="Times New Roman"/>
          <w:kern w:val="2"/>
          <w:sz w:val="32"/>
          <w:szCs w:val="32"/>
          <w:lang w:eastAsia="zh-CN"/>
        </w:rPr>
        <w:t>完成</w:t>
      </w:r>
      <w:r>
        <w:rPr>
          <w:rFonts w:hint="default" w:ascii="Times New Roman" w:hAnsi="Times New Roman" w:eastAsia="仿宋_GB2312" w:cs="Times New Roman"/>
          <w:kern w:val="2"/>
          <w:sz w:val="32"/>
          <w:szCs w:val="32"/>
        </w:rPr>
        <w:t>道路硬化指标，硬化社道路，入户路，解决群众的出行难、运输难的问题。同时，以亭子口库区优势，加强休闲垂钓产业的引导和投入，强化旅游业发展。</w:t>
      </w:r>
    </w:p>
    <w:p w14:paraId="3485E1A4">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lang w:val="en-US" w:eastAsia="zh-CN"/>
        </w:rPr>
        <w:t>3</w:t>
      </w:r>
      <w:r>
        <w:rPr>
          <w:rFonts w:hint="default" w:ascii="Times New Roman" w:hAnsi="Times New Roman" w:eastAsia="仿宋_GB2312" w:cs="Times New Roman"/>
          <w:kern w:val="2"/>
          <w:sz w:val="32"/>
          <w:szCs w:val="32"/>
        </w:rPr>
        <w:t>.继续做好民生及社会事业发展</w:t>
      </w:r>
      <w:r>
        <w:rPr>
          <w:rFonts w:hint="default" w:ascii="Times New Roman" w:hAnsi="Times New Roman" w:eastAsia="仿宋_GB2312" w:cs="Times New Roman"/>
          <w:kern w:val="2"/>
          <w:sz w:val="32"/>
          <w:szCs w:val="32"/>
          <w:lang w:eastAsia="zh-CN"/>
        </w:rPr>
        <w:t>。</w:t>
      </w:r>
    </w:p>
    <w:p w14:paraId="28AC4FF4">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202</w:t>
      </w:r>
      <w:r>
        <w:rPr>
          <w:rFonts w:hint="default" w:ascii="Times New Roman" w:hAnsi="Times New Roman" w:eastAsia="仿宋_GB2312" w:cs="Times New Roman"/>
          <w:kern w:val="2"/>
          <w:sz w:val="32"/>
          <w:szCs w:val="32"/>
          <w:lang w:val="en-US" w:eastAsia="zh-CN"/>
        </w:rPr>
        <w:t>4</w:t>
      </w:r>
      <w:r>
        <w:rPr>
          <w:rFonts w:hint="default" w:ascii="Times New Roman" w:hAnsi="Times New Roman" w:eastAsia="仿宋_GB2312" w:cs="Times New Roman"/>
          <w:kern w:val="2"/>
          <w:sz w:val="32"/>
          <w:szCs w:val="32"/>
        </w:rPr>
        <w:t>年，</w:t>
      </w:r>
      <w:r>
        <w:rPr>
          <w:rFonts w:hint="default" w:ascii="Times New Roman" w:hAnsi="Times New Roman" w:eastAsia="仿宋_GB2312" w:cs="Times New Roman"/>
          <w:kern w:val="2"/>
          <w:sz w:val="32"/>
          <w:szCs w:val="32"/>
          <w:lang w:eastAsia="zh-CN"/>
        </w:rPr>
        <w:t>完成了各类</w:t>
      </w:r>
      <w:r>
        <w:rPr>
          <w:rFonts w:hint="default" w:ascii="Times New Roman" w:hAnsi="Times New Roman" w:eastAsia="仿宋_GB2312" w:cs="Times New Roman"/>
          <w:kern w:val="2"/>
          <w:sz w:val="32"/>
          <w:szCs w:val="32"/>
        </w:rPr>
        <w:t>补贴资金的申请审批工作，全面落实好强农惠农政策。</w:t>
      </w:r>
    </w:p>
    <w:p w14:paraId="7FA4F69E">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lang w:val="en-US" w:eastAsia="zh-CN"/>
        </w:rPr>
        <w:t>4.</w:t>
      </w:r>
      <w:r>
        <w:rPr>
          <w:rFonts w:hint="default" w:ascii="Times New Roman" w:hAnsi="Times New Roman" w:eastAsia="仿宋_GB2312" w:cs="Times New Roman"/>
          <w:kern w:val="2"/>
          <w:sz w:val="32"/>
          <w:szCs w:val="32"/>
        </w:rPr>
        <w:t>继续做好安全工作</w:t>
      </w:r>
      <w:r>
        <w:rPr>
          <w:rFonts w:hint="default" w:ascii="Times New Roman" w:hAnsi="Times New Roman" w:eastAsia="仿宋_GB2312" w:cs="Times New Roman"/>
          <w:kern w:val="2"/>
          <w:sz w:val="32"/>
          <w:szCs w:val="32"/>
          <w:lang w:eastAsia="zh-CN"/>
        </w:rPr>
        <w:t>。</w:t>
      </w:r>
    </w:p>
    <w:p w14:paraId="4E0298EA">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202</w:t>
      </w:r>
      <w:r>
        <w:rPr>
          <w:rFonts w:hint="default" w:ascii="Times New Roman" w:hAnsi="Times New Roman" w:eastAsia="仿宋_GB2312" w:cs="Times New Roman"/>
          <w:kern w:val="2"/>
          <w:sz w:val="32"/>
          <w:szCs w:val="32"/>
          <w:lang w:val="en-US" w:eastAsia="zh-CN"/>
        </w:rPr>
        <w:t>4</w:t>
      </w:r>
      <w:r>
        <w:rPr>
          <w:rFonts w:hint="default" w:ascii="Times New Roman" w:hAnsi="Times New Roman" w:eastAsia="仿宋_GB2312" w:cs="Times New Roman"/>
          <w:kern w:val="2"/>
          <w:sz w:val="32"/>
          <w:szCs w:val="32"/>
        </w:rPr>
        <w:t>年，</w:t>
      </w:r>
      <w:r>
        <w:rPr>
          <w:rFonts w:hint="default" w:ascii="Times New Roman" w:hAnsi="Times New Roman" w:eastAsia="仿宋_GB2312" w:cs="Times New Roman"/>
          <w:kern w:val="2"/>
          <w:sz w:val="32"/>
          <w:szCs w:val="32"/>
          <w:lang w:eastAsia="zh-CN"/>
        </w:rPr>
        <w:t>完成了</w:t>
      </w:r>
      <w:r>
        <w:rPr>
          <w:rFonts w:hint="default" w:ascii="Times New Roman" w:hAnsi="Times New Roman" w:eastAsia="仿宋_GB2312" w:cs="Times New Roman"/>
          <w:kern w:val="2"/>
          <w:sz w:val="32"/>
          <w:szCs w:val="32"/>
        </w:rPr>
        <w:t>交通安全、食品安全、治安维稳、山坪塘安全以及地质灾害隐患点排查检测等工作，切实保障好我镇的安全、稳定。</w:t>
      </w:r>
    </w:p>
    <w:bookmarkEnd w:id="4"/>
    <w:p w14:paraId="5447D5FA">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outlineLvl w:val="1"/>
        <w:rPr>
          <w:rFonts w:hint="default" w:ascii="Times New Roman" w:hAnsi="Times New Roman" w:eastAsia="黑体" w:cs="Times New Roman"/>
          <w:kern w:val="2"/>
          <w:sz w:val="32"/>
          <w:szCs w:val="32"/>
        </w:rPr>
      </w:pPr>
      <w:bookmarkStart w:id="5" w:name="_Toc4593"/>
      <w:r>
        <w:rPr>
          <w:rFonts w:hint="default" w:ascii="Times New Roman" w:hAnsi="Times New Roman" w:eastAsia="黑体" w:cs="Times New Roman"/>
          <w:kern w:val="2"/>
          <w:sz w:val="32"/>
          <w:szCs w:val="32"/>
          <w:lang w:eastAsia="zh-CN"/>
        </w:rPr>
        <w:t>二、</w:t>
      </w:r>
      <w:r>
        <w:rPr>
          <w:rFonts w:hint="default" w:ascii="Times New Roman" w:hAnsi="Times New Roman" w:eastAsia="黑体" w:cs="Times New Roman"/>
          <w:kern w:val="2"/>
          <w:sz w:val="32"/>
          <w:szCs w:val="32"/>
        </w:rPr>
        <w:t>机构设置</w:t>
      </w:r>
      <w:bookmarkEnd w:id="5"/>
      <w:bookmarkStart w:id="6" w:name="OLE_LINK23"/>
      <w:bookmarkStart w:id="7" w:name="OLE_LINK1"/>
    </w:p>
    <w:p w14:paraId="69CBEA12">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仿宋_GB2312" w:cs="Times New Roman"/>
          <w:kern w:val="2"/>
          <w:sz w:val="32"/>
          <w:szCs w:val="32"/>
        </w:rPr>
      </w:pPr>
      <w:bookmarkStart w:id="8" w:name="OLE_LINK27"/>
      <w:r>
        <w:rPr>
          <w:rFonts w:hint="default" w:ascii="Times New Roman" w:hAnsi="Times New Roman" w:eastAsia="仿宋_GB2312" w:cs="Times New Roman"/>
          <w:kern w:val="2"/>
          <w:sz w:val="32"/>
          <w:szCs w:val="32"/>
        </w:rPr>
        <w:t>青牛镇人民政府属于一级预算单位，政府机构数1个，其中行政单位1个，参照公务员法管理的事业单位0个，其他事业单位0个。</w:t>
      </w:r>
      <w:bookmarkEnd w:id="6"/>
    </w:p>
    <w:p w14:paraId="0B57CC3D">
      <w:pPr>
        <w:pStyle w:val="2"/>
        <w:rPr>
          <w:rFonts w:hint="default" w:ascii="Times New Roman" w:hAnsi="Times New Roman" w:eastAsia="仿宋_GB2312" w:cs="Times New Roman"/>
          <w:kern w:val="2"/>
          <w:sz w:val="32"/>
          <w:szCs w:val="32"/>
        </w:rPr>
      </w:pPr>
    </w:p>
    <w:p w14:paraId="05E47083">
      <w:pPr>
        <w:pStyle w:val="2"/>
        <w:rPr>
          <w:rFonts w:hint="default" w:ascii="Times New Roman" w:hAnsi="Times New Roman" w:eastAsia="仿宋_GB2312" w:cs="Times New Roman"/>
          <w:kern w:val="2"/>
          <w:sz w:val="32"/>
          <w:szCs w:val="32"/>
        </w:rPr>
      </w:pPr>
    </w:p>
    <w:p w14:paraId="1D0CBB74">
      <w:pPr>
        <w:pStyle w:val="2"/>
        <w:rPr>
          <w:rFonts w:hint="default" w:ascii="Times New Roman" w:hAnsi="Times New Roman" w:eastAsia="仿宋_GB2312" w:cs="Times New Roman"/>
          <w:kern w:val="2"/>
          <w:sz w:val="32"/>
          <w:szCs w:val="32"/>
        </w:rPr>
      </w:pPr>
    </w:p>
    <w:p w14:paraId="4481479D">
      <w:pPr>
        <w:pStyle w:val="2"/>
        <w:rPr>
          <w:rFonts w:hint="default" w:ascii="Times New Roman" w:hAnsi="Times New Roman" w:eastAsia="仿宋_GB2312" w:cs="Times New Roman"/>
          <w:kern w:val="2"/>
          <w:sz w:val="32"/>
          <w:szCs w:val="32"/>
        </w:rPr>
      </w:pPr>
    </w:p>
    <w:p w14:paraId="4A4C9A23">
      <w:pPr>
        <w:pStyle w:val="2"/>
        <w:rPr>
          <w:rFonts w:hint="default" w:ascii="Times New Roman" w:hAnsi="Times New Roman" w:eastAsia="仿宋_GB2312" w:cs="Times New Roman"/>
          <w:kern w:val="2"/>
          <w:sz w:val="32"/>
          <w:szCs w:val="32"/>
        </w:rPr>
      </w:pPr>
    </w:p>
    <w:p w14:paraId="11C82A43">
      <w:pPr>
        <w:pStyle w:val="2"/>
        <w:rPr>
          <w:rFonts w:hint="default" w:ascii="Times New Roman" w:hAnsi="Times New Roman" w:eastAsia="仿宋_GB2312" w:cs="Times New Roman"/>
          <w:kern w:val="2"/>
          <w:sz w:val="32"/>
          <w:szCs w:val="32"/>
        </w:rPr>
      </w:pPr>
    </w:p>
    <w:p w14:paraId="23B62025">
      <w:pPr>
        <w:pStyle w:val="2"/>
        <w:rPr>
          <w:rFonts w:hint="default" w:ascii="Times New Roman" w:hAnsi="Times New Roman" w:eastAsia="仿宋_GB2312" w:cs="Times New Roman"/>
          <w:kern w:val="2"/>
          <w:sz w:val="32"/>
          <w:szCs w:val="32"/>
        </w:rPr>
      </w:pPr>
    </w:p>
    <w:bookmarkEnd w:id="7"/>
    <w:bookmarkEnd w:id="8"/>
    <w:p w14:paraId="599A20C4">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jc w:val="center"/>
        <w:textAlignment w:val="auto"/>
        <w:outlineLvl w:val="0"/>
        <w:rPr>
          <w:rFonts w:hint="default" w:ascii="Times New Roman" w:hAnsi="Times New Roman" w:eastAsia="方正小标宋简体" w:cs="Times New Roman"/>
          <w:color w:val="000000"/>
          <w:kern w:val="2"/>
          <w:sz w:val="44"/>
          <w:szCs w:val="44"/>
        </w:rPr>
      </w:pPr>
      <w:bookmarkStart w:id="9" w:name="_Toc28969"/>
      <w:r>
        <w:rPr>
          <w:rFonts w:hint="default" w:ascii="Times New Roman" w:hAnsi="Times New Roman" w:eastAsia="方正小标宋简体" w:cs="Times New Roman"/>
          <w:color w:val="000000"/>
          <w:kern w:val="2"/>
          <w:sz w:val="44"/>
          <w:szCs w:val="44"/>
        </w:rPr>
        <w:t>第二部分</w:t>
      </w:r>
      <w:r>
        <w:rPr>
          <w:rFonts w:hint="default" w:ascii="Times New Roman" w:hAnsi="Times New Roman" w:eastAsia="方正小标宋简体" w:cs="Times New Roman"/>
          <w:color w:val="000000"/>
          <w:kern w:val="2"/>
          <w:sz w:val="44"/>
          <w:szCs w:val="44"/>
          <w:lang w:val="en-US" w:eastAsia="zh-CN"/>
        </w:rPr>
        <w:t xml:space="preserve"> </w:t>
      </w:r>
      <w:r>
        <w:rPr>
          <w:rFonts w:hint="default" w:ascii="Times New Roman" w:hAnsi="Times New Roman" w:eastAsia="方正小标宋简体" w:cs="Times New Roman"/>
          <w:color w:val="000000"/>
          <w:kern w:val="2"/>
          <w:sz w:val="44"/>
          <w:szCs w:val="44"/>
        </w:rPr>
        <w:t xml:space="preserve"> 2023年度单位决算情况说明</w:t>
      </w:r>
      <w:bookmarkEnd w:id="9"/>
    </w:p>
    <w:p w14:paraId="3685FC61">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仿宋_GB2312" w:cs="Times New Roman"/>
          <w:kern w:val="2"/>
          <w:sz w:val="32"/>
          <w:szCs w:val="32"/>
        </w:rPr>
      </w:pPr>
    </w:p>
    <w:p w14:paraId="020CDA99">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outlineLvl w:val="1"/>
        <w:rPr>
          <w:rFonts w:hint="default" w:ascii="Times New Roman" w:hAnsi="Times New Roman" w:eastAsia="黑体" w:cs="Times New Roman"/>
          <w:kern w:val="2"/>
          <w:sz w:val="32"/>
          <w:szCs w:val="32"/>
        </w:rPr>
      </w:pPr>
      <w:bookmarkStart w:id="10" w:name="_Toc20005"/>
      <w:r>
        <w:rPr>
          <w:rFonts w:hint="default" w:ascii="Times New Roman" w:hAnsi="Times New Roman" w:eastAsia="黑体" w:cs="Times New Roman"/>
          <w:kern w:val="2"/>
          <w:sz w:val="32"/>
          <w:szCs w:val="32"/>
        </w:rPr>
        <w:t>一、收入支出决算总体情况说明</w:t>
      </w:r>
      <w:bookmarkEnd w:id="10"/>
    </w:p>
    <w:p w14:paraId="0430EC60">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仿宋_GB2312" w:cs="Times New Roman"/>
          <w:kern w:val="2"/>
          <w:sz w:val="32"/>
          <w:szCs w:val="32"/>
        </w:rPr>
      </w:pPr>
      <w:bookmarkStart w:id="11" w:name="OLE_LINK28"/>
      <w:r>
        <w:rPr>
          <w:rFonts w:hint="default" w:ascii="Times New Roman" w:hAnsi="Times New Roman" w:eastAsia="仿宋_GB2312" w:cs="Times New Roman"/>
          <w:kern w:val="2"/>
          <w:sz w:val="32"/>
          <w:szCs w:val="32"/>
          <w:lang w:eastAsia="zh-CN"/>
        </w:rPr>
        <w:t>202</w:t>
      </w:r>
      <w:r>
        <w:rPr>
          <w:rFonts w:hint="default" w:ascii="Times New Roman" w:hAnsi="Times New Roman" w:eastAsia="仿宋_GB2312" w:cs="Times New Roman"/>
          <w:kern w:val="2"/>
          <w:sz w:val="32"/>
          <w:szCs w:val="32"/>
          <w:lang w:val="en-US" w:eastAsia="zh-CN"/>
        </w:rPr>
        <w:t>3</w:t>
      </w:r>
      <w:r>
        <w:rPr>
          <w:rFonts w:hint="default" w:ascii="Times New Roman" w:hAnsi="Times New Roman" w:eastAsia="仿宋_GB2312" w:cs="Times New Roman"/>
          <w:kern w:val="2"/>
          <w:sz w:val="32"/>
          <w:szCs w:val="32"/>
        </w:rPr>
        <w:t>年度收、支总计</w:t>
      </w:r>
      <w:r>
        <w:rPr>
          <w:rFonts w:hint="default" w:ascii="Times New Roman" w:hAnsi="Times New Roman" w:eastAsia="仿宋_GB2312" w:cs="Times New Roman"/>
          <w:kern w:val="2"/>
          <w:sz w:val="32"/>
          <w:szCs w:val="32"/>
          <w:lang w:val="en-US" w:eastAsia="zh-CN"/>
        </w:rPr>
        <w:t>800.98</w:t>
      </w:r>
      <w:r>
        <w:rPr>
          <w:rFonts w:hint="default" w:ascii="Times New Roman" w:hAnsi="Times New Roman" w:eastAsia="仿宋_GB2312" w:cs="Times New Roman"/>
          <w:kern w:val="2"/>
          <w:sz w:val="32"/>
          <w:szCs w:val="32"/>
        </w:rPr>
        <w:t>万元，与202</w:t>
      </w:r>
      <w:r>
        <w:rPr>
          <w:rFonts w:hint="default" w:ascii="Times New Roman" w:hAnsi="Times New Roman" w:eastAsia="仿宋_GB2312" w:cs="Times New Roman"/>
          <w:kern w:val="2"/>
          <w:sz w:val="32"/>
          <w:szCs w:val="32"/>
          <w:lang w:val="en-US" w:eastAsia="zh-CN"/>
        </w:rPr>
        <w:t>2</w:t>
      </w:r>
      <w:r>
        <w:rPr>
          <w:rFonts w:hint="default" w:ascii="Times New Roman" w:hAnsi="Times New Roman" w:eastAsia="仿宋_GB2312" w:cs="Times New Roman"/>
          <w:kern w:val="2"/>
          <w:sz w:val="32"/>
          <w:szCs w:val="32"/>
        </w:rPr>
        <w:t>年</w:t>
      </w:r>
      <w:r>
        <w:rPr>
          <w:rFonts w:hint="default" w:ascii="Times New Roman" w:hAnsi="Times New Roman" w:eastAsia="仿宋_GB2312" w:cs="Times New Roman"/>
          <w:kern w:val="2"/>
          <w:sz w:val="32"/>
          <w:szCs w:val="32"/>
          <w:lang w:eastAsia="zh-CN"/>
        </w:rPr>
        <w:t>691.92</w:t>
      </w:r>
      <w:r>
        <w:rPr>
          <w:rFonts w:hint="default" w:ascii="Times New Roman" w:hAnsi="Times New Roman" w:eastAsia="仿宋_GB2312" w:cs="Times New Roman"/>
          <w:kern w:val="2"/>
          <w:sz w:val="32"/>
          <w:szCs w:val="32"/>
        </w:rPr>
        <w:t>万元相比收、支总计</w:t>
      </w:r>
      <w:r>
        <w:rPr>
          <w:rFonts w:hint="default" w:ascii="Times New Roman" w:hAnsi="Times New Roman" w:eastAsia="仿宋_GB2312" w:cs="Times New Roman"/>
          <w:kern w:val="2"/>
          <w:sz w:val="32"/>
          <w:szCs w:val="32"/>
          <w:lang w:eastAsia="zh-CN"/>
        </w:rPr>
        <w:t>增加</w:t>
      </w:r>
      <w:r>
        <w:rPr>
          <w:rFonts w:hint="default" w:ascii="Times New Roman" w:hAnsi="Times New Roman" w:eastAsia="仿宋_GB2312" w:cs="Times New Roman"/>
          <w:kern w:val="2"/>
          <w:sz w:val="32"/>
          <w:szCs w:val="32"/>
          <w:lang w:val="en-US" w:eastAsia="zh-CN"/>
        </w:rPr>
        <w:t>109.06</w:t>
      </w:r>
      <w:r>
        <w:rPr>
          <w:rFonts w:hint="default" w:ascii="Times New Roman" w:hAnsi="Times New Roman" w:eastAsia="仿宋_GB2312" w:cs="Times New Roman"/>
          <w:kern w:val="2"/>
          <w:sz w:val="32"/>
          <w:szCs w:val="32"/>
        </w:rPr>
        <w:t>万元，</w:t>
      </w:r>
      <w:r>
        <w:rPr>
          <w:rFonts w:hint="default" w:ascii="Times New Roman" w:hAnsi="Times New Roman" w:eastAsia="仿宋_GB2312" w:cs="Times New Roman"/>
          <w:kern w:val="2"/>
          <w:sz w:val="32"/>
          <w:szCs w:val="32"/>
          <w:lang w:eastAsia="zh-CN"/>
        </w:rPr>
        <w:t>增加</w:t>
      </w:r>
      <w:r>
        <w:rPr>
          <w:rFonts w:hint="default" w:ascii="Times New Roman" w:hAnsi="Times New Roman" w:eastAsia="仿宋_GB2312" w:cs="Times New Roman"/>
          <w:kern w:val="2"/>
          <w:sz w:val="32"/>
          <w:szCs w:val="32"/>
          <w:lang w:val="en-US" w:eastAsia="zh-CN"/>
        </w:rPr>
        <w:t>16%</w:t>
      </w:r>
      <w:r>
        <w:rPr>
          <w:rFonts w:hint="default" w:ascii="Times New Roman" w:hAnsi="Times New Roman" w:eastAsia="仿宋_GB2312" w:cs="Times New Roman"/>
          <w:kern w:val="2"/>
          <w:sz w:val="32"/>
          <w:szCs w:val="32"/>
        </w:rPr>
        <w:t>。主要变动原因是</w:t>
      </w:r>
      <w:bookmarkStart w:id="12" w:name="OLE_LINK19"/>
      <w:r>
        <w:rPr>
          <w:rFonts w:hint="default" w:ascii="Times New Roman" w:hAnsi="Times New Roman" w:eastAsia="仿宋_GB2312" w:cs="Times New Roman"/>
          <w:kern w:val="2"/>
          <w:sz w:val="32"/>
          <w:szCs w:val="32"/>
          <w:lang w:eastAsia="zh-CN"/>
        </w:rPr>
        <w:t>人员变动</w:t>
      </w:r>
      <w:r>
        <w:rPr>
          <w:rFonts w:hint="default" w:ascii="Times New Roman" w:hAnsi="Times New Roman" w:eastAsia="仿宋_GB2312" w:cs="Times New Roman"/>
          <w:kern w:val="2"/>
          <w:sz w:val="32"/>
          <w:szCs w:val="32"/>
        </w:rPr>
        <w:t>。</w:t>
      </w:r>
      <w:bookmarkEnd w:id="12"/>
    </w:p>
    <w:p w14:paraId="4BFC468A">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imes New Roman" w:hAnsi="Times New Roman" w:eastAsia="仿宋_GB2312" w:cs="Times New Roman"/>
          <w:b/>
          <w:bCs/>
          <w:kern w:val="2"/>
          <w:sz w:val="24"/>
          <w:szCs w:val="24"/>
        </w:rPr>
      </w:pPr>
      <w:r>
        <w:rPr>
          <w:rFonts w:hint="default" w:ascii="Times New Roman" w:hAnsi="Times New Roman" w:eastAsia="仿宋_GB2312" w:cs="Times New Roman"/>
          <w:b/>
          <w:bCs/>
          <w:kern w:val="2"/>
          <w:sz w:val="24"/>
          <w:szCs w:val="24"/>
          <w:lang w:eastAsia="zh-CN"/>
        </w:rPr>
        <w:pict>
          <v:shape id="Object 2" o:spid="_x0000_s1026" o:spt="75" type="#_x0000_t75" style="position:absolute;left:0pt;margin-left:121.45pt;margin-top:8.6pt;height:116.95pt;width:186.5pt;mso-wrap-distance-bottom:0pt;mso-wrap-distance-top:0pt;z-index:251659264;mso-width-relative:page;mso-height-relative:page;" o:ole="t" filled="f" o:preferrelative="t" stroked="f" coordsize="21600,21600">
            <v:path/>
            <v:fill on="f" focussize="0,0"/>
            <v:stroke on="f"/>
            <v:imagedata r:id="rId7" o:title=""/>
            <o:lock v:ext="edit" aspectratio="t"/>
            <w10:wrap type="topAndBottom"/>
          </v:shape>
          <o:OLEObject Type="Embed" ProgID="Excel.Chart.8" ShapeID="Object 2" DrawAspect="Content" ObjectID="_1468075725" r:id="rId6">
            <o:LockedField>false</o:LockedField>
          </o:OLEObject>
        </w:pict>
      </w:r>
      <w:bookmarkEnd w:id="11"/>
      <w:bookmarkStart w:id="13" w:name="OLE_LINK29"/>
      <w:r>
        <w:rPr>
          <w:rFonts w:hint="default" w:ascii="Times New Roman" w:hAnsi="Times New Roman" w:eastAsia="仿宋_GB2312" w:cs="Times New Roman"/>
          <w:b/>
          <w:bCs/>
          <w:kern w:val="2"/>
          <w:sz w:val="24"/>
          <w:szCs w:val="24"/>
        </w:rPr>
        <w:t>（图1：收、支决算总计变动情况图）（柱状图）</w:t>
      </w:r>
    </w:p>
    <w:bookmarkEnd w:id="13"/>
    <w:p w14:paraId="45290D26">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outlineLvl w:val="1"/>
        <w:rPr>
          <w:rFonts w:hint="default" w:ascii="Times New Roman" w:hAnsi="Times New Roman" w:eastAsia="黑体" w:cs="Times New Roman"/>
          <w:kern w:val="2"/>
          <w:sz w:val="32"/>
          <w:szCs w:val="32"/>
        </w:rPr>
      </w:pPr>
      <w:bookmarkStart w:id="14" w:name="_Toc4922"/>
      <w:r>
        <w:rPr>
          <w:rFonts w:hint="default" w:ascii="Times New Roman" w:hAnsi="Times New Roman" w:eastAsia="黑体" w:cs="Times New Roman"/>
          <w:kern w:val="2"/>
          <w:sz w:val="32"/>
          <w:szCs w:val="32"/>
        </w:rPr>
        <w:t>二、收入决算情况说明</w:t>
      </w:r>
      <w:bookmarkEnd w:id="14"/>
    </w:p>
    <w:p w14:paraId="54E9B727">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仿宋_GB2312" w:cs="Times New Roman"/>
          <w:kern w:val="2"/>
          <w:sz w:val="32"/>
          <w:szCs w:val="32"/>
        </w:rPr>
      </w:pPr>
      <w:bookmarkStart w:id="15" w:name="OLE_LINK31"/>
      <w:r>
        <w:rPr>
          <w:rFonts w:hint="default" w:ascii="Times New Roman" w:hAnsi="Times New Roman" w:eastAsia="仿宋_GB2312" w:cs="Times New Roman"/>
          <w:kern w:val="2"/>
          <w:sz w:val="32"/>
          <w:szCs w:val="32"/>
          <w:lang w:val="en-US" w:eastAsia="zh-CN"/>
        </w:rPr>
        <w:pict>
          <v:shape id="Object 3" o:spid="_x0000_s1027" o:spt="75" type="#_x0000_t75" style="position:absolute;left:0pt;margin-left:98.3pt;margin-top:67.4pt;height:131.4pt;width:279.4pt;mso-wrap-distance-bottom:0pt;mso-wrap-distance-top:0pt;z-index:251660288;mso-width-relative:page;mso-height-relative:page;" o:ole="t" filled="f" o:preferrelative="t" stroked="f" coordsize="21600,21600">
            <v:path/>
            <v:fill on="f" focussize="0,0"/>
            <v:stroke on="f"/>
            <v:imagedata r:id="rId9" o:title=""/>
            <o:lock v:ext="edit" aspectratio="t"/>
            <w10:wrap type="topAndBottom"/>
          </v:shape>
          <o:OLEObject Type="Embed" ProgID="Excel.Chart.8" ShapeID="Object 3" DrawAspect="Content" ObjectID="_1468075726" r:id="rId8">
            <o:LockedField>false</o:LockedField>
          </o:OLEObject>
        </w:pict>
      </w:r>
      <w:r>
        <w:rPr>
          <w:rFonts w:hint="default" w:ascii="Times New Roman" w:hAnsi="Times New Roman" w:eastAsia="仿宋_GB2312" w:cs="Times New Roman"/>
          <w:kern w:val="2"/>
          <w:sz w:val="32"/>
          <w:szCs w:val="32"/>
          <w:lang w:eastAsia="zh-CN"/>
        </w:rPr>
        <w:t>202</w:t>
      </w:r>
      <w:r>
        <w:rPr>
          <w:rFonts w:hint="default" w:ascii="Times New Roman" w:hAnsi="Times New Roman" w:eastAsia="仿宋_GB2312" w:cs="Times New Roman"/>
          <w:kern w:val="2"/>
          <w:sz w:val="32"/>
          <w:szCs w:val="32"/>
          <w:lang w:val="en-US" w:eastAsia="zh-CN"/>
        </w:rPr>
        <w:t>3</w:t>
      </w:r>
      <w:r>
        <w:rPr>
          <w:rFonts w:hint="default" w:ascii="Times New Roman" w:hAnsi="Times New Roman" w:eastAsia="仿宋_GB2312" w:cs="Times New Roman"/>
          <w:kern w:val="2"/>
          <w:sz w:val="32"/>
          <w:szCs w:val="32"/>
        </w:rPr>
        <w:t>年本年收入合计</w:t>
      </w:r>
      <w:r>
        <w:rPr>
          <w:rFonts w:hint="default" w:ascii="Times New Roman" w:hAnsi="Times New Roman" w:eastAsia="仿宋_GB2312" w:cs="Times New Roman"/>
          <w:kern w:val="2"/>
          <w:sz w:val="32"/>
          <w:szCs w:val="32"/>
          <w:lang w:val="en-US" w:eastAsia="zh-CN"/>
        </w:rPr>
        <w:t>800.98</w:t>
      </w:r>
      <w:r>
        <w:rPr>
          <w:rFonts w:hint="default" w:ascii="Times New Roman" w:hAnsi="Times New Roman" w:eastAsia="仿宋_GB2312" w:cs="Times New Roman"/>
          <w:kern w:val="2"/>
          <w:sz w:val="32"/>
          <w:szCs w:val="32"/>
        </w:rPr>
        <w:t>万元，其中：一般公共预算财政拨款收入</w:t>
      </w:r>
      <w:r>
        <w:rPr>
          <w:rFonts w:hint="default" w:ascii="Times New Roman" w:hAnsi="Times New Roman" w:eastAsia="仿宋_GB2312" w:cs="Times New Roman"/>
          <w:kern w:val="2"/>
          <w:sz w:val="32"/>
          <w:szCs w:val="32"/>
          <w:lang w:val="en-US" w:eastAsia="zh-CN"/>
        </w:rPr>
        <w:t>800.98</w:t>
      </w:r>
      <w:r>
        <w:rPr>
          <w:rFonts w:hint="default" w:ascii="Times New Roman" w:hAnsi="Times New Roman" w:eastAsia="仿宋_GB2312" w:cs="Times New Roman"/>
          <w:kern w:val="2"/>
          <w:sz w:val="32"/>
          <w:szCs w:val="32"/>
        </w:rPr>
        <w:t>万元，占100%.</w:t>
      </w:r>
    </w:p>
    <w:bookmarkEnd w:id="15"/>
    <w:p w14:paraId="560C6EFA">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imes New Roman" w:hAnsi="Times New Roman" w:eastAsia="仿宋_GB2312" w:cs="Times New Roman"/>
          <w:b/>
          <w:bCs/>
          <w:kern w:val="2"/>
          <w:sz w:val="24"/>
          <w:szCs w:val="24"/>
        </w:rPr>
      </w:pPr>
      <w:bookmarkStart w:id="16" w:name="OLE_LINK32"/>
      <w:r>
        <w:rPr>
          <w:rFonts w:hint="default" w:ascii="Times New Roman" w:hAnsi="Times New Roman" w:eastAsia="仿宋_GB2312" w:cs="Times New Roman"/>
          <w:b/>
          <w:bCs/>
          <w:kern w:val="2"/>
          <w:sz w:val="24"/>
          <w:szCs w:val="24"/>
        </w:rPr>
        <w:t>（图2：收入决算结构图）（饼状图）</w:t>
      </w:r>
    </w:p>
    <w:bookmarkEnd w:id="16"/>
    <w:p w14:paraId="3F8B8647">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outlineLvl w:val="1"/>
        <w:rPr>
          <w:rFonts w:hint="default" w:ascii="Times New Roman" w:hAnsi="Times New Roman" w:eastAsia="黑体" w:cs="Times New Roman"/>
          <w:kern w:val="2"/>
          <w:sz w:val="32"/>
          <w:szCs w:val="32"/>
        </w:rPr>
      </w:pPr>
      <w:bookmarkStart w:id="17" w:name="_Toc3086"/>
      <w:r>
        <w:rPr>
          <w:rFonts w:hint="default" w:ascii="Times New Roman" w:hAnsi="Times New Roman" w:eastAsia="黑体" w:cs="Times New Roman"/>
          <w:kern w:val="2"/>
          <w:sz w:val="32"/>
          <w:szCs w:val="32"/>
        </w:rPr>
        <w:t>三、支出决算情况说明</w:t>
      </w:r>
      <w:bookmarkEnd w:id="17"/>
    </w:p>
    <w:p w14:paraId="7B09F7D9">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仿宋_GB2312" w:cs="Times New Roman"/>
          <w:kern w:val="2"/>
          <w:sz w:val="32"/>
          <w:szCs w:val="32"/>
        </w:rPr>
      </w:pPr>
      <w:bookmarkStart w:id="18" w:name="OLE_LINK33"/>
      <w:r>
        <w:rPr>
          <w:rFonts w:hint="default" w:ascii="Times New Roman" w:hAnsi="Times New Roman" w:eastAsia="仿宋_GB2312" w:cs="Times New Roman"/>
          <w:kern w:val="2"/>
          <w:sz w:val="32"/>
          <w:szCs w:val="32"/>
          <w:lang w:eastAsia="zh-CN"/>
        </w:rPr>
        <w:t>202</w:t>
      </w:r>
      <w:r>
        <w:rPr>
          <w:rFonts w:hint="default" w:ascii="Times New Roman" w:hAnsi="Times New Roman" w:eastAsia="仿宋_GB2312" w:cs="Times New Roman"/>
          <w:kern w:val="2"/>
          <w:sz w:val="32"/>
          <w:szCs w:val="32"/>
          <w:lang w:val="en-US" w:eastAsia="zh-CN"/>
        </w:rPr>
        <w:t>3</w:t>
      </w:r>
      <w:r>
        <w:rPr>
          <w:rFonts w:hint="default" w:ascii="Times New Roman" w:hAnsi="Times New Roman" w:eastAsia="仿宋_GB2312" w:cs="Times New Roman"/>
          <w:kern w:val="2"/>
          <w:sz w:val="32"/>
          <w:szCs w:val="32"/>
        </w:rPr>
        <w:t>年本年支出合计</w:t>
      </w:r>
      <w:r>
        <w:rPr>
          <w:rFonts w:hint="default" w:ascii="Times New Roman" w:hAnsi="Times New Roman" w:eastAsia="仿宋_GB2312" w:cs="Times New Roman"/>
          <w:kern w:val="2"/>
          <w:sz w:val="32"/>
          <w:szCs w:val="32"/>
          <w:lang w:val="en-US" w:eastAsia="zh-CN"/>
        </w:rPr>
        <w:t>800.98</w:t>
      </w:r>
      <w:r>
        <w:rPr>
          <w:rFonts w:hint="default" w:ascii="Times New Roman" w:hAnsi="Times New Roman" w:eastAsia="仿宋_GB2312" w:cs="Times New Roman"/>
          <w:kern w:val="2"/>
          <w:sz w:val="32"/>
          <w:szCs w:val="32"/>
        </w:rPr>
        <w:t>万元，其中：基本支出</w:t>
      </w:r>
      <w:r>
        <w:rPr>
          <w:rFonts w:hint="default" w:ascii="Times New Roman" w:hAnsi="Times New Roman" w:eastAsia="仿宋_GB2312" w:cs="Times New Roman"/>
          <w:kern w:val="2"/>
          <w:sz w:val="32"/>
          <w:szCs w:val="32"/>
          <w:lang w:val="en-US" w:eastAsia="zh-CN"/>
        </w:rPr>
        <w:t>754.48</w:t>
      </w:r>
      <w:r>
        <w:rPr>
          <w:rFonts w:hint="default" w:ascii="Times New Roman" w:hAnsi="Times New Roman" w:eastAsia="仿宋_GB2312" w:cs="Times New Roman"/>
          <w:kern w:val="2"/>
          <w:sz w:val="32"/>
          <w:szCs w:val="32"/>
        </w:rPr>
        <w:t>万元，占</w:t>
      </w:r>
      <w:r>
        <w:rPr>
          <w:rFonts w:hint="default" w:ascii="Times New Roman" w:hAnsi="Times New Roman" w:eastAsia="仿宋_GB2312" w:cs="Times New Roman"/>
          <w:kern w:val="2"/>
          <w:sz w:val="32"/>
          <w:szCs w:val="32"/>
          <w:lang w:val="en-US" w:eastAsia="zh-CN"/>
        </w:rPr>
        <w:t>94.19</w:t>
      </w:r>
      <w:r>
        <w:rPr>
          <w:rFonts w:hint="default" w:ascii="Times New Roman" w:hAnsi="Times New Roman" w:eastAsia="仿宋_GB2312" w:cs="Times New Roman"/>
          <w:kern w:val="2"/>
          <w:sz w:val="32"/>
          <w:szCs w:val="32"/>
        </w:rPr>
        <w:t>%；项目支出</w:t>
      </w:r>
      <w:r>
        <w:rPr>
          <w:rFonts w:hint="default" w:ascii="Times New Roman" w:hAnsi="Times New Roman" w:eastAsia="仿宋_GB2312" w:cs="Times New Roman"/>
          <w:kern w:val="2"/>
          <w:sz w:val="32"/>
          <w:szCs w:val="32"/>
          <w:lang w:val="en-US" w:eastAsia="zh-CN"/>
        </w:rPr>
        <w:t>46.50</w:t>
      </w:r>
      <w:r>
        <w:rPr>
          <w:rFonts w:hint="default" w:ascii="Times New Roman" w:hAnsi="Times New Roman" w:eastAsia="仿宋_GB2312" w:cs="Times New Roman"/>
          <w:kern w:val="2"/>
          <w:sz w:val="32"/>
          <w:szCs w:val="32"/>
        </w:rPr>
        <w:t>万元，占</w:t>
      </w:r>
      <w:r>
        <w:rPr>
          <w:rFonts w:hint="default" w:ascii="Times New Roman" w:hAnsi="Times New Roman" w:eastAsia="仿宋_GB2312" w:cs="Times New Roman"/>
          <w:kern w:val="2"/>
          <w:sz w:val="32"/>
          <w:szCs w:val="32"/>
          <w:lang w:val="en-US" w:eastAsia="zh-CN"/>
        </w:rPr>
        <w:t>5.81</w:t>
      </w:r>
      <w:r>
        <w:rPr>
          <w:rFonts w:hint="default" w:ascii="Times New Roman" w:hAnsi="Times New Roman" w:eastAsia="仿宋_GB2312" w:cs="Times New Roman"/>
          <w:kern w:val="2"/>
          <w:sz w:val="32"/>
          <w:szCs w:val="32"/>
        </w:rPr>
        <w:t>%。</w:t>
      </w:r>
    </w:p>
    <w:bookmarkEnd w:id="18"/>
    <w:p w14:paraId="1A26F984">
      <w:pPr>
        <w:pStyle w:val="5"/>
        <w:jc w:val="center"/>
        <w:rPr>
          <w:rFonts w:hint="default" w:ascii="Times New Roman" w:hAnsi="Times New Roman" w:eastAsia="仿宋_GB2312" w:cs="Times New Roman"/>
          <w:b/>
          <w:bCs/>
          <w:kern w:val="2"/>
          <w:sz w:val="24"/>
          <w:szCs w:val="24"/>
        </w:rPr>
      </w:pPr>
      <w:r>
        <w:rPr>
          <w:rFonts w:hint="default" w:ascii="Times New Roman" w:hAnsi="Times New Roman" w:eastAsia="仿宋" w:cs="Times New Roman"/>
          <w:color w:val="000000"/>
          <w:sz w:val="32"/>
          <w:szCs w:val="32"/>
          <w:lang w:eastAsia="zh-CN"/>
        </w:rPr>
        <w:pict>
          <v:shape id="Object 7" o:spid="_x0000_s1029" o:spt="75" type="#_x0000_t75" style="position:absolute;left:0pt;margin-left:41.75pt;margin-top:18.9pt;height:169.25pt;width:369.5pt;mso-wrap-distance-bottom:0pt;mso-wrap-distance-top:0pt;z-index:251661312;mso-width-relative:page;mso-height-relative:page;" o:ole="t" filled="f" o:preferrelative="t" stroked="f" coordsize="21600,21600">
            <v:path/>
            <v:fill on="f" focussize="0,0"/>
            <v:stroke on="f"/>
            <v:imagedata r:id="rId11" o:title=""/>
            <o:lock v:ext="edit" aspectratio="t"/>
            <w10:wrap type="topAndBottom"/>
          </v:shape>
          <o:OLEObject Type="Embed" ProgID="Excel.Chart.8" ShapeID="Object 7" DrawAspect="Content" ObjectID="_1468075727" r:id="rId10">
            <o:LockedField>false</o:LockedField>
          </o:OLEObject>
        </w:pict>
      </w:r>
      <w:bookmarkStart w:id="19" w:name="OLE_LINK30"/>
      <w:bookmarkStart w:id="20" w:name="OLE_LINK34"/>
      <w:r>
        <w:rPr>
          <w:rFonts w:hint="default" w:ascii="Times New Roman" w:hAnsi="Times New Roman" w:eastAsia="仿宋_GB2312" w:cs="Times New Roman"/>
          <w:b/>
          <w:bCs/>
          <w:kern w:val="2"/>
          <w:sz w:val="24"/>
          <w:szCs w:val="24"/>
        </w:rPr>
        <w:t>（图3：支出决算结构图）（饼状图）</w:t>
      </w:r>
      <w:bookmarkEnd w:id="19"/>
    </w:p>
    <w:bookmarkEnd w:id="20"/>
    <w:p w14:paraId="5561BEBB">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outlineLvl w:val="1"/>
        <w:rPr>
          <w:rFonts w:hint="default" w:ascii="Times New Roman" w:hAnsi="Times New Roman" w:eastAsia="黑体" w:cs="Times New Roman"/>
          <w:kern w:val="2"/>
          <w:sz w:val="32"/>
          <w:szCs w:val="32"/>
        </w:rPr>
      </w:pPr>
      <w:bookmarkStart w:id="21" w:name="_Toc29894"/>
      <w:r>
        <w:rPr>
          <w:rFonts w:hint="default" w:ascii="Times New Roman" w:hAnsi="Times New Roman" w:eastAsia="黑体" w:cs="Times New Roman"/>
          <w:kern w:val="2"/>
          <w:sz w:val="32"/>
          <w:szCs w:val="32"/>
        </w:rPr>
        <w:t>四、财政拨款收入支出决算总体情况说明</w:t>
      </w:r>
      <w:bookmarkEnd w:id="21"/>
    </w:p>
    <w:p w14:paraId="1F7399B3">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仿宋_GB2312" w:cs="Times New Roman"/>
          <w:kern w:val="2"/>
          <w:sz w:val="32"/>
          <w:szCs w:val="32"/>
        </w:rPr>
      </w:pPr>
      <w:bookmarkStart w:id="22" w:name="OLE_LINK35"/>
      <w:r>
        <w:rPr>
          <w:rFonts w:hint="default" w:ascii="Times New Roman" w:hAnsi="Times New Roman" w:eastAsia="仿宋_GB2312" w:cs="Times New Roman"/>
          <w:kern w:val="2"/>
          <w:sz w:val="32"/>
          <w:szCs w:val="32"/>
          <w:lang w:eastAsia="zh-CN"/>
        </w:rPr>
        <w:pict>
          <v:shape id="Object 6" o:spid="_x0000_s1032" o:spt="75" type="#_x0000_t75" style="position:absolute;left:0pt;margin-left:93.2pt;margin-top:76.1pt;height:123.9pt;width:257pt;mso-wrap-distance-left:9pt;mso-wrap-distance-right:9pt;z-index:-251654144;mso-width-relative:page;mso-height-relative:page;" o:ole="t" filled="f" o:preferrelative="t" stroked="f" coordsize="21600,21600" wrapcoords="21591 -2 0 0 0 21600 21591 21602 8 21602 21599 21600 21599 0 8 -2 21591 -2">
            <v:path/>
            <v:fill on="f" focussize="0,0"/>
            <v:stroke on="f"/>
            <v:imagedata r:id="rId13" o:title=""/>
            <o:lock v:ext="edit" aspectratio="t"/>
            <w10:wrap type="tight"/>
          </v:shape>
          <o:OLEObject Type="Embed" ProgID="Excel.Chart.8" ShapeID="Object 6" DrawAspect="Content" ObjectID="_1468075728" r:id="rId12">
            <o:LockedField>false</o:LockedField>
          </o:OLEObject>
        </w:pict>
      </w:r>
      <w:r>
        <w:rPr>
          <w:rFonts w:hint="default" w:ascii="Times New Roman" w:hAnsi="Times New Roman" w:eastAsia="仿宋_GB2312" w:cs="Times New Roman"/>
          <w:kern w:val="2"/>
          <w:sz w:val="32"/>
          <w:szCs w:val="32"/>
          <w:lang w:eastAsia="zh-CN"/>
        </w:rPr>
        <w:t>202</w:t>
      </w:r>
      <w:r>
        <w:rPr>
          <w:rFonts w:hint="default" w:ascii="Times New Roman" w:hAnsi="Times New Roman" w:eastAsia="仿宋_GB2312" w:cs="Times New Roman"/>
          <w:kern w:val="2"/>
          <w:sz w:val="32"/>
          <w:szCs w:val="32"/>
          <w:lang w:val="en-US" w:eastAsia="zh-CN"/>
        </w:rPr>
        <w:t>3</w:t>
      </w:r>
      <w:r>
        <w:rPr>
          <w:rFonts w:hint="default" w:ascii="Times New Roman" w:hAnsi="Times New Roman" w:eastAsia="仿宋_GB2312" w:cs="Times New Roman"/>
          <w:kern w:val="2"/>
          <w:sz w:val="32"/>
          <w:szCs w:val="32"/>
        </w:rPr>
        <w:t>年度收、支总计</w:t>
      </w:r>
      <w:r>
        <w:rPr>
          <w:rFonts w:hint="default" w:ascii="Times New Roman" w:hAnsi="Times New Roman" w:eastAsia="仿宋_GB2312" w:cs="Times New Roman"/>
          <w:kern w:val="2"/>
          <w:sz w:val="32"/>
          <w:szCs w:val="32"/>
          <w:lang w:val="en-US" w:eastAsia="zh-CN"/>
        </w:rPr>
        <w:t>800.98</w:t>
      </w:r>
      <w:r>
        <w:rPr>
          <w:rFonts w:hint="default" w:ascii="Times New Roman" w:hAnsi="Times New Roman" w:eastAsia="仿宋_GB2312" w:cs="Times New Roman"/>
          <w:kern w:val="2"/>
          <w:sz w:val="32"/>
          <w:szCs w:val="32"/>
        </w:rPr>
        <w:t>万元，与202</w:t>
      </w:r>
      <w:r>
        <w:rPr>
          <w:rFonts w:hint="default" w:ascii="Times New Roman" w:hAnsi="Times New Roman" w:eastAsia="仿宋_GB2312" w:cs="Times New Roman"/>
          <w:kern w:val="2"/>
          <w:sz w:val="32"/>
          <w:szCs w:val="32"/>
          <w:lang w:val="en-US" w:eastAsia="zh-CN"/>
        </w:rPr>
        <w:t>3</w:t>
      </w:r>
      <w:r>
        <w:rPr>
          <w:rFonts w:hint="default" w:ascii="Times New Roman" w:hAnsi="Times New Roman" w:eastAsia="仿宋_GB2312" w:cs="Times New Roman"/>
          <w:kern w:val="2"/>
          <w:sz w:val="32"/>
          <w:szCs w:val="32"/>
        </w:rPr>
        <w:t>年</w:t>
      </w:r>
      <w:r>
        <w:rPr>
          <w:rFonts w:hint="default" w:ascii="Times New Roman" w:hAnsi="Times New Roman" w:eastAsia="仿宋_GB2312" w:cs="Times New Roman"/>
          <w:kern w:val="2"/>
          <w:sz w:val="32"/>
          <w:szCs w:val="32"/>
          <w:lang w:val="en-US" w:eastAsia="zh-CN"/>
        </w:rPr>
        <w:t>691.92</w:t>
      </w:r>
      <w:r>
        <w:rPr>
          <w:rFonts w:hint="default" w:ascii="Times New Roman" w:hAnsi="Times New Roman" w:eastAsia="仿宋_GB2312" w:cs="Times New Roman"/>
          <w:kern w:val="2"/>
          <w:sz w:val="32"/>
          <w:szCs w:val="32"/>
        </w:rPr>
        <w:t>万元相比，收、支总计</w:t>
      </w:r>
      <w:r>
        <w:rPr>
          <w:rFonts w:hint="default" w:ascii="Times New Roman" w:hAnsi="Times New Roman" w:eastAsia="仿宋_GB2312" w:cs="Times New Roman"/>
          <w:kern w:val="2"/>
          <w:sz w:val="32"/>
          <w:szCs w:val="32"/>
          <w:lang w:eastAsia="zh-CN"/>
        </w:rPr>
        <w:t>增加</w:t>
      </w:r>
      <w:r>
        <w:rPr>
          <w:rFonts w:hint="default" w:ascii="Times New Roman" w:hAnsi="Times New Roman" w:eastAsia="仿宋_GB2312" w:cs="Times New Roman"/>
          <w:kern w:val="2"/>
          <w:sz w:val="32"/>
          <w:szCs w:val="32"/>
          <w:lang w:val="en-US" w:eastAsia="zh-CN"/>
        </w:rPr>
        <w:t>109.06</w:t>
      </w:r>
      <w:r>
        <w:rPr>
          <w:rFonts w:hint="default" w:ascii="Times New Roman" w:hAnsi="Times New Roman" w:eastAsia="仿宋_GB2312" w:cs="Times New Roman"/>
          <w:kern w:val="2"/>
          <w:sz w:val="32"/>
          <w:szCs w:val="32"/>
        </w:rPr>
        <w:t>万元，</w:t>
      </w:r>
      <w:r>
        <w:rPr>
          <w:rFonts w:hint="default" w:ascii="Times New Roman" w:hAnsi="Times New Roman" w:eastAsia="仿宋_GB2312" w:cs="Times New Roman"/>
          <w:kern w:val="2"/>
          <w:sz w:val="32"/>
          <w:szCs w:val="32"/>
          <w:lang w:eastAsia="zh-CN"/>
        </w:rPr>
        <w:t>增加</w:t>
      </w:r>
      <w:r>
        <w:rPr>
          <w:rFonts w:hint="default" w:ascii="Times New Roman" w:hAnsi="Times New Roman" w:eastAsia="仿宋_GB2312" w:cs="Times New Roman"/>
          <w:kern w:val="2"/>
          <w:sz w:val="32"/>
          <w:szCs w:val="32"/>
          <w:lang w:val="en-US" w:eastAsia="zh-CN"/>
        </w:rPr>
        <w:t>16</w:t>
      </w:r>
      <w:r>
        <w:rPr>
          <w:rFonts w:hint="default" w:ascii="Times New Roman" w:hAnsi="Times New Roman" w:eastAsia="仿宋_GB2312" w:cs="Times New Roman"/>
          <w:kern w:val="2"/>
          <w:sz w:val="32"/>
          <w:szCs w:val="32"/>
        </w:rPr>
        <w:t>%，主要变动原因是</w:t>
      </w:r>
      <w:r>
        <w:rPr>
          <w:rFonts w:hint="default" w:ascii="Times New Roman" w:hAnsi="Times New Roman" w:eastAsia="仿宋_GB2312" w:cs="Times New Roman"/>
          <w:kern w:val="2"/>
          <w:sz w:val="32"/>
          <w:szCs w:val="32"/>
          <w:lang w:eastAsia="zh-CN"/>
        </w:rPr>
        <w:t>人员变动</w:t>
      </w:r>
      <w:r>
        <w:rPr>
          <w:rFonts w:hint="default" w:ascii="Times New Roman" w:hAnsi="Times New Roman" w:eastAsia="仿宋_GB2312" w:cs="Times New Roman"/>
          <w:kern w:val="2"/>
          <w:sz w:val="32"/>
          <w:szCs w:val="32"/>
        </w:rPr>
        <w:t>。</w:t>
      </w:r>
    </w:p>
    <w:bookmarkEnd w:id="22"/>
    <w:p w14:paraId="369DFEFE">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仿宋_GB2312" w:cs="Times New Roman"/>
          <w:kern w:val="2"/>
          <w:sz w:val="32"/>
          <w:szCs w:val="32"/>
          <w:lang w:eastAsia="zh-CN"/>
        </w:rPr>
      </w:pPr>
    </w:p>
    <w:p w14:paraId="6E3EAF96">
      <w:pPr>
        <w:pStyle w:val="2"/>
        <w:rPr>
          <w:rFonts w:hint="default" w:ascii="Times New Roman" w:hAnsi="Times New Roman" w:cs="Times New Roman"/>
        </w:rPr>
      </w:pPr>
    </w:p>
    <w:p w14:paraId="4F5DD774">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kern w:val="2"/>
          <w:sz w:val="32"/>
          <w:szCs w:val="24"/>
          <w:highlight w:val="yellow"/>
        </w:rPr>
      </w:pPr>
    </w:p>
    <w:p w14:paraId="75428EB8">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kern w:val="2"/>
          <w:sz w:val="32"/>
          <w:szCs w:val="24"/>
          <w:highlight w:val="yellow"/>
        </w:rPr>
      </w:pPr>
    </w:p>
    <w:p w14:paraId="55045002">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kern w:val="2"/>
          <w:sz w:val="32"/>
          <w:szCs w:val="24"/>
          <w:highlight w:val="yellow"/>
        </w:rPr>
      </w:pPr>
    </w:p>
    <w:p w14:paraId="12B3295B">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imes New Roman" w:hAnsi="Times New Roman" w:eastAsia="仿宋_GB2312" w:cs="Times New Roman"/>
          <w:b/>
          <w:bCs/>
          <w:kern w:val="2"/>
          <w:sz w:val="24"/>
          <w:szCs w:val="24"/>
        </w:rPr>
      </w:pPr>
      <w:bookmarkStart w:id="23" w:name="OLE_LINK36"/>
      <w:r>
        <w:rPr>
          <w:rFonts w:hint="default" w:ascii="Times New Roman" w:hAnsi="Times New Roman" w:eastAsia="仿宋_GB2312" w:cs="Times New Roman"/>
          <w:b/>
          <w:bCs/>
          <w:kern w:val="2"/>
          <w:sz w:val="24"/>
          <w:szCs w:val="24"/>
        </w:rPr>
        <w:t>（图4：财政拨款收、支决算总计变动情况）（柱状图）</w:t>
      </w:r>
    </w:p>
    <w:bookmarkEnd w:id="23"/>
    <w:p w14:paraId="73DD3479">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outlineLvl w:val="1"/>
        <w:rPr>
          <w:rFonts w:hint="default" w:ascii="Times New Roman" w:hAnsi="Times New Roman" w:eastAsia="黑体" w:cs="Times New Roman"/>
          <w:kern w:val="2"/>
          <w:sz w:val="32"/>
          <w:szCs w:val="32"/>
        </w:rPr>
      </w:pPr>
      <w:bookmarkStart w:id="24" w:name="_Toc32436"/>
      <w:r>
        <w:rPr>
          <w:rFonts w:hint="default" w:ascii="Times New Roman" w:hAnsi="Times New Roman" w:eastAsia="黑体" w:cs="Times New Roman"/>
          <w:kern w:val="2"/>
          <w:sz w:val="32"/>
          <w:szCs w:val="32"/>
        </w:rPr>
        <w:t>五、一般公共预算财政拨款支出决算情况说明</w:t>
      </w:r>
      <w:bookmarkEnd w:id="24"/>
    </w:p>
    <w:p w14:paraId="4E7471EA">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楷体_GB2312" w:cs="Times New Roman"/>
          <w:kern w:val="2"/>
          <w:sz w:val="32"/>
          <w:szCs w:val="32"/>
        </w:rPr>
      </w:pPr>
      <w:r>
        <w:rPr>
          <w:rFonts w:hint="default" w:ascii="Times New Roman" w:hAnsi="Times New Roman" w:eastAsia="楷体_GB2312" w:cs="Times New Roman"/>
          <w:kern w:val="2"/>
          <w:sz w:val="32"/>
          <w:szCs w:val="32"/>
        </w:rPr>
        <w:t>（一）一般公共预算财政拨款支出决算总体情况</w:t>
      </w:r>
    </w:p>
    <w:p w14:paraId="1906A1E8">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仿宋_GB2312" w:cs="Times New Roman"/>
          <w:kern w:val="2"/>
          <w:sz w:val="32"/>
          <w:szCs w:val="32"/>
        </w:rPr>
      </w:pPr>
      <w:bookmarkStart w:id="25" w:name="OLE_LINK37"/>
      <w:r>
        <w:rPr>
          <w:rFonts w:hint="default" w:ascii="Times New Roman" w:hAnsi="Times New Roman" w:eastAsia="仿宋_GB2312" w:cs="Times New Roman"/>
          <w:kern w:val="2"/>
          <w:sz w:val="32"/>
          <w:szCs w:val="32"/>
          <w:lang w:eastAsia="zh-CN"/>
        </w:rPr>
        <w:t>202</w:t>
      </w:r>
      <w:r>
        <w:rPr>
          <w:rFonts w:hint="default" w:ascii="Times New Roman" w:hAnsi="Times New Roman" w:eastAsia="仿宋_GB2312" w:cs="Times New Roman"/>
          <w:kern w:val="2"/>
          <w:sz w:val="32"/>
          <w:szCs w:val="32"/>
          <w:lang w:val="en-US" w:eastAsia="zh-CN"/>
        </w:rPr>
        <w:t>3</w:t>
      </w:r>
      <w:r>
        <w:rPr>
          <w:rFonts w:hint="default" w:ascii="Times New Roman" w:hAnsi="Times New Roman" w:eastAsia="仿宋_GB2312" w:cs="Times New Roman"/>
          <w:kern w:val="2"/>
          <w:sz w:val="32"/>
          <w:szCs w:val="32"/>
        </w:rPr>
        <w:t>年一般公共预算财政拨款支出</w:t>
      </w:r>
      <w:r>
        <w:rPr>
          <w:rFonts w:hint="default" w:ascii="Times New Roman" w:hAnsi="Times New Roman" w:eastAsia="仿宋_GB2312" w:cs="Times New Roman"/>
          <w:kern w:val="2"/>
          <w:sz w:val="32"/>
          <w:szCs w:val="32"/>
          <w:lang w:val="en-US" w:eastAsia="zh-CN"/>
        </w:rPr>
        <w:t>800.98</w:t>
      </w:r>
      <w:r>
        <w:rPr>
          <w:rFonts w:hint="default" w:ascii="Times New Roman" w:hAnsi="Times New Roman" w:eastAsia="仿宋_GB2312" w:cs="Times New Roman"/>
          <w:kern w:val="2"/>
          <w:sz w:val="32"/>
          <w:szCs w:val="32"/>
        </w:rPr>
        <w:t>万元，占本年支出合计的100%。与202</w:t>
      </w:r>
      <w:r>
        <w:rPr>
          <w:rFonts w:hint="default" w:ascii="Times New Roman" w:hAnsi="Times New Roman" w:eastAsia="仿宋_GB2312" w:cs="Times New Roman"/>
          <w:kern w:val="2"/>
          <w:sz w:val="32"/>
          <w:szCs w:val="32"/>
          <w:lang w:val="en-US" w:eastAsia="zh-CN"/>
        </w:rPr>
        <w:t>3</w:t>
      </w:r>
      <w:r>
        <w:rPr>
          <w:rFonts w:hint="default" w:ascii="Times New Roman" w:hAnsi="Times New Roman" w:eastAsia="仿宋_GB2312" w:cs="Times New Roman"/>
          <w:kern w:val="2"/>
          <w:sz w:val="32"/>
          <w:szCs w:val="32"/>
        </w:rPr>
        <w:t>年相比，一般公共预算财政拨款支出</w:t>
      </w:r>
      <w:r>
        <w:rPr>
          <w:rFonts w:hint="default" w:ascii="Times New Roman" w:hAnsi="Times New Roman" w:eastAsia="仿宋_GB2312" w:cs="Times New Roman"/>
          <w:kern w:val="2"/>
          <w:sz w:val="32"/>
          <w:szCs w:val="32"/>
          <w:lang w:eastAsia="zh-CN"/>
        </w:rPr>
        <w:t>增加</w:t>
      </w:r>
      <w:r>
        <w:rPr>
          <w:rFonts w:hint="default" w:ascii="Times New Roman" w:hAnsi="Times New Roman" w:eastAsia="仿宋_GB2312" w:cs="Times New Roman"/>
          <w:kern w:val="2"/>
          <w:sz w:val="32"/>
          <w:szCs w:val="32"/>
          <w:lang w:val="en-US" w:eastAsia="zh-CN"/>
        </w:rPr>
        <w:t>109.06</w:t>
      </w:r>
      <w:r>
        <w:rPr>
          <w:rFonts w:hint="default" w:ascii="Times New Roman" w:hAnsi="Times New Roman" w:eastAsia="仿宋_GB2312" w:cs="Times New Roman"/>
          <w:kern w:val="2"/>
          <w:sz w:val="32"/>
          <w:szCs w:val="32"/>
        </w:rPr>
        <w:t>万元，</w:t>
      </w:r>
      <w:r>
        <w:rPr>
          <w:rFonts w:hint="default" w:ascii="Times New Roman" w:hAnsi="Times New Roman" w:eastAsia="仿宋_GB2312" w:cs="Times New Roman"/>
          <w:kern w:val="2"/>
          <w:sz w:val="32"/>
          <w:szCs w:val="32"/>
          <w:lang w:eastAsia="zh-CN"/>
        </w:rPr>
        <w:t>增加</w:t>
      </w:r>
      <w:r>
        <w:rPr>
          <w:rFonts w:hint="default" w:ascii="Times New Roman" w:hAnsi="Times New Roman" w:eastAsia="仿宋_GB2312" w:cs="Times New Roman"/>
          <w:kern w:val="2"/>
          <w:sz w:val="32"/>
          <w:szCs w:val="32"/>
          <w:lang w:val="en-US" w:eastAsia="zh-CN"/>
        </w:rPr>
        <w:t>16</w:t>
      </w:r>
      <w:r>
        <w:rPr>
          <w:rFonts w:hint="default" w:ascii="Times New Roman" w:hAnsi="Times New Roman" w:eastAsia="仿宋_GB2312" w:cs="Times New Roman"/>
          <w:kern w:val="2"/>
          <w:sz w:val="32"/>
          <w:szCs w:val="32"/>
        </w:rPr>
        <w:t>%。主要变动原因是人员</w:t>
      </w:r>
      <w:r>
        <w:rPr>
          <w:rFonts w:hint="default" w:ascii="Times New Roman" w:hAnsi="Times New Roman" w:eastAsia="仿宋_GB2312" w:cs="Times New Roman"/>
          <w:kern w:val="2"/>
          <w:sz w:val="32"/>
          <w:szCs w:val="32"/>
          <w:lang w:eastAsia="zh-CN"/>
        </w:rPr>
        <w:t>增加</w:t>
      </w:r>
      <w:r>
        <w:rPr>
          <w:rFonts w:hint="default" w:ascii="Times New Roman" w:hAnsi="Times New Roman" w:eastAsia="仿宋_GB2312" w:cs="Times New Roman"/>
          <w:kern w:val="2"/>
          <w:sz w:val="32"/>
          <w:szCs w:val="32"/>
        </w:rPr>
        <w:t>。</w:t>
      </w:r>
    </w:p>
    <w:bookmarkEnd w:id="25"/>
    <w:p w14:paraId="50DF5A0E">
      <w:pPr>
        <w:overflowPunct w:val="0"/>
        <w:topLinePunct/>
        <w:spacing w:beforeLines="0" w:afterLines="0" w:line="576" w:lineRule="exact"/>
        <w:ind w:firstLine="640" w:firstLineChars="200"/>
        <w:jc w:val="both"/>
        <w:rPr>
          <w:rFonts w:hint="default" w:ascii="Times New Roman" w:hAnsi="Times New Roman" w:eastAsia="仿宋_GB2312" w:cs="Times New Roman"/>
          <w:b/>
          <w:color w:val="000000"/>
          <w:kern w:val="2"/>
          <w:sz w:val="32"/>
          <w:szCs w:val="24"/>
        </w:rPr>
      </w:pPr>
      <w:r>
        <w:rPr>
          <w:rFonts w:hint="default" w:ascii="Times New Roman" w:hAnsi="Times New Roman" w:eastAsia="仿宋" w:cs="Times New Roman"/>
          <w:color w:val="000000"/>
          <w:sz w:val="32"/>
          <w:szCs w:val="32"/>
          <w:lang w:eastAsia="zh-CN"/>
        </w:rPr>
        <w:pict>
          <v:shape id="Object 10" o:spid="_x0000_s1033" o:spt="75" type="#_x0000_t75" style="position:absolute;left:0pt;margin-left:18.4pt;margin-top:11.55pt;height:205.4pt;width:410.8pt;mso-wrap-distance-left:9pt;mso-wrap-distance-right:9pt;z-index:-251653120;mso-width-relative:page;mso-height-relative:page;" o:ole="t" filled="f" o:preferrelative="t" stroked="f" coordsize="21600,21600" wrapcoords="21592 -2 0 0 0 21600 21592 21602 8 21602 21600 21600 21600 0 8 -2 21592 -2">
            <v:path/>
            <v:fill on="f" focussize="0,0"/>
            <v:stroke on="f"/>
            <v:imagedata r:id="rId15" o:title=""/>
            <o:lock v:ext="edit" aspectratio="t"/>
            <w10:wrap type="tight"/>
          </v:shape>
          <o:OLEObject Type="Embed" ProgID="Excel.Chart.8" ShapeID="Object 10" DrawAspect="Content" ObjectID="_1468075729" r:id="rId14">
            <o:LockedField>false</o:LockedField>
          </o:OLEObject>
        </w:pict>
      </w:r>
    </w:p>
    <w:p w14:paraId="580F5084">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kern w:val="2"/>
          <w:sz w:val="32"/>
          <w:szCs w:val="24"/>
          <w:highlight w:val="yellow"/>
        </w:rPr>
      </w:pPr>
    </w:p>
    <w:p w14:paraId="304F4395">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仿宋_GB2312" w:cs="Times New Roman"/>
          <w:kern w:val="2"/>
          <w:sz w:val="32"/>
          <w:szCs w:val="32"/>
        </w:rPr>
      </w:pPr>
    </w:p>
    <w:p w14:paraId="1596EAF0">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仿宋_GB2312" w:cs="Times New Roman"/>
          <w:kern w:val="2"/>
          <w:sz w:val="32"/>
          <w:szCs w:val="32"/>
        </w:rPr>
      </w:pPr>
    </w:p>
    <w:p w14:paraId="3075AE61">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仿宋_GB2312" w:cs="Times New Roman"/>
          <w:kern w:val="2"/>
          <w:sz w:val="32"/>
          <w:szCs w:val="32"/>
        </w:rPr>
      </w:pPr>
    </w:p>
    <w:p w14:paraId="05C89DD5">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仿宋_GB2312" w:cs="Times New Roman"/>
          <w:kern w:val="2"/>
          <w:sz w:val="32"/>
          <w:szCs w:val="32"/>
        </w:rPr>
      </w:pPr>
    </w:p>
    <w:p w14:paraId="691C6683">
      <w:pPr>
        <w:pStyle w:val="2"/>
        <w:rPr>
          <w:rFonts w:hint="default" w:ascii="Times New Roman" w:hAnsi="Times New Roman" w:eastAsia="仿宋_GB2312" w:cs="Times New Roman"/>
          <w:kern w:val="2"/>
          <w:sz w:val="32"/>
          <w:szCs w:val="32"/>
        </w:rPr>
      </w:pPr>
    </w:p>
    <w:p w14:paraId="0305909A">
      <w:pPr>
        <w:pStyle w:val="2"/>
        <w:rPr>
          <w:rFonts w:hint="default" w:ascii="Times New Roman" w:hAnsi="Times New Roman" w:eastAsia="仿宋_GB2312" w:cs="Times New Roman"/>
          <w:kern w:val="2"/>
          <w:sz w:val="32"/>
          <w:szCs w:val="32"/>
        </w:rPr>
      </w:pPr>
    </w:p>
    <w:p w14:paraId="5C4683E8">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仿宋_GB2312" w:cs="Times New Roman"/>
          <w:kern w:val="2"/>
          <w:sz w:val="32"/>
          <w:szCs w:val="32"/>
        </w:rPr>
      </w:pPr>
    </w:p>
    <w:p w14:paraId="75F0F091">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imes New Roman" w:hAnsi="Times New Roman" w:eastAsia="仿宋_GB2312" w:cs="Times New Roman"/>
          <w:b/>
          <w:bCs/>
          <w:kern w:val="2"/>
          <w:sz w:val="24"/>
          <w:szCs w:val="24"/>
        </w:rPr>
      </w:pPr>
      <w:bookmarkStart w:id="26" w:name="OLE_LINK38"/>
      <w:r>
        <w:rPr>
          <w:rFonts w:hint="default" w:ascii="Times New Roman" w:hAnsi="Times New Roman" w:eastAsia="仿宋_GB2312" w:cs="Times New Roman"/>
          <w:b/>
          <w:bCs/>
          <w:kern w:val="2"/>
          <w:sz w:val="24"/>
          <w:szCs w:val="24"/>
        </w:rPr>
        <w:t>（图5：一般公共预算财政拨款支出决算变动情况）（柱状图）</w:t>
      </w:r>
    </w:p>
    <w:bookmarkEnd w:id="26"/>
    <w:p w14:paraId="54FF5879">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楷体_GB2312" w:cs="Times New Roman"/>
          <w:kern w:val="2"/>
          <w:sz w:val="32"/>
          <w:szCs w:val="32"/>
        </w:rPr>
      </w:pPr>
      <w:r>
        <w:rPr>
          <w:rFonts w:hint="default" w:ascii="Times New Roman" w:hAnsi="Times New Roman" w:eastAsia="楷体_GB2312" w:cs="Times New Roman"/>
          <w:kern w:val="2"/>
          <w:sz w:val="32"/>
          <w:szCs w:val="32"/>
        </w:rPr>
        <w:t>（二）一般公共预算财政拨款支出决算结构情况</w:t>
      </w:r>
    </w:p>
    <w:p w14:paraId="1753BE43">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仿宋_GB2312" w:cs="Times New Roman"/>
          <w:kern w:val="2"/>
          <w:sz w:val="32"/>
          <w:szCs w:val="32"/>
        </w:rPr>
      </w:pPr>
      <w:bookmarkStart w:id="27" w:name="OLE_LINK39"/>
      <w:r>
        <w:rPr>
          <w:rFonts w:hint="default" w:ascii="Times New Roman" w:hAnsi="Times New Roman" w:eastAsia="仿宋_GB2312" w:cs="Times New Roman"/>
          <w:kern w:val="2"/>
          <w:sz w:val="32"/>
          <w:szCs w:val="32"/>
          <w:lang w:eastAsia="zh-CN"/>
        </w:rPr>
        <w:t>202</w:t>
      </w:r>
      <w:r>
        <w:rPr>
          <w:rFonts w:hint="default" w:ascii="Times New Roman" w:hAnsi="Times New Roman" w:eastAsia="仿宋_GB2312" w:cs="Times New Roman"/>
          <w:kern w:val="2"/>
          <w:sz w:val="32"/>
          <w:szCs w:val="32"/>
          <w:lang w:val="en-US" w:eastAsia="zh-CN"/>
        </w:rPr>
        <w:t>3</w:t>
      </w:r>
      <w:r>
        <w:rPr>
          <w:rFonts w:hint="default" w:ascii="Times New Roman" w:hAnsi="Times New Roman" w:eastAsia="仿宋_GB2312" w:cs="Times New Roman"/>
          <w:kern w:val="2"/>
          <w:sz w:val="32"/>
          <w:szCs w:val="32"/>
        </w:rPr>
        <w:t>年一般公共预算财政拨款支出</w:t>
      </w:r>
      <w:r>
        <w:rPr>
          <w:rFonts w:hint="default" w:ascii="Times New Roman" w:hAnsi="Times New Roman" w:eastAsia="仿宋_GB2312" w:cs="Times New Roman"/>
          <w:kern w:val="2"/>
          <w:sz w:val="32"/>
          <w:szCs w:val="32"/>
          <w:lang w:val="en-US" w:eastAsia="zh-CN"/>
        </w:rPr>
        <w:t>800.98万</w:t>
      </w:r>
      <w:r>
        <w:rPr>
          <w:rFonts w:hint="default" w:ascii="Times New Roman" w:hAnsi="Times New Roman" w:eastAsia="仿宋_GB2312" w:cs="Times New Roman"/>
          <w:kern w:val="2"/>
          <w:sz w:val="32"/>
          <w:szCs w:val="32"/>
        </w:rPr>
        <w:t>元，主要用于以下方面:一般公共服务支出</w:t>
      </w:r>
      <w:bookmarkStart w:id="28" w:name="OLE_LINK2"/>
      <w:r>
        <w:rPr>
          <w:rFonts w:hint="default" w:ascii="Times New Roman" w:hAnsi="Times New Roman" w:eastAsia="仿宋_GB2312" w:cs="Times New Roman"/>
          <w:kern w:val="2"/>
          <w:sz w:val="32"/>
          <w:szCs w:val="32"/>
          <w:lang w:val="en-US" w:eastAsia="zh-CN"/>
        </w:rPr>
        <w:t>483.93</w:t>
      </w:r>
      <w:bookmarkEnd w:id="28"/>
      <w:r>
        <w:rPr>
          <w:rFonts w:hint="default" w:ascii="Times New Roman" w:hAnsi="Times New Roman" w:eastAsia="仿宋_GB2312" w:cs="Times New Roman"/>
          <w:kern w:val="2"/>
          <w:sz w:val="32"/>
          <w:szCs w:val="32"/>
        </w:rPr>
        <w:t>万元，占</w:t>
      </w:r>
      <w:r>
        <w:rPr>
          <w:rFonts w:hint="default" w:ascii="Times New Roman" w:hAnsi="Times New Roman" w:eastAsia="仿宋_GB2312" w:cs="Times New Roman"/>
          <w:kern w:val="2"/>
          <w:sz w:val="32"/>
          <w:szCs w:val="32"/>
          <w:lang w:val="en-US" w:eastAsia="zh-CN"/>
        </w:rPr>
        <w:t>60.42</w:t>
      </w:r>
      <w:r>
        <w:rPr>
          <w:rFonts w:hint="default" w:ascii="Times New Roman" w:hAnsi="Times New Roman" w:eastAsia="仿宋_GB2312" w:cs="Times New Roman"/>
          <w:kern w:val="2"/>
          <w:sz w:val="32"/>
          <w:szCs w:val="32"/>
        </w:rPr>
        <w:t>%；社会保障和就业支出</w:t>
      </w:r>
      <w:bookmarkStart w:id="29" w:name="OLE_LINK3"/>
      <w:r>
        <w:rPr>
          <w:rFonts w:hint="default" w:ascii="Times New Roman" w:hAnsi="Times New Roman" w:eastAsia="仿宋_GB2312" w:cs="Times New Roman"/>
          <w:kern w:val="2"/>
          <w:sz w:val="32"/>
          <w:szCs w:val="32"/>
          <w:lang w:val="en-US" w:eastAsia="zh-CN"/>
        </w:rPr>
        <w:t>82.71</w:t>
      </w:r>
      <w:bookmarkEnd w:id="29"/>
      <w:r>
        <w:rPr>
          <w:rFonts w:hint="default" w:ascii="Times New Roman" w:hAnsi="Times New Roman" w:eastAsia="仿宋_GB2312" w:cs="Times New Roman"/>
          <w:kern w:val="2"/>
          <w:sz w:val="32"/>
          <w:szCs w:val="32"/>
        </w:rPr>
        <w:t>万元，占</w:t>
      </w:r>
      <w:r>
        <w:rPr>
          <w:rFonts w:hint="default" w:ascii="Times New Roman" w:hAnsi="Times New Roman" w:eastAsia="仿宋_GB2312" w:cs="Times New Roman"/>
          <w:kern w:val="2"/>
          <w:sz w:val="32"/>
          <w:szCs w:val="32"/>
          <w:lang w:val="en-US" w:eastAsia="zh-CN"/>
        </w:rPr>
        <w:t>10.33</w:t>
      </w:r>
      <w:r>
        <w:rPr>
          <w:rFonts w:hint="default" w:ascii="Times New Roman" w:hAnsi="Times New Roman" w:eastAsia="仿宋_GB2312" w:cs="Times New Roman"/>
          <w:kern w:val="2"/>
          <w:sz w:val="32"/>
          <w:szCs w:val="32"/>
        </w:rPr>
        <w:t>%；卫生健康支出</w:t>
      </w:r>
      <w:bookmarkStart w:id="30" w:name="OLE_LINK4"/>
      <w:r>
        <w:rPr>
          <w:rFonts w:hint="default" w:ascii="Times New Roman" w:hAnsi="Times New Roman" w:eastAsia="仿宋_GB2312" w:cs="Times New Roman"/>
          <w:kern w:val="2"/>
          <w:sz w:val="32"/>
          <w:szCs w:val="32"/>
          <w:lang w:val="en-US" w:eastAsia="zh-CN"/>
        </w:rPr>
        <w:t>18.71</w:t>
      </w:r>
      <w:bookmarkEnd w:id="30"/>
      <w:r>
        <w:rPr>
          <w:rFonts w:hint="default" w:ascii="Times New Roman" w:hAnsi="Times New Roman" w:eastAsia="仿宋_GB2312" w:cs="Times New Roman"/>
          <w:kern w:val="2"/>
          <w:sz w:val="32"/>
          <w:szCs w:val="32"/>
        </w:rPr>
        <w:t>万元，占</w:t>
      </w:r>
      <w:r>
        <w:rPr>
          <w:rFonts w:hint="default" w:ascii="Times New Roman" w:hAnsi="Times New Roman" w:eastAsia="仿宋_GB2312" w:cs="Times New Roman"/>
          <w:kern w:val="2"/>
          <w:sz w:val="32"/>
          <w:szCs w:val="32"/>
          <w:lang w:val="en-US" w:eastAsia="zh-CN"/>
        </w:rPr>
        <w:t>2.34</w:t>
      </w:r>
      <w:r>
        <w:rPr>
          <w:rFonts w:hint="default" w:ascii="Times New Roman" w:hAnsi="Times New Roman" w:eastAsia="仿宋_GB2312" w:cs="Times New Roman"/>
          <w:kern w:val="2"/>
          <w:sz w:val="32"/>
          <w:szCs w:val="32"/>
        </w:rPr>
        <w:t>%；农林水支出</w:t>
      </w:r>
      <w:bookmarkStart w:id="31" w:name="OLE_LINK5"/>
      <w:r>
        <w:rPr>
          <w:rFonts w:hint="default" w:ascii="Times New Roman" w:hAnsi="Times New Roman" w:eastAsia="仿宋_GB2312" w:cs="Times New Roman"/>
          <w:kern w:val="2"/>
          <w:sz w:val="32"/>
          <w:szCs w:val="32"/>
          <w:lang w:val="en-US" w:eastAsia="zh-CN"/>
        </w:rPr>
        <w:t>168.88</w:t>
      </w:r>
      <w:bookmarkEnd w:id="31"/>
      <w:r>
        <w:rPr>
          <w:rFonts w:hint="default" w:ascii="Times New Roman" w:hAnsi="Times New Roman" w:eastAsia="仿宋_GB2312" w:cs="Times New Roman"/>
          <w:kern w:val="2"/>
          <w:sz w:val="32"/>
          <w:szCs w:val="32"/>
        </w:rPr>
        <w:t>万元，占</w:t>
      </w:r>
      <w:r>
        <w:rPr>
          <w:rFonts w:hint="default" w:ascii="Times New Roman" w:hAnsi="Times New Roman" w:eastAsia="仿宋_GB2312" w:cs="Times New Roman"/>
          <w:kern w:val="2"/>
          <w:sz w:val="32"/>
          <w:szCs w:val="32"/>
          <w:lang w:val="en-US" w:eastAsia="zh-CN"/>
        </w:rPr>
        <w:t>21.08</w:t>
      </w:r>
      <w:r>
        <w:rPr>
          <w:rFonts w:hint="default" w:ascii="Times New Roman" w:hAnsi="Times New Roman" w:eastAsia="仿宋_GB2312" w:cs="Times New Roman"/>
          <w:kern w:val="2"/>
          <w:sz w:val="32"/>
          <w:szCs w:val="32"/>
        </w:rPr>
        <w:t>%；住房保障支出</w:t>
      </w:r>
      <w:bookmarkStart w:id="32" w:name="OLE_LINK6"/>
      <w:r>
        <w:rPr>
          <w:rFonts w:hint="default" w:ascii="Times New Roman" w:hAnsi="Times New Roman" w:eastAsia="仿宋_GB2312" w:cs="Times New Roman"/>
          <w:kern w:val="2"/>
          <w:sz w:val="32"/>
          <w:szCs w:val="32"/>
          <w:lang w:val="en-US" w:eastAsia="zh-CN"/>
        </w:rPr>
        <w:t>38.75</w:t>
      </w:r>
      <w:bookmarkEnd w:id="32"/>
      <w:r>
        <w:rPr>
          <w:rFonts w:hint="default" w:ascii="Times New Roman" w:hAnsi="Times New Roman" w:eastAsia="仿宋_GB2312" w:cs="Times New Roman"/>
          <w:kern w:val="2"/>
          <w:sz w:val="32"/>
          <w:szCs w:val="32"/>
        </w:rPr>
        <w:t>万元，占</w:t>
      </w:r>
      <w:r>
        <w:rPr>
          <w:rFonts w:hint="default" w:ascii="Times New Roman" w:hAnsi="Times New Roman" w:eastAsia="仿宋_GB2312" w:cs="Times New Roman"/>
          <w:kern w:val="2"/>
          <w:sz w:val="32"/>
          <w:szCs w:val="32"/>
          <w:lang w:val="en-US" w:eastAsia="zh-CN"/>
        </w:rPr>
        <w:t>4.84</w:t>
      </w:r>
      <w:r>
        <w:rPr>
          <w:rFonts w:hint="default" w:ascii="Times New Roman" w:hAnsi="Times New Roman" w:eastAsia="仿宋_GB2312" w:cs="Times New Roman"/>
          <w:kern w:val="2"/>
          <w:sz w:val="32"/>
          <w:szCs w:val="32"/>
        </w:rPr>
        <w:t>%</w:t>
      </w:r>
      <w:r>
        <w:rPr>
          <w:rFonts w:hint="default" w:ascii="Times New Roman" w:hAnsi="Times New Roman" w:eastAsia="仿宋_GB2312" w:cs="Times New Roman"/>
          <w:kern w:val="2"/>
          <w:sz w:val="32"/>
          <w:szCs w:val="32"/>
          <w:lang w:eastAsia="zh-CN"/>
        </w:rPr>
        <w:t>；</w:t>
      </w:r>
      <w:bookmarkStart w:id="33" w:name="OLE_LINK7"/>
      <w:r>
        <w:rPr>
          <w:rFonts w:hint="default" w:ascii="Times New Roman" w:hAnsi="Times New Roman" w:eastAsia="仿宋_GB2312" w:cs="Times New Roman"/>
          <w:kern w:val="2"/>
          <w:sz w:val="32"/>
          <w:szCs w:val="32"/>
          <w:lang w:eastAsia="zh-CN"/>
        </w:rPr>
        <w:t>城乡社区支出</w:t>
      </w:r>
      <w:r>
        <w:rPr>
          <w:rFonts w:hint="default" w:ascii="Times New Roman" w:hAnsi="Times New Roman" w:eastAsia="仿宋_GB2312" w:cs="Times New Roman"/>
          <w:kern w:val="2"/>
          <w:sz w:val="32"/>
          <w:szCs w:val="32"/>
          <w:lang w:val="en-US" w:eastAsia="zh-CN"/>
        </w:rPr>
        <w:t>3万</w:t>
      </w:r>
      <w:bookmarkStart w:id="34" w:name="OLE_LINK20"/>
      <w:r>
        <w:rPr>
          <w:rFonts w:hint="default" w:ascii="Times New Roman" w:hAnsi="Times New Roman" w:eastAsia="仿宋_GB2312" w:cs="Times New Roman"/>
          <w:kern w:val="2"/>
          <w:sz w:val="32"/>
          <w:szCs w:val="32"/>
          <w:lang w:val="en-US" w:eastAsia="zh-CN"/>
        </w:rPr>
        <w:t>元</w:t>
      </w:r>
      <w:bookmarkEnd w:id="33"/>
      <w:bookmarkEnd w:id="34"/>
      <w:r>
        <w:rPr>
          <w:rFonts w:hint="default" w:ascii="Times New Roman" w:hAnsi="Times New Roman" w:eastAsia="仿宋_GB2312" w:cs="Times New Roman"/>
          <w:kern w:val="2"/>
          <w:sz w:val="32"/>
          <w:szCs w:val="32"/>
          <w:lang w:val="en-US" w:eastAsia="zh-CN"/>
        </w:rPr>
        <w:t>，</w:t>
      </w:r>
      <w:r>
        <w:rPr>
          <w:rFonts w:hint="default" w:ascii="Times New Roman" w:hAnsi="Times New Roman" w:eastAsia="仿宋_GB2312" w:cs="Times New Roman"/>
          <w:kern w:val="2"/>
          <w:sz w:val="32"/>
          <w:szCs w:val="32"/>
        </w:rPr>
        <w:t>占</w:t>
      </w:r>
      <w:r>
        <w:rPr>
          <w:rFonts w:hint="default" w:ascii="Times New Roman" w:hAnsi="Times New Roman" w:eastAsia="仿宋_GB2312" w:cs="Times New Roman"/>
          <w:kern w:val="2"/>
          <w:sz w:val="32"/>
          <w:szCs w:val="32"/>
          <w:lang w:val="en-US" w:eastAsia="zh-CN"/>
        </w:rPr>
        <w:t>0.37</w:t>
      </w:r>
      <w:r>
        <w:rPr>
          <w:rFonts w:hint="default" w:ascii="Times New Roman" w:hAnsi="Times New Roman" w:eastAsia="仿宋_GB2312" w:cs="Times New Roman"/>
          <w:kern w:val="2"/>
          <w:sz w:val="32"/>
          <w:szCs w:val="32"/>
        </w:rPr>
        <w:t>%</w:t>
      </w:r>
      <w:r>
        <w:rPr>
          <w:rFonts w:hint="default" w:ascii="Times New Roman" w:hAnsi="Times New Roman" w:eastAsia="仿宋_GB2312" w:cs="Times New Roman"/>
          <w:kern w:val="2"/>
          <w:sz w:val="32"/>
          <w:szCs w:val="32"/>
          <w:lang w:eastAsia="zh-CN"/>
        </w:rPr>
        <w:t>；</w:t>
      </w:r>
      <w:bookmarkStart w:id="35" w:name="OLE_LINK8"/>
      <w:r>
        <w:rPr>
          <w:rFonts w:hint="default" w:ascii="Times New Roman" w:hAnsi="Times New Roman" w:eastAsia="仿宋_GB2312" w:cs="Times New Roman"/>
          <w:kern w:val="2"/>
          <w:sz w:val="32"/>
          <w:szCs w:val="32"/>
          <w:lang w:eastAsia="zh-CN"/>
        </w:rPr>
        <w:t>国防支出</w:t>
      </w:r>
      <w:r>
        <w:rPr>
          <w:rFonts w:hint="default" w:ascii="Times New Roman" w:hAnsi="Times New Roman" w:eastAsia="仿宋_GB2312" w:cs="Times New Roman"/>
          <w:kern w:val="2"/>
          <w:sz w:val="32"/>
          <w:szCs w:val="32"/>
          <w:lang w:val="en-US" w:eastAsia="zh-CN"/>
        </w:rPr>
        <w:t>2万元，</w:t>
      </w:r>
      <w:r>
        <w:rPr>
          <w:rFonts w:hint="default" w:ascii="Times New Roman" w:hAnsi="Times New Roman" w:eastAsia="仿宋_GB2312" w:cs="Times New Roman"/>
          <w:kern w:val="2"/>
          <w:sz w:val="32"/>
          <w:szCs w:val="32"/>
        </w:rPr>
        <w:t>占</w:t>
      </w:r>
      <w:r>
        <w:rPr>
          <w:rFonts w:hint="default" w:ascii="Times New Roman" w:hAnsi="Times New Roman" w:eastAsia="仿宋_GB2312" w:cs="Times New Roman"/>
          <w:kern w:val="2"/>
          <w:sz w:val="32"/>
          <w:szCs w:val="32"/>
          <w:lang w:val="en-US" w:eastAsia="zh-CN"/>
        </w:rPr>
        <w:t>0.25</w:t>
      </w:r>
      <w:r>
        <w:rPr>
          <w:rFonts w:hint="default" w:ascii="Times New Roman" w:hAnsi="Times New Roman" w:eastAsia="仿宋_GB2312" w:cs="Times New Roman"/>
          <w:kern w:val="2"/>
          <w:sz w:val="32"/>
          <w:szCs w:val="32"/>
        </w:rPr>
        <w:t>%</w:t>
      </w:r>
      <w:r>
        <w:rPr>
          <w:rFonts w:hint="default" w:ascii="Times New Roman" w:hAnsi="Times New Roman" w:eastAsia="仿宋_GB2312" w:cs="Times New Roman"/>
          <w:kern w:val="2"/>
          <w:sz w:val="32"/>
          <w:szCs w:val="32"/>
          <w:lang w:val="en-US" w:eastAsia="zh-CN"/>
        </w:rPr>
        <w:t>；公共安全支出3万元，</w:t>
      </w:r>
      <w:r>
        <w:rPr>
          <w:rFonts w:hint="default" w:ascii="Times New Roman" w:hAnsi="Times New Roman" w:eastAsia="仿宋_GB2312" w:cs="Times New Roman"/>
          <w:kern w:val="2"/>
          <w:sz w:val="32"/>
          <w:szCs w:val="32"/>
        </w:rPr>
        <w:t>占</w:t>
      </w:r>
      <w:r>
        <w:rPr>
          <w:rFonts w:hint="default" w:ascii="Times New Roman" w:hAnsi="Times New Roman" w:eastAsia="仿宋_GB2312" w:cs="Times New Roman"/>
          <w:kern w:val="2"/>
          <w:sz w:val="32"/>
          <w:szCs w:val="32"/>
          <w:lang w:val="en-US" w:eastAsia="zh-CN"/>
        </w:rPr>
        <w:t>0.37</w:t>
      </w:r>
      <w:r>
        <w:rPr>
          <w:rFonts w:hint="default" w:ascii="Times New Roman" w:hAnsi="Times New Roman" w:eastAsia="仿宋_GB2312" w:cs="Times New Roman"/>
          <w:kern w:val="2"/>
          <w:sz w:val="32"/>
          <w:szCs w:val="32"/>
        </w:rPr>
        <w:t>%。</w:t>
      </w:r>
      <w:bookmarkEnd w:id="35"/>
    </w:p>
    <w:bookmarkEnd w:id="27"/>
    <w:p w14:paraId="52AA4042">
      <w:pPr>
        <w:overflowPunct w:val="0"/>
        <w:topLinePunct/>
        <w:spacing w:beforeLines="0" w:afterLines="0" w:line="576" w:lineRule="exact"/>
        <w:ind w:firstLine="640" w:firstLineChars="200"/>
        <w:jc w:val="both"/>
        <w:rPr>
          <w:rFonts w:hint="default" w:ascii="Times New Roman" w:hAnsi="Times New Roman" w:eastAsia="仿宋" w:cs="Times New Roman"/>
          <w:color w:val="000000"/>
          <w:sz w:val="32"/>
          <w:szCs w:val="32"/>
          <w:lang w:eastAsia="zh-CN"/>
        </w:rPr>
      </w:pPr>
      <w:r>
        <w:rPr>
          <w:rFonts w:hint="default" w:ascii="Times New Roman" w:hAnsi="Times New Roman" w:eastAsia="仿宋" w:cs="Times New Roman"/>
          <w:color w:val="000000"/>
          <w:sz w:val="32"/>
          <w:szCs w:val="32"/>
          <w:lang w:eastAsia="zh-CN"/>
        </w:rPr>
        <w:pict>
          <v:shape id="Object 11" o:spid="_x0000_s1034" o:spt="75" type="#_x0000_t75" style="position:absolute;left:0pt;margin-left:9.85pt;margin-top:-7.85pt;height:147.95pt;width:430.6pt;mso-wrap-distance-left:9pt;mso-wrap-distance-right:9pt;z-index:-251652096;mso-width-relative:page;mso-height-relative:page;" o:ole="t" filled="f" o:preferrelative="t" stroked="f" coordsize="21600,21600" wrapcoords="21592 -2 0 0 0 21600 21592 21602 8 21602 21600 21600 21600 0 8 -2 21592 -2">
            <v:path/>
            <v:fill on="f" focussize="0,0"/>
            <v:stroke on="f"/>
            <v:imagedata r:id="rId17" o:title=""/>
            <o:lock v:ext="edit" aspectratio="t"/>
            <w10:wrap type="tight"/>
          </v:shape>
          <o:OLEObject Type="Embed" ProgID="Excel.Chart.8" ShapeID="Object 11" DrawAspect="Content" ObjectID="_1468075730" r:id="rId16">
            <o:LockedField>false</o:LockedField>
          </o:OLEObject>
        </w:pict>
      </w:r>
      <w:bookmarkStart w:id="36" w:name="OLE_LINK40"/>
    </w:p>
    <w:p w14:paraId="0EC7DAAD">
      <w:pPr>
        <w:overflowPunct w:val="0"/>
        <w:topLinePunct/>
        <w:spacing w:beforeLines="0" w:afterLines="0" w:line="576" w:lineRule="exact"/>
        <w:ind w:firstLine="640" w:firstLineChars="200"/>
        <w:jc w:val="both"/>
        <w:rPr>
          <w:rFonts w:hint="default" w:ascii="Times New Roman" w:hAnsi="Times New Roman" w:eastAsia="仿宋" w:cs="Times New Roman"/>
          <w:color w:val="000000"/>
          <w:sz w:val="32"/>
          <w:szCs w:val="32"/>
          <w:lang w:eastAsia="zh-CN"/>
        </w:rPr>
      </w:pPr>
    </w:p>
    <w:p w14:paraId="11F814D0">
      <w:pPr>
        <w:overflowPunct w:val="0"/>
        <w:topLinePunct/>
        <w:spacing w:beforeLines="0" w:afterLines="0" w:line="576" w:lineRule="exact"/>
        <w:ind w:firstLine="640" w:firstLineChars="200"/>
        <w:jc w:val="both"/>
        <w:rPr>
          <w:rFonts w:hint="default" w:ascii="Times New Roman" w:hAnsi="Times New Roman" w:eastAsia="仿宋" w:cs="Times New Roman"/>
          <w:color w:val="000000"/>
          <w:sz w:val="32"/>
          <w:szCs w:val="32"/>
          <w:lang w:eastAsia="zh-CN"/>
        </w:rPr>
      </w:pPr>
    </w:p>
    <w:p w14:paraId="6D3C379C">
      <w:pPr>
        <w:overflowPunct w:val="0"/>
        <w:topLinePunct/>
        <w:spacing w:beforeLines="0" w:afterLines="0" w:line="576" w:lineRule="exact"/>
        <w:ind w:firstLine="640" w:firstLineChars="200"/>
        <w:jc w:val="both"/>
        <w:rPr>
          <w:rFonts w:hint="default" w:ascii="Times New Roman" w:hAnsi="Times New Roman" w:eastAsia="仿宋" w:cs="Times New Roman"/>
          <w:color w:val="000000"/>
          <w:sz w:val="32"/>
          <w:szCs w:val="32"/>
          <w:lang w:eastAsia="zh-CN"/>
        </w:rPr>
      </w:pPr>
    </w:p>
    <w:p w14:paraId="11B91B47">
      <w:pPr>
        <w:overflowPunct w:val="0"/>
        <w:topLinePunct/>
        <w:spacing w:beforeLines="0" w:afterLines="0" w:line="576" w:lineRule="exact"/>
        <w:ind w:firstLine="640" w:firstLineChars="200"/>
        <w:jc w:val="both"/>
        <w:rPr>
          <w:rFonts w:hint="default" w:ascii="Times New Roman" w:hAnsi="Times New Roman" w:eastAsia="仿宋" w:cs="Times New Roman"/>
          <w:color w:val="000000"/>
          <w:sz w:val="32"/>
          <w:szCs w:val="32"/>
          <w:lang w:eastAsia="zh-CN"/>
        </w:rPr>
      </w:pPr>
    </w:p>
    <w:p w14:paraId="6BEE45F8">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imes New Roman" w:hAnsi="Times New Roman" w:eastAsia="仿宋_GB2312" w:cs="Times New Roman"/>
          <w:b/>
          <w:bCs/>
          <w:kern w:val="2"/>
          <w:sz w:val="24"/>
          <w:szCs w:val="24"/>
        </w:rPr>
      </w:pPr>
      <w:r>
        <w:rPr>
          <w:rFonts w:hint="default" w:ascii="Times New Roman" w:hAnsi="Times New Roman" w:eastAsia="仿宋_GB2312" w:cs="Times New Roman"/>
          <w:b/>
          <w:bCs/>
          <w:kern w:val="2"/>
          <w:sz w:val="24"/>
          <w:szCs w:val="24"/>
        </w:rPr>
        <w:t>（图6：一般公共预算财政拨款支出决算结构）（饼状图）</w:t>
      </w:r>
    </w:p>
    <w:bookmarkEnd w:id="36"/>
    <w:p w14:paraId="19F23A7F">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楷体_GB2312" w:cs="Times New Roman"/>
          <w:kern w:val="2"/>
          <w:sz w:val="32"/>
          <w:szCs w:val="32"/>
        </w:rPr>
      </w:pPr>
      <w:r>
        <w:rPr>
          <w:rFonts w:hint="default" w:ascii="Times New Roman" w:hAnsi="Times New Roman" w:eastAsia="楷体_GB2312" w:cs="Times New Roman"/>
          <w:kern w:val="2"/>
          <w:sz w:val="32"/>
          <w:szCs w:val="32"/>
        </w:rPr>
        <w:t>（三）一般公共预算财政拨款支出决算具体情况</w:t>
      </w:r>
    </w:p>
    <w:p w14:paraId="4C631532">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仿宋_GB2312" w:cs="Times New Roman"/>
          <w:kern w:val="2"/>
          <w:sz w:val="32"/>
          <w:szCs w:val="32"/>
        </w:rPr>
      </w:pPr>
      <w:bookmarkStart w:id="37" w:name="OLE_LINK41"/>
      <w:r>
        <w:rPr>
          <w:rFonts w:hint="default" w:ascii="Times New Roman" w:hAnsi="Times New Roman" w:eastAsia="仿宋_GB2312" w:cs="Times New Roman"/>
          <w:kern w:val="2"/>
          <w:sz w:val="32"/>
          <w:szCs w:val="32"/>
          <w:lang w:eastAsia="zh-CN"/>
        </w:rPr>
        <w:t>202</w:t>
      </w:r>
      <w:r>
        <w:rPr>
          <w:rFonts w:hint="default" w:ascii="Times New Roman" w:hAnsi="Times New Roman" w:eastAsia="仿宋_GB2312" w:cs="Times New Roman"/>
          <w:kern w:val="2"/>
          <w:sz w:val="32"/>
          <w:szCs w:val="32"/>
          <w:lang w:val="en-US" w:eastAsia="zh-CN"/>
        </w:rPr>
        <w:t>3</w:t>
      </w:r>
      <w:r>
        <w:rPr>
          <w:rFonts w:hint="default" w:ascii="Times New Roman" w:hAnsi="Times New Roman" w:eastAsia="仿宋_GB2312" w:cs="Times New Roman"/>
          <w:kern w:val="2"/>
          <w:sz w:val="32"/>
          <w:szCs w:val="32"/>
        </w:rPr>
        <w:t>年</w:t>
      </w:r>
      <w:r>
        <w:rPr>
          <w:rFonts w:hint="default" w:ascii="Times New Roman" w:hAnsi="Times New Roman" w:eastAsia="仿宋_GB2312" w:cs="Times New Roman"/>
          <w:kern w:val="2"/>
          <w:sz w:val="32"/>
          <w:szCs w:val="32"/>
          <w:lang w:eastAsia="zh-CN"/>
        </w:rPr>
        <w:t>一</w:t>
      </w:r>
      <w:r>
        <w:rPr>
          <w:rFonts w:hint="default" w:ascii="Times New Roman" w:hAnsi="Times New Roman" w:eastAsia="仿宋_GB2312" w:cs="Times New Roman"/>
          <w:kern w:val="2"/>
          <w:sz w:val="32"/>
          <w:szCs w:val="32"/>
        </w:rPr>
        <w:t>般公共预算支出决算数为</w:t>
      </w:r>
      <w:r>
        <w:rPr>
          <w:rFonts w:hint="default" w:ascii="Times New Roman" w:hAnsi="Times New Roman" w:eastAsia="仿宋_GB2312" w:cs="Times New Roman"/>
          <w:kern w:val="2"/>
          <w:sz w:val="32"/>
          <w:szCs w:val="32"/>
          <w:lang w:val="en-US" w:eastAsia="zh-CN"/>
        </w:rPr>
        <w:t>800.98</w:t>
      </w:r>
      <w:r>
        <w:rPr>
          <w:rFonts w:hint="default" w:ascii="Times New Roman" w:hAnsi="Times New Roman" w:eastAsia="仿宋_GB2312" w:cs="Times New Roman"/>
          <w:kern w:val="2"/>
          <w:sz w:val="32"/>
          <w:szCs w:val="32"/>
        </w:rPr>
        <w:t>万元，完成预算100%。其中：</w:t>
      </w:r>
    </w:p>
    <w:p w14:paraId="31A0E2D9">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1.一般公共服务一般公共服务（类）</w:t>
      </w:r>
      <w:r>
        <w:rPr>
          <w:rFonts w:hint="default" w:ascii="Times New Roman" w:hAnsi="Times New Roman" w:eastAsia="仿宋_GB2312" w:cs="Times New Roman"/>
          <w:kern w:val="2"/>
          <w:sz w:val="32"/>
          <w:szCs w:val="32"/>
          <w:lang w:eastAsia="zh-CN"/>
        </w:rPr>
        <w:t>政府办公厅（室）及相关机构事务</w:t>
      </w:r>
      <w:r>
        <w:rPr>
          <w:rFonts w:hint="default" w:ascii="Times New Roman" w:hAnsi="Times New Roman" w:eastAsia="仿宋_GB2312" w:cs="Times New Roman"/>
          <w:kern w:val="2"/>
          <w:sz w:val="32"/>
          <w:szCs w:val="32"/>
        </w:rPr>
        <w:t>（款）</w:t>
      </w:r>
      <w:r>
        <w:rPr>
          <w:rFonts w:hint="default" w:ascii="Times New Roman" w:hAnsi="Times New Roman" w:eastAsia="仿宋_GB2312" w:cs="Times New Roman"/>
          <w:kern w:val="2"/>
          <w:sz w:val="32"/>
          <w:szCs w:val="32"/>
          <w:lang w:eastAsia="zh-CN"/>
        </w:rPr>
        <w:t>行政运行</w:t>
      </w:r>
      <w:r>
        <w:rPr>
          <w:rFonts w:hint="default" w:ascii="Times New Roman" w:hAnsi="Times New Roman" w:eastAsia="仿宋_GB2312" w:cs="Times New Roman"/>
          <w:kern w:val="2"/>
          <w:sz w:val="32"/>
          <w:szCs w:val="32"/>
        </w:rPr>
        <w:t>（项）:支出决算为</w:t>
      </w:r>
      <w:r>
        <w:rPr>
          <w:rFonts w:hint="default" w:ascii="Times New Roman" w:hAnsi="Times New Roman" w:eastAsia="仿宋_GB2312" w:cs="Times New Roman"/>
          <w:kern w:val="2"/>
          <w:sz w:val="32"/>
          <w:szCs w:val="32"/>
          <w:lang w:val="en-US" w:eastAsia="zh-CN"/>
        </w:rPr>
        <w:t>483.93</w:t>
      </w:r>
      <w:r>
        <w:rPr>
          <w:rFonts w:hint="default" w:ascii="Times New Roman" w:hAnsi="Times New Roman" w:eastAsia="仿宋_GB2312" w:cs="Times New Roman"/>
          <w:kern w:val="2"/>
          <w:sz w:val="32"/>
          <w:szCs w:val="32"/>
        </w:rPr>
        <w:t>万元，完成预算100%。</w:t>
      </w:r>
    </w:p>
    <w:p w14:paraId="19A3F42A">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2.社会保障和就业（类）</w:t>
      </w:r>
      <w:r>
        <w:rPr>
          <w:rFonts w:hint="default" w:ascii="Times New Roman" w:hAnsi="Times New Roman" w:eastAsia="仿宋_GB2312" w:cs="Times New Roman"/>
          <w:kern w:val="2"/>
          <w:sz w:val="32"/>
          <w:szCs w:val="32"/>
          <w:lang w:eastAsia="zh-CN"/>
        </w:rPr>
        <w:t>行政事业单位养老支出</w:t>
      </w:r>
      <w:r>
        <w:rPr>
          <w:rFonts w:hint="default" w:ascii="Times New Roman" w:hAnsi="Times New Roman" w:eastAsia="仿宋_GB2312" w:cs="Times New Roman"/>
          <w:kern w:val="2"/>
          <w:sz w:val="32"/>
          <w:szCs w:val="32"/>
        </w:rPr>
        <w:t>（款）</w:t>
      </w:r>
      <w:r>
        <w:rPr>
          <w:rFonts w:hint="default" w:ascii="Times New Roman" w:hAnsi="Times New Roman" w:eastAsia="仿宋_GB2312" w:cs="Times New Roman"/>
          <w:kern w:val="2"/>
          <w:sz w:val="32"/>
          <w:szCs w:val="32"/>
          <w:lang w:eastAsia="zh-CN"/>
        </w:rPr>
        <w:t>机关事业单位基本养老保险缴费支出</w:t>
      </w:r>
      <w:r>
        <w:rPr>
          <w:rFonts w:hint="default" w:ascii="Times New Roman" w:hAnsi="Times New Roman" w:eastAsia="仿宋_GB2312" w:cs="Times New Roman"/>
          <w:kern w:val="2"/>
          <w:sz w:val="32"/>
          <w:szCs w:val="32"/>
        </w:rPr>
        <w:t>（项）:支出决算为</w:t>
      </w:r>
      <w:r>
        <w:rPr>
          <w:rFonts w:hint="default" w:ascii="Times New Roman" w:hAnsi="Times New Roman" w:eastAsia="仿宋_GB2312" w:cs="Times New Roman"/>
          <w:kern w:val="2"/>
          <w:sz w:val="32"/>
          <w:szCs w:val="32"/>
          <w:lang w:val="en-US" w:eastAsia="zh-CN"/>
        </w:rPr>
        <w:t>82.71</w:t>
      </w:r>
      <w:r>
        <w:rPr>
          <w:rFonts w:hint="default" w:ascii="Times New Roman" w:hAnsi="Times New Roman" w:eastAsia="仿宋_GB2312" w:cs="Times New Roman"/>
          <w:kern w:val="2"/>
          <w:sz w:val="32"/>
          <w:szCs w:val="32"/>
        </w:rPr>
        <w:t>万元，完成预算100%。</w:t>
      </w:r>
    </w:p>
    <w:p w14:paraId="2C5F306A">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3.卫生健康（类）</w:t>
      </w:r>
      <w:r>
        <w:rPr>
          <w:rFonts w:hint="default" w:ascii="Times New Roman" w:hAnsi="Times New Roman" w:eastAsia="仿宋_GB2312" w:cs="Times New Roman"/>
          <w:kern w:val="2"/>
          <w:sz w:val="32"/>
          <w:szCs w:val="32"/>
          <w:lang w:eastAsia="zh-CN"/>
        </w:rPr>
        <w:t>行政事业单位医疗</w:t>
      </w:r>
      <w:r>
        <w:rPr>
          <w:rFonts w:hint="default" w:ascii="Times New Roman" w:hAnsi="Times New Roman" w:eastAsia="仿宋_GB2312" w:cs="Times New Roman"/>
          <w:kern w:val="2"/>
          <w:sz w:val="32"/>
          <w:szCs w:val="32"/>
        </w:rPr>
        <w:t>（款）</w:t>
      </w:r>
      <w:r>
        <w:rPr>
          <w:rFonts w:hint="default" w:ascii="Times New Roman" w:hAnsi="Times New Roman" w:eastAsia="仿宋_GB2312" w:cs="Times New Roman"/>
          <w:kern w:val="2"/>
          <w:sz w:val="32"/>
          <w:szCs w:val="32"/>
          <w:lang w:eastAsia="zh-CN"/>
        </w:rPr>
        <w:t>行政单位医疗</w:t>
      </w:r>
      <w:r>
        <w:rPr>
          <w:rFonts w:hint="default" w:ascii="Times New Roman" w:hAnsi="Times New Roman" w:eastAsia="仿宋_GB2312" w:cs="Times New Roman"/>
          <w:kern w:val="2"/>
          <w:sz w:val="32"/>
          <w:szCs w:val="32"/>
        </w:rPr>
        <w:t>（项）:支出决算为</w:t>
      </w:r>
      <w:r>
        <w:rPr>
          <w:rFonts w:hint="default" w:ascii="Times New Roman" w:hAnsi="Times New Roman" w:eastAsia="仿宋_GB2312" w:cs="Times New Roman"/>
          <w:kern w:val="2"/>
          <w:sz w:val="32"/>
          <w:szCs w:val="32"/>
          <w:lang w:val="en-US" w:eastAsia="zh-CN"/>
        </w:rPr>
        <w:t>18.71</w:t>
      </w:r>
      <w:r>
        <w:rPr>
          <w:rFonts w:hint="default" w:ascii="Times New Roman" w:hAnsi="Times New Roman" w:eastAsia="仿宋_GB2312" w:cs="Times New Roman"/>
          <w:kern w:val="2"/>
          <w:sz w:val="32"/>
          <w:szCs w:val="32"/>
        </w:rPr>
        <w:t>万元，完成预算100%。</w:t>
      </w:r>
    </w:p>
    <w:p w14:paraId="620C802F">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4.农林水（类）</w:t>
      </w:r>
      <w:r>
        <w:rPr>
          <w:rFonts w:hint="default" w:ascii="Times New Roman" w:hAnsi="Times New Roman" w:eastAsia="仿宋_GB2312" w:cs="Times New Roman"/>
          <w:kern w:val="2"/>
          <w:sz w:val="32"/>
          <w:szCs w:val="32"/>
          <w:lang w:eastAsia="zh-CN"/>
        </w:rPr>
        <w:t>农业农村</w:t>
      </w:r>
      <w:r>
        <w:rPr>
          <w:rFonts w:hint="default" w:ascii="Times New Roman" w:hAnsi="Times New Roman" w:eastAsia="仿宋_GB2312" w:cs="Times New Roman"/>
          <w:kern w:val="2"/>
          <w:sz w:val="32"/>
          <w:szCs w:val="32"/>
        </w:rPr>
        <w:t>（款）</w:t>
      </w:r>
      <w:r>
        <w:rPr>
          <w:rFonts w:hint="default" w:ascii="Times New Roman" w:hAnsi="Times New Roman" w:eastAsia="仿宋_GB2312" w:cs="Times New Roman"/>
          <w:kern w:val="2"/>
          <w:sz w:val="32"/>
          <w:szCs w:val="32"/>
          <w:lang w:eastAsia="zh-CN"/>
        </w:rPr>
        <w:t>行政运行</w:t>
      </w:r>
      <w:r>
        <w:rPr>
          <w:rFonts w:hint="default" w:ascii="Times New Roman" w:hAnsi="Times New Roman" w:eastAsia="仿宋_GB2312" w:cs="Times New Roman"/>
          <w:kern w:val="2"/>
          <w:sz w:val="32"/>
          <w:szCs w:val="32"/>
        </w:rPr>
        <w:t>（项）：支出决算为</w:t>
      </w:r>
      <w:r>
        <w:rPr>
          <w:rFonts w:hint="default" w:ascii="Times New Roman" w:hAnsi="Times New Roman" w:eastAsia="仿宋_GB2312" w:cs="Times New Roman"/>
          <w:kern w:val="2"/>
          <w:sz w:val="32"/>
          <w:szCs w:val="32"/>
          <w:lang w:val="en-US" w:eastAsia="zh-CN"/>
        </w:rPr>
        <w:t>168.88</w:t>
      </w:r>
      <w:r>
        <w:rPr>
          <w:rFonts w:hint="default" w:ascii="Times New Roman" w:hAnsi="Times New Roman" w:eastAsia="仿宋_GB2312" w:cs="Times New Roman"/>
          <w:kern w:val="2"/>
          <w:sz w:val="32"/>
          <w:szCs w:val="32"/>
        </w:rPr>
        <w:t>万元，完成预算100%。</w:t>
      </w:r>
    </w:p>
    <w:p w14:paraId="49F26402">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5.住房保障（类）</w:t>
      </w:r>
      <w:r>
        <w:rPr>
          <w:rFonts w:hint="default" w:ascii="Times New Roman" w:hAnsi="Times New Roman" w:eastAsia="仿宋_GB2312" w:cs="Times New Roman"/>
          <w:kern w:val="2"/>
          <w:sz w:val="32"/>
          <w:szCs w:val="32"/>
          <w:lang w:eastAsia="zh-CN"/>
        </w:rPr>
        <w:t>住房改革支出</w:t>
      </w:r>
      <w:r>
        <w:rPr>
          <w:rFonts w:hint="default" w:ascii="Times New Roman" w:hAnsi="Times New Roman" w:eastAsia="仿宋_GB2312" w:cs="Times New Roman"/>
          <w:kern w:val="2"/>
          <w:sz w:val="32"/>
          <w:szCs w:val="32"/>
        </w:rPr>
        <w:t>（款）</w:t>
      </w:r>
      <w:r>
        <w:rPr>
          <w:rFonts w:hint="default" w:ascii="Times New Roman" w:hAnsi="Times New Roman" w:eastAsia="仿宋_GB2312" w:cs="Times New Roman"/>
          <w:kern w:val="2"/>
          <w:sz w:val="32"/>
          <w:szCs w:val="32"/>
          <w:lang w:eastAsia="zh-CN"/>
        </w:rPr>
        <w:t>住房公积金</w:t>
      </w:r>
      <w:r>
        <w:rPr>
          <w:rFonts w:hint="default" w:ascii="Times New Roman" w:hAnsi="Times New Roman" w:eastAsia="仿宋_GB2312" w:cs="Times New Roman"/>
          <w:kern w:val="2"/>
          <w:sz w:val="32"/>
          <w:szCs w:val="32"/>
        </w:rPr>
        <w:t>（项）：</w:t>
      </w:r>
      <w:bookmarkStart w:id="38" w:name="OLE_LINK11"/>
      <w:r>
        <w:rPr>
          <w:rFonts w:hint="default" w:ascii="Times New Roman" w:hAnsi="Times New Roman" w:eastAsia="仿宋_GB2312" w:cs="Times New Roman"/>
          <w:kern w:val="2"/>
          <w:sz w:val="32"/>
          <w:szCs w:val="32"/>
        </w:rPr>
        <w:t>支出决算为</w:t>
      </w:r>
      <w:r>
        <w:rPr>
          <w:rFonts w:hint="default" w:ascii="Times New Roman" w:hAnsi="Times New Roman" w:eastAsia="仿宋_GB2312" w:cs="Times New Roman"/>
          <w:kern w:val="2"/>
          <w:sz w:val="32"/>
          <w:szCs w:val="32"/>
          <w:lang w:val="en-US" w:eastAsia="zh-CN"/>
        </w:rPr>
        <w:t>38.75</w:t>
      </w:r>
      <w:r>
        <w:rPr>
          <w:rFonts w:hint="default" w:ascii="Times New Roman" w:hAnsi="Times New Roman" w:eastAsia="仿宋_GB2312" w:cs="Times New Roman"/>
          <w:kern w:val="2"/>
          <w:sz w:val="32"/>
          <w:szCs w:val="32"/>
        </w:rPr>
        <w:t>万元，完成预算100%。</w:t>
      </w:r>
      <w:bookmarkEnd w:id="38"/>
    </w:p>
    <w:p w14:paraId="07FA347D">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6.</w:t>
      </w:r>
      <w:r>
        <w:rPr>
          <w:rFonts w:hint="default" w:ascii="Times New Roman" w:hAnsi="Times New Roman" w:eastAsia="仿宋_GB2312" w:cs="Times New Roman"/>
          <w:kern w:val="2"/>
          <w:sz w:val="32"/>
          <w:szCs w:val="32"/>
          <w:lang w:eastAsia="zh-CN"/>
        </w:rPr>
        <w:t>城乡社区支出</w:t>
      </w:r>
      <w:bookmarkStart w:id="39" w:name="OLE_LINK9"/>
      <w:r>
        <w:rPr>
          <w:rFonts w:hint="default" w:ascii="Times New Roman" w:hAnsi="Times New Roman" w:eastAsia="仿宋_GB2312" w:cs="Times New Roman"/>
          <w:kern w:val="2"/>
          <w:sz w:val="32"/>
          <w:szCs w:val="32"/>
        </w:rPr>
        <w:t>（类）</w:t>
      </w:r>
      <w:bookmarkStart w:id="40" w:name="OLE_LINK10"/>
      <w:r>
        <w:rPr>
          <w:rFonts w:hint="default" w:ascii="Times New Roman" w:hAnsi="Times New Roman" w:eastAsia="仿宋_GB2312" w:cs="Times New Roman"/>
          <w:kern w:val="2"/>
          <w:sz w:val="32"/>
          <w:szCs w:val="32"/>
          <w:lang w:val="en-US" w:eastAsia="zh-CN"/>
        </w:rPr>
        <w:t>其他城乡社区支出</w:t>
      </w:r>
      <w:bookmarkEnd w:id="40"/>
      <w:r>
        <w:rPr>
          <w:rFonts w:hint="default" w:ascii="Times New Roman" w:hAnsi="Times New Roman" w:eastAsia="仿宋_GB2312" w:cs="Times New Roman"/>
          <w:kern w:val="2"/>
          <w:sz w:val="32"/>
          <w:szCs w:val="32"/>
        </w:rPr>
        <w:t>（款）</w:t>
      </w:r>
      <w:r>
        <w:rPr>
          <w:rFonts w:hint="default" w:ascii="Times New Roman" w:hAnsi="Times New Roman" w:eastAsia="仿宋_GB2312" w:cs="Times New Roman"/>
          <w:kern w:val="2"/>
          <w:sz w:val="32"/>
          <w:szCs w:val="32"/>
          <w:lang w:val="en-US" w:eastAsia="zh-CN"/>
        </w:rPr>
        <w:t>其他城乡社区支出</w:t>
      </w:r>
      <w:r>
        <w:rPr>
          <w:rFonts w:hint="default" w:ascii="Times New Roman" w:hAnsi="Times New Roman" w:eastAsia="仿宋_GB2312" w:cs="Times New Roman"/>
          <w:kern w:val="2"/>
          <w:sz w:val="32"/>
          <w:szCs w:val="32"/>
        </w:rPr>
        <w:t>（项）</w:t>
      </w:r>
      <w:bookmarkEnd w:id="39"/>
      <w:r>
        <w:rPr>
          <w:rFonts w:hint="default" w:ascii="Times New Roman" w:hAnsi="Times New Roman" w:eastAsia="仿宋_GB2312" w:cs="Times New Roman"/>
          <w:kern w:val="2"/>
          <w:sz w:val="32"/>
          <w:szCs w:val="32"/>
          <w:lang w:val="en-US" w:eastAsia="zh-CN"/>
        </w:rPr>
        <w:t>3万元，</w:t>
      </w:r>
      <w:r>
        <w:rPr>
          <w:rFonts w:hint="default" w:ascii="Times New Roman" w:hAnsi="Times New Roman" w:eastAsia="仿宋_GB2312" w:cs="Times New Roman"/>
          <w:kern w:val="2"/>
          <w:sz w:val="32"/>
          <w:szCs w:val="32"/>
        </w:rPr>
        <w:t>完成预算100%。</w:t>
      </w:r>
    </w:p>
    <w:p w14:paraId="6530E004">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lang w:val="en-US" w:eastAsia="zh-CN"/>
        </w:rPr>
        <w:t>7、</w:t>
      </w:r>
      <w:r>
        <w:rPr>
          <w:rFonts w:hint="default" w:ascii="Times New Roman" w:hAnsi="Times New Roman" w:eastAsia="仿宋_GB2312" w:cs="Times New Roman"/>
          <w:kern w:val="2"/>
          <w:sz w:val="32"/>
          <w:szCs w:val="32"/>
          <w:lang w:eastAsia="zh-CN"/>
        </w:rPr>
        <w:t>国防支出</w:t>
      </w:r>
      <w:bookmarkStart w:id="41" w:name="OLE_LINK12"/>
      <w:r>
        <w:rPr>
          <w:rFonts w:hint="default" w:ascii="Times New Roman" w:hAnsi="Times New Roman" w:eastAsia="仿宋_GB2312" w:cs="Times New Roman"/>
          <w:kern w:val="2"/>
          <w:sz w:val="32"/>
          <w:szCs w:val="32"/>
        </w:rPr>
        <w:t>（类）</w:t>
      </w:r>
      <w:r>
        <w:rPr>
          <w:rFonts w:hint="default" w:ascii="Times New Roman" w:hAnsi="Times New Roman" w:eastAsia="仿宋_GB2312" w:cs="Times New Roman"/>
          <w:kern w:val="2"/>
          <w:sz w:val="32"/>
          <w:szCs w:val="32"/>
          <w:lang w:val="en-US" w:eastAsia="zh-CN"/>
        </w:rPr>
        <w:t>其他国防支出</w:t>
      </w:r>
      <w:r>
        <w:rPr>
          <w:rFonts w:hint="default" w:ascii="Times New Roman" w:hAnsi="Times New Roman" w:eastAsia="仿宋_GB2312" w:cs="Times New Roman"/>
          <w:kern w:val="2"/>
          <w:sz w:val="32"/>
          <w:szCs w:val="32"/>
        </w:rPr>
        <w:t>（款）</w:t>
      </w:r>
      <w:r>
        <w:rPr>
          <w:rFonts w:hint="default" w:ascii="Times New Roman" w:hAnsi="Times New Roman" w:eastAsia="仿宋_GB2312" w:cs="Times New Roman"/>
          <w:kern w:val="2"/>
          <w:sz w:val="32"/>
          <w:szCs w:val="32"/>
          <w:lang w:val="en-US" w:eastAsia="zh-CN"/>
        </w:rPr>
        <w:t>其他国防支出</w:t>
      </w:r>
      <w:r>
        <w:rPr>
          <w:rFonts w:hint="default" w:ascii="Times New Roman" w:hAnsi="Times New Roman" w:eastAsia="仿宋_GB2312" w:cs="Times New Roman"/>
          <w:kern w:val="2"/>
          <w:sz w:val="32"/>
          <w:szCs w:val="32"/>
        </w:rPr>
        <w:t>（项）</w:t>
      </w:r>
      <w:r>
        <w:rPr>
          <w:rFonts w:hint="default" w:ascii="Times New Roman" w:hAnsi="Times New Roman" w:eastAsia="仿宋_GB2312" w:cs="Times New Roman"/>
          <w:kern w:val="2"/>
          <w:sz w:val="32"/>
          <w:szCs w:val="32"/>
          <w:lang w:eastAsia="zh-CN"/>
        </w:rPr>
        <w:t>：</w:t>
      </w:r>
      <w:bookmarkEnd w:id="41"/>
      <w:r>
        <w:rPr>
          <w:rFonts w:hint="default" w:ascii="Times New Roman" w:hAnsi="Times New Roman" w:eastAsia="仿宋_GB2312" w:cs="Times New Roman"/>
          <w:kern w:val="2"/>
          <w:sz w:val="32"/>
          <w:szCs w:val="32"/>
        </w:rPr>
        <w:t>支出决算为</w:t>
      </w:r>
      <w:r>
        <w:rPr>
          <w:rFonts w:hint="default" w:ascii="Times New Roman" w:hAnsi="Times New Roman" w:eastAsia="仿宋_GB2312" w:cs="Times New Roman"/>
          <w:kern w:val="2"/>
          <w:sz w:val="32"/>
          <w:szCs w:val="32"/>
          <w:lang w:val="en-US" w:eastAsia="zh-CN"/>
        </w:rPr>
        <w:t>2</w:t>
      </w:r>
      <w:r>
        <w:rPr>
          <w:rFonts w:hint="default" w:ascii="Times New Roman" w:hAnsi="Times New Roman" w:eastAsia="仿宋_GB2312" w:cs="Times New Roman"/>
          <w:kern w:val="2"/>
          <w:sz w:val="32"/>
          <w:szCs w:val="32"/>
        </w:rPr>
        <w:t>万元，</w:t>
      </w:r>
      <w:bookmarkStart w:id="42" w:name="OLE_LINK13"/>
      <w:r>
        <w:rPr>
          <w:rFonts w:hint="default" w:ascii="Times New Roman" w:hAnsi="Times New Roman" w:eastAsia="仿宋_GB2312" w:cs="Times New Roman"/>
          <w:kern w:val="2"/>
          <w:sz w:val="32"/>
          <w:szCs w:val="32"/>
        </w:rPr>
        <w:t>完成预算100%。</w:t>
      </w:r>
      <w:bookmarkEnd w:id="42"/>
    </w:p>
    <w:p w14:paraId="45BC8578">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rPr>
        <w:t>8、公共安全支出</w:t>
      </w:r>
      <w:r>
        <w:rPr>
          <w:rFonts w:hint="default" w:ascii="Times New Roman" w:hAnsi="Times New Roman" w:eastAsia="仿宋_GB2312" w:cs="Times New Roman"/>
          <w:kern w:val="2"/>
          <w:sz w:val="32"/>
          <w:szCs w:val="32"/>
        </w:rPr>
        <w:t>（类）</w:t>
      </w:r>
      <w:r>
        <w:rPr>
          <w:rFonts w:hint="default" w:ascii="Times New Roman" w:hAnsi="Times New Roman" w:eastAsia="仿宋_GB2312" w:cs="Times New Roman"/>
          <w:kern w:val="2"/>
          <w:sz w:val="32"/>
          <w:szCs w:val="32"/>
          <w:lang w:val="en-US" w:eastAsia="zh-CN"/>
        </w:rPr>
        <w:t>其他公共安全支出</w:t>
      </w:r>
      <w:r>
        <w:rPr>
          <w:rFonts w:hint="default" w:ascii="Times New Roman" w:hAnsi="Times New Roman" w:eastAsia="仿宋_GB2312" w:cs="Times New Roman"/>
          <w:kern w:val="2"/>
          <w:sz w:val="32"/>
          <w:szCs w:val="32"/>
        </w:rPr>
        <w:t>（款）</w:t>
      </w:r>
      <w:r>
        <w:rPr>
          <w:rFonts w:hint="default" w:ascii="Times New Roman" w:hAnsi="Times New Roman" w:eastAsia="仿宋_GB2312" w:cs="Times New Roman"/>
          <w:kern w:val="2"/>
          <w:sz w:val="32"/>
          <w:szCs w:val="32"/>
          <w:lang w:val="en-US" w:eastAsia="zh-CN"/>
        </w:rPr>
        <w:t>其他公共安全支出</w:t>
      </w:r>
      <w:r>
        <w:rPr>
          <w:rFonts w:hint="default" w:ascii="Times New Roman" w:hAnsi="Times New Roman" w:eastAsia="仿宋_GB2312" w:cs="Times New Roman"/>
          <w:kern w:val="2"/>
          <w:sz w:val="32"/>
          <w:szCs w:val="32"/>
        </w:rPr>
        <w:t>（项）</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lang w:val="en-US" w:eastAsia="zh-CN"/>
        </w:rPr>
        <w:t>3万，</w:t>
      </w:r>
      <w:r>
        <w:rPr>
          <w:rFonts w:hint="default" w:ascii="Times New Roman" w:hAnsi="Times New Roman" w:eastAsia="仿宋_GB2312" w:cs="Times New Roman"/>
          <w:kern w:val="2"/>
          <w:sz w:val="32"/>
          <w:szCs w:val="32"/>
        </w:rPr>
        <w:t>完成预算100%。</w:t>
      </w:r>
    </w:p>
    <w:bookmarkEnd w:id="37"/>
    <w:p w14:paraId="5B542348">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outlineLvl w:val="1"/>
        <w:rPr>
          <w:rFonts w:hint="default" w:ascii="Times New Roman" w:hAnsi="Times New Roman" w:eastAsia="黑体" w:cs="Times New Roman"/>
          <w:kern w:val="2"/>
          <w:sz w:val="32"/>
          <w:szCs w:val="32"/>
        </w:rPr>
      </w:pPr>
      <w:bookmarkStart w:id="43" w:name="_Toc7067"/>
      <w:r>
        <w:rPr>
          <w:rFonts w:hint="default" w:ascii="Times New Roman" w:hAnsi="Times New Roman" w:eastAsia="黑体" w:cs="Times New Roman"/>
          <w:kern w:val="2"/>
          <w:sz w:val="32"/>
          <w:szCs w:val="32"/>
        </w:rPr>
        <w:t>六、一般公共预算财政拨款基本支出决算情况说明</w:t>
      </w:r>
      <w:bookmarkEnd w:id="43"/>
    </w:p>
    <w:p w14:paraId="7778681F">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仿宋_GB2312" w:cs="Times New Roman"/>
          <w:kern w:val="2"/>
          <w:sz w:val="32"/>
          <w:szCs w:val="32"/>
        </w:rPr>
      </w:pPr>
      <w:bookmarkStart w:id="44" w:name="OLE_LINK42"/>
      <w:r>
        <w:rPr>
          <w:rFonts w:hint="default" w:ascii="Times New Roman" w:hAnsi="Times New Roman" w:eastAsia="仿宋_GB2312" w:cs="Times New Roman"/>
          <w:kern w:val="2"/>
          <w:sz w:val="32"/>
          <w:szCs w:val="32"/>
          <w:lang w:eastAsia="zh-CN"/>
        </w:rPr>
        <w:t>202</w:t>
      </w:r>
      <w:r>
        <w:rPr>
          <w:rFonts w:hint="default" w:ascii="Times New Roman" w:hAnsi="Times New Roman" w:eastAsia="仿宋_GB2312" w:cs="Times New Roman"/>
          <w:kern w:val="2"/>
          <w:sz w:val="32"/>
          <w:szCs w:val="32"/>
          <w:lang w:val="en-US" w:eastAsia="zh-CN"/>
        </w:rPr>
        <w:t>3</w:t>
      </w:r>
      <w:r>
        <w:rPr>
          <w:rFonts w:hint="default" w:ascii="Times New Roman" w:hAnsi="Times New Roman" w:eastAsia="仿宋_GB2312" w:cs="Times New Roman"/>
          <w:kern w:val="2"/>
          <w:sz w:val="32"/>
          <w:szCs w:val="32"/>
        </w:rPr>
        <w:t>年一般公共预算财政拨款基本支出</w:t>
      </w:r>
      <w:r>
        <w:rPr>
          <w:rFonts w:hint="default" w:ascii="Times New Roman" w:hAnsi="Times New Roman" w:eastAsia="仿宋_GB2312" w:cs="Times New Roman"/>
          <w:kern w:val="2"/>
          <w:sz w:val="32"/>
          <w:szCs w:val="32"/>
          <w:lang w:val="en-US" w:eastAsia="zh-CN"/>
        </w:rPr>
        <w:t>800.98</w:t>
      </w:r>
      <w:r>
        <w:rPr>
          <w:rFonts w:hint="default" w:ascii="Times New Roman" w:hAnsi="Times New Roman" w:eastAsia="仿宋_GB2312" w:cs="Times New Roman"/>
          <w:kern w:val="2"/>
          <w:sz w:val="32"/>
          <w:szCs w:val="32"/>
        </w:rPr>
        <w:t>万元，其中：</w:t>
      </w:r>
    </w:p>
    <w:p w14:paraId="613BA151">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人员经费</w:t>
      </w:r>
      <w:r>
        <w:rPr>
          <w:rFonts w:hint="default" w:ascii="Times New Roman" w:hAnsi="Times New Roman" w:eastAsia="仿宋_GB2312" w:cs="Times New Roman"/>
          <w:kern w:val="2"/>
          <w:sz w:val="32"/>
          <w:szCs w:val="32"/>
          <w:lang w:val="en-US" w:eastAsia="zh-CN"/>
        </w:rPr>
        <w:t>614.94</w:t>
      </w:r>
      <w:r>
        <w:rPr>
          <w:rFonts w:hint="default" w:ascii="Times New Roman" w:hAnsi="Times New Roman" w:eastAsia="仿宋_GB2312" w:cs="Times New Roman"/>
          <w:kern w:val="2"/>
          <w:sz w:val="32"/>
          <w:szCs w:val="32"/>
        </w:rPr>
        <w:t>万元，主要包括：基本工资</w:t>
      </w:r>
      <w:r>
        <w:rPr>
          <w:rFonts w:hint="default" w:ascii="Times New Roman" w:hAnsi="Times New Roman" w:eastAsia="仿宋_GB2312" w:cs="Times New Roman"/>
          <w:kern w:val="2"/>
          <w:sz w:val="32"/>
          <w:szCs w:val="32"/>
          <w:lang w:val="en-US" w:eastAsia="zh-CN"/>
        </w:rPr>
        <w:t>172.9</w:t>
      </w:r>
      <w:r>
        <w:rPr>
          <w:rFonts w:hint="default" w:ascii="Times New Roman" w:hAnsi="Times New Roman" w:eastAsia="仿宋_GB2312" w:cs="Times New Roman"/>
          <w:kern w:val="2"/>
          <w:sz w:val="32"/>
          <w:szCs w:val="32"/>
        </w:rPr>
        <w:t>万元、津贴补贴</w:t>
      </w:r>
      <w:r>
        <w:rPr>
          <w:rFonts w:hint="default" w:ascii="Times New Roman" w:hAnsi="Times New Roman" w:eastAsia="仿宋_GB2312" w:cs="Times New Roman"/>
          <w:kern w:val="2"/>
          <w:sz w:val="32"/>
          <w:szCs w:val="32"/>
          <w:lang w:val="en-US" w:eastAsia="zh-CN"/>
        </w:rPr>
        <w:t>54.41</w:t>
      </w:r>
      <w:r>
        <w:rPr>
          <w:rFonts w:hint="default" w:ascii="Times New Roman" w:hAnsi="Times New Roman" w:eastAsia="仿宋_GB2312" w:cs="Times New Roman"/>
          <w:kern w:val="2"/>
          <w:sz w:val="32"/>
          <w:szCs w:val="32"/>
        </w:rPr>
        <w:t>万元、奖金</w:t>
      </w:r>
      <w:r>
        <w:rPr>
          <w:rFonts w:hint="default" w:ascii="Times New Roman" w:hAnsi="Times New Roman" w:eastAsia="仿宋_GB2312" w:cs="Times New Roman"/>
          <w:kern w:val="2"/>
          <w:sz w:val="32"/>
          <w:szCs w:val="32"/>
          <w:lang w:val="en-US" w:eastAsia="zh-CN"/>
        </w:rPr>
        <w:t>82.19</w:t>
      </w:r>
      <w:r>
        <w:rPr>
          <w:rFonts w:hint="default" w:ascii="Times New Roman" w:hAnsi="Times New Roman" w:eastAsia="仿宋_GB2312" w:cs="Times New Roman"/>
          <w:kern w:val="2"/>
          <w:sz w:val="32"/>
          <w:szCs w:val="32"/>
        </w:rPr>
        <w:t>万元、绩效工资</w:t>
      </w:r>
      <w:r>
        <w:rPr>
          <w:rFonts w:hint="default" w:ascii="Times New Roman" w:hAnsi="Times New Roman" w:eastAsia="仿宋_GB2312" w:cs="Times New Roman"/>
          <w:kern w:val="2"/>
          <w:sz w:val="32"/>
          <w:szCs w:val="32"/>
          <w:lang w:val="en-US" w:eastAsia="zh-CN"/>
        </w:rPr>
        <w:t>38.15</w:t>
      </w:r>
      <w:r>
        <w:rPr>
          <w:rFonts w:hint="default" w:ascii="Times New Roman" w:hAnsi="Times New Roman" w:eastAsia="仿宋_GB2312" w:cs="Times New Roman"/>
          <w:kern w:val="2"/>
          <w:sz w:val="32"/>
          <w:szCs w:val="32"/>
        </w:rPr>
        <w:t>万元、机关事业单位基本养老保险缴费</w:t>
      </w:r>
      <w:r>
        <w:rPr>
          <w:rFonts w:hint="default" w:ascii="Times New Roman" w:hAnsi="Times New Roman" w:eastAsia="仿宋_GB2312" w:cs="Times New Roman"/>
          <w:kern w:val="2"/>
          <w:sz w:val="32"/>
          <w:szCs w:val="32"/>
          <w:lang w:val="en-US" w:eastAsia="zh-CN"/>
        </w:rPr>
        <w:t>47.54</w:t>
      </w:r>
      <w:r>
        <w:rPr>
          <w:rFonts w:hint="default" w:ascii="Times New Roman" w:hAnsi="Times New Roman" w:eastAsia="仿宋_GB2312" w:cs="Times New Roman"/>
          <w:kern w:val="2"/>
          <w:sz w:val="32"/>
          <w:szCs w:val="32"/>
        </w:rPr>
        <w:t>万元、职业年金缴费</w:t>
      </w:r>
      <w:r>
        <w:rPr>
          <w:rFonts w:hint="default" w:ascii="Times New Roman" w:hAnsi="Times New Roman" w:eastAsia="仿宋_GB2312" w:cs="Times New Roman"/>
          <w:kern w:val="2"/>
          <w:sz w:val="32"/>
          <w:szCs w:val="32"/>
          <w:lang w:val="en-US" w:eastAsia="zh-CN"/>
        </w:rPr>
        <w:t>7.84</w:t>
      </w:r>
      <w:r>
        <w:rPr>
          <w:rFonts w:hint="default" w:ascii="Times New Roman" w:hAnsi="Times New Roman" w:eastAsia="仿宋_GB2312" w:cs="Times New Roman"/>
          <w:kern w:val="2"/>
          <w:sz w:val="32"/>
          <w:szCs w:val="32"/>
        </w:rPr>
        <w:t>万元、职工基本医疗保险缴费</w:t>
      </w:r>
      <w:r>
        <w:rPr>
          <w:rFonts w:hint="default" w:ascii="Times New Roman" w:hAnsi="Times New Roman" w:eastAsia="仿宋_GB2312" w:cs="Times New Roman"/>
          <w:kern w:val="2"/>
          <w:sz w:val="32"/>
          <w:szCs w:val="32"/>
          <w:lang w:val="en-US" w:eastAsia="zh-CN"/>
        </w:rPr>
        <w:t>18.71</w:t>
      </w:r>
      <w:r>
        <w:rPr>
          <w:rFonts w:hint="default" w:ascii="Times New Roman" w:hAnsi="Times New Roman" w:eastAsia="仿宋_GB2312" w:cs="Times New Roman"/>
          <w:kern w:val="2"/>
          <w:sz w:val="32"/>
          <w:szCs w:val="32"/>
        </w:rPr>
        <w:t>万元、其他社会保障缴费</w:t>
      </w:r>
      <w:r>
        <w:rPr>
          <w:rFonts w:hint="default" w:ascii="Times New Roman" w:hAnsi="Times New Roman" w:eastAsia="仿宋_GB2312" w:cs="Times New Roman"/>
          <w:kern w:val="2"/>
          <w:sz w:val="32"/>
          <w:szCs w:val="32"/>
          <w:lang w:val="en-US" w:eastAsia="zh-CN"/>
        </w:rPr>
        <w:t>1.61</w:t>
      </w:r>
      <w:r>
        <w:rPr>
          <w:rFonts w:hint="default" w:ascii="Times New Roman" w:hAnsi="Times New Roman" w:eastAsia="仿宋_GB2312" w:cs="Times New Roman"/>
          <w:kern w:val="2"/>
          <w:sz w:val="32"/>
          <w:szCs w:val="32"/>
        </w:rPr>
        <w:t>万元、住房公积金</w:t>
      </w:r>
      <w:r>
        <w:rPr>
          <w:rFonts w:hint="default" w:ascii="Times New Roman" w:hAnsi="Times New Roman" w:eastAsia="仿宋_GB2312" w:cs="Times New Roman"/>
          <w:kern w:val="2"/>
          <w:sz w:val="32"/>
          <w:szCs w:val="32"/>
          <w:lang w:val="en-US" w:eastAsia="zh-CN"/>
        </w:rPr>
        <w:t>38.75</w:t>
      </w:r>
      <w:r>
        <w:rPr>
          <w:rFonts w:hint="default" w:ascii="Times New Roman" w:hAnsi="Times New Roman" w:eastAsia="仿宋_GB2312" w:cs="Times New Roman"/>
          <w:kern w:val="2"/>
          <w:sz w:val="32"/>
          <w:szCs w:val="32"/>
        </w:rPr>
        <w:t>万元、其他工资福利支出</w:t>
      </w:r>
      <w:r>
        <w:rPr>
          <w:rFonts w:hint="default" w:ascii="Times New Roman" w:hAnsi="Times New Roman" w:eastAsia="仿宋_GB2312" w:cs="Times New Roman"/>
          <w:kern w:val="2"/>
          <w:sz w:val="32"/>
          <w:szCs w:val="32"/>
          <w:lang w:val="en-US" w:eastAsia="zh-CN"/>
        </w:rPr>
        <w:t>13</w:t>
      </w:r>
      <w:r>
        <w:rPr>
          <w:rFonts w:hint="default" w:ascii="Times New Roman" w:hAnsi="Times New Roman" w:eastAsia="仿宋_GB2312" w:cs="Times New Roman"/>
          <w:kern w:val="2"/>
          <w:sz w:val="32"/>
          <w:szCs w:val="32"/>
        </w:rPr>
        <w:t>万元、离休费</w:t>
      </w:r>
      <w:r>
        <w:rPr>
          <w:rFonts w:hint="default" w:ascii="Times New Roman" w:hAnsi="Times New Roman" w:eastAsia="仿宋_GB2312" w:cs="Times New Roman"/>
          <w:kern w:val="2"/>
          <w:sz w:val="32"/>
          <w:szCs w:val="32"/>
          <w:lang w:val="en-US" w:eastAsia="zh-CN"/>
        </w:rPr>
        <w:t>2.62</w:t>
      </w:r>
      <w:r>
        <w:rPr>
          <w:rFonts w:hint="default" w:ascii="Times New Roman" w:hAnsi="Times New Roman" w:eastAsia="仿宋_GB2312" w:cs="Times New Roman"/>
          <w:kern w:val="2"/>
          <w:sz w:val="32"/>
          <w:szCs w:val="32"/>
        </w:rPr>
        <w:t>万元、生活补助</w:t>
      </w:r>
      <w:r>
        <w:rPr>
          <w:rFonts w:hint="default" w:ascii="Times New Roman" w:hAnsi="Times New Roman" w:eastAsia="仿宋_GB2312" w:cs="Times New Roman"/>
          <w:kern w:val="2"/>
          <w:sz w:val="32"/>
          <w:szCs w:val="32"/>
          <w:lang w:val="en-US" w:eastAsia="zh-CN"/>
        </w:rPr>
        <w:t>132.88</w:t>
      </w:r>
      <w:r>
        <w:rPr>
          <w:rFonts w:hint="default" w:ascii="Times New Roman" w:hAnsi="Times New Roman" w:eastAsia="仿宋_GB2312" w:cs="Times New Roman"/>
          <w:kern w:val="2"/>
          <w:sz w:val="32"/>
          <w:szCs w:val="32"/>
        </w:rPr>
        <w:t>万元、奖励金</w:t>
      </w:r>
      <w:r>
        <w:rPr>
          <w:rFonts w:hint="default" w:ascii="Times New Roman" w:hAnsi="Times New Roman" w:eastAsia="仿宋_GB2312" w:cs="Times New Roman"/>
          <w:kern w:val="2"/>
          <w:sz w:val="32"/>
          <w:szCs w:val="32"/>
          <w:lang w:val="en-US" w:eastAsia="zh-CN"/>
        </w:rPr>
        <w:t>1.5</w:t>
      </w:r>
      <w:r>
        <w:rPr>
          <w:rFonts w:hint="default" w:ascii="Times New Roman" w:hAnsi="Times New Roman" w:eastAsia="仿宋_GB2312" w:cs="Times New Roman"/>
          <w:kern w:val="2"/>
          <w:sz w:val="32"/>
          <w:szCs w:val="32"/>
        </w:rPr>
        <w:t>万元、其他对个人和家庭的补助支出</w:t>
      </w:r>
      <w:r>
        <w:rPr>
          <w:rFonts w:hint="default" w:ascii="Times New Roman" w:hAnsi="Times New Roman" w:eastAsia="仿宋_GB2312" w:cs="Times New Roman"/>
          <w:kern w:val="2"/>
          <w:sz w:val="32"/>
          <w:szCs w:val="32"/>
          <w:lang w:val="en-US" w:eastAsia="zh-CN"/>
        </w:rPr>
        <w:t>2.84</w:t>
      </w:r>
      <w:r>
        <w:rPr>
          <w:rFonts w:hint="default" w:ascii="Times New Roman" w:hAnsi="Times New Roman" w:eastAsia="仿宋_GB2312" w:cs="Times New Roman"/>
          <w:kern w:val="2"/>
          <w:sz w:val="32"/>
          <w:szCs w:val="32"/>
        </w:rPr>
        <w:t>万元。</w:t>
      </w:r>
    </w:p>
    <w:p w14:paraId="20F9723B">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公用经费</w:t>
      </w:r>
      <w:r>
        <w:rPr>
          <w:rFonts w:hint="default" w:ascii="Times New Roman" w:hAnsi="Times New Roman" w:eastAsia="仿宋_GB2312" w:cs="Times New Roman"/>
          <w:kern w:val="2"/>
          <w:sz w:val="32"/>
          <w:szCs w:val="32"/>
          <w:lang w:val="en-US" w:eastAsia="zh-CN"/>
        </w:rPr>
        <w:t>186.04</w:t>
      </w:r>
      <w:r>
        <w:rPr>
          <w:rFonts w:hint="default" w:ascii="Times New Roman" w:hAnsi="Times New Roman" w:eastAsia="仿宋_GB2312" w:cs="Times New Roman"/>
          <w:kern w:val="2"/>
          <w:sz w:val="32"/>
          <w:szCs w:val="32"/>
        </w:rPr>
        <w:t>万元，主要包括：办公费</w:t>
      </w:r>
      <w:r>
        <w:rPr>
          <w:rFonts w:hint="default" w:ascii="Times New Roman" w:hAnsi="Times New Roman" w:eastAsia="仿宋_GB2312" w:cs="Times New Roman"/>
          <w:kern w:val="2"/>
          <w:sz w:val="32"/>
          <w:szCs w:val="32"/>
          <w:lang w:val="en-US" w:eastAsia="zh-CN"/>
        </w:rPr>
        <w:t>62.18</w:t>
      </w:r>
      <w:r>
        <w:rPr>
          <w:rFonts w:hint="default" w:ascii="Times New Roman" w:hAnsi="Times New Roman" w:eastAsia="仿宋_GB2312" w:cs="Times New Roman"/>
          <w:kern w:val="2"/>
          <w:sz w:val="32"/>
          <w:szCs w:val="32"/>
        </w:rPr>
        <w:t>万元、印刷费</w:t>
      </w:r>
      <w:r>
        <w:rPr>
          <w:rFonts w:hint="default" w:ascii="Times New Roman" w:hAnsi="Times New Roman" w:eastAsia="仿宋_GB2312" w:cs="Times New Roman"/>
          <w:kern w:val="2"/>
          <w:sz w:val="32"/>
          <w:szCs w:val="32"/>
          <w:lang w:val="en-US" w:eastAsia="zh-CN"/>
        </w:rPr>
        <w:t>1</w:t>
      </w:r>
      <w:r>
        <w:rPr>
          <w:rFonts w:hint="default" w:ascii="Times New Roman" w:hAnsi="Times New Roman" w:eastAsia="仿宋_GB2312" w:cs="Times New Roman"/>
          <w:kern w:val="2"/>
          <w:sz w:val="32"/>
          <w:szCs w:val="32"/>
        </w:rPr>
        <w:t>万元、水费</w:t>
      </w:r>
      <w:r>
        <w:rPr>
          <w:rFonts w:hint="default" w:ascii="Times New Roman" w:hAnsi="Times New Roman" w:eastAsia="仿宋_GB2312" w:cs="Times New Roman"/>
          <w:kern w:val="2"/>
          <w:sz w:val="32"/>
          <w:szCs w:val="32"/>
          <w:lang w:val="en-US" w:eastAsia="zh-CN"/>
        </w:rPr>
        <w:t>3</w:t>
      </w:r>
      <w:r>
        <w:rPr>
          <w:rFonts w:hint="default" w:ascii="Times New Roman" w:hAnsi="Times New Roman" w:eastAsia="仿宋_GB2312" w:cs="Times New Roman"/>
          <w:kern w:val="2"/>
          <w:sz w:val="32"/>
          <w:szCs w:val="32"/>
        </w:rPr>
        <w:t>万元、电费</w:t>
      </w:r>
      <w:r>
        <w:rPr>
          <w:rFonts w:hint="default" w:ascii="Times New Roman" w:hAnsi="Times New Roman" w:eastAsia="仿宋_GB2312" w:cs="Times New Roman"/>
          <w:kern w:val="2"/>
          <w:sz w:val="32"/>
          <w:szCs w:val="32"/>
          <w:lang w:val="en-US" w:eastAsia="zh-CN"/>
        </w:rPr>
        <w:t>6</w:t>
      </w:r>
      <w:r>
        <w:rPr>
          <w:rFonts w:hint="default" w:ascii="Times New Roman" w:hAnsi="Times New Roman" w:eastAsia="仿宋_GB2312" w:cs="Times New Roman"/>
          <w:kern w:val="2"/>
          <w:sz w:val="32"/>
          <w:szCs w:val="32"/>
        </w:rPr>
        <w:t>万元、邮电费</w:t>
      </w:r>
      <w:r>
        <w:rPr>
          <w:rFonts w:hint="default" w:ascii="Times New Roman" w:hAnsi="Times New Roman" w:eastAsia="仿宋_GB2312" w:cs="Times New Roman"/>
          <w:kern w:val="2"/>
          <w:sz w:val="32"/>
          <w:szCs w:val="32"/>
          <w:lang w:val="en-US" w:eastAsia="zh-CN"/>
        </w:rPr>
        <w:t>2.07</w:t>
      </w:r>
      <w:r>
        <w:rPr>
          <w:rFonts w:hint="default" w:ascii="Times New Roman" w:hAnsi="Times New Roman" w:eastAsia="仿宋_GB2312" w:cs="Times New Roman"/>
          <w:kern w:val="2"/>
          <w:sz w:val="32"/>
          <w:szCs w:val="32"/>
        </w:rPr>
        <w:t>万元、差旅费</w:t>
      </w:r>
      <w:r>
        <w:rPr>
          <w:rFonts w:hint="default" w:ascii="Times New Roman" w:hAnsi="Times New Roman" w:eastAsia="仿宋_GB2312" w:cs="Times New Roman"/>
          <w:kern w:val="2"/>
          <w:sz w:val="32"/>
          <w:szCs w:val="32"/>
          <w:lang w:val="en-US" w:eastAsia="zh-CN"/>
        </w:rPr>
        <w:t>22.65</w:t>
      </w:r>
      <w:r>
        <w:rPr>
          <w:rFonts w:hint="default" w:ascii="Times New Roman" w:hAnsi="Times New Roman" w:eastAsia="仿宋_GB2312" w:cs="Times New Roman"/>
          <w:kern w:val="2"/>
          <w:sz w:val="32"/>
          <w:szCs w:val="32"/>
        </w:rPr>
        <w:t>万元、维修（护）费</w:t>
      </w:r>
      <w:r>
        <w:rPr>
          <w:rFonts w:hint="default" w:ascii="Times New Roman" w:hAnsi="Times New Roman" w:eastAsia="仿宋_GB2312" w:cs="Times New Roman"/>
          <w:kern w:val="2"/>
          <w:sz w:val="32"/>
          <w:szCs w:val="32"/>
          <w:lang w:val="en-US" w:eastAsia="zh-CN"/>
        </w:rPr>
        <w:t>5.79</w:t>
      </w:r>
      <w:r>
        <w:rPr>
          <w:rFonts w:hint="default" w:ascii="Times New Roman" w:hAnsi="Times New Roman" w:eastAsia="仿宋_GB2312" w:cs="Times New Roman"/>
          <w:kern w:val="2"/>
          <w:sz w:val="32"/>
          <w:szCs w:val="32"/>
        </w:rPr>
        <w:t>万元、会议费</w:t>
      </w:r>
      <w:r>
        <w:rPr>
          <w:rFonts w:hint="default" w:ascii="Times New Roman" w:hAnsi="Times New Roman" w:eastAsia="仿宋_GB2312" w:cs="Times New Roman"/>
          <w:kern w:val="2"/>
          <w:sz w:val="32"/>
          <w:szCs w:val="32"/>
          <w:lang w:val="en-US" w:eastAsia="zh-CN"/>
        </w:rPr>
        <w:t>3.32</w:t>
      </w:r>
      <w:r>
        <w:rPr>
          <w:rFonts w:hint="default" w:ascii="Times New Roman" w:hAnsi="Times New Roman" w:eastAsia="仿宋_GB2312" w:cs="Times New Roman"/>
          <w:kern w:val="2"/>
          <w:sz w:val="32"/>
          <w:szCs w:val="32"/>
        </w:rPr>
        <w:t>万元、培训费</w:t>
      </w:r>
      <w:r>
        <w:rPr>
          <w:rFonts w:hint="default" w:ascii="Times New Roman" w:hAnsi="Times New Roman" w:eastAsia="仿宋_GB2312" w:cs="Times New Roman"/>
          <w:kern w:val="2"/>
          <w:sz w:val="32"/>
          <w:szCs w:val="32"/>
          <w:lang w:val="en-US" w:eastAsia="zh-CN"/>
        </w:rPr>
        <w:t>1</w:t>
      </w:r>
      <w:r>
        <w:rPr>
          <w:rFonts w:hint="default" w:ascii="Times New Roman" w:hAnsi="Times New Roman" w:eastAsia="仿宋_GB2312" w:cs="Times New Roman"/>
          <w:kern w:val="2"/>
          <w:sz w:val="32"/>
          <w:szCs w:val="32"/>
        </w:rPr>
        <w:t>万元、公务接待费</w:t>
      </w:r>
      <w:r>
        <w:rPr>
          <w:rFonts w:hint="default" w:ascii="Times New Roman" w:hAnsi="Times New Roman" w:eastAsia="仿宋_GB2312" w:cs="Times New Roman"/>
          <w:kern w:val="2"/>
          <w:sz w:val="32"/>
          <w:szCs w:val="32"/>
          <w:lang w:val="en-US" w:eastAsia="zh-CN"/>
        </w:rPr>
        <w:t>4.64</w:t>
      </w:r>
      <w:r>
        <w:rPr>
          <w:rFonts w:hint="default" w:ascii="Times New Roman" w:hAnsi="Times New Roman" w:eastAsia="仿宋_GB2312" w:cs="Times New Roman"/>
          <w:kern w:val="2"/>
          <w:sz w:val="32"/>
          <w:szCs w:val="32"/>
        </w:rPr>
        <w:t>万元、劳务费</w:t>
      </w:r>
      <w:r>
        <w:rPr>
          <w:rFonts w:hint="default" w:ascii="Times New Roman" w:hAnsi="Times New Roman" w:eastAsia="仿宋_GB2312" w:cs="Times New Roman"/>
          <w:kern w:val="2"/>
          <w:sz w:val="32"/>
          <w:szCs w:val="32"/>
          <w:lang w:val="en-US" w:eastAsia="zh-CN"/>
        </w:rPr>
        <w:t>33.6</w:t>
      </w:r>
      <w:r>
        <w:rPr>
          <w:rFonts w:hint="default" w:ascii="Times New Roman" w:hAnsi="Times New Roman" w:eastAsia="仿宋_GB2312" w:cs="Times New Roman"/>
          <w:kern w:val="2"/>
          <w:sz w:val="32"/>
          <w:szCs w:val="32"/>
        </w:rPr>
        <w:t>万元、工会经费</w:t>
      </w:r>
      <w:r>
        <w:rPr>
          <w:rFonts w:hint="default" w:ascii="Times New Roman" w:hAnsi="Times New Roman" w:eastAsia="仿宋_GB2312" w:cs="Times New Roman"/>
          <w:kern w:val="2"/>
          <w:sz w:val="32"/>
          <w:szCs w:val="32"/>
          <w:lang w:val="en-US" w:eastAsia="zh-CN"/>
        </w:rPr>
        <w:t>1.3</w:t>
      </w:r>
      <w:r>
        <w:rPr>
          <w:rFonts w:hint="default" w:ascii="Times New Roman" w:hAnsi="Times New Roman" w:eastAsia="仿宋_GB2312" w:cs="Times New Roman"/>
          <w:kern w:val="2"/>
          <w:sz w:val="32"/>
          <w:szCs w:val="32"/>
        </w:rPr>
        <w:t>万元、其他交通费</w:t>
      </w:r>
      <w:r>
        <w:rPr>
          <w:rFonts w:hint="default" w:ascii="Times New Roman" w:hAnsi="Times New Roman" w:eastAsia="仿宋_GB2312" w:cs="Times New Roman"/>
          <w:kern w:val="2"/>
          <w:sz w:val="32"/>
          <w:szCs w:val="32"/>
          <w:lang w:val="en-US" w:eastAsia="zh-CN"/>
        </w:rPr>
        <w:t>20.49</w:t>
      </w:r>
      <w:r>
        <w:rPr>
          <w:rFonts w:hint="default" w:ascii="Times New Roman" w:hAnsi="Times New Roman" w:eastAsia="仿宋_GB2312" w:cs="Times New Roman"/>
          <w:kern w:val="2"/>
          <w:sz w:val="32"/>
          <w:szCs w:val="32"/>
        </w:rPr>
        <w:t>万元、其他商品和服务支出</w:t>
      </w:r>
      <w:r>
        <w:rPr>
          <w:rFonts w:hint="default" w:ascii="Times New Roman" w:hAnsi="Times New Roman" w:eastAsia="仿宋_GB2312" w:cs="Times New Roman"/>
          <w:kern w:val="2"/>
          <w:sz w:val="32"/>
          <w:szCs w:val="32"/>
          <w:lang w:val="en-US" w:eastAsia="zh-CN"/>
        </w:rPr>
        <w:t>19</w:t>
      </w:r>
      <w:r>
        <w:rPr>
          <w:rFonts w:hint="default" w:ascii="Times New Roman" w:hAnsi="Times New Roman" w:eastAsia="仿宋_GB2312" w:cs="Times New Roman"/>
          <w:kern w:val="2"/>
          <w:sz w:val="32"/>
          <w:szCs w:val="32"/>
        </w:rPr>
        <w:t>万元。</w:t>
      </w:r>
    </w:p>
    <w:bookmarkEnd w:id="44"/>
    <w:p w14:paraId="3F979D68">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outlineLvl w:val="1"/>
        <w:rPr>
          <w:rFonts w:hint="default" w:ascii="Times New Roman" w:hAnsi="Times New Roman" w:eastAsia="黑体" w:cs="Times New Roman"/>
          <w:kern w:val="2"/>
          <w:sz w:val="32"/>
          <w:szCs w:val="32"/>
        </w:rPr>
      </w:pPr>
      <w:bookmarkStart w:id="45" w:name="_Toc16387"/>
      <w:r>
        <w:rPr>
          <w:rFonts w:hint="default" w:ascii="Times New Roman" w:hAnsi="Times New Roman" w:eastAsia="黑体" w:cs="Times New Roman"/>
          <w:kern w:val="2"/>
          <w:sz w:val="32"/>
          <w:szCs w:val="32"/>
        </w:rPr>
        <w:t>七、财政拨款“三公”经费支出决算情况说明</w:t>
      </w:r>
      <w:bookmarkEnd w:id="45"/>
    </w:p>
    <w:p w14:paraId="3B88DA5D">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楷体_GB2312" w:cs="Times New Roman"/>
          <w:kern w:val="2"/>
          <w:sz w:val="32"/>
          <w:szCs w:val="32"/>
        </w:rPr>
      </w:pPr>
      <w:r>
        <w:rPr>
          <w:rFonts w:hint="default" w:ascii="Times New Roman" w:hAnsi="Times New Roman" w:eastAsia="楷体_GB2312" w:cs="Times New Roman"/>
          <w:kern w:val="2"/>
          <w:sz w:val="32"/>
          <w:szCs w:val="32"/>
        </w:rPr>
        <w:t>（一）“三公”经费财政拨款支出决算总体情况说明</w:t>
      </w:r>
    </w:p>
    <w:p w14:paraId="2FA28C78">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仿宋_GB2312" w:cs="Times New Roman"/>
          <w:kern w:val="2"/>
          <w:sz w:val="32"/>
          <w:szCs w:val="32"/>
        </w:rPr>
      </w:pPr>
      <w:bookmarkStart w:id="46" w:name="OLE_LINK43"/>
      <w:r>
        <w:rPr>
          <w:rFonts w:hint="default" w:ascii="Times New Roman" w:hAnsi="Times New Roman" w:eastAsia="仿宋_GB2312" w:cs="Times New Roman"/>
          <w:kern w:val="2"/>
          <w:sz w:val="32"/>
          <w:szCs w:val="32"/>
          <w:lang w:eastAsia="zh-CN"/>
        </w:rPr>
        <w:t>202</w:t>
      </w:r>
      <w:r>
        <w:rPr>
          <w:rFonts w:hint="default" w:ascii="Times New Roman" w:hAnsi="Times New Roman" w:eastAsia="仿宋_GB2312" w:cs="Times New Roman"/>
          <w:kern w:val="2"/>
          <w:sz w:val="32"/>
          <w:szCs w:val="32"/>
          <w:lang w:val="en-US" w:eastAsia="zh-CN"/>
        </w:rPr>
        <w:t>3</w:t>
      </w:r>
      <w:r>
        <w:rPr>
          <w:rFonts w:hint="default" w:ascii="Times New Roman" w:hAnsi="Times New Roman" w:eastAsia="仿宋_GB2312" w:cs="Times New Roman"/>
          <w:kern w:val="2"/>
          <w:sz w:val="32"/>
          <w:szCs w:val="32"/>
        </w:rPr>
        <w:t>年“三公”经费财政拨款支出决算为</w:t>
      </w:r>
      <w:bookmarkStart w:id="47" w:name="OLE_LINK14"/>
      <w:r>
        <w:rPr>
          <w:rFonts w:hint="default" w:ascii="Times New Roman" w:hAnsi="Times New Roman" w:eastAsia="仿宋_GB2312" w:cs="Times New Roman"/>
          <w:kern w:val="2"/>
          <w:sz w:val="32"/>
          <w:szCs w:val="32"/>
          <w:lang w:val="en-US" w:eastAsia="zh-CN"/>
        </w:rPr>
        <w:t>4.64</w:t>
      </w:r>
      <w:bookmarkEnd w:id="47"/>
      <w:r>
        <w:rPr>
          <w:rFonts w:hint="default" w:ascii="Times New Roman" w:hAnsi="Times New Roman" w:eastAsia="仿宋_GB2312" w:cs="Times New Roman"/>
          <w:kern w:val="2"/>
          <w:sz w:val="32"/>
          <w:szCs w:val="32"/>
        </w:rPr>
        <w:t>万元，支出决算为</w:t>
      </w:r>
      <w:r>
        <w:rPr>
          <w:rFonts w:hint="default" w:ascii="Times New Roman" w:hAnsi="Times New Roman" w:eastAsia="仿宋_GB2312" w:cs="Times New Roman"/>
          <w:kern w:val="2"/>
          <w:sz w:val="32"/>
          <w:szCs w:val="32"/>
          <w:lang w:val="en-US" w:eastAsia="zh-CN"/>
        </w:rPr>
        <w:t>4.64</w:t>
      </w:r>
      <w:r>
        <w:rPr>
          <w:rFonts w:hint="default" w:ascii="Times New Roman" w:hAnsi="Times New Roman" w:eastAsia="仿宋_GB2312" w:cs="Times New Roman"/>
          <w:kern w:val="2"/>
          <w:sz w:val="32"/>
          <w:szCs w:val="32"/>
        </w:rPr>
        <w:t>万元，完成预算100%</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较上年</w:t>
      </w:r>
      <w:bookmarkStart w:id="48" w:name="OLE_LINK15"/>
      <w:r>
        <w:rPr>
          <w:rFonts w:hint="default" w:ascii="Times New Roman" w:hAnsi="Times New Roman" w:eastAsia="仿宋_GB2312" w:cs="Times New Roman"/>
          <w:kern w:val="2"/>
          <w:sz w:val="32"/>
          <w:szCs w:val="32"/>
          <w:lang w:val="en-US" w:eastAsia="zh-CN"/>
        </w:rPr>
        <w:t>增加0.84万元，主要原因主要原因年初预算增加交通接待及接待活动增加。</w:t>
      </w:r>
      <w:bookmarkEnd w:id="48"/>
      <w:r>
        <w:rPr>
          <w:rFonts w:hint="default" w:ascii="Times New Roman" w:hAnsi="Times New Roman" w:eastAsia="仿宋_GB2312" w:cs="Times New Roman"/>
          <w:kern w:val="2"/>
          <w:sz w:val="32"/>
          <w:szCs w:val="32"/>
          <w:lang w:eastAsia="zh-CN"/>
        </w:rPr>
        <w:t>202</w:t>
      </w:r>
      <w:r>
        <w:rPr>
          <w:rFonts w:hint="default" w:ascii="Times New Roman" w:hAnsi="Times New Roman" w:eastAsia="仿宋_GB2312" w:cs="Times New Roman"/>
          <w:kern w:val="2"/>
          <w:sz w:val="32"/>
          <w:szCs w:val="32"/>
          <w:lang w:val="en-US" w:eastAsia="zh-CN"/>
        </w:rPr>
        <w:t>3</w:t>
      </w:r>
      <w:r>
        <w:rPr>
          <w:rFonts w:hint="default" w:ascii="Times New Roman" w:hAnsi="Times New Roman" w:eastAsia="仿宋_GB2312" w:cs="Times New Roman"/>
          <w:kern w:val="2"/>
          <w:sz w:val="32"/>
          <w:szCs w:val="32"/>
        </w:rPr>
        <w:t>年本单位未在政府性基金预算拨款安排</w:t>
      </w:r>
      <w:r>
        <w:rPr>
          <w:rFonts w:hint="eastAsia" w:eastAsia="仿宋_GB2312" w:cs="Times New Roman"/>
          <w:kern w:val="2"/>
          <w:sz w:val="32"/>
          <w:szCs w:val="32"/>
          <w:lang w:eastAsia="zh-CN"/>
        </w:rPr>
        <w:t>“三公”经费</w:t>
      </w:r>
      <w:r>
        <w:rPr>
          <w:rFonts w:hint="default" w:ascii="Times New Roman" w:hAnsi="Times New Roman" w:eastAsia="仿宋_GB2312" w:cs="Times New Roman"/>
          <w:kern w:val="2"/>
          <w:sz w:val="32"/>
          <w:szCs w:val="32"/>
        </w:rPr>
        <w:t>支出。</w:t>
      </w:r>
    </w:p>
    <w:bookmarkEnd w:id="46"/>
    <w:p w14:paraId="786988CF">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楷体_GB2312" w:cs="Times New Roman"/>
          <w:kern w:val="2"/>
          <w:sz w:val="32"/>
          <w:szCs w:val="32"/>
        </w:rPr>
      </w:pPr>
      <w:r>
        <w:rPr>
          <w:rFonts w:hint="default" w:ascii="Times New Roman" w:hAnsi="Times New Roman" w:eastAsia="楷体_GB2312" w:cs="Times New Roman"/>
          <w:kern w:val="2"/>
          <w:sz w:val="32"/>
          <w:szCs w:val="32"/>
        </w:rPr>
        <w:t>（二）“三公”经费财政拨款支出决算具体情况说明</w:t>
      </w:r>
    </w:p>
    <w:p w14:paraId="5EFEAF61">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仿宋_GB2312" w:cs="Times New Roman"/>
          <w:kern w:val="2"/>
          <w:sz w:val="32"/>
          <w:szCs w:val="32"/>
        </w:rPr>
      </w:pPr>
      <w:bookmarkStart w:id="49" w:name="OLE_LINK44"/>
      <w:r>
        <w:rPr>
          <w:rFonts w:hint="default" w:ascii="Times New Roman" w:hAnsi="Times New Roman" w:eastAsia="仿宋_GB2312" w:cs="Times New Roman"/>
          <w:kern w:val="2"/>
          <w:sz w:val="32"/>
          <w:szCs w:val="32"/>
          <w:lang w:eastAsia="zh-CN"/>
        </w:rPr>
        <w:t>202</w:t>
      </w:r>
      <w:r>
        <w:rPr>
          <w:rFonts w:hint="default" w:ascii="Times New Roman" w:hAnsi="Times New Roman" w:eastAsia="仿宋_GB2312" w:cs="Times New Roman"/>
          <w:kern w:val="2"/>
          <w:sz w:val="32"/>
          <w:szCs w:val="32"/>
          <w:lang w:val="en-US" w:eastAsia="zh-CN"/>
        </w:rPr>
        <w:t>3</w:t>
      </w:r>
      <w:r>
        <w:rPr>
          <w:rFonts w:hint="default" w:ascii="Times New Roman" w:hAnsi="Times New Roman" w:eastAsia="仿宋_GB2312" w:cs="Times New Roman"/>
          <w:kern w:val="2"/>
          <w:sz w:val="32"/>
          <w:szCs w:val="32"/>
        </w:rPr>
        <w:t>年“三公”经费财政拨款支出决算中，因公出国（境）费支出决算0万元，与上年度持平；公务用车购置及运行维护费支出决算0万元，与上年度持平；公务接待费支出决算</w:t>
      </w:r>
      <w:r>
        <w:rPr>
          <w:rFonts w:hint="default" w:ascii="Times New Roman" w:hAnsi="Times New Roman" w:eastAsia="仿宋_GB2312" w:cs="Times New Roman"/>
          <w:kern w:val="2"/>
          <w:sz w:val="32"/>
          <w:szCs w:val="32"/>
          <w:lang w:val="en-US" w:eastAsia="zh-CN"/>
        </w:rPr>
        <w:t>4.64</w:t>
      </w:r>
      <w:r>
        <w:rPr>
          <w:rFonts w:hint="default" w:ascii="Times New Roman" w:hAnsi="Times New Roman" w:eastAsia="仿宋_GB2312" w:cs="Times New Roman"/>
          <w:kern w:val="2"/>
          <w:sz w:val="32"/>
          <w:szCs w:val="32"/>
        </w:rPr>
        <w:t>万元，占100%。具体情况如下：</w:t>
      </w:r>
    </w:p>
    <w:bookmarkEnd w:id="49"/>
    <w:p w14:paraId="01224A23">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jc w:val="center"/>
        <w:textAlignment w:val="auto"/>
        <w:rPr>
          <w:rFonts w:hint="default" w:ascii="Times New Roman" w:hAnsi="Times New Roman" w:eastAsia="仿宋_GB2312" w:cs="Times New Roman"/>
          <w:b/>
          <w:bCs/>
          <w:kern w:val="2"/>
          <w:sz w:val="24"/>
          <w:szCs w:val="24"/>
        </w:rPr>
      </w:pPr>
      <w:r>
        <w:rPr>
          <w:rFonts w:hint="default" w:ascii="Times New Roman" w:hAnsi="Times New Roman" w:eastAsia="仿宋_GB2312" w:cs="Times New Roman"/>
          <w:kern w:val="2"/>
          <w:sz w:val="32"/>
          <w:szCs w:val="32"/>
          <w:lang w:eastAsia="zh-CN"/>
        </w:rPr>
        <w:pict>
          <v:shape id="Object 8" o:spid="_x0000_s1035" o:spt="75" type="#_x0000_t75" style="position:absolute;left:0pt;margin-left:36.55pt;margin-top:13.4pt;height:170.3pt;width:380.45pt;mso-wrap-distance-bottom:0pt;mso-wrap-distance-top:0pt;z-index:251665408;mso-width-relative:page;mso-height-relative:page;" o:ole="t" filled="f" o:preferrelative="t" stroked="f" coordsize="21600,21600">
            <v:path/>
            <v:fill on="f" focussize="0,0"/>
            <v:stroke on="f"/>
            <v:imagedata r:id="rId19" o:title=""/>
            <o:lock v:ext="edit" aspectratio="t"/>
            <w10:wrap type="topAndBottom"/>
          </v:shape>
          <o:OLEObject Type="Embed" ProgID="Excel.Chart.8" ShapeID="Object 8" DrawAspect="Content" ObjectID="_1468075731" r:id="rId18">
            <o:LockedField>false</o:LockedField>
          </o:OLEObject>
        </w:pict>
      </w:r>
      <w:bookmarkStart w:id="50" w:name="OLE_LINK45"/>
      <w:r>
        <w:rPr>
          <w:rFonts w:hint="default" w:ascii="Times New Roman" w:hAnsi="Times New Roman" w:eastAsia="仿宋_GB2312" w:cs="Times New Roman"/>
          <w:b/>
          <w:bCs/>
          <w:kern w:val="2"/>
          <w:sz w:val="24"/>
          <w:szCs w:val="24"/>
        </w:rPr>
        <w:t>（图7：“三公”经费财政拨款支出结构）（饼状图）</w:t>
      </w:r>
    </w:p>
    <w:bookmarkEnd w:id="50"/>
    <w:p w14:paraId="5E9FE7A3">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仿宋_GB2312" w:cs="Times New Roman"/>
          <w:kern w:val="2"/>
          <w:sz w:val="32"/>
          <w:szCs w:val="32"/>
        </w:rPr>
      </w:pPr>
      <w:bookmarkStart w:id="51" w:name="OLE_LINK46"/>
      <w:r>
        <w:rPr>
          <w:rFonts w:hint="default" w:ascii="Times New Roman" w:hAnsi="Times New Roman" w:eastAsia="仿宋_GB2312" w:cs="Times New Roman"/>
          <w:kern w:val="2"/>
          <w:sz w:val="32"/>
          <w:szCs w:val="32"/>
        </w:rPr>
        <w:t>1.因公出国（境）经费预算为0万元，年初未安排预算，与上年数持平，主要原因是我单位</w:t>
      </w:r>
      <w:r>
        <w:rPr>
          <w:rFonts w:hint="default" w:ascii="Times New Roman" w:hAnsi="Times New Roman" w:eastAsia="仿宋_GB2312" w:cs="Times New Roman"/>
          <w:kern w:val="2"/>
          <w:sz w:val="32"/>
          <w:szCs w:val="32"/>
          <w:lang w:eastAsia="zh-CN"/>
        </w:rPr>
        <w:t>202</w:t>
      </w:r>
      <w:r>
        <w:rPr>
          <w:rFonts w:hint="default" w:ascii="Times New Roman" w:hAnsi="Times New Roman" w:eastAsia="仿宋_GB2312" w:cs="Times New Roman"/>
          <w:kern w:val="2"/>
          <w:sz w:val="32"/>
          <w:szCs w:val="32"/>
          <w:lang w:val="en-US" w:eastAsia="zh-CN"/>
        </w:rPr>
        <w:t>3</w:t>
      </w:r>
      <w:r>
        <w:rPr>
          <w:rFonts w:hint="default" w:ascii="Times New Roman" w:hAnsi="Times New Roman" w:eastAsia="仿宋_GB2312" w:cs="Times New Roman"/>
          <w:kern w:val="2"/>
          <w:sz w:val="32"/>
          <w:szCs w:val="32"/>
        </w:rPr>
        <w:t>年没有公务出国事项。</w:t>
      </w:r>
    </w:p>
    <w:p w14:paraId="7FEC81E0">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2.公务用车购置及运行维护费预算为</w:t>
      </w:r>
      <w:r>
        <w:rPr>
          <w:rFonts w:hint="default" w:ascii="Times New Roman" w:hAnsi="Times New Roman" w:eastAsia="仿宋_GB2312" w:cs="Times New Roman"/>
          <w:kern w:val="2"/>
          <w:sz w:val="32"/>
          <w:szCs w:val="32"/>
          <w:lang w:val="en-US" w:eastAsia="zh-CN"/>
        </w:rPr>
        <w:t>0</w:t>
      </w:r>
      <w:r>
        <w:rPr>
          <w:rFonts w:hint="default" w:ascii="Times New Roman" w:hAnsi="Times New Roman" w:eastAsia="仿宋_GB2312" w:cs="Times New Roman"/>
          <w:kern w:val="2"/>
          <w:sz w:val="32"/>
          <w:szCs w:val="32"/>
        </w:rPr>
        <w:t>万元,</w:t>
      </w:r>
      <w:r>
        <w:rPr>
          <w:rFonts w:hint="default" w:ascii="Times New Roman" w:hAnsi="Times New Roman" w:eastAsia="仿宋_GB2312" w:cs="Times New Roman"/>
          <w:kern w:val="2"/>
          <w:sz w:val="32"/>
          <w:szCs w:val="32"/>
          <w:lang w:val="en-US" w:eastAsia="zh-CN"/>
        </w:rPr>
        <w:t>0</w:t>
      </w:r>
      <w:r>
        <w:rPr>
          <w:rFonts w:hint="default" w:ascii="Times New Roman" w:hAnsi="Times New Roman" w:eastAsia="仿宋_GB2312" w:cs="Times New Roman"/>
          <w:kern w:val="2"/>
          <w:sz w:val="32"/>
          <w:szCs w:val="32"/>
        </w:rPr>
        <w:t>年初未安排预算，主要原因是我单位没有公务车配置。</w:t>
      </w:r>
    </w:p>
    <w:p w14:paraId="4D415950">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3.公务接待费预算为</w:t>
      </w:r>
      <w:bookmarkStart w:id="52" w:name="OLE_LINK17"/>
      <w:r>
        <w:rPr>
          <w:rFonts w:hint="default" w:ascii="Times New Roman" w:hAnsi="Times New Roman" w:eastAsia="仿宋_GB2312" w:cs="Times New Roman"/>
          <w:kern w:val="2"/>
          <w:sz w:val="32"/>
          <w:szCs w:val="32"/>
          <w:lang w:val="en-US" w:eastAsia="zh-CN"/>
        </w:rPr>
        <w:t>4.64</w:t>
      </w:r>
      <w:bookmarkEnd w:id="52"/>
      <w:r>
        <w:rPr>
          <w:rFonts w:hint="default" w:ascii="Times New Roman" w:hAnsi="Times New Roman" w:eastAsia="仿宋_GB2312" w:cs="Times New Roman"/>
          <w:kern w:val="2"/>
          <w:sz w:val="32"/>
          <w:szCs w:val="32"/>
        </w:rPr>
        <w:t>万元，支出决算为</w:t>
      </w:r>
      <w:r>
        <w:rPr>
          <w:rFonts w:hint="default" w:ascii="Times New Roman" w:hAnsi="Times New Roman" w:eastAsia="仿宋_GB2312" w:cs="Times New Roman"/>
          <w:kern w:val="2"/>
          <w:sz w:val="32"/>
          <w:szCs w:val="32"/>
          <w:lang w:val="en-US" w:eastAsia="zh-CN"/>
        </w:rPr>
        <w:t>4.64</w:t>
      </w:r>
      <w:r>
        <w:rPr>
          <w:rFonts w:hint="default" w:ascii="Times New Roman" w:hAnsi="Times New Roman" w:eastAsia="仿宋_GB2312" w:cs="Times New Roman"/>
          <w:kern w:val="2"/>
          <w:sz w:val="32"/>
          <w:szCs w:val="32"/>
        </w:rPr>
        <w:t>万元，完成预算</w:t>
      </w:r>
      <w:r>
        <w:rPr>
          <w:rFonts w:hint="default" w:ascii="Times New Roman" w:hAnsi="Times New Roman" w:eastAsia="仿宋_GB2312" w:cs="Times New Roman"/>
          <w:kern w:val="2"/>
          <w:sz w:val="32"/>
          <w:szCs w:val="32"/>
          <w:lang w:val="en-US" w:eastAsia="zh-CN"/>
        </w:rPr>
        <w:t>100</w:t>
      </w:r>
      <w:r>
        <w:rPr>
          <w:rFonts w:hint="default" w:ascii="Times New Roman" w:hAnsi="Times New Roman" w:eastAsia="仿宋_GB2312" w:cs="Times New Roman"/>
          <w:kern w:val="2"/>
          <w:sz w:val="32"/>
          <w:szCs w:val="32"/>
        </w:rPr>
        <w:t>%。公务接待费支出决算</w:t>
      </w:r>
      <w:r>
        <w:rPr>
          <w:rFonts w:hint="default" w:ascii="Times New Roman" w:hAnsi="Times New Roman" w:eastAsia="仿宋_GB2312" w:cs="Times New Roman"/>
          <w:kern w:val="2"/>
          <w:sz w:val="32"/>
          <w:szCs w:val="32"/>
          <w:lang w:eastAsia="zh-CN"/>
        </w:rPr>
        <w:t>与</w:t>
      </w:r>
      <w:r>
        <w:rPr>
          <w:rFonts w:hint="default" w:ascii="Times New Roman" w:hAnsi="Times New Roman" w:eastAsia="仿宋_GB2312" w:cs="Times New Roman"/>
          <w:kern w:val="2"/>
          <w:sz w:val="32"/>
          <w:szCs w:val="32"/>
        </w:rPr>
        <w:t>202</w:t>
      </w:r>
      <w:r>
        <w:rPr>
          <w:rFonts w:hint="default" w:ascii="Times New Roman" w:hAnsi="Times New Roman" w:eastAsia="仿宋_GB2312" w:cs="Times New Roman"/>
          <w:kern w:val="2"/>
          <w:sz w:val="32"/>
          <w:szCs w:val="32"/>
          <w:lang w:val="en-US" w:eastAsia="zh-CN"/>
        </w:rPr>
        <w:t>2</w:t>
      </w:r>
      <w:r>
        <w:rPr>
          <w:rFonts w:hint="default" w:ascii="Times New Roman" w:hAnsi="Times New Roman" w:eastAsia="仿宋_GB2312" w:cs="Times New Roman"/>
          <w:kern w:val="2"/>
          <w:sz w:val="32"/>
          <w:szCs w:val="32"/>
        </w:rPr>
        <w:t>年</w:t>
      </w:r>
      <w:r>
        <w:rPr>
          <w:rFonts w:hint="default" w:ascii="Times New Roman" w:hAnsi="Times New Roman" w:eastAsia="仿宋_GB2312" w:cs="Times New Roman"/>
          <w:kern w:val="2"/>
          <w:sz w:val="32"/>
          <w:szCs w:val="32"/>
          <w:lang w:val="en-US" w:eastAsia="zh-CN"/>
        </w:rPr>
        <w:t>3.8</w:t>
      </w:r>
      <w:r>
        <w:rPr>
          <w:rFonts w:hint="default" w:ascii="Times New Roman" w:hAnsi="Times New Roman" w:eastAsia="仿宋_GB2312" w:cs="Times New Roman"/>
          <w:kern w:val="2"/>
          <w:sz w:val="32"/>
          <w:szCs w:val="32"/>
        </w:rPr>
        <w:t>万元</w:t>
      </w:r>
      <w:r>
        <w:rPr>
          <w:rFonts w:hint="default" w:ascii="Times New Roman" w:hAnsi="Times New Roman" w:eastAsia="仿宋_GB2312" w:cs="Times New Roman"/>
          <w:kern w:val="2"/>
          <w:sz w:val="32"/>
          <w:szCs w:val="32"/>
          <w:lang w:eastAsia="zh-CN"/>
        </w:rPr>
        <w:t>相比，</w:t>
      </w:r>
      <w:r>
        <w:rPr>
          <w:rFonts w:hint="default" w:ascii="Times New Roman" w:hAnsi="Times New Roman" w:eastAsia="仿宋_GB2312" w:cs="Times New Roman"/>
          <w:kern w:val="2"/>
          <w:sz w:val="32"/>
          <w:szCs w:val="32"/>
          <w:lang w:val="en-US" w:eastAsia="zh-CN"/>
        </w:rPr>
        <w:t>增加0.84万元，</w:t>
      </w:r>
      <w:bookmarkStart w:id="53" w:name="OLE_LINK16"/>
      <w:r>
        <w:rPr>
          <w:rFonts w:hint="default" w:ascii="Times New Roman" w:hAnsi="Times New Roman" w:eastAsia="仿宋_GB2312" w:cs="Times New Roman"/>
          <w:kern w:val="2"/>
          <w:sz w:val="32"/>
          <w:szCs w:val="32"/>
          <w:lang w:val="en-US" w:eastAsia="zh-CN"/>
        </w:rPr>
        <w:t>主要原因年初预算增加交通接待及接待活动增加。</w:t>
      </w:r>
    </w:p>
    <w:bookmarkEnd w:id="53"/>
    <w:p w14:paraId="245FDD23">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主要用于执行公务、开展业务活动开支的交通费、住宿费、用餐费等。国内公务接待</w:t>
      </w:r>
      <w:r>
        <w:rPr>
          <w:rFonts w:hint="default" w:ascii="Times New Roman" w:hAnsi="Times New Roman" w:eastAsia="仿宋_GB2312" w:cs="Times New Roman"/>
          <w:kern w:val="2"/>
          <w:sz w:val="32"/>
          <w:szCs w:val="32"/>
          <w:lang w:val="en-US" w:eastAsia="zh-CN"/>
        </w:rPr>
        <w:t>64</w:t>
      </w:r>
      <w:r>
        <w:rPr>
          <w:rFonts w:hint="default" w:ascii="Times New Roman" w:hAnsi="Times New Roman" w:eastAsia="仿宋_GB2312" w:cs="Times New Roman"/>
          <w:kern w:val="2"/>
          <w:sz w:val="32"/>
          <w:szCs w:val="32"/>
        </w:rPr>
        <w:t>批次</w:t>
      </w:r>
      <w:r>
        <w:rPr>
          <w:rFonts w:hint="default" w:ascii="Times New Roman" w:hAnsi="Times New Roman" w:eastAsia="仿宋_GB2312" w:cs="Times New Roman"/>
          <w:kern w:val="2"/>
          <w:sz w:val="32"/>
          <w:szCs w:val="32"/>
          <w:lang w:val="en-US" w:eastAsia="zh-CN"/>
        </w:rPr>
        <w:t>612</w:t>
      </w:r>
      <w:r>
        <w:rPr>
          <w:rFonts w:hint="default" w:ascii="Times New Roman" w:hAnsi="Times New Roman" w:eastAsia="仿宋_GB2312" w:cs="Times New Roman"/>
          <w:kern w:val="2"/>
          <w:sz w:val="32"/>
          <w:szCs w:val="32"/>
        </w:rPr>
        <w:t>人次（不包括陪同人员），共计支出</w:t>
      </w:r>
      <w:bookmarkStart w:id="54" w:name="OLE_LINK18"/>
      <w:r>
        <w:rPr>
          <w:rFonts w:hint="default" w:ascii="Times New Roman" w:hAnsi="Times New Roman" w:eastAsia="仿宋_GB2312" w:cs="Times New Roman"/>
          <w:kern w:val="2"/>
          <w:sz w:val="32"/>
          <w:szCs w:val="32"/>
          <w:lang w:val="en-US" w:eastAsia="zh-CN"/>
        </w:rPr>
        <w:t>4.64</w:t>
      </w:r>
      <w:bookmarkEnd w:id="54"/>
      <w:r>
        <w:rPr>
          <w:rFonts w:hint="default" w:ascii="Times New Roman" w:hAnsi="Times New Roman" w:eastAsia="仿宋_GB2312" w:cs="Times New Roman"/>
          <w:kern w:val="2"/>
          <w:sz w:val="32"/>
          <w:szCs w:val="32"/>
        </w:rPr>
        <w:t>万元，</w:t>
      </w:r>
      <w:r>
        <w:rPr>
          <w:rFonts w:hint="default" w:ascii="Times New Roman" w:hAnsi="Times New Roman" w:eastAsia="仿宋_GB2312" w:cs="Times New Roman"/>
          <w:kern w:val="2"/>
          <w:sz w:val="32"/>
          <w:szCs w:val="32"/>
          <w:lang w:eastAsia="zh-CN"/>
        </w:rPr>
        <w:t>主要用于接待市、区级来镇执行公务、开展业务活动开支的餐费和交通费等。具体内容包括：上级单位来镇检查指导、考察调研等。</w:t>
      </w:r>
    </w:p>
    <w:p w14:paraId="20C0E1A7">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其他国内公务接待支出</w:t>
      </w:r>
      <w:r>
        <w:rPr>
          <w:rFonts w:hint="default" w:ascii="Times New Roman" w:hAnsi="Times New Roman" w:eastAsia="仿宋_GB2312" w:cs="Times New Roman"/>
          <w:kern w:val="2"/>
          <w:sz w:val="32"/>
          <w:szCs w:val="32"/>
          <w:lang w:val="en-US" w:eastAsia="zh-CN"/>
        </w:rPr>
        <w:t>4.64</w:t>
      </w:r>
      <w:r>
        <w:rPr>
          <w:rFonts w:hint="default" w:ascii="Times New Roman" w:hAnsi="Times New Roman" w:eastAsia="仿宋_GB2312" w:cs="Times New Roman"/>
          <w:kern w:val="2"/>
          <w:sz w:val="32"/>
          <w:szCs w:val="32"/>
        </w:rPr>
        <w:t>万元，主要用于执行公务、开展业务活动开支的交通费、住宿费、用餐费等。</w:t>
      </w:r>
    </w:p>
    <w:bookmarkEnd w:id="51"/>
    <w:p w14:paraId="66391297">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outlineLvl w:val="1"/>
        <w:rPr>
          <w:rFonts w:hint="default" w:ascii="Times New Roman" w:hAnsi="Times New Roman" w:eastAsia="黑体" w:cs="Times New Roman"/>
          <w:kern w:val="2"/>
          <w:sz w:val="32"/>
          <w:szCs w:val="32"/>
        </w:rPr>
      </w:pPr>
      <w:bookmarkStart w:id="55" w:name="_Toc8165"/>
      <w:r>
        <w:rPr>
          <w:rFonts w:hint="default" w:ascii="Times New Roman" w:hAnsi="Times New Roman" w:eastAsia="黑体" w:cs="Times New Roman"/>
          <w:kern w:val="2"/>
          <w:sz w:val="32"/>
          <w:szCs w:val="32"/>
        </w:rPr>
        <w:t>八、政府性基金预算支出决算情况说明</w:t>
      </w:r>
      <w:bookmarkEnd w:id="55"/>
    </w:p>
    <w:p w14:paraId="71665034">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仿宋_GB2312" w:cs="Times New Roman"/>
          <w:kern w:val="2"/>
          <w:sz w:val="32"/>
          <w:szCs w:val="32"/>
        </w:rPr>
      </w:pPr>
      <w:bookmarkStart w:id="56" w:name="OLE_LINK47"/>
      <w:r>
        <w:rPr>
          <w:rFonts w:hint="default" w:ascii="Times New Roman" w:hAnsi="Times New Roman" w:eastAsia="仿宋_GB2312" w:cs="Times New Roman"/>
          <w:kern w:val="2"/>
          <w:sz w:val="32"/>
          <w:szCs w:val="32"/>
        </w:rPr>
        <w:t>2023年政府性基金预算拨款支出0万元。</w:t>
      </w:r>
    </w:p>
    <w:bookmarkEnd w:id="56"/>
    <w:p w14:paraId="3E2F931D">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outlineLvl w:val="1"/>
        <w:rPr>
          <w:rFonts w:hint="default" w:ascii="Times New Roman" w:hAnsi="Times New Roman" w:eastAsia="黑体" w:cs="Times New Roman"/>
          <w:kern w:val="2"/>
          <w:sz w:val="32"/>
          <w:szCs w:val="32"/>
        </w:rPr>
      </w:pPr>
      <w:bookmarkStart w:id="57" w:name="_Toc7586"/>
      <w:r>
        <w:rPr>
          <w:rFonts w:hint="default" w:ascii="Times New Roman" w:hAnsi="Times New Roman" w:eastAsia="黑体" w:cs="Times New Roman"/>
          <w:kern w:val="2"/>
          <w:sz w:val="32"/>
          <w:szCs w:val="32"/>
        </w:rPr>
        <w:t>九、国有资本经营预算支出决算情况说明</w:t>
      </w:r>
      <w:bookmarkEnd w:id="57"/>
    </w:p>
    <w:p w14:paraId="0D0010E9">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2023年国有资本经营预算拨款支出0万元。</w:t>
      </w:r>
    </w:p>
    <w:p w14:paraId="063B4B07">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outlineLvl w:val="1"/>
        <w:rPr>
          <w:rFonts w:hint="default" w:ascii="Times New Roman" w:hAnsi="Times New Roman" w:eastAsia="黑体" w:cs="Times New Roman"/>
          <w:kern w:val="2"/>
          <w:sz w:val="32"/>
          <w:szCs w:val="32"/>
        </w:rPr>
      </w:pPr>
      <w:bookmarkStart w:id="58" w:name="_Toc32303"/>
      <w:r>
        <w:rPr>
          <w:rFonts w:hint="default" w:ascii="Times New Roman" w:hAnsi="Times New Roman" w:eastAsia="黑体" w:cs="Times New Roman"/>
          <w:kern w:val="2"/>
          <w:sz w:val="32"/>
          <w:szCs w:val="32"/>
        </w:rPr>
        <w:t>十、其他重要事项的情况说明</w:t>
      </w:r>
      <w:bookmarkEnd w:id="58"/>
    </w:p>
    <w:p w14:paraId="298D4403">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楷体_GB2312" w:cs="Times New Roman"/>
          <w:kern w:val="2"/>
          <w:sz w:val="32"/>
          <w:szCs w:val="32"/>
        </w:rPr>
      </w:pPr>
      <w:r>
        <w:rPr>
          <w:rFonts w:hint="default" w:ascii="Times New Roman" w:hAnsi="Times New Roman" w:eastAsia="楷体_GB2312" w:cs="Times New Roman"/>
          <w:kern w:val="2"/>
          <w:sz w:val="32"/>
          <w:szCs w:val="32"/>
        </w:rPr>
        <w:t>（一）机关运行经费支出情况</w:t>
      </w:r>
    </w:p>
    <w:p w14:paraId="4AA56EB1">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仿宋_GB2312" w:cs="Times New Roman"/>
          <w:kern w:val="2"/>
          <w:sz w:val="32"/>
          <w:szCs w:val="32"/>
        </w:rPr>
      </w:pPr>
      <w:bookmarkStart w:id="59" w:name="OLE_LINK48"/>
      <w:r>
        <w:rPr>
          <w:rFonts w:hint="default" w:ascii="Times New Roman" w:hAnsi="Times New Roman" w:eastAsia="仿宋_GB2312" w:cs="Times New Roman"/>
          <w:kern w:val="2"/>
          <w:sz w:val="32"/>
          <w:szCs w:val="32"/>
          <w:lang w:eastAsia="zh-CN"/>
        </w:rPr>
        <w:t>202</w:t>
      </w:r>
      <w:r>
        <w:rPr>
          <w:rFonts w:hint="default" w:ascii="Times New Roman" w:hAnsi="Times New Roman" w:eastAsia="仿宋_GB2312" w:cs="Times New Roman"/>
          <w:kern w:val="2"/>
          <w:sz w:val="32"/>
          <w:szCs w:val="32"/>
          <w:lang w:val="en-US" w:eastAsia="zh-CN"/>
        </w:rPr>
        <w:t>3</w:t>
      </w:r>
      <w:r>
        <w:rPr>
          <w:rFonts w:hint="default" w:ascii="Times New Roman" w:hAnsi="Times New Roman" w:eastAsia="仿宋_GB2312" w:cs="Times New Roman"/>
          <w:kern w:val="2"/>
          <w:sz w:val="32"/>
          <w:szCs w:val="32"/>
        </w:rPr>
        <w:t>年，机关运行经费支出</w:t>
      </w:r>
      <w:r>
        <w:rPr>
          <w:rFonts w:hint="default" w:ascii="Times New Roman" w:hAnsi="Times New Roman" w:eastAsia="仿宋_GB2312" w:cs="Times New Roman"/>
          <w:kern w:val="2"/>
          <w:sz w:val="32"/>
          <w:szCs w:val="32"/>
          <w:lang w:val="en-US" w:eastAsia="zh-CN"/>
        </w:rPr>
        <w:t>148.02</w:t>
      </w:r>
      <w:r>
        <w:rPr>
          <w:rFonts w:hint="default" w:ascii="Times New Roman" w:hAnsi="Times New Roman" w:eastAsia="仿宋_GB2312" w:cs="Times New Roman"/>
          <w:kern w:val="2"/>
          <w:sz w:val="32"/>
          <w:szCs w:val="32"/>
        </w:rPr>
        <w:t>万元，比202</w:t>
      </w:r>
      <w:r>
        <w:rPr>
          <w:rFonts w:hint="default" w:ascii="Times New Roman" w:hAnsi="Times New Roman" w:eastAsia="仿宋_GB2312" w:cs="Times New Roman"/>
          <w:kern w:val="2"/>
          <w:sz w:val="32"/>
          <w:szCs w:val="32"/>
          <w:lang w:val="en-US" w:eastAsia="zh-CN"/>
        </w:rPr>
        <w:t>2</w:t>
      </w:r>
      <w:r>
        <w:rPr>
          <w:rFonts w:hint="default" w:ascii="Times New Roman" w:hAnsi="Times New Roman" w:eastAsia="仿宋_GB2312" w:cs="Times New Roman"/>
          <w:kern w:val="2"/>
          <w:sz w:val="32"/>
          <w:szCs w:val="32"/>
        </w:rPr>
        <w:t>年</w:t>
      </w:r>
      <w:r>
        <w:rPr>
          <w:rFonts w:hint="default" w:ascii="Times New Roman" w:hAnsi="Times New Roman" w:eastAsia="仿宋_GB2312" w:cs="Times New Roman"/>
          <w:kern w:val="2"/>
          <w:sz w:val="32"/>
          <w:szCs w:val="32"/>
          <w:lang w:val="en-US" w:eastAsia="zh-CN"/>
        </w:rPr>
        <w:t>52.1</w:t>
      </w:r>
      <w:r>
        <w:rPr>
          <w:rFonts w:hint="default" w:ascii="Times New Roman" w:hAnsi="Times New Roman" w:eastAsia="仿宋_GB2312" w:cs="Times New Roman"/>
          <w:kern w:val="2"/>
          <w:sz w:val="32"/>
          <w:szCs w:val="32"/>
        </w:rPr>
        <w:t>万元增加</w:t>
      </w:r>
      <w:r>
        <w:rPr>
          <w:rFonts w:hint="default" w:ascii="Times New Roman" w:hAnsi="Times New Roman" w:eastAsia="仿宋_GB2312" w:cs="Times New Roman"/>
          <w:kern w:val="2"/>
          <w:sz w:val="32"/>
          <w:szCs w:val="32"/>
          <w:lang w:val="en-US" w:eastAsia="zh-CN"/>
        </w:rPr>
        <w:t>95.92</w:t>
      </w:r>
      <w:r>
        <w:rPr>
          <w:rFonts w:hint="default" w:ascii="Times New Roman" w:hAnsi="Times New Roman" w:eastAsia="仿宋_GB2312" w:cs="Times New Roman"/>
          <w:kern w:val="2"/>
          <w:sz w:val="32"/>
          <w:szCs w:val="32"/>
        </w:rPr>
        <w:t>万元，增加</w:t>
      </w:r>
      <w:r>
        <w:rPr>
          <w:rFonts w:hint="default" w:ascii="Times New Roman" w:hAnsi="Times New Roman" w:eastAsia="仿宋_GB2312" w:cs="Times New Roman"/>
          <w:kern w:val="2"/>
          <w:sz w:val="32"/>
          <w:szCs w:val="32"/>
          <w:lang w:val="en-US" w:eastAsia="zh-CN"/>
        </w:rPr>
        <w:t>184.1</w:t>
      </w:r>
      <w:r>
        <w:rPr>
          <w:rFonts w:hint="default" w:ascii="Times New Roman" w:hAnsi="Times New Roman" w:eastAsia="仿宋_GB2312" w:cs="Times New Roman"/>
          <w:kern w:val="2"/>
          <w:sz w:val="32"/>
          <w:szCs w:val="32"/>
        </w:rPr>
        <w:t>%。主要原因是今年</w:t>
      </w:r>
      <w:r>
        <w:rPr>
          <w:rFonts w:hint="default" w:ascii="Times New Roman" w:hAnsi="Times New Roman" w:eastAsia="仿宋_GB2312" w:cs="Times New Roman"/>
          <w:kern w:val="2"/>
          <w:sz w:val="32"/>
          <w:szCs w:val="32"/>
          <w:lang w:eastAsia="zh-CN"/>
        </w:rPr>
        <w:t>人员变动及</w:t>
      </w:r>
      <w:r>
        <w:rPr>
          <w:rFonts w:hint="default" w:ascii="Times New Roman" w:hAnsi="Times New Roman" w:eastAsia="仿宋_GB2312" w:cs="Times New Roman"/>
          <w:kern w:val="2"/>
          <w:sz w:val="32"/>
          <w:szCs w:val="32"/>
        </w:rPr>
        <w:t>公用支出增加</w:t>
      </w:r>
      <w:bookmarkEnd w:id="59"/>
      <w:r>
        <w:rPr>
          <w:rFonts w:hint="default" w:ascii="Times New Roman" w:hAnsi="Times New Roman" w:eastAsia="仿宋_GB2312" w:cs="Times New Roman"/>
          <w:kern w:val="2"/>
          <w:sz w:val="32"/>
          <w:szCs w:val="32"/>
        </w:rPr>
        <w:t>。</w:t>
      </w:r>
    </w:p>
    <w:p w14:paraId="0D42E759">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楷体_GB2312" w:cs="Times New Roman"/>
          <w:kern w:val="2"/>
          <w:sz w:val="32"/>
          <w:szCs w:val="32"/>
        </w:rPr>
      </w:pPr>
      <w:r>
        <w:rPr>
          <w:rFonts w:hint="default" w:ascii="Times New Roman" w:hAnsi="Times New Roman" w:eastAsia="楷体_GB2312" w:cs="Times New Roman"/>
          <w:kern w:val="2"/>
          <w:sz w:val="32"/>
          <w:szCs w:val="32"/>
        </w:rPr>
        <w:t>（二）政府采购支出情况</w:t>
      </w:r>
    </w:p>
    <w:p w14:paraId="1E7FD0FE">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仿宋_GB2312" w:cs="Times New Roman"/>
          <w:kern w:val="2"/>
          <w:sz w:val="32"/>
          <w:szCs w:val="32"/>
        </w:rPr>
      </w:pPr>
      <w:bookmarkStart w:id="60" w:name="OLE_LINK49"/>
      <w:r>
        <w:rPr>
          <w:rFonts w:hint="default" w:ascii="Times New Roman" w:hAnsi="Times New Roman" w:eastAsia="仿宋_GB2312" w:cs="Times New Roman"/>
          <w:kern w:val="2"/>
          <w:sz w:val="32"/>
          <w:szCs w:val="32"/>
        </w:rPr>
        <w:t>2023年，政府采购支出总额</w:t>
      </w:r>
      <w:r>
        <w:rPr>
          <w:rFonts w:hint="default" w:ascii="Times New Roman" w:hAnsi="Times New Roman" w:eastAsia="仿宋_GB2312" w:cs="Times New Roman"/>
          <w:kern w:val="2"/>
          <w:sz w:val="32"/>
          <w:szCs w:val="32"/>
          <w:lang w:val="en-US" w:eastAsia="zh-CN"/>
        </w:rPr>
        <w:t>77</w:t>
      </w:r>
      <w:r>
        <w:rPr>
          <w:rFonts w:hint="default" w:ascii="Times New Roman" w:hAnsi="Times New Roman" w:eastAsia="仿宋_GB2312" w:cs="Times New Roman"/>
          <w:kern w:val="2"/>
          <w:sz w:val="32"/>
          <w:szCs w:val="32"/>
        </w:rPr>
        <w:t>万元，其中：政府采购货物支出0万元、政府采购工程支出</w:t>
      </w:r>
      <w:r>
        <w:rPr>
          <w:rFonts w:hint="default" w:ascii="Times New Roman" w:hAnsi="Times New Roman" w:eastAsia="仿宋_GB2312" w:cs="Times New Roman"/>
          <w:kern w:val="2"/>
          <w:sz w:val="32"/>
          <w:szCs w:val="32"/>
          <w:lang w:val="en-US" w:eastAsia="zh-CN"/>
        </w:rPr>
        <w:t>77</w:t>
      </w:r>
      <w:r>
        <w:rPr>
          <w:rFonts w:hint="default" w:ascii="Times New Roman" w:hAnsi="Times New Roman" w:eastAsia="仿宋_GB2312" w:cs="Times New Roman"/>
          <w:kern w:val="2"/>
          <w:sz w:val="32"/>
          <w:szCs w:val="32"/>
        </w:rPr>
        <w:t>万元、政府采购服务支出0万元。主要用于</w:t>
      </w:r>
      <w:r>
        <w:rPr>
          <w:rFonts w:hint="default" w:ascii="Times New Roman" w:hAnsi="Times New Roman" w:eastAsia="仿宋_GB2312" w:cs="Times New Roman"/>
          <w:kern w:val="2"/>
          <w:sz w:val="32"/>
          <w:szCs w:val="32"/>
          <w:lang w:eastAsia="zh-CN"/>
        </w:rPr>
        <w:t>青牛镇干部周转房建设项目</w:t>
      </w:r>
      <w:r>
        <w:rPr>
          <w:rFonts w:hint="default" w:ascii="Times New Roman" w:hAnsi="Times New Roman" w:eastAsia="仿宋_GB2312" w:cs="Times New Roman"/>
          <w:kern w:val="2"/>
          <w:sz w:val="32"/>
          <w:szCs w:val="32"/>
        </w:rPr>
        <w:t>。授予中小企业合同金额</w:t>
      </w:r>
      <w:r>
        <w:rPr>
          <w:rFonts w:hint="default" w:ascii="Times New Roman" w:hAnsi="Times New Roman" w:eastAsia="仿宋_GB2312" w:cs="Times New Roman"/>
          <w:kern w:val="2"/>
          <w:sz w:val="32"/>
          <w:szCs w:val="32"/>
          <w:lang w:val="en-US" w:eastAsia="zh-CN"/>
        </w:rPr>
        <w:t>156.84</w:t>
      </w:r>
      <w:r>
        <w:rPr>
          <w:rFonts w:hint="default" w:ascii="Times New Roman" w:hAnsi="Times New Roman" w:eastAsia="仿宋_GB2312" w:cs="Times New Roman"/>
          <w:kern w:val="2"/>
          <w:sz w:val="32"/>
          <w:szCs w:val="32"/>
        </w:rPr>
        <w:t>万元，占政府采购支出总额的</w:t>
      </w:r>
      <w:r>
        <w:rPr>
          <w:rFonts w:hint="default" w:ascii="Times New Roman" w:hAnsi="Times New Roman" w:eastAsia="仿宋_GB2312" w:cs="Times New Roman"/>
          <w:kern w:val="2"/>
          <w:sz w:val="32"/>
          <w:szCs w:val="32"/>
          <w:lang w:val="en-US" w:eastAsia="zh-CN"/>
        </w:rPr>
        <w:t>100</w:t>
      </w:r>
      <w:r>
        <w:rPr>
          <w:rFonts w:hint="default" w:ascii="Times New Roman" w:hAnsi="Times New Roman" w:eastAsia="仿宋_GB2312" w:cs="Times New Roman"/>
          <w:kern w:val="2"/>
          <w:sz w:val="32"/>
          <w:szCs w:val="32"/>
        </w:rPr>
        <w:t>%，其中：授予小微企业合同金额0万元，占授予中小企业合同金额的0%；货物采购授予中小企业合同金额占货物支出金额的</w:t>
      </w:r>
      <w:r>
        <w:rPr>
          <w:rFonts w:hint="default" w:ascii="Times New Roman" w:hAnsi="Times New Roman" w:eastAsia="仿宋_GB2312" w:cs="Times New Roman"/>
          <w:kern w:val="2"/>
          <w:sz w:val="32"/>
          <w:szCs w:val="32"/>
          <w:lang w:val="en-US" w:eastAsia="zh-CN"/>
        </w:rPr>
        <w:t>0</w:t>
      </w:r>
      <w:r>
        <w:rPr>
          <w:rFonts w:hint="default" w:ascii="Times New Roman" w:hAnsi="Times New Roman" w:eastAsia="仿宋_GB2312" w:cs="Times New Roman"/>
          <w:kern w:val="2"/>
          <w:sz w:val="32"/>
          <w:szCs w:val="32"/>
        </w:rPr>
        <w:t>%，工程采购授予中小企业合同金额占工程支出金额的</w:t>
      </w:r>
      <w:r>
        <w:rPr>
          <w:rFonts w:hint="default" w:ascii="Times New Roman" w:hAnsi="Times New Roman" w:eastAsia="仿宋_GB2312" w:cs="Times New Roman"/>
          <w:kern w:val="2"/>
          <w:sz w:val="32"/>
          <w:szCs w:val="32"/>
          <w:lang w:val="en-US" w:eastAsia="zh-CN"/>
        </w:rPr>
        <w:t>100</w:t>
      </w:r>
      <w:r>
        <w:rPr>
          <w:rFonts w:hint="default" w:ascii="Times New Roman" w:hAnsi="Times New Roman" w:eastAsia="仿宋_GB2312" w:cs="Times New Roman"/>
          <w:kern w:val="2"/>
          <w:sz w:val="32"/>
          <w:szCs w:val="32"/>
        </w:rPr>
        <w:t>%，服务采购授予中小企业合同金额占服务支出金额的</w:t>
      </w:r>
      <w:r>
        <w:rPr>
          <w:rFonts w:hint="default" w:ascii="Times New Roman" w:hAnsi="Times New Roman" w:eastAsia="仿宋_GB2312" w:cs="Times New Roman"/>
          <w:kern w:val="2"/>
          <w:sz w:val="32"/>
          <w:szCs w:val="32"/>
          <w:lang w:val="en-US" w:eastAsia="zh-CN"/>
        </w:rPr>
        <w:t>0</w:t>
      </w:r>
      <w:r>
        <w:rPr>
          <w:rFonts w:hint="default" w:ascii="Times New Roman" w:hAnsi="Times New Roman" w:eastAsia="仿宋_GB2312" w:cs="Times New Roman"/>
          <w:kern w:val="2"/>
          <w:sz w:val="32"/>
          <w:szCs w:val="32"/>
        </w:rPr>
        <w:t>%。</w:t>
      </w:r>
      <w:bookmarkEnd w:id="60"/>
    </w:p>
    <w:p w14:paraId="1A2A828F">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楷体_GB2312" w:cs="Times New Roman"/>
          <w:kern w:val="2"/>
          <w:sz w:val="32"/>
          <w:szCs w:val="32"/>
        </w:rPr>
      </w:pPr>
      <w:r>
        <w:rPr>
          <w:rFonts w:hint="default" w:ascii="Times New Roman" w:hAnsi="Times New Roman" w:eastAsia="楷体_GB2312" w:cs="Times New Roman"/>
          <w:kern w:val="2"/>
          <w:sz w:val="32"/>
          <w:szCs w:val="32"/>
        </w:rPr>
        <w:t>（三）国有资产占有使用情况</w:t>
      </w:r>
    </w:p>
    <w:p w14:paraId="76A0D4E9">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仿宋_GB2312" w:cs="Times New Roman"/>
          <w:kern w:val="2"/>
          <w:sz w:val="32"/>
          <w:szCs w:val="32"/>
        </w:rPr>
      </w:pPr>
      <w:bookmarkStart w:id="61" w:name="OLE_LINK50"/>
      <w:r>
        <w:rPr>
          <w:rFonts w:hint="default" w:ascii="Times New Roman" w:hAnsi="Times New Roman" w:eastAsia="仿宋_GB2312" w:cs="Times New Roman"/>
          <w:kern w:val="2"/>
          <w:sz w:val="32"/>
          <w:szCs w:val="32"/>
        </w:rPr>
        <w:t>截至</w:t>
      </w:r>
      <w:r>
        <w:rPr>
          <w:rFonts w:hint="default" w:ascii="Times New Roman" w:hAnsi="Times New Roman" w:eastAsia="仿宋_GB2312" w:cs="Times New Roman"/>
          <w:kern w:val="2"/>
          <w:sz w:val="32"/>
          <w:szCs w:val="32"/>
          <w:lang w:eastAsia="zh-CN"/>
        </w:rPr>
        <w:t>202</w:t>
      </w:r>
      <w:r>
        <w:rPr>
          <w:rFonts w:hint="default" w:ascii="Times New Roman" w:hAnsi="Times New Roman" w:eastAsia="仿宋_GB2312" w:cs="Times New Roman"/>
          <w:kern w:val="2"/>
          <w:sz w:val="32"/>
          <w:szCs w:val="32"/>
          <w:lang w:val="en-US" w:eastAsia="zh-CN"/>
        </w:rPr>
        <w:t>3</w:t>
      </w:r>
      <w:r>
        <w:rPr>
          <w:rFonts w:hint="default" w:ascii="Times New Roman" w:hAnsi="Times New Roman" w:eastAsia="仿宋_GB2312" w:cs="Times New Roman"/>
          <w:kern w:val="2"/>
          <w:sz w:val="32"/>
          <w:szCs w:val="32"/>
        </w:rPr>
        <w:t>年12月31日，共有车辆0辆。</w:t>
      </w:r>
      <w:bookmarkEnd w:id="61"/>
    </w:p>
    <w:p w14:paraId="01F3DC9F">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楷体_GB2312" w:cs="Times New Roman"/>
          <w:kern w:val="2"/>
          <w:sz w:val="32"/>
          <w:szCs w:val="32"/>
        </w:rPr>
      </w:pPr>
      <w:r>
        <w:rPr>
          <w:rFonts w:hint="default" w:ascii="Times New Roman" w:hAnsi="Times New Roman" w:eastAsia="楷体_GB2312" w:cs="Times New Roman"/>
          <w:kern w:val="2"/>
          <w:sz w:val="32"/>
          <w:szCs w:val="32"/>
        </w:rPr>
        <w:t>（四）预算绩效管理情况。</w:t>
      </w:r>
    </w:p>
    <w:p w14:paraId="4306662B">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根据预算绩效管理要求，本单位在2023年度预算编制阶段，组织对基层活动和公共服务运行经费项目等</w:t>
      </w:r>
      <w:r>
        <w:rPr>
          <w:rFonts w:hint="default" w:ascii="Times New Roman" w:hAnsi="Times New Roman" w:eastAsia="仿宋_GB2312" w:cs="Times New Roman"/>
          <w:kern w:val="2"/>
          <w:sz w:val="32"/>
          <w:szCs w:val="32"/>
          <w:lang w:val="en-US" w:eastAsia="zh-CN"/>
        </w:rPr>
        <w:t>17</w:t>
      </w:r>
      <w:r>
        <w:rPr>
          <w:rFonts w:hint="default" w:ascii="Times New Roman" w:hAnsi="Times New Roman" w:eastAsia="仿宋_GB2312" w:cs="Times New Roman"/>
          <w:kern w:val="2"/>
          <w:sz w:val="32"/>
          <w:szCs w:val="32"/>
        </w:rPr>
        <w:t>个项目开展了预算事前绩效评估，对</w:t>
      </w:r>
      <w:r>
        <w:rPr>
          <w:rFonts w:hint="default" w:ascii="Times New Roman" w:hAnsi="Times New Roman" w:eastAsia="仿宋_GB2312" w:cs="Times New Roman"/>
          <w:kern w:val="2"/>
          <w:sz w:val="32"/>
          <w:szCs w:val="32"/>
          <w:lang w:val="en-US" w:eastAsia="zh-CN"/>
        </w:rPr>
        <w:t>17</w:t>
      </w:r>
      <w:r>
        <w:rPr>
          <w:rFonts w:hint="default" w:ascii="Times New Roman" w:hAnsi="Times New Roman" w:eastAsia="仿宋_GB2312" w:cs="Times New Roman"/>
          <w:kern w:val="2"/>
          <w:sz w:val="32"/>
          <w:szCs w:val="32"/>
        </w:rPr>
        <w:t>个项目编制了绩效目标，预算执行过程中，选取</w:t>
      </w:r>
      <w:r>
        <w:rPr>
          <w:rFonts w:hint="default" w:ascii="Times New Roman" w:hAnsi="Times New Roman" w:eastAsia="仿宋_GB2312" w:cs="Times New Roman"/>
          <w:kern w:val="2"/>
          <w:sz w:val="32"/>
          <w:szCs w:val="32"/>
          <w:lang w:val="en-US" w:eastAsia="zh-CN"/>
        </w:rPr>
        <w:t>3</w:t>
      </w:r>
      <w:r>
        <w:rPr>
          <w:rFonts w:hint="default" w:ascii="Times New Roman" w:hAnsi="Times New Roman" w:eastAsia="仿宋_GB2312" w:cs="Times New Roman"/>
          <w:kern w:val="2"/>
          <w:sz w:val="32"/>
          <w:szCs w:val="32"/>
        </w:rPr>
        <w:t>个项目开展绩效监控，组织对</w:t>
      </w:r>
      <w:r>
        <w:rPr>
          <w:rFonts w:hint="default" w:ascii="Times New Roman" w:hAnsi="Times New Roman" w:eastAsia="仿宋_GB2312" w:cs="Times New Roman"/>
          <w:kern w:val="2"/>
          <w:sz w:val="32"/>
          <w:szCs w:val="32"/>
          <w:lang w:val="en-US" w:eastAsia="zh-CN"/>
        </w:rPr>
        <w:t>17</w:t>
      </w:r>
      <w:r>
        <w:rPr>
          <w:rFonts w:hint="default" w:ascii="Times New Roman" w:hAnsi="Times New Roman" w:eastAsia="仿宋_GB2312" w:cs="Times New Roman"/>
          <w:kern w:val="2"/>
          <w:sz w:val="32"/>
          <w:szCs w:val="32"/>
        </w:rPr>
        <w:t>个项目开展绩效评价，绩效自评报表见第四部分附件。</w:t>
      </w:r>
    </w:p>
    <w:p w14:paraId="207E730C">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仿宋_GB2312" w:cs="Times New Roman"/>
          <w:kern w:val="2"/>
          <w:sz w:val="32"/>
          <w:szCs w:val="32"/>
        </w:rPr>
      </w:pPr>
    </w:p>
    <w:p w14:paraId="51412702">
      <w:pPr>
        <w:pStyle w:val="2"/>
        <w:rPr>
          <w:rFonts w:hint="default" w:ascii="Times New Roman" w:hAnsi="Times New Roman" w:eastAsia="仿宋_GB2312" w:cs="Times New Roman"/>
          <w:kern w:val="2"/>
          <w:sz w:val="32"/>
          <w:szCs w:val="32"/>
        </w:rPr>
      </w:pPr>
    </w:p>
    <w:p w14:paraId="45068FA8">
      <w:pPr>
        <w:pStyle w:val="2"/>
        <w:rPr>
          <w:rFonts w:hint="default" w:ascii="Times New Roman" w:hAnsi="Times New Roman" w:eastAsia="仿宋_GB2312" w:cs="Times New Roman"/>
          <w:kern w:val="2"/>
          <w:sz w:val="32"/>
          <w:szCs w:val="32"/>
        </w:rPr>
      </w:pPr>
    </w:p>
    <w:p w14:paraId="0E5E65D9">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jc w:val="center"/>
        <w:textAlignment w:val="auto"/>
        <w:outlineLvl w:val="0"/>
        <w:rPr>
          <w:rFonts w:hint="default" w:ascii="Times New Roman" w:hAnsi="Times New Roman" w:eastAsia="方正小标宋简体" w:cs="Times New Roman"/>
          <w:color w:val="000000"/>
          <w:kern w:val="2"/>
          <w:sz w:val="44"/>
          <w:szCs w:val="44"/>
        </w:rPr>
      </w:pPr>
      <w:bookmarkStart w:id="62" w:name="_Toc31081"/>
      <w:r>
        <w:rPr>
          <w:rFonts w:hint="default" w:ascii="Times New Roman" w:hAnsi="Times New Roman" w:eastAsia="方正小标宋简体" w:cs="Times New Roman"/>
          <w:color w:val="000000"/>
          <w:kern w:val="2"/>
          <w:sz w:val="44"/>
          <w:szCs w:val="44"/>
        </w:rPr>
        <w:t>第三部分 名词解释</w:t>
      </w:r>
      <w:bookmarkEnd w:id="62"/>
    </w:p>
    <w:p w14:paraId="53E104AD">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仿宋_GB2312" w:cs="Times New Roman"/>
          <w:kern w:val="2"/>
          <w:sz w:val="32"/>
          <w:szCs w:val="32"/>
        </w:rPr>
      </w:pPr>
    </w:p>
    <w:p w14:paraId="18B3728D">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outlineLvl w:val="1"/>
        <w:rPr>
          <w:rFonts w:hint="default" w:ascii="Times New Roman" w:hAnsi="Times New Roman" w:eastAsia="仿宋_GB2312" w:cs="Times New Roman"/>
          <w:kern w:val="2"/>
          <w:sz w:val="32"/>
          <w:szCs w:val="32"/>
        </w:rPr>
      </w:pPr>
      <w:bookmarkStart w:id="63" w:name="_Toc29318"/>
      <w:r>
        <w:rPr>
          <w:rFonts w:hint="default" w:ascii="Times New Roman" w:hAnsi="Times New Roman" w:eastAsia="黑体" w:cs="Times New Roman"/>
          <w:kern w:val="2"/>
          <w:sz w:val="32"/>
          <w:szCs w:val="32"/>
        </w:rPr>
        <w:t>一、财政拨款收入：</w:t>
      </w:r>
      <w:r>
        <w:rPr>
          <w:rFonts w:hint="default" w:ascii="Times New Roman" w:hAnsi="Times New Roman" w:eastAsia="仿宋_GB2312" w:cs="Times New Roman"/>
          <w:kern w:val="2"/>
          <w:sz w:val="32"/>
          <w:szCs w:val="32"/>
        </w:rPr>
        <w:t>指单位从同级财政部门取得的财政预算资金。</w:t>
      </w:r>
      <w:bookmarkEnd w:id="63"/>
    </w:p>
    <w:p w14:paraId="2933A346">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仿宋_GB2312" w:cs="Times New Roman"/>
          <w:kern w:val="2"/>
          <w:sz w:val="32"/>
          <w:szCs w:val="32"/>
        </w:rPr>
      </w:pPr>
      <w:r>
        <w:rPr>
          <w:rFonts w:hint="default" w:ascii="Times New Roman" w:hAnsi="Times New Roman" w:eastAsia="黑体" w:cs="Times New Roman"/>
          <w:kern w:val="2"/>
          <w:sz w:val="32"/>
          <w:szCs w:val="32"/>
        </w:rPr>
        <w:t>二、事业收入：</w:t>
      </w:r>
      <w:r>
        <w:rPr>
          <w:rFonts w:hint="default" w:ascii="Times New Roman" w:hAnsi="Times New Roman" w:eastAsia="仿宋_GB2312" w:cs="Times New Roman"/>
          <w:kern w:val="2"/>
          <w:sz w:val="32"/>
          <w:szCs w:val="32"/>
        </w:rPr>
        <w:t>指事业单位开展专业业务活动及辅助活动取得的收入。</w:t>
      </w:r>
    </w:p>
    <w:p w14:paraId="6B62315D">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仿宋_GB2312" w:cs="Times New Roman"/>
          <w:kern w:val="2"/>
          <w:sz w:val="32"/>
          <w:szCs w:val="32"/>
        </w:rPr>
      </w:pPr>
      <w:r>
        <w:rPr>
          <w:rFonts w:hint="default" w:ascii="Times New Roman" w:hAnsi="Times New Roman" w:eastAsia="黑体" w:cs="Times New Roman"/>
          <w:kern w:val="2"/>
          <w:sz w:val="32"/>
          <w:szCs w:val="32"/>
        </w:rPr>
        <w:t>三、经营收入：</w:t>
      </w:r>
      <w:r>
        <w:rPr>
          <w:rFonts w:hint="default" w:ascii="Times New Roman" w:hAnsi="Times New Roman" w:eastAsia="仿宋_GB2312" w:cs="Times New Roman"/>
          <w:kern w:val="2"/>
          <w:sz w:val="32"/>
          <w:szCs w:val="32"/>
        </w:rPr>
        <w:t>指事业单位在专业业务活动及其辅助活动之外开展非独立核算经营活动取得的收入。</w:t>
      </w:r>
    </w:p>
    <w:p w14:paraId="1C0796DB">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outlineLvl w:val="1"/>
        <w:rPr>
          <w:rFonts w:hint="default" w:ascii="Times New Roman" w:hAnsi="Times New Roman" w:eastAsia="仿宋_GB2312" w:cs="Times New Roman"/>
          <w:kern w:val="2"/>
          <w:sz w:val="32"/>
          <w:szCs w:val="32"/>
        </w:rPr>
      </w:pPr>
      <w:bookmarkStart w:id="64" w:name="_Toc17021"/>
      <w:r>
        <w:rPr>
          <w:rFonts w:hint="default" w:ascii="Times New Roman" w:hAnsi="Times New Roman" w:eastAsia="黑体" w:cs="Times New Roman"/>
          <w:kern w:val="2"/>
          <w:sz w:val="32"/>
          <w:szCs w:val="32"/>
        </w:rPr>
        <w:t>四、其他收入：</w:t>
      </w:r>
      <w:r>
        <w:rPr>
          <w:rFonts w:hint="default" w:ascii="Times New Roman" w:hAnsi="Times New Roman" w:eastAsia="仿宋_GB2312" w:cs="Times New Roman"/>
          <w:kern w:val="2"/>
          <w:sz w:val="32"/>
          <w:szCs w:val="32"/>
        </w:rPr>
        <w:t>指单位取得的除上述收入以外的各项收入。</w:t>
      </w:r>
      <w:bookmarkEnd w:id="64"/>
    </w:p>
    <w:p w14:paraId="3299C0AB">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仿宋_GB2312" w:cs="Times New Roman"/>
          <w:kern w:val="2"/>
          <w:sz w:val="32"/>
          <w:szCs w:val="32"/>
        </w:rPr>
      </w:pPr>
      <w:r>
        <w:rPr>
          <w:rFonts w:hint="default" w:ascii="Times New Roman" w:hAnsi="Times New Roman" w:eastAsia="黑体" w:cs="Times New Roman"/>
          <w:kern w:val="2"/>
          <w:sz w:val="32"/>
          <w:szCs w:val="32"/>
        </w:rPr>
        <w:t>五、使用非财政拨款结余（含专用结余）：</w:t>
      </w:r>
      <w:r>
        <w:rPr>
          <w:rFonts w:hint="default" w:ascii="Times New Roman" w:hAnsi="Times New Roman" w:eastAsia="仿宋_GB2312" w:cs="Times New Roman"/>
          <w:kern w:val="2"/>
          <w:sz w:val="32"/>
          <w:szCs w:val="32"/>
        </w:rPr>
        <w:t xml:space="preserve">指事业单位使用以前年度积累的非财政拨款结余弥补当年收支差额的金额。 </w:t>
      </w:r>
    </w:p>
    <w:p w14:paraId="3579B13A">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仿宋_GB2312" w:cs="Times New Roman"/>
          <w:kern w:val="2"/>
          <w:sz w:val="32"/>
          <w:szCs w:val="32"/>
        </w:rPr>
      </w:pPr>
      <w:r>
        <w:rPr>
          <w:rFonts w:hint="default" w:ascii="Times New Roman" w:hAnsi="Times New Roman" w:eastAsia="黑体" w:cs="Times New Roman"/>
          <w:kern w:val="2"/>
          <w:sz w:val="32"/>
          <w:szCs w:val="32"/>
        </w:rPr>
        <w:t>六、年初结转和结余：</w:t>
      </w:r>
      <w:r>
        <w:rPr>
          <w:rFonts w:hint="default" w:ascii="Times New Roman" w:hAnsi="Times New Roman" w:eastAsia="仿宋_GB2312" w:cs="Times New Roman"/>
          <w:kern w:val="2"/>
          <w:sz w:val="32"/>
          <w:szCs w:val="32"/>
        </w:rPr>
        <w:t xml:space="preserve">指以前年度尚未完成、结转到本年按有关规定继续使用的资金。 </w:t>
      </w:r>
    </w:p>
    <w:p w14:paraId="1732FF36">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仿宋_GB2312" w:cs="Times New Roman"/>
          <w:kern w:val="2"/>
          <w:sz w:val="32"/>
          <w:szCs w:val="32"/>
        </w:rPr>
      </w:pPr>
      <w:r>
        <w:rPr>
          <w:rFonts w:hint="default" w:ascii="Times New Roman" w:hAnsi="Times New Roman" w:eastAsia="黑体" w:cs="Times New Roman"/>
          <w:kern w:val="2"/>
          <w:sz w:val="32"/>
          <w:szCs w:val="32"/>
        </w:rPr>
        <w:t>七、结余分配：</w:t>
      </w:r>
      <w:r>
        <w:rPr>
          <w:rFonts w:hint="default" w:ascii="Times New Roman" w:hAnsi="Times New Roman" w:eastAsia="仿宋_GB2312" w:cs="Times New Roman"/>
          <w:kern w:val="2"/>
          <w:sz w:val="32"/>
          <w:szCs w:val="32"/>
        </w:rPr>
        <w:t>指事业单位按照会计制度规定缴纳的所得税、提取的专用结余以及转入非财政拨款结余的金额等。</w:t>
      </w:r>
    </w:p>
    <w:p w14:paraId="52014170">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仿宋_GB2312" w:cs="Times New Roman"/>
          <w:kern w:val="2"/>
          <w:sz w:val="32"/>
          <w:szCs w:val="32"/>
        </w:rPr>
      </w:pPr>
      <w:r>
        <w:rPr>
          <w:rFonts w:hint="default" w:ascii="Times New Roman" w:hAnsi="Times New Roman" w:eastAsia="黑体" w:cs="Times New Roman"/>
          <w:kern w:val="2"/>
          <w:sz w:val="32"/>
          <w:szCs w:val="32"/>
        </w:rPr>
        <w:t>八、年末结转和结余：</w:t>
      </w:r>
      <w:r>
        <w:rPr>
          <w:rFonts w:hint="default" w:ascii="Times New Roman" w:hAnsi="Times New Roman" w:eastAsia="仿宋_GB2312" w:cs="Times New Roman"/>
          <w:kern w:val="2"/>
          <w:sz w:val="32"/>
          <w:szCs w:val="32"/>
        </w:rPr>
        <w:t>指单位按有关规定结转到下年或以后年度继续使用的资金。</w:t>
      </w:r>
    </w:p>
    <w:p w14:paraId="3C17B882">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仿宋_GB2312" w:cs="Times New Roman"/>
          <w:kern w:val="2"/>
          <w:sz w:val="32"/>
          <w:szCs w:val="32"/>
        </w:rPr>
      </w:pPr>
      <w:r>
        <w:rPr>
          <w:rFonts w:hint="default" w:ascii="Times New Roman" w:hAnsi="Times New Roman" w:eastAsia="黑体" w:cs="Times New Roman"/>
          <w:kern w:val="2"/>
          <w:sz w:val="32"/>
          <w:szCs w:val="32"/>
        </w:rPr>
        <w:t>九、一般公共服务一般公共服务（类）</w:t>
      </w:r>
      <w:r>
        <w:rPr>
          <w:rFonts w:hint="default" w:ascii="Times New Roman" w:hAnsi="Times New Roman" w:eastAsia="黑体" w:cs="Times New Roman"/>
          <w:kern w:val="2"/>
          <w:sz w:val="32"/>
          <w:szCs w:val="32"/>
          <w:lang w:eastAsia="zh-CN"/>
        </w:rPr>
        <w:t>政府办公厅（室）及相关机构事务</w:t>
      </w:r>
      <w:r>
        <w:rPr>
          <w:rFonts w:hint="default" w:ascii="Times New Roman" w:hAnsi="Times New Roman" w:eastAsia="黑体" w:cs="Times New Roman"/>
          <w:kern w:val="2"/>
          <w:sz w:val="32"/>
          <w:szCs w:val="32"/>
        </w:rPr>
        <w:t>（款）</w:t>
      </w:r>
      <w:r>
        <w:rPr>
          <w:rFonts w:hint="default" w:ascii="Times New Roman" w:hAnsi="Times New Roman" w:eastAsia="黑体" w:cs="Times New Roman"/>
          <w:kern w:val="2"/>
          <w:sz w:val="32"/>
          <w:szCs w:val="32"/>
          <w:lang w:eastAsia="zh-CN"/>
        </w:rPr>
        <w:t>行政运行</w:t>
      </w:r>
      <w:r>
        <w:rPr>
          <w:rFonts w:hint="default" w:ascii="Times New Roman" w:hAnsi="Times New Roman" w:eastAsia="黑体" w:cs="Times New Roman"/>
          <w:kern w:val="2"/>
          <w:sz w:val="32"/>
          <w:szCs w:val="32"/>
        </w:rPr>
        <w:t>（项）:</w:t>
      </w:r>
      <w:r>
        <w:rPr>
          <w:rFonts w:hint="default" w:ascii="Times New Roman" w:hAnsi="Times New Roman" w:eastAsia="仿宋_GB2312" w:cs="Times New Roman"/>
          <w:kern w:val="2"/>
          <w:sz w:val="32"/>
          <w:szCs w:val="32"/>
          <w:lang w:eastAsia="zh-CN"/>
        </w:rPr>
        <w:t>指反映行政单位（包括实行公务员管理的事业单位）的基本支出。</w:t>
      </w:r>
    </w:p>
    <w:p w14:paraId="7E715552">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仿宋_GB2312" w:cs="Times New Roman"/>
          <w:kern w:val="2"/>
          <w:sz w:val="32"/>
          <w:szCs w:val="32"/>
        </w:rPr>
      </w:pPr>
      <w:r>
        <w:rPr>
          <w:rFonts w:hint="default" w:ascii="Times New Roman" w:hAnsi="Times New Roman" w:eastAsia="黑体" w:cs="Times New Roman"/>
          <w:kern w:val="2"/>
          <w:sz w:val="32"/>
          <w:szCs w:val="32"/>
        </w:rPr>
        <w:t>十、</w:t>
      </w:r>
      <w:r>
        <w:rPr>
          <w:rFonts w:hint="default" w:ascii="Times New Roman" w:hAnsi="Times New Roman" w:eastAsia="黑体" w:cs="Times New Roman"/>
          <w:kern w:val="2"/>
          <w:sz w:val="32"/>
          <w:szCs w:val="32"/>
          <w:lang w:val="en-US" w:eastAsia="zh-CN"/>
        </w:rPr>
        <w:t>公共安全支出</w:t>
      </w:r>
      <w:bookmarkStart w:id="65" w:name="OLE_LINK24"/>
      <w:r>
        <w:rPr>
          <w:rFonts w:hint="default" w:ascii="Times New Roman" w:hAnsi="Times New Roman" w:eastAsia="黑体" w:cs="Times New Roman"/>
          <w:kern w:val="2"/>
          <w:sz w:val="32"/>
          <w:szCs w:val="32"/>
          <w:lang w:val="en-US" w:eastAsia="zh-CN"/>
        </w:rPr>
        <w:t>（类）</w:t>
      </w:r>
      <w:bookmarkStart w:id="66" w:name="OLE_LINK22"/>
      <w:r>
        <w:rPr>
          <w:rFonts w:hint="default" w:ascii="Times New Roman" w:hAnsi="Times New Roman" w:eastAsia="黑体" w:cs="Times New Roman"/>
          <w:kern w:val="2"/>
          <w:sz w:val="32"/>
          <w:szCs w:val="32"/>
          <w:lang w:val="en-US" w:eastAsia="zh-CN"/>
        </w:rPr>
        <w:t>其他公共安全支出</w:t>
      </w:r>
      <w:bookmarkEnd w:id="66"/>
      <w:r>
        <w:rPr>
          <w:rFonts w:hint="default" w:ascii="Times New Roman" w:hAnsi="Times New Roman" w:eastAsia="黑体" w:cs="Times New Roman"/>
          <w:kern w:val="2"/>
          <w:sz w:val="32"/>
          <w:szCs w:val="32"/>
          <w:lang w:val="en-US" w:eastAsia="zh-CN"/>
        </w:rPr>
        <w:t>（款）其他公共安全支出（项）</w:t>
      </w:r>
      <w:bookmarkEnd w:id="65"/>
      <w:r>
        <w:rPr>
          <w:rFonts w:hint="default" w:ascii="Times New Roman" w:hAnsi="Times New Roman" w:eastAsia="黑体" w:cs="Times New Roman"/>
          <w:kern w:val="2"/>
          <w:sz w:val="32"/>
          <w:szCs w:val="32"/>
          <w:lang w:val="en-US" w:eastAsia="zh-CN"/>
        </w:rPr>
        <w:t>：</w:t>
      </w:r>
      <w:r>
        <w:rPr>
          <w:rFonts w:hint="default" w:ascii="Times New Roman" w:hAnsi="Times New Roman" w:eastAsia="仿宋_GB2312" w:cs="Times New Roman"/>
          <w:kern w:val="2"/>
          <w:sz w:val="32"/>
          <w:szCs w:val="32"/>
          <w:lang w:val="en-US" w:eastAsia="zh-CN"/>
        </w:rPr>
        <w:t>指反映除上述项目意外其他用于公共安全方面的支出</w:t>
      </w:r>
      <w:r>
        <w:rPr>
          <w:rFonts w:hint="default" w:ascii="Times New Roman" w:hAnsi="Times New Roman" w:eastAsia="仿宋_GB2312" w:cs="Times New Roman"/>
          <w:kern w:val="2"/>
          <w:sz w:val="32"/>
          <w:szCs w:val="32"/>
        </w:rPr>
        <w:t>。</w:t>
      </w:r>
    </w:p>
    <w:p w14:paraId="76D4CB54">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仿宋_GB2312" w:cs="Times New Roman"/>
          <w:kern w:val="2"/>
          <w:sz w:val="32"/>
          <w:szCs w:val="32"/>
        </w:rPr>
      </w:pPr>
      <w:r>
        <w:rPr>
          <w:rFonts w:hint="default" w:ascii="Times New Roman" w:hAnsi="Times New Roman" w:eastAsia="黑体" w:cs="Times New Roman"/>
          <w:kern w:val="2"/>
          <w:sz w:val="32"/>
          <w:szCs w:val="32"/>
        </w:rPr>
        <w:t>十一、社会保障和就业支出（类</w:t>
      </w:r>
      <w:r>
        <w:rPr>
          <w:rFonts w:hint="default" w:ascii="Times New Roman" w:hAnsi="Times New Roman" w:eastAsia="黑体" w:cs="Times New Roman"/>
          <w:kern w:val="2"/>
          <w:sz w:val="32"/>
          <w:szCs w:val="32"/>
          <w:lang w:eastAsia="zh-CN"/>
        </w:rPr>
        <w:t>）行政事业单位养老支出（款）机关事业单位基本养老保险缴费支出（项）</w:t>
      </w:r>
      <w:r>
        <w:rPr>
          <w:rFonts w:hint="default" w:ascii="Times New Roman" w:hAnsi="Times New Roman" w:eastAsia="黑体" w:cs="Times New Roman"/>
          <w:kern w:val="2"/>
          <w:sz w:val="32"/>
          <w:szCs w:val="32"/>
        </w:rPr>
        <w:t>：</w:t>
      </w:r>
      <w:r>
        <w:rPr>
          <w:rFonts w:hint="default" w:ascii="Times New Roman" w:hAnsi="Times New Roman" w:eastAsia="仿宋_GB2312" w:cs="Times New Roman"/>
          <w:kern w:val="2"/>
          <w:sz w:val="32"/>
          <w:szCs w:val="32"/>
        </w:rPr>
        <w:t>指</w:t>
      </w:r>
      <w:r>
        <w:rPr>
          <w:rFonts w:hint="default" w:ascii="Times New Roman" w:hAnsi="Times New Roman" w:eastAsia="仿宋_GB2312" w:cs="Times New Roman"/>
          <w:kern w:val="2"/>
          <w:sz w:val="32"/>
          <w:szCs w:val="32"/>
          <w:lang w:eastAsia="zh-CN"/>
        </w:rPr>
        <w:t>反映机关事业单位实施养老保险制度由单位缴纳的基本养老费支出</w:t>
      </w:r>
      <w:r>
        <w:rPr>
          <w:rFonts w:hint="default" w:ascii="Times New Roman" w:hAnsi="Times New Roman" w:eastAsia="仿宋_GB2312" w:cs="Times New Roman"/>
          <w:kern w:val="2"/>
          <w:sz w:val="32"/>
          <w:szCs w:val="32"/>
        </w:rPr>
        <w:t>。</w:t>
      </w:r>
    </w:p>
    <w:p w14:paraId="187BD50C">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仿宋_GB2312" w:cs="Times New Roman"/>
          <w:kern w:val="2"/>
          <w:sz w:val="32"/>
          <w:szCs w:val="32"/>
        </w:rPr>
      </w:pPr>
      <w:r>
        <w:rPr>
          <w:rFonts w:hint="default" w:ascii="Times New Roman" w:hAnsi="Times New Roman" w:eastAsia="黑体" w:cs="Times New Roman"/>
          <w:kern w:val="2"/>
          <w:sz w:val="32"/>
          <w:szCs w:val="32"/>
        </w:rPr>
        <w:t>十二、卫生健康支出（类</w:t>
      </w:r>
      <w:r>
        <w:rPr>
          <w:rFonts w:hint="default" w:ascii="Times New Roman" w:hAnsi="Times New Roman" w:eastAsia="黑体" w:cs="Times New Roman"/>
          <w:kern w:val="2"/>
          <w:sz w:val="32"/>
          <w:szCs w:val="32"/>
          <w:lang w:eastAsia="zh-CN"/>
        </w:rPr>
        <w:t>）行政事业单位医疗（款）行政单位医疗（项）：</w:t>
      </w:r>
      <w:r>
        <w:rPr>
          <w:rFonts w:hint="default" w:ascii="Times New Roman" w:hAnsi="Times New Roman" w:eastAsia="仿宋_GB2312" w:cs="Times New Roman"/>
          <w:kern w:val="2"/>
          <w:sz w:val="32"/>
          <w:szCs w:val="32"/>
          <w:lang w:eastAsia="zh-CN"/>
        </w:rPr>
        <w:t>指反映财政安排的行政单位基本医疗保险缴费经费，未参加以医疗保险的行政单位的公费医疗经费，按国家规定享受离休人员、红军老战士待遇人员的医疗经费</w:t>
      </w:r>
      <w:r>
        <w:rPr>
          <w:rFonts w:hint="default" w:ascii="Times New Roman" w:hAnsi="Times New Roman" w:eastAsia="仿宋_GB2312" w:cs="Times New Roman"/>
          <w:kern w:val="2"/>
          <w:sz w:val="32"/>
          <w:szCs w:val="32"/>
        </w:rPr>
        <w:t>。</w:t>
      </w:r>
    </w:p>
    <w:p w14:paraId="7683C8CE">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黑体" w:cs="Times New Roman"/>
          <w:kern w:val="2"/>
          <w:sz w:val="32"/>
          <w:szCs w:val="32"/>
        </w:rPr>
        <w:t>十三、农林水支出</w:t>
      </w:r>
      <w:r>
        <w:rPr>
          <w:rFonts w:hint="default" w:ascii="Times New Roman" w:hAnsi="Times New Roman" w:eastAsia="黑体" w:cs="Times New Roman"/>
          <w:kern w:val="2"/>
          <w:sz w:val="32"/>
          <w:szCs w:val="32"/>
          <w:lang w:eastAsia="zh-CN"/>
        </w:rPr>
        <w:t>（类）农业农村（款）行政运行（项）：</w:t>
      </w:r>
      <w:r>
        <w:rPr>
          <w:rFonts w:hint="default" w:ascii="Times New Roman" w:hAnsi="Times New Roman" w:eastAsia="仿宋_GB2312" w:cs="Times New Roman"/>
          <w:kern w:val="2"/>
          <w:sz w:val="32"/>
          <w:szCs w:val="32"/>
          <w:lang w:eastAsia="zh-CN"/>
        </w:rPr>
        <w:t>指反映行政单位（包括实施公务员管理的事业单位）。的基本支出。</w:t>
      </w:r>
    </w:p>
    <w:p w14:paraId="45401FC4">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仿宋_GB2312" w:cs="Times New Roman"/>
          <w:kern w:val="2"/>
          <w:sz w:val="32"/>
          <w:szCs w:val="32"/>
        </w:rPr>
      </w:pPr>
      <w:r>
        <w:rPr>
          <w:rFonts w:hint="default" w:ascii="Times New Roman" w:hAnsi="Times New Roman" w:eastAsia="黑体" w:cs="Times New Roman"/>
          <w:kern w:val="2"/>
          <w:sz w:val="32"/>
          <w:szCs w:val="32"/>
        </w:rPr>
        <w:t>十四、住房保障</w:t>
      </w:r>
      <w:r>
        <w:rPr>
          <w:rFonts w:hint="default" w:ascii="Times New Roman" w:hAnsi="Times New Roman" w:eastAsia="黑体" w:cs="Times New Roman"/>
          <w:kern w:val="2"/>
          <w:sz w:val="32"/>
          <w:szCs w:val="32"/>
          <w:lang w:eastAsia="zh-CN"/>
        </w:rPr>
        <w:t>支出住房改革支出（款）住房公积金（项）：</w:t>
      </w:r>
      <w:r>
        <w:rPr>
          <w:rFonts w:hint="default" w:ascii="Times New Roman" w:hAnsi="Times New Roman" w:eastAsia="仿宋_GB2312" w:cs="Times New Roman"/>
          <w:kern w:val="2"/>
          <w:sz w:val="32"/>
          <w:szCs w:val="32"/>
        </w:rPr>
        <w:t>指</w:t>
      </w:r>
      <w:r>
        <w:rPr>
          <w:rFonts w:hint="default" w:ascii="Times New Roman" w:hAnsi="Times New Roman" w:eastAsia="仿宋_GB2312" w:cs="Times New Roman"/>
          <w:kern w:val="2"/>
          <w:sz w:val="32"/>
          <w:szCs w:val="32"/>
          <w:lang w:eastAsia="zh-CN"/>
        </w:rPr>
        <w:t>反映行政事业单位按人力资源和社会保障部、财政部规定的基本工资和津贴补贴以及规定比例为职工缴纳的住房公积金</w:t>
      </w:r>
      <w:r>
        <w:rPr>
          <w:rFonts w:hint="default" w:ascii="Times New Roman" w:hAnsi="Times New Roman" w:eastAsia="仿宋_GB2312" w:cs="Times New Roman"/>
          <w:kern w:val="2"/>
          <w:sz w:val="32"/>
          <w:szCs w:val="32"/>
        </w:rPr>
        <w:t>。</w:t>
      </w:r>
    </w:p>
    <w:p w14:paraId="2C301DD5">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黑体" w:cs="Times New Roman"/>
          <w:kern w:val="2"/>
          <w:sz w:val="32"/>
          <w:szCs w:val="32"/>
        </w:rPr>
        <w:t>十五、城乡社</w:t>
      </w:r>
      <w:r>
        <w:rPr>
          <w:rFonts w:hint="default" w:ascii="Times New Roman" w:hAnsi="Times New Roman" w:eastAsia="黑体" w:cs="Times New Roman"/>
          <w:kern w:val="2"/>
          <w:sz w:val="32"/>
          <w:szCs w:val="32"/>
          <w:lang w:eastAsia="zh-CN"/>
        </w:rPr>
        <w:t>区支出</w:t>
      </w:r>
      <w:r>
        <w:rPr>
          <w:rFonts w:hint="default" w:ascii="Times New Roman" w:hAnsi="Times New Roman" w:eastAsia="黑体" w:cs="Times New Roman"/>
          <w:kern w:val="2"/>
          <w:sz w:val="32"/>
          <w:szCs w:val="32"/>
          <w:lang w:val="en-US" w:eastAsia="zh-CN"/>
        </w:rPr>
        <w:t>其他城乡社区支出</w:t>
      </w:r>
      <w:r>
        <w:rPr>
          <w:rFonts w:hint="default" w:ascii="Times New Roman" w:hAnsi="Times New Roman" w:eastAsia="黑体" w:cs="Times New Roman"/>
          <w:kern w:val="2"/>
          <w:sz w:val="32"/>
          <w:szCs w:val="32"/>
          <w:lang w:eastAsia="zh-CN"/>
        </w:rPr>
        <w:t>（款）</w:t>
      </w:r>
      <w:r>
        <w:rPr>
          <w:rFonts w:hint="default" w:ascii="Times New Roman" w:hAnsi="Times New Roman" w:eastAsia="黑体" w:cs="Times New Roman"/>
          <w:kern w:val="2"/>
          <w:sz w:val="32"/>
          <w:szCs w:val="32"/>
          <w:lang w:val="en-US" w:eastAsia="zh-CN"/>
        </w:rPr>
        <w:t>其他城乡社区支出</w:t>
      </w:r>
      <w:r>
        <w:rPr>
          <w:rFonts w:hint="default" w:ascii="Times New Roman" w:hAnsi="Times New Roman" w:eastAsia="黑体" w:cs="Times New Roman"/>
          <w:kern w:val="2"/>
          <w:sz w:val="32"/>
          <w:szCs w:val="32"/>
          <w:lang w:eastAsia="zh-CN"/>
        </w:rPr>
        <w:t>（项）：</w:t>
      </w:r>
      <w:r>
        <w:rPr>
          <w:rFonts w:hint="default" w:ascii="Times New Roman" w:hAnsi="Times New Roman" w:eastAsia="仿宋_GB2312" w:cs="Times New Roman"/>
          <w:kern w:val="2"/>
          <w:sz w:val="32"/>
          <w:szCs w:val="32"/>
          <w:lang w:eastAsia="zh-CN"/>
        </w:rPr>
        <w:t>指反映上述项目以外其他用于城乡社区方面的支出。</w:t>
      </w:r>
    </w:p>
    <w:p w14:paraId="0BD1C38C">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仿宋_GB2312" w:cs="Times New Roman"/>
          <w:kern w:val="2"/>
          <w:sz w:val="32"/>
          <w:szCs w:val="32"/>
        </w:rPr>
      </w:pPr>
      <w:r>
        <w:rPr>
          <w:rFonts w:hint="default" w:ascii="Times New Roman" w:hAnsi="Times New Roman" w:eastAsia="黑体" w:cs="Times New Roman"/>
          <w:kern w:val="2"/>
          <w:sz w:val="32"/>
          <w:szCs w:val="32"/>
        </w:rPr>
        <w:t>十六、</w:t>
      </w:r>
      <w:r>
        <w:rPr>
          <w:rFonts w:hint="default" w:ascii="Times New Roman" w:hAnsi="Times New Roman" w:eastAsia="黑体" w:cs="Times New Roman"/>
          <w:kern w:val="2"/>
          <w:sz w:val="32"/>
          <w:szCs w:val="32"/>
          <w:lang w:eastAsia="zh-CN"/>
        </w:rPr>
        <w:t>国防支出（类）</w:t>
      </w:r>
      <w:bookmarkStart w:id="67" w:name="OLE_LINK55"/>
      <w:r>
        <w:rPr>
          <w:rFonts w:hint="default" w:ascii="Times New Roman" w:hAnsi="Times New Roman" w:eastAsia="黑体" w:cs="Times New Roman"/>
          <w:kern w:val="2"/>
          <w:sz w:val="32"/>
          <w:szCs w:val="32"/>
          <w:lang w:val="en-US" w:eastAsia="zh-CN"/>
        </w:rPr>
        <w:t>其他国防支出</w:t>
      </w:r>
      <w:r>
        <w:rPr>
          <w:rFonts w:hint="default" w:ascii="Times New Roman" w:hAnsi="Times New Roman" w:eastAsia="黑体" w:cs="Times New Roman"/>
          <w:kern w:val="2"/>
          <w:sz w:val="32"/>
          <w:szCs w:val="32"/>
          <w:lang w:eastAsia="zh-CN"/>
        </w:rPr>
        <w:t>（款）</w:t>
      </w:r>
      <w:r>
        <w:rPr>
          <w:rFonts w:hint="default" w:ascii="Times New Roman" w:hAnsi="Times New Roman" w:eastAsia="黑体" w:cs="Times New Roman"/>
          <w:kern w:val="2"/>
          <w:sz w:val="32"/>
          <w:szCs w:val="32"/>
          <w:lang w:val="en-US" w:eastAsia="zh-CN"/>
        </w:rPr>
        <w:t>其他国防支出</w:t>
      </w:r>
      <w:r>
        <w:rPr>
          <w:rFonts w:hint="default" w:ascii="Times New Roman" w:hAnsi="Times New Roman" w:eastAsia="黑体" w:cs="Times New Roman"/>
          <w:kern w:val="2"/>
          <w:sz w:val="32"/>
          <w:szCs w:val="32"/>
          <w:lang w:eastAsia="zh-CN"/>
        </w:rPr>
        <w:t>（项）</w:t>
      </w:r>
      <w:bookmarkEnd w:id="67"/>
      <w:r>
        <w:rPr>
          <w:rFonts w:hint="default" w:ascii="Times New Roman" w:hAnsi="Times New Roman" w:eastAsia="黑体" w:cs="Times New Roman"/>
          <w:kern w:val="2"/>
          <w:sz w:val="32"/>
          <w:szCs w:val="32"/>
          <w:lang w:eastAsia="zh-CN"/>
        </w:rPr>
        <w:t>：</w:t>
      </w:r>
      <w:r>
        <w:rPr>
          <w:rFonts w:hint="default" w:ascii="Times New Roman" w:hAnsi="Times New Roman" w:eastAsia="仿宋_GB2312" w:cs="Times New Roman"/>
          <w:kern w:val="2"/>
          <w:sz w:val="32"/>
          <w:szCs w:val="32"/>
          <w:lang w:eastAsia="zh-CN"/>
        </w:rPr>
        <w:t>指反映其他用于国防方面的支出。</w:t>
      </w:r>
    </w:p>
    <w:p w14:paraId="119584F9">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仿宋_GB2312" w:cs="Times New Roman"/>
          <w:kern w:val="2"/>
          <w:sz w:val="32"/>
          <w:szCs w:val="32"/>
        </w:rPr>
      </w:pPr>
      <w:r>
        <w:rPr>
          <w:rFonts w:hint="default" w:ascii="Times New Roman" w:hAnsi="Times New Roman" w:eastAsia="黑体" w:cs="Times New Roman"/>
          <w:kern w:val="2"/>
          <w:sz w:val="32"/>
          <w:szCs w:val="32"/>
        </w:rPr>
        <w:t>十七、基本支出：</w:t>
      </w:r>
      <w:r>
        <w:rPr>
          <w:rFonts w:hint="default" w:ascii="Times New Roman" w:hAnsi="Times New Roman" w:eastAsia="仿宋_GB2312" w:cs="Times New Roman"/>
          <w:kern w:val="2"/>
          <w:sz w:val="32"/>
          <w:szCs w:val="32"/>
        </w:rPr>
        <w:t>指为保障机构正常运转、完成日常工作任务而发生的人员支出和公用支出。</w:t>
      </w:r>
    </w:p>
    <w:p w14:paraId="76C08332">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仿宋_GB2312" w:cs="Times New Roman"/>
          <w:kern w:val="2"/>
          <w:sz w:val="32"/>
          <w:szCs w:val="32"/>
        </w:rPr>
      </w:pPr>
      <w:r>
        <w:rPr>
          <w:rFonts w:hint="default" w:ascii="Times New Roman" w:hAnsi="Times New Roman" w:eastAsia="黑体" w:cs="Times New Roman"/>
          <w:kern w:val="2"/>
          <w:sz w:val="32"/>
          <w:szCs w:val="32"/>
        </w:rPr>
        <w:t>十八、项目支出：</w:t>
      </w:r>
      <w:r>
        <w:rPr>
          <w:rFonts w:hint="default" w:ascii="Times New Roman" w:hAnsi="Times New Roman" w:eastAsia="仿宋_GB2312" w:cs="Times New Roman"/>
          <w:kern w:val="2"/>
          <w:sz w:val="32"/>
          <w:szCs w:val="32"/>
        </w:rPr>
        <w:t xml:space="preserve">指在基本支出之外为完成特定行政任务和事业发展目标所发生的支出。 </w:t>
      </w:r>
    </w:p>
    <w:p w14:paraId="00942940">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仿宋_GB2312" w:cs="Times New Roman"/>
          <w:kern w:val="2"/>
          <w:sz w:val="32"/>
          <w:szCs w:val="32"/>
        </w:rPr>
      </w:pPr>
      <w:r>
        <w:rPr>
          <w:rFonts w:hint="default" w:ascii="Times New Roman" w:hAnsi="Times New Roman" w:eastAsia="黑体" w:cs="Times New Roman"/>
          <w:kern w:val="2"/>
          <w:sz w:val="32"/>
          <w:szCs w:val="32"/>
        </w:rPr>
        <w:t>十九、经营支出：</w:t>
      </w:r>
      <w:r>
        <w:rPr>
          <w:rFonts w:hint="default" w:ascii="Times New Roman" w:hAnsi="Times New Roman" w:eastAsia="仿宋_GB2312" w:cs="Times New Roman"/>
          <w:kern w:val="2"/>
          <w:sz w:val="32"/>
          <w:szCs w:val="32"/>
        </w:rPr>
        <w:t>指事业单位在专业业务活动及其辅助活动之外开展非独立核算经营活动发生的支出。</w:t>
      </w:r>
    </w:p>
    <w:p w14:paraId="3C7B6BD6">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仿宋_GB2312" w:cs="Times New Roman"/>
          <w:kern w:val="2"/>
          <w:sz w:val="32"/>
          <w:szCs w:val="32"/>
        </w:rPr>
      </w:pPr>
      <w:bookmarkStart w:id="68" w:name="OLE_LINK21"/>
      <w:r>
        <w:rPr>
          <w:rFonts w:hint="default" w:ascii="Times New Roman" w:hAnsi="Times New Roman" w:eastAsia="黑体" w:cs="Times New Roman"/>
          <w:kern w:val="2"/>
          <w:sz w:val="32"/>
          <w:szCs w:val="32"/>
          <w:lang w:eastAsia="zh-CN"/>
        </w:rPr>
        <w:t>二</w:t>
      </w:r>
      <w:bookmarkEnd w:id="68"/>
      <w:r>
        <w:rPr>
          <w:rFonts w:hint="default" w:ascii="Times New Roman" w:hAnsi="Times New Roman" w:eastAsia="黑体" w:cs="Times New Roman"/>
          <w:kern w:val="2"/>
          <w:sz w:val="32"/>
          <w:szCs w:val="32"/>
        </w:rPr>
        <w:t>十、“三公”经费：</w:t>
      </w:r>
      <w:r>
        <w:rPr>
          <w:rFonts w:hint="default" w:ascii="Times New Roman" w:hAnsi="Times New Roman" w:eastAsia="仿宋_GB2312" w:cs="Times New Roman"/>
          <w:kern w:val="2"/>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FEF3D68">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仿宋_GB2312" w:cs="Times New Roman"/>
          <w:kern w:val="2"/>
          <w:sz w:val="32"/>
          <w:szCs w:val="32"/>
        </w:rPr>
      </w:pPr>
      <w:r>
        <w:rPr>
          <w:rFonts w:hint="default" w:ascii="Times New Roman" w:hAnsi="Times New Roman" w:eastAsia="黑体" w:cs="Times New Roman"/>
          <w:kern w:val="2"/>
          <w:sz w:val="32"/>
          <w:szCs w:val="32"/>
          <w:lang w:eastAsia="zh-CN"/>
        </w:rPr>
        <w:t>二</w:t>
      </w:r>
      <w:r>
        <w:rPr>
          <w:rFonts w:hint="default" w:ascii="Times New Roman" w:hAnsi="Times New Roman" w:eastAsia="黑体" w:cs="Times New Roman"/>
          <w:kern w:val="2"/>
          <w:sz w:val="32"/>
          <w:szCs w:val="32"/>
        </w:rPr>
        <w:t>十一、机关运行经费：</w:t>
      </w:r>
      <w:r>
        <w:rPr>
          <w:rFonts w:hint="default" w:ascii="Times New Roman" w:hAnsi="Times New Roman" w:eastAsia="仿宋_GB2312" w:cs="Times New Roman"/>
          <w:kern w:val="2"/>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DC065C9">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仿宋_GB2312" w:cs="Times New Roman"/>
          <w:kern w:val="2"/>
          <w:sz w:val="32"/>
          <w:szCs w:val="32"/>
        </w:rPr>
      </w:pPr>
    </w:p>
    <w:p w14:paraId="45F1280C">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仿宋_GB2312" w:cs="Times New Roman"/>
          <w:kern w:val="2"/>
          <w:sz w:val="32"/>
          <w:szCs w:val="32"/>
        </w:rPr>
      </w:pPr>
    </w:p>
    <w:p w14:paraId="4277F8B1">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仿宋_GB2312" w:cs="Times New Roman"/>
          <w:kern w:val="2"/>
          <w:sz w:val="32"/>
          <w:szCs w:val="32"/>
        </w:rPr>
      </w:pPr>
    </w:p>
    <w:p w14:paraId="3F212060">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jc w:val="center"/>
        <w:textAlignment w:val="auto"/>
        <w:outlineLvl w:val="0"/>
        <w:rPr>
          <w:rFonts w:hint="default" w:ascii="Times New Roman" w:hAnsi="Times New Roman" w:eastAsia="方正小标宋简体" w:cs="Times New Roman"/>
          <w:color w:val="000000"/>
          <w:kern w:val="2"/>
          <w:sz w:val="44"/>
          <w:szCs w:val="44"/>
          <w:lang w:val="en-US" w:eastAsia="zh-CN"/>
        </w:rPr>
      </w:pPr>
      <w:bookmarkStart w:id="69" w:name="_Toc28061"/>
      <w:r>
        <w:rPr>
          <w:rFonts w:hint="default" w:ascii="Times New Roman" w:hAnsi="Times New Roman" w:eastAsia="方正小标宋简体" w:cs="Times New Roman"/>
          <w:color w:val="000000"/>
          <w:kern w:val="2"/>
          <w:sz w:val="44"/>
          <w:szCs w:val="44"/>
          <w:lang w:val="en-US" w:eastAsia="zh-CN"/>
        </w:rPr>
        <w:t>第四部分 附件</w:t>
      </w:r>
      <w:bookmarkEnd w:id="69"/>
    </w:p>
    <w:p w14:paraId="731DBB0D">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jc w:val="center"/>
        <w:textAlignment w:val="auto"/>
        <w:outlineLvl w:val="1"/>
        <w:rPr>
          <w:rFonts w:hint="default" w:ascii="Times New Roman" w:hAnsi="Times New Roman" w:eastAsia="方正小标宋简体" w:cs="Times New Roman"/>
          <w:color w:val="000000"/>
          <w:kern w:val="2"/>
          <w:sz w:val="36"/>
          <w:szCs w:val="36"/>
          <w:lang w:val="en-US" w:eastAsia="zh-CN"/>
        </w:rPr>
      </w:pPr>
      <w:bookmarkStart w:id="70" w:name="_Toc29793"/>
      <w:r>
        <w:rPr>
          <w:rFonts w:hint="default" w:ascii="Times New Roman" w:hAnsi="Times New Roman" w:eastAsia="方正小标宋简体" w:cs="Times New Roman"/>
          <w:color w:val="000000"/>
          <w:kern w:val="2"/>
          <w:sz w:val="36"/>
          <w:szCs w:val="36"/>
          <w:lang w:val="en-US" w:eastAsia="zh-CN"/>
        </w:rPr>
        <w:t>广元市昭化区财政项目（政策）支出绩效自评表</w:t>
      </w:r>
      <w:bookmarkEnd w:id="70"/>
    </w:p>
    <w:p w14:paraId="678476DC">
      <w:pPr>
        <w:pStyle w:val="15"/>
        <w:keepNext w:val="0"/>
        <w:keepLines w:val="0"/>
        <w:pageBreakBefore w:val="0"/>
        <w:widowControl w:val="0"/>
        <w:kinsoku/>
        <w:wordWrap/>
        <w:overflowPunct/>
        <w:topLinePunct w:val="0"/>
        <w:autoSpaceDE w:val="0"/>
        <w:autoSpaceDN w:val="0"/>
        <w:bidi w:val="0"/>
        <w:adjustRightInd w:val="0"/>
        <w:snapToGrid/>
        <w:spacing w:before="0" w:beforeLines="50" w:after="0" w:afterLines="50"/>
        <w:jc w:val="center"/>
        <w:textAlignment w:val="auto"/>
        <w:rPr>
          <w:rFonts w:hint="default" w:ascii="Times New Roman" w:hAnsi="Times New Roman" w:eastAsia="仿宋" w:cs="Times New Roman"/>
          <w:color w:val="auto"/>
          <w:sz w:val="30"/>
          <w:szCs w:val="30"/>
          <w:lang w:val="en-US" w:eastAsia="zh-CN"/>
        </w:rPr>
      </w:pPr>
      <w:r>
        <w:rPr>
          <w:rFonts w:hint="default" w:ascii="Times New Roman" w:hAnsi="Times New Roman" w:eastAsia="宋体" w:cs="Times New Roman"/>
          <w:b/>
          <w:bCs/>
          <w:i w:val="0"/>
          <w:iCs w:val="0"/>
          <w:color w:val="000000"/>
          <w:kern w:val="0"/>
          <w:sz w:val="30"/>
          <w:szCs w:val="30"/>
          <w:u w:val="none"/>
          <w:lang w:val="en-US" w:eastAsia="zh-CN" w:bidi="ar"/>
        </w:rPr>
        <w:t>（2023年度）</w:t>
      </w:r>
    </w:p>
    <w:tbl>
      <w:tblPr>
        <w:tblStyle w:val="12"/>
        <w:tblW w:w="96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3"/>
        <w:gridCol w:w="852"/>
        <w:gridCol w:w="1383"/>
        <w:gridCol w:w="1018"/>
        <w:gridCol w:w="1730"/>
        <w:gridCol w:w="1369"/>
        <w:gridCol w:w="1017"/>
        <w:gridCol w:w="476"/>
        <w:gridCol w:w="1068"/>
      </w:tblGrid>
      <w:tr w14:paraId="63412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1615" w:type="dxa"/>
            <w:gridSpan w:val="2"/>
            <w:tcBorders>
              <w:tl2br w:val="nil"/>
              <w:tr2bl w:val="nil"/>
            </w:tcBorders>
            <w:noWrap w:val="0"/>
            <w:vAlign w:val="center"/>
          </w:tcPr>
          <w:p w14:paraId="13AF5619">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default" w:ascii="Times New Roman" w:hAnsi="Times New Roman" w:eastAsia="宋体" w:cs="Times New Roman"/>
                <w:b/>
                <w:bCs/>
                <w:i w:val="0"/>
                <w:iCs w:val="0"/>
                <w:color w:val="000000"/>
                <w:kern w:val="0"/>
                <w:sz w:val="21"/>
                <w:szCs w:val="21"/>
                <w:u w:val="none"/>
                <w:lang w:val="en-US" w:eastAsia="zh-CN" w:bidi="ar"/>
              </w:rPr>
              <w:t>项目（政策）</w:t>
            </w:r>
          </w:p>
          <w:p w14:paraId="12CC755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名称</w:t>
            </w:r>
          </w:p>
        </w:tc>
        <w:tc>
          <w:tcPr>
            <w:tcW w:w="8061" w:type="dxa"/>
            <w:gridSpan w:val="7"/>
            <w:tcBorders>
              <w:tl2br w:val="nil"/>
              <w:tr2bl w:val="nil"/>
            </w:tcBorders>
            <w:noWrap w:val="0"/>
            <w:vAlign w:val="center"/>
          </w:tcPr>
          <w:p w14:paraId="2B21A15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广元市昭化区青牛镇干部周转房建设项目</w:t>
            </w:r>
          </w:p>
        </w:tc>
      </w:tr>
      <w:tr w14:paraId="4CD17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1615" w:type="dxa"/>
            <w:gridSpan w:val="2"/>
            <w:tcBorders>
              <w:tl2br w:val="nil"/>
              <w:tr2bl w:val="nil"/>
            </w:tcBorders>
            <w:noWrap w:val="0"/>
            <w:vAlign w:val="center"/>
          </w:tcPr>
          <w:p w14:paraId="5DF67B0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主管部门</w:t>
            </w:r>
          </w:p>
        </w:tc>
        <w:tc>
          <w:tcPr>
            <w:tcW w:w="4131" w:type="dxa"/>
            <w:gridSpan w:val="3"/>
            <w:tcBorders>
              <w:tl2br w:val="nil"/>
              <w:tr2bl w:val="nil"/>
            </w:tcBorders>
            <w:noWrap w:val="0"/>
            <w:vAlign w:val="center"/>
          </w:tcPr>
          <w:p w14:paraId="1932208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昭化区青牛镇人民政府</w:t>
            </w:r>
          </w:p>
        </w:tc>
        <w:tc>
          <w:tcPr>
            <w:tcW w:w="1369" w:type="dxa"/>
            <w:tcBorders>
              <w:tl2br w:val="nil"/>
              <w:tr2bl w:val="nil"/>
            </w:tcBorders>
            <w:noWrap w:val="0"/>
            <w:vAlign w:val="center"/>
          </w:tcPr>
          <w:p w14:paraId="4E58D6D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实施单位</w:t>
            </w:r>
          </w:p>
        </w:tc>
        <w:tc>
          <w:tcPr>
            <w:tcW w:w="2561" w:type="dxa"/>
            <w:gridSpan w:val="3"/>
            <w:tcBorders>
              <w:tl2br w:val="nil"/>
              <w:tr2bl w:val="nil"/>
            </w:tcBorders>
            <w:noWrap/>
            <w:vAlign w:val="center"/>
          </w:tcPr>
          <w:p w14:paraId="5A02310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昭化区青牛镇人民政府</w:t>
            </w:r>
          </w:p>
        </w:tc>
      </w:tr>
      <w:tr w14:paraId="05B12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1615" w:type="dxa"/>
            <w:gridSpan w:val="2"/>
            <w:vMerge w:val="restart"/>
            <w:tcBorders>
              <w:tl2br w:val="nil"/>
              <w:tr2bl w:val="nil"/>
            </w:tcBorders>
            <w:noWrap w:val="0"/>
            <w:vAlign w:val="center"/>
          </w:tcPr>
          <w:p w14:paraId="7CDF03B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项目（政策）资金（万元）</w:t>
            </w:r>
          </w:p>
        </w:tc>
        <w:tc>
          <w:tcPr>
            <w:tcW w:w="2401" w:type="dxa"/>
            <w:gridSpan w:val="2"/>
            <w:tcBorders>
              <w:tl2br w:val="nil"/>
              <w:tr2bl w:val="nil"/>
            </w:tcBorders>
            <w:noWrap w:val="0"/>
            <w:vAlign w:val="center"/>
          </w:tcPr>
          <w:p w14:paraId="6DE773D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年度预算数（万元）</w:t>
            </w:r>
          </w:p>
        </w:tc>
        <w:tc>
          <w:tcPr>
            <w:tcW w:w="1730" w:type="dxa"/>
            <w:tcBorders>
              <w:tl2br w:val="nil"/>
              <w:tr2bl w:val="nil"/>
            </w:tcBorders>
            <w:noWrap w:val="0"/>
            <w:vAlign w:val="center"/>
          </w:tcPr>
          <w:p w14:paraId="1C605B5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年初预算数</w:t>
            </w:r>
          </w:p>
        </w:tc>
        <w:tc>
          <w:tcPr>
            <w:tcW w:w="1369" w:type="dxa"/>
            <w:tcBorders>
              <w:tl2br w:val="nil"/>
              <w:tr2bl w:val="nil"/>
            </w:tcBorders>
            <w:noWrap w:val="0"/>
            <w:vAlign w:val="center"/>
          </w:tcPr>
          <w:p w14:paraId="6138795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全年预算数</w:t>
            </w:r>
          </w:p>
        </w:tc>
        <w:tc>
          <w:tcPr>
            <w:tcW w:w="1493" w:type="dxa"/>
            <w:gridSpan w:val="2"/>
            <w:tcBorders>
              <w:tl2br w:val="nil"/>
              <w:tr2bl w:val="nil"/>
            </w:tcBorders>
            <w:noWrap w:val="0"/>
            <w:vAlign w:val="center"/>
          </w:tcPr>
          <w:p w14:paraId="1FAF4CF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全年执行数</w:t>
            </w:r>
          </w:p>
        </w:tc>
        <w:tc>
          <w:tcPr>
            <w:tcW w:w="1068" w:type="dxa"/>
            <w:tcBorders>
              <w:tl2br w:val="nil"/>
              <w:tr2bl w:val="nil"/>
            </w:tcBorders>
            <w:noWrap w:val="0"/>
            <w:vAlign w:val="center"/>
          </w:tcPr>
          <w:p w14:paraId="0266DE7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执行率</w:t>
            </w:r>
          </w:p>
        </w:tc>
      </w:tr>
      <w:tr w14:paraId="494972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1615" w:type="dxa"/>
            <w:gridSpan w:val="2"/>
            <w:vMerge w:val="continue"/>
            <w:tcBorders>
              <w:tl2br w:val="nil"/>
              <w:tr2bl w:val="nil"/>
            </w:tcBorders>
            <w:noWrap w:val="0"/>
            <w:vAlign w:val="center"/>
          </w:tcPr>
          <w:p w14:paraId="247B1430">
            <w:pPr>
              <w:jc w:val="center"/>
              <w:rPr>
                <w:rFonts w:hint="default" w:ascii="Times New Roman" w:hAnsi="Times New Roman" w:eastAsia="宋体" w:cs="Times New Roman"/>
                <w:b/>
                <w:bCs/>
                <w:i w:val="0"/>
                <w:iCs w:val="0"/>
                <w:color w:val="000000"/>
                <w:sz w:val="21"/>
                <w:szCs w:val="21"/>
                <w:u w:val="none"/>
              </w:rPr>
            </w:pPr>
          </w:p>
        </w:tc>
        <w:tc>
          <w:tcPr>
            <w:tcW w:w="2401" w:type="dxa"/>
            <w:gridSpan w:val="2"/>
            <w:tcBorders>
              <w:tl2br w:val="nil"/>
              <w:tr2bl w:val="nil"/>
            </w:tcBorders>
            <w:noWrap w:val="0"/>
            <w:vAlign w:val="center"/>
          </w:tcPr>
          <w:p w14:paraId="6425789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年度资金总额</w:t>
            </w:r>
          </w:p>
        </w:tc>
        <w:tc>
          <w:tcPr>
            <w:tcW w:w="1730" w:type="dxa"/>
            <w:tcBorders>
              <w:tl2br w:val="nil"/>
              <w:tr2bl w:val="nil"/>
            </w:tcBorders>
            <w:noWrap w:val="0"/>
            <w:vAlign w:val="center"/>
          </w:tcPr>
          <w:p w14:paraId="21361B4F">
            <w:pPr>
              <w:keepNext w:val="0"/>
              <w:keepLines w:val="0"/>
              <w:widowControl/>
              <w:suppressLineNumbers w:val="0"/>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189.75</w:t>
            </w:r>
          </w:p>
        </w:tc>
        <w:tc>
          <w:tcPr>
            <w:tcW w:w="1369" w:type="dxa"/>
            <w:tcBorders>
              <w:tl2br w:val="nil"/>
              <w:tr2bl w:val="nil"/>
            </w:tcBorders>
            <w:noWrap w:val="0"/>
            <w:vAlign w:val="center"/>
          </w:tcPr>
          <w:p w14:paraId="665BB0CE">
            <w:pPr>
              <w:keepNext w:val="0"/>
              <w:keepLines w:val="0"/>
              <w:widowControl/>
              <w:suppressLineNumbers w:val="0"/>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189.75</w:t>
            </w:r>
          </w:p>
        </w:tc>
        <w:tc>
          <w:tcPr>
            <w:tcW w:w="1493" w:type="dxa"/>
            <w:gridSpan w:val="2"/>
            <w:tcBorders>
              <w:tl2br w:val="nil"/>
              <w:tr2bl w:val="nil"/>
            </w:tcBorders>
            <w:noWrap w:val="0"/>
            <w:vAlign w:val="center"/>
          </w:tcPr>
          <w:p w14:paraId="66F56AEA">
            <w:pPr>
              <w:keepNext w:val="0"/>
              <w:keepLines w:val="0"/>
              <w:widowControl/>
              <w:suppressLineNumbers w:val="0"/>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189.75</w:t>
            </w:r>
          </w:p>
        </w:tc>
        <w:tc>
          <w:tcPr>
            <w:tcW w:w="1068" w:type="dxa"/>
            <w:tcBorders>
              <w:tl2br w:val="nil"/>
              <w:tr2bl w:val="nil"/>
            </w:tcBorders>
            <w:noWrap w:val="0"/>
            <w:vAlign w:val="center"/>
          </w:tcPr>
          <w:p w14:paraId="00B88A2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100%</w:t>
            </w:r>
          </w:p>
        </w:tc>
      </w:tr>
      <w:tr w14:paraId="429CB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1615" w:type="dxa"/>
            <w:gridSpan w:val="2"/>
            <w:vMerge w:val="continue"/>
            <w:tcBorders>
              <w:tl2br w:val="nil"/>
              <w:tr2bl w:val="nil"/>
            </w:tcBorders>
            <w:noWrap w:val="0"/>
            <w:vAlign w:val="center"/>
          </w:tcPr>
          <w:p w14:paraId="7A98F396">
            <w:pPr>
              <w:jc w:val="center"/>
              <w:rPr>
                <w:rFonts w:hint="default" w:ascii="Times New Roman" w:hAnsi="Times New Roman" w:eastAsia="宋体" w:cs="Times New Roman"/>
                <w:b/>
                <w:bCs/>
                <w:i w:val="0"/>
                <w:iCs w:val="0"/>
                <w:color w:val="000000"/>
                <w:sz w:val="21"/>
                <w:szCs w:val="21"/>
                <w:u w:val="none"/>
              </w:rPr>
            </w:pPr>
          </w:p>
        </w:tc>
        <w:tc>
          <w:tcPr>
            <w:tcW w:w="2401" w:type="dxa"/>
            <w:gridSpan w:val="2"/>
            <w:tcBorders>
              <w:tl2br w:val="nil"/>
              <w:tr2bl w:val="nil"/>
            </w:tcBorders>
            <w:noWrap w:val="0"/>
            <w:vAlign w:val="center"/>
          </w:tcPr>
          <w:p w14:paraId="09F6E8F1">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（一）财政拨款小计</w:t>
            </w:r>
          </w:p>
        </w:tc>
        <w:tc>
          <w:tcPr>
            <w:tcW w:w="1730" w:type="dxa"/>
            <w:tcBorders>
              <w:tl2br w:val="nil"/>
              <w:tr2bl w:val="nil"/>
            </w:tcBorders>
            <w:noWrap w:val="0"/>
            <w:vAlign w:val="center"/>
          </w:tcPr>
          <w:p w14:paraId="7A595027">
            <w:pPr>
              <w:keepNext w:val="0"/>
              <w:keepLines w:val="0"/>
              <w:widowControl/>
              <w:suppressLineNumbers w:val="0"/>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189.75</w:t>
            </w:r>
          </w:p>
        </w:tc>
        <w:tc>
          <w:tcPr>
            <w:tcW w:w="1369" w:type="dxa"/>
            <w:tcBorders>
              <w:tl2br w:val="nil"/>
              <w:tr2bl w:val="nil"/>
            </w:tcBorders>
            <w:noWrap w:val="0"/>
            <w:vAlign w:val="center"/>
          </w:tcPr>
          <w:p w14:paraId="6031EC0F">
            <w:pPr>
              <w:keepNext w:val="0"/>
              <w:keepLines w:val="0"/>
              <w:widowControl/>
              <w:suppressLineNumbers w:val="0"/>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189.75</w:t>
            </w:r>
          </w:p>
        </w:tc>
        <w:tc>
          <w:tcPr>
            <w:tcW w:w="1493" w:type="dxa"/>
            <w:gridSpan w:val="2"/>
            <w:tcBorders>
              <w:tl2br w:val="nil"/>
              <w:tr2bl w:val="nil"/>
            </w:tcBorders>
            <w:noWrap w:val="0"/>
            <w:vAlign w:val="center"/>
          </w:tcPr>
          <w:p w14:paraId="33987BE0">
            <w:pPr>
              <w:keepNext w:val="0"/>
              <w:keepLines w:val="0"/>
              <w:widowControl/>
              <w:suppressLineNumbers w:val="0"/>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189.75</w:t>
            </w:r>
          </w:p>
        </w:tc>
        <w:tc>
          <w:tcPr>
            <w:tcW w:w="1068" w:type="dxa"/>
            <w:tcBorders>
              <w:tl2br w:val="nil"/>
              <w:tr2bl w:val="nil"/>
            </w:tcBorders>
            <w:noWrap w:val="0"/>
            <w:vAlign w:val="center"/>
          </w:tcPr>
          <w:p w14:paraId="5D83CCC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100%</w:t>
            </w:r>
          </w:p>
        </w:tc>
      </w:tr>
      <w:tr w14:paraId="3AFA23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1615" w:type="dxa"/>
            <w:gridSpan w:val="2"/>
            <w:vMerge w:val="continue"/>
            <w:tcBorders>
              <w:tl2br w:val="nil"/>
              <w:tr2bl w:val="nil"/>
            </w:tcBorders>
            <w:noWrap w:val="0"/>
            <w:vAlign w:val="center"/>
          </w:tcPr>
          <w:p w14:paraId="469D704D">
            <w:pPr>
              <w:jc w:val="center"/>
              <w:rPr>
                <w:rFonts w:hint="default" w:ascii="Times New Roman" w:hAnsi="Times New Roman" w:eastAsia="宋体" w:cs="Times New Roman"/>
                <w:b/>
                <w:bCs/>
                <w:i w:val="0"/>
                <w:iCs w:val="0"/>
                <w:color w:val="000000"/>
                <w:sz w:val="21"/>
                <w:szCs w:val="21"/>
                <w:u w:val="none"/>
              </w:rPr>
            </w:pPr>
          </w:p>
        </w:tc>
        <w:tc>
          <w:tcPr>
            <w:tcW w:w="2401" w:type="dxa"/>
            <w:gridSpan w:val="2"/>
            <w:tcBorders>
              <w:tl2br w:val="nil"/>
              <w:tr2bl w:val="nil"/>
            </w:tcBorders>
            <w:noWrap w:val="0"/>
            <w:vAlign w:val="center"/>
          </w:tcPr>
          <w:p w14:paraId="43FC8CCD">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 xml:space="preserve">   1.一般公共预算</w:t>
            </w:r>
          </w:p>
        </w:tc>
        <w:tc>
          <w:tcPr>
            <w:tcW w:w="1730" w:type="dxa"/>
            <w:tcBorders>
              <w:tl2br w:val="nil"/>
              <w:tr2bl w:val="nil"/>
            </w:tcBorders>
            <w:noWrap w:val="0"/>
            <w:vAlign w:val="center"/>
          </w:tcPr>
          <w:p w14:paraId="5F02A265">
            <w:pPr>
              <w:keepNext w:val="0"/>
              <w:keepLines w:val="0"/>
              <w:widowControl/>
              <w:suppressLineNumbers w:val="0"/>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189.75</w:t>
            </w:r>
          </w:p>
        </w:tc>
        <w:tc>
          <w:tcPr>
            <w:tcW w:w="1369" w:type="dxa"/>
            <w:tcBorders>
              <w:tl2br w:val="nil"/>
              <w:tr2bl w:val="nil"/>
            </w:tcBorders>
            <w:noWrap w:val="0"/>
            <w:vAlign w:val="center"/>
          </w:tcPr>
          <w:p w14:paraId="6967785F">
            <w:pPr>
              <w:keepNext w:val="0"/>
              <w:keepLines w:val="0"/>
              <w:widowControl/>
              <w:suppressLineNumbers w:val="0"/>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189.75</w:t>
            </w:r>
          </w:p>
        </w:tc>
        <w:tc>
          <w:tcPr>
            <w:tcW w:w="1493" w:type="dxa"/>
            <w:gridSpan w:val="2"/>
            <w:tcBorders>
              <w:tl2br w:val="nil"/>
              <w:tr2bl w:val="nil"/>
            </w:tcBorders>
            <w:noWrap w:val="0"/>
            <w:vAlign w:val="center"/>
          </w:tcPr>
          <w:p w14:paraId="71132ABF">
            <w:pPr>
              <w:keepNext w:val="0"/>
              <w:keepLines w:val="0"/>
              <w:widowControl/>
              <w:suppressLineNumbers w:val="0"/>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189.75</w:t>
            </w:r>
          </w:p>
        </w:tc>
        <w:tc>
          <w:tcPr>
            <w:tcW w:w="1068" w:type="dxa"/>
            <w:tcBorders>
              <w:tl2br w:val="nil"/>
              <w:tr2bl w:val="nil"/>
            </w:tcBorders>
            <w:noWrap w:val="0"/>
            <w:vAlign w:val="center"/>
          </w:tcPr>
          <w:p w14:paraId="5C9BBF4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100%</w:t>
            </w:r>
          </w:p>
        </w:tc>
      </w:tr>
      <w:tr w14:paraId="1DA97A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615" w:type="dxa"/>
            <w:gridSpan w:val="2"/>
            <w:vMerge w:val="continue"/>
            <w:tcBorders>
              <w:tl2br w:val="nil"/>
              <w:tr2bl w:val="nil"/>
            </w:tcBorders>
            <w:noWrap w:val="0"/>
            <w:vAlign w:val="center"/>
          </w:tcPr>
          <w:p w14:paraId="1DD8D5F9">
            <w:pPr>
              <w:jc w:val="center"/>
              <w:rPr>
                <w:rFonts w:hint="default" w:ascii="Times New Roman" w:hAnsi="Times New Roman" w:eastAsia="宋体" w:cs="Times New Roman"/>
                <w:b/>
                <w:bCs/>
                <w:i w:val="0"/>
                <w:iCs w:val="0"/>
                <w:color w:val="000000"/>
                <w:sz w:val="21"/>
                <w:szCs w:val="21"/>
                <w:u w:val="none"/>
              </w:rPr>
            </w:pPr>
          </w:p>
        </w:tc>
        <w:tc>
          <w:tcPr>
            <w:tcW w:w="2401" w:type="dxa"/>
            <w:gridSpan w:val="2"/>
            <w:tcBorders>
              <w:tl2br w:val="nil"/>
              <w:tr2bl w:val="nil"/>
            </w:tcBorders>
            <w:noWrap w:val="0"/>
            <w:vAlign w:val="center"/>
          </w:tcPr>
          <w:p w14:paraId="5920BBF9">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 xml:space="preserve">   2.政府性基金</w:t>
            </w:r>
          </w:p>
        </w:tc>
        <w:tc>
          <w:tcPr>
            <w:tcW w:w="1730" w:type="dxa"/>
            <w:tcBorders>
              <w:tl2br w:val="nil"/>
              <w:tr2bl w:val="nil"/>
            </w:tcBorders>
            <w:noWrap w:val="0"/>
            <w:vAlign w:val="center"/>
          </w:tcPr>
          <w:p w14:paraId="3EF9C779">
            <w:pPr>
              <w:jc w:val="left"/>
              <w:rPr>
                <w:rFonts w:hint="default" w:ascii="Times New Roman" w:hAnsi="Times New Roman" w:eastAsia="宋体" w:cs="Times New Roman"/>
                <w:b/>
                <w:bCs/>
                <w:i w:val="0"/>
                <w:iCs w:val="0"/>
                <w:color w:val="000000"/>
                <w:sz w:val="21"/>
                <w:szCs w:val="21"/>
                <w:u w:val="none"/>
              </w:rPr>
            </w:pPr>
          </w:p>
        </w:tc>
        <w:tc>
          <w:tcPr>
            <w:tcW w:w="1369" w:type="dxa"/>
            <w:tcBorders>
              <w:tl2br w:val="nil"/>
              <w:tr2bl w:val="nil"/>
            </w:tcBorders>
            <w:noWrap w:val="0"/>
            <w:vAlign w:val="center"/>
          </w:tcPr>
          <w:p w14:paraId="2209A184">
            <w:pPr>
              <w:jc w:val="center"/>
              <w:rPr>
                <w:rFonts w:hint="default" w:ascii="Times New Roman" w:hAnsi="Times New Roman" w:eastAsia="宋体" w:cs="Times New Roman"/>
                <w:b/>
                <w:bCs/>
                <w:i w:val="0"/>
                <w:iCs w:val="0"/>
                <w:color w:val="000000"/>
                <w:sz w:val="21"/>
                <w:szCs w:val="21"/>
                <w:u w:val="none"/>
              </w:rPr>
            </w:pPr>
          </w:p>
        </w:tc>
        <w:tc>
          <w:tcPr>
            <w:tcW w:w="1493" w:type="dxa"/>
            <w:gridSpan w:val="2"/>
            <w:tcBorders>
              <w:tl2br w:val="nil"/>
              <w:tr2bl w:val="nil"/>
            </w:tcBorders>
            <w:noWrap w:val="0"/>
            <w:vAlign w:val="center"/>
          </w:tcPr>
          <w:p w14:paraId="7F950008">
            <w:pPr>
              <w:jc w:val="center"/>
              <w:rPr>
                <w:rFonts w:hint="default" w:ascii="Times New Roman" w:hAnsi="Times New Roman" w:eastAsia="宋体" w:cs="Times New Roman"/>
                <w:b/>
                <w:bCs/>
                <w:i w:val="0"/>
                <w:iCs w:val="0"/>
                <w:color w:val="000000"/>
                <w:sz w:val="21"/>
                <w:szCs w:val="21"/>
                <w:u w:val="none"/>
              </w:rPr>
            </w:pPr>
          </w:p>
        </w:tc>
        <w:tc>
          <w:tcPr>
            <w:tcW w:w="1068" w:type="dxa"/>
            <w:tcBorders>
              <w:tl2br w:val="nil"/>
              <w:tr2bl w:val="nil"/>
            </w:tcBorders>
            <w:noWrap w:val="0"/>
            <w:vAlign w:val="center"/>
          </w:tcPr>
          <w:p w14:paraId="7C64DC8D">
            <w:pPr>
              <w:jc w:val="center"/>
              <w:rPr>
                <w:rFonts w:hint="default" w:ascii="Times New Roman" w:hAnsi="Times New Roman" w:eastAsia="宋体" w:cs="Times New Roman"/>
                <w:b/>
                <w:bCs/>
                <w:i w:val="0"/>
                <w:iCs w:val="0"/>
                <w:color w:val="000000"/>
                <w:sz w:val="21"/>
                <w:szCs w:val="21"/>
                <w:u w:val="none"/>
              </w:rPr>
            </w:pPr>
          </w:p>
        </w:tc>
      </w:tr>
      <w:tr w14:paraId="5356D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1615" w:type="dxa"/>
            <w:gridSpan w:val="2"/>
            <w:vMerge w:val="continue"/>
            <w:tcBorders>
              <w:tl2br w:val="nil"/>
              <w:tr2bl w:val="nil"/>
            </w:tcBorders>
            <w:noWrap w:val="0"/>
            <w:vAlign w:val="center"/>
          </w:tcPr>
          <w:p w14:paraId="6949A9F8">
            <w:pPr>
              <w:jc w:val="center"/>
              <w:rPr>
                <w:rFonts w:hint="default" w:ascii="Times New Roman" w:hAnsi="Times New Roman" w:eastAsia="宋体" w:cs="Times New Roman"/>
                <w:b/>
                <w:bCs/>
                <w:i w:val="0"/>
                <w:iCs w:val="0"/>
                <w:color w:val="000000"/>
                <w:sz w:val="21"/>
                <w:szCs w:val="21"/>
                <w:u w:val="none"/>
              </w:rPr>
            </w:pPr>
          </w:p>
        </w:tc>
        <w:tc>
          <w:tcPr>
            <w:tcW w:w="2401" w:type="dxa"/>
            <w:gridSpan w:val="2"/>
            <w:tcBorders>
              <w:tl2br w:val="nil"/>
              <w:tr2bl w:val="nil"/>
            </w:tcBorders>
            <w:noWrap w:val="0"/>
            <w:vAlign w:val="center"/>
          </w:tcPr>
          <w:p w14:paraId="19D329F0">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 xml:space="preserve">   3.国有资本经营预算</w:t>
            </w:r>
          </w:p>
        </w:tc>
        <w:tc>
          <w:tcPr>
            <w:tcW w:w="1730" w:type="dxa"/>
            <w:tcBorders>
              <w:tl2br w:val="nil"/>
              <w:tr2bl w:val="nil"/>
            </w:tcBorders>
            <w:noWrap w:val="0"/>
            <w:vAlign w:val="center"/>
          </w:tcPr>
          <w:p w14:paraId="109DA6AE">
            <w:pPr>
              <w:jc w:val="left"/>
              <w:rPr>
                <w:rFonts w:hint="default" w:ascii="Times New Roman" w:hAnsi="Times New Roman" w:eastAsia="宋体" w:cs="Times New Roman"/>
                <w:b/>
                <w:bCs/>
                <w:i w:val="0"/>
                <w:iCs w:val="0"/>
                <w:color w:val="000000"/>
                <w:sz w:val="21"/>
                <w:szCs w:val="21"/>
                <w:u w:val="none"/>
              </w:rPr>
            </w:pPr>
          </w:p>
        </w:tc>
        <w:tc>
          <w:tcPr>
            <w:tcW w:w="1369" w:type="dxa"/>
            <w:tcBorders>
              <w:tl2br w:val="nil"/>
              <w:tr2bl w:val="nil"/>
            </w:tcBorders>
            <w:noWrap w:val="0"/>
            <w:vAlign w:val="center"/>
          </w:tcPr>
          <w:p w14:paraId="65B7D964">
            <w:pPr>
              <w:jc w:val="center"/>
              <w:rPr>
                <w:rFonts w:hint="default" w:ascii="Times New Roman" w:hAnsi="Times New Roman" w:eastAsia="宋体" w:cs="Times New Roman"/>
                <w:b/>
                <w:bCs/>
                <w:i w:val="0"/>
                <w:iCs w:val="0"/>
                <w:color w:val="000000"/>
                <w:sz w:val="21"/>
                <w:szCs w:val="21"/>
                <w:u w:val="none"/>
              </w:rPr>
            </w:pPr>
          </w:p>
        </w:tc>
        <w:tc>
          <w:tcPr>
            <w:tcW w:w="1493" w:type="dxa"/>
            <w:gridSpan w:val="2"/>
            <w:tcBorders>
              <w:tl2br w:val="nil"/>
              <w:tr2bl w:val="nil"/>
            </w:tcBorders>
            <w:noWrap w:val="0"/>
            <w:vAlign w:val="center"/>
          </w:tcPr>
          <w:p w14:paraId="36DF6FA9">
            <w:pPr>
              <w:jc w:val="center"/>
              <w:rPr>
                <w:rFonts w:hint="default" w:ascii="Times New Roman" w:hAnsi="Times New Roman" w:eastAsia="宋体" w:cs="Times New Roman"/>
                <w:b/>
                <w:bCs/>
                <w:i w:val="0"/>
                <w:iCs w:val="0"/>
                <w:color w:val="000000"/>
                <w:sz w:val="21"/>
                <w:szCs w:val="21"/>
                <w:u w:val="none"/>
              </w:rPr>
            </w:pPr>
          </w:p>
        </w:tc>
        <w:tc>
          <w:tcPr>
            <w:tcW w:w="1068" w:type="dxa"/>
            <w:tcBorders>
              <w:tl2br w:val="nil"/>
              <w:tr2bl w:val="nil"/>
            </w:tcBorders>
            <w:noWrap w:val="0"/>
            <w:vAlign w:val="center"/>
          </w:tcPr>
          <w:p w14:paraId="4DF107F7">
            <w:pPr>
              <w:jc w:val="center"/>
              <w:rPr>
                <w:rFonts w:hint="default" w:ascii="Times New Roman" w:hAnsi="Times New Roman" w:eastAsia="宋体" w:cs="Times New Roman"/>
                <w:b/>
                <w:bCs/>
                <w:i w:val="0"/>
                <w:iCs w:val="0"/>
                <w:color w:val="000000"/>
                <w:sz w:val="21"/>
                <w:szCs w:val="21"/>
                <w:u w:val="none"/>
              </w:rPr>
            </w:pPr>
          </w:p>
        </w:tc>
      </w:tr>
      <w:tr w14:paraId="0A9D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1615" w:type="dxa"/>
            <w:gridSpan w:val="2"/>
            <w:vMerge w:val="continue"/>
            <w:tcBorders>
              <w:tl2br w:val="nil"/>
              <w:tr2bl w:val="nil"/>
            </w:tcBorders>
            <w:noWrap w:val="0"/>
            <w:vAlign w:val="center"/>
          </w:tcPr>
          <w:p w14:paraId="6432C946">
            <w:pPr>
              <w:jc w:val="center"/>
              <w:rPr>
                <w:rFonts w:hint="default" w:ascii="Times New Roman" w:hAnsi="Times New Roman" w:eastAsia="宋体" w:cs="Times New Roman"/>
                <w:b/>
                <w:bCs/>
                <w:i w:val="0"/>
                <w:iCs w:val="0"/>
                <w:color w:val="000000"/>
                <w:sz w:val="21"/>
                <w:szCs w:val="21"/>
                <w:u w:val="none"/>
              </w:rPr>
            </w:pPr>
          </w:p>
        </w:tc>
        <w:tc>
          <w:tcPr>
            <w:tcW w:w="2401" w:type="dxa"/>
            <w:gridSpan w:val="2"/>
            <w:tcBorders>
              <w:tl2br w:val="nil"/>
              <w:tr2bl w:val="nil"/>
            </w:tcBorders>
            <w:noWrap w:val="0"/>
            <w:vAlign w:val="center"/>
          </w:tcPr>
          <w:p w14:paraId="3381CC2E">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（二）其他资金</w:t>
            </w:r>
          </w:p>
        </w:tc>
        <w:tc>
          <w:tcPr>
            <w:tcW w:w="1730" w:type="dxa"/>
            <w:tcBorders>
              <w:tl2br w:val="nil"/>
              <w:tr2bl w:val="nil"/>
            </w:tcBorders>
            <w:noWrap w:val="0"/>
            <w:vAlign w:val="center"/>
          </w:tcPr>
          <w:p w14:paraId="6BFF0BE7">
            <w:pPr>
              <w:jc w:val="left"/>
              <w:rPr>
                <w:rFonts w:hint="default" w:ascii="Times New Roman" w:hAnsi="Times New Roman" w:eastAsia="宋体" w:cs="Times New Roman"/>
                <w:b/>
                <w:bCs/>
                <w:i w:val="0"/>
                <w:iCs w:val="0"/>
                <w:color w:val="000000"/>
                <w:sz w:val="21"/>
                <w:szCs w:val="21"/>
                <w:u w:val="none"/>
              </w:rPr>
            </w:pPr>
          </w:p>
        </w:tc>
        <w:tc>
          <w:tcPr>
            <w:tcW w:w="1369" w:type="dxa"/>
            <w:tcBorders>
              <w:tl2br w:val="nil"/>
              <w:tr2bl w:val="nil"/>
            </w:tcBorders>
            <w:noWrap w:val="0"/>
            <w:vAlign w:val="center"/>
          </w:tcPr>
          <w:p w14:paraId="573C121E">
            <w:pPr>
              <w:jc w:val="center"/>
              <w:rPr>
                <w:rFonts w:hint="default" w:ascii="Times New Roman" w:hAnsi="Times New Roman" w:eastAsia="宋体" w:cs="Times New Roman"/>
                <w:b/>
                <w:bCs/>
                <w:i w:val="0"/>
                <w:iCs w:val="0"/>
                <w:color w:val="000000"/>
                <w:sz w:val="21"/>
                <w:szCs w:val="21"/>
                <w:u w:val="none"/>
              </w:rPr>
            </w:pPr>
          </w:p>
        </w:tc>
        <w:tc>
          <w:tcPr>
            <w:tcW w:w="1493" w:type="dxa"/>
            <w:gridSpan w:val="2"/>
            <w:tcBorders>
              <w:tl2br w:val="nil"/>
              <w:tr2bl w:val="nil"/>
            </w:tcBorders>
            <w:noWrap w:val="0"/>
            <w:vAlign w:val="center"/>
          </w:tcPr>
          <w:p w14:paraId="7951A0BD">
            <w:pPr>
              <w:jc w:val="center"/>
              <w:rPr>
                <w:rFonts w:hint="default" w:ascii="Times New Roman" w:hAnsi="Times New Roman" w:eastAsia="宋体" w:cs="Times New Roman"/>
                <w:b/>
                <w:bCs/>
                <w:i w:val="0"/>
                <w:iCs w:val="0"/>
                <w:color w:val="000000"/>
                <w:sz w:val="21"/>
                <w:szCs w:val="21"/>
                <w:u w:val="none"/>
              </w:rPr>
            </w:pPr>
          </w:p>
        </w:tc>
        <w:tc>
          <w:tcPr>
            <w:tcW w:w="1068" w:type="dxa"/>
            <w:tcBorders>
              <w:tl2br w:val="nil"/>
              <w:tr2bl w:val="nil"/>
            </w:tcBorders>
            <w:noWrap w:val="0"/>
            <w:vAlign w:val="center"/>
          </w:tcPr>
          <w:p w14:paraId="496A062C">
            <w:pPr>
              <w:jc w:val="center"/>
              <w:rPr>
                <w:rFonts w:hint="default" w:ascii="Times New Roman" w:hAnsi="Times New Roman" w:eastAsia="宋体" w:cs="Times New Roman"/>
                <w:b/>
                <w:bCs/>
                <w:i w:val="0"/>
                <w:iCs w:val="0"/>
                <w:color w:val="000000"/>
                <w:sz w:val="21"/>
                <w:szCs w:val="21"/>
                <w:u w:val="none"/>
              </w:rPr>
            </w:pPr>
          </w:p>
        </w:tc>
      </w:tr>
      <w:tr w14:paraId="44424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763" w:type="dxa"/>
            <w:vMerge w:val="restart"/>
            <w:tcBorders>
              <w:tl2br w:val="nil"/>
              <w:tr2bl w:val="nil"/>
            </w:tcBorders>
            <w:noWrap w:val="0"/>
            <w:vAlign w:val="center"/>
          </w:tcPr>
          <w:p w14:paraId="063444E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年度总体目标</w:t>
            </w:r>
          </w:p>
        </w:tc>
        <w:tc>
          <w:tcPr>
            <w:tcW w:w="4983" w:type="dxa"/>
            <w:gridSpan w:val="4"/>
            <w:tcBorders>
              <w:tl2br w:val="nil"/>
              <w:tr2bl w:val="nil"/>
            </w:tcBorders>
            <w:noWrap w:val="0"/>
            <w:vAlign w:val="center"/>
          </w:tcPr>
          <w:p w14:paraId="3F897A5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预期目标</w:t>
            </w:r>
          </w:p>
        </w:tc>
        <w:tc>
          <w:tcPr>
            <w:tcW w:w="3930" w:type="dxa"/>
            <w:gridSpan w:val="4"/>
            <w:tcBorders>
              <w:tl2br w:val="nil"/>
              <w:tr2bl w:val="nil"/>
            </w:tcBorders>
            <w:noWrap w:val="0"/>
            <w:vAlign w:val="center"/>
          </w:tcPr>
          <w:p w14:paraId="785F780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全年实际完成情况</w:t>
            </w:r>
          </w:p>
        </w:tc>
      </w:tr>
      <w:tr w14:paraId="68C9D0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8" w:hRule="atLeast"/>
          <w:jc w:val="center"/>
        </w:trPr>
        <w:tc>
          <w:tcPr>
            <w:tcW w:w="763" w:type="dxa"/>
            <w:vMerge w:val="continue"/>
            <w:tcBorders>
              <w:tl2br w:val="nil"/>
              <w:tr2bl w:val="nil"/>
            </w:tcBorders>
            <w:noWrap w:val="0"/>
            <w:vAlign w:val="center"/>
          </w:tcPr>
          <w:p w14:paraId="10FC773C">
            <w:pPr>
              <w:jc w:val="center"/>
              <w:rPr>
                <w:rFonts w:hint="default" w:ascii="Times New Roman" w:hAnsi="Times New Roman" w:eastAsia="宋体" w:cs="Times New Roman"/>
                <w:b/>
                <w:bCs/>
                <w:i w:val="0"/>
                <w:iCs w:val="0"/>
                <w:color w:val="000000"/>
                <w:sz w:val="21"/>
                <w:szCs w:val="21"/>
                <w:u w:val="none"/>
              </w:rPr>
            </w:pPr>
          </w:p>
        </w:tc>
        <w:tc>
          <w:tcPr>
            <w:tcW w:w="4983" w:type="dxa"/>
            <w:gridSpan w:val="4"/>
            <w:tcBorders>
              <w:tl2br w:val="nil"/>
              <w:tr2bl w:val="nil"/>
            </w:tcBorders>
            <w:noWrap w:val="0"/>
            <w:vAlign w:val="center"/>
          </w:tcPr>
          <w:p w14:paraId="55CC6DAE">
            <w:pPr>
              <w:keepNext w:val="0"/>
              <w:keepLines w:val="0"/>
              <w:widowControl/>
              <w:suppressLineNumbers w:val="0"/>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我镇现有干部35名，现有宿舍用房仅满足解决20名在编在岗干部，尚有15人需解决住宿问题。为解决我镇干部在单位工作的住房问题，新建干部周转房1栋525平方米。</w:t>
            </w:r>
          </w:p>
        </w:tc>
        <w:tc>
          <w:tcPr>
            <w:tcW w:w="3930" w:type="dxa"/>
            <w:gridSpan w:val="4"/>
            <w:tcBorders>
              <w:tl2br w:val="nil"/>
              <w:tr2bl w:val="nil"/>
            </w:tcBorders>
            <w:noWrap w:val="0"/>
            <w:vAlign w:val="center"/>
          </w:tcPr>
          <w:p w14:paraId="0C5FC447">
            <w:pPr>
              <w:keepNext w:val="0"/>
              <w:keepLines w:val="0"/>
              <w:widowControl/>
              <w:suppressLineNumbers w:val="0"/>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spacing w:val="-6"/>
                <w:kern w:val="0"/>
                <w:sz w:val="21"/>
                <w:szCs w:val="21"/>
                <w:u w:val="none"/>
                <w:lang w:val="en-US" w:eastAsia="zh-CN" w:bidi="ar"/>
              </w:rPr>
              <w:t>我镇现有干部35名，现有宿舍用房仅满足解决20名在编在岗干部，尚有15人需解决住宿问题。为解决我镇干部在单位工作的住房问题，新建干部周转房1栋525平方米。</w:t>
            </w:r>
          </w:p>
        </w:tc>
      </w:tr>
      <w:tr w14:paraId="10F72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763" w:type="dxa"/>
            <w:vMerge w:val="restart"/>
            <w:tcBorders>
              <w:tl2br w:val="nil"/>
              <w:tr2bl w:val="nil"/>
            </w:tcBorders>
            <w:noWrap w:val="0"/>
            <w:vAlign w:val="center"/>
          </w:tcPr>
          <w:p w14:paraId="05F6DB5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绩效</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指标</w:t>
            </w:r>
          </w:p>
        </w:tc>
        <w:tc>
          <w:tcPr>
            <w:tcW w:w="852" w:type="dxa"/>
            <w:tcBorders>
              <w:tl2br w:val="nil"/>
              <w:tr2bl w:val="nil"/>
            </w:tcBorders>
            <w:noWrap w:val="0"/>
            <w:vAlign w:val="center"/>
          </w:tcPr>
          <w:p w14:paraId="2396131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一级指标</w:t>
            </w:r>
          </w:p>
        </w:tc>
        <w:tc>
          <w:tcPr>
            <w:tcW w:w="1383" w:type="dxa"/>
            <w:tcBorders>
              <w:tl2br w:val="nil"/>
              <w:tr2bl w:val="nil"/>
            </w:tcBorders>
            <w:noWrap w:val="0"/>
            <w:vAlign w:val="center"/>
          </w:tcPr>
          <w:p w14:paraId="6ACBECE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二级指标</w:t>
            </w:r>
          </w:p>
        </w:tc>
        <w:tc>
          <w:tcPr>
            <w:tcW w:w="2748" w:type="dxa"/>
            <w:gridSpan w:val="2"/>
            <w:tcBorders>
              <w:tl2br w:val="nil"/>
              <w:tr2bl w:val="nil"/>
            </w:tcBorders>
            <w:noWrap w:val="0"/>
            <w:vAlign w:val="center"/>
          </w:tcPr>
          <w:p w14:paraId="488B79A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三级指标</w:t>
            </w:r>
          </w:p>
        </w:tc>
        <w:tc>
          <w:tcPr>
            <w:tcW w:w="1369" w:type="dxa"/>
            <w:tcBorders>
              <w:tl2br w:val="nil"/>
              <w:tr2bl w:val="nil"/>
            </w:tcBorders>
            <w:noWrap w:val="0"/>
            <w:vAlign w:val="center"/>
          </w:tcPr>
          <w:p w14:paraId="7067930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年度指标值</w:t>
            </w:r>
          </w:p>
        </w:tc>
        <w:tc>
          <w:tcPr>
            <w:tcW w:w="1017" w:type="dxa"/>
            <w:tcBorders>
              <w:tl2br w:val="nil"/>
              <w:tr2bl w:val="nil"/>
            </w:tcBorders>
            <w:noWrap w:val="0"/>
            <w:vAlign w:val="center"/>
          </w:tcPr>
          <w:p w14:paraId="4D3FF39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实际完成值</w:t>
            </w:r>
          </w:p>
        </w:tc>
        <w:tc>
          <w:tcPr>
            <w:tcW w:w="1544" w:type="dxa"/>
            <w:gridSpan w:val="2"/>
            <w:tcBorders>
              <w:tl2br w:val="nil"/>
              <w:tr2bl w:val="nil"/>
            </w:tcBorders>
            <w:noWrap w:val="0"/>
            <w:vAlign w:val="center"/>
          </w:tcPr>
          <w:p w14:paraId="15D147D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偏差原因分析及改进措施</w:t>
            </w:r>
          </w:p>
        </w:tc>
      </w:tr>
      <w:tr w14:paraId="620E2E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763" w:type="dxa"/>
            <w:vMerge w:val="continue"/>
            <w:tcBorders>
              <w:tl2br w:val="nil"/>
              <w:tr2bl w:val="nil"/>
            </w:tcBorders>
            <w:noWrap w:val="0"/>
            <w:vAlign w:val="center"/>
          </w:tcPr>
          <w:p w14:paraId="60D5F3AE">
            <w:pPr>
              <w:jc w:val="center"/>
              <w:rPr>
                <w:rFonts w:hint="default" w:ascii="Times New Roman" w:hAnsi="Times New Roman" w:eastAsia="宋体" w:cs="Times New Roman"/>
                <w:b/>
                <w:bCs/>
                <w:i w:val="0"/>
                <w:iCs w:val="0"/>
                <w:color w:val="000000"/>
                <w:sz w:val="21"/>
                <w:szCs w:val="21"/>
                <w:u w:val="none"/>
              </w:rPr>
            </w:pPr>
          </w:p>
        </w:tc>
        <w:tc>
          <w:tcPr>
            <w:tcW w:w="852" w:type="dxa"/>
            <w:vMerge w:val="restart"/>
            <w:tcBorders>
              <w:tl2br w:val="nil"/>
              <w:tr2bl w:val="nil"/>
            </w:tcBorders>
            <w:noWrap w:val="0"/>
            <w:vAlign w:val="center"/>
          </w:tcPr>
          <w:p w14:paraId="26B062C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产出指标</w:t>
            </w:r>
          </w:p>
        </w:tc>
        <w:tc>
          <w:tcPr>
            <w:tcW w:w="1383" w:type="dxa"/>
            <w:vMerge w:val="restart"/>
            <w:tcBorders>
              <w:tl2br w:val="nil"/>
              <w:tr2bl w:val="nil"/>
            </w:tcBorders>
            <w:noWrap w:val="0"/>
            <w:vAlign w:val="center"/>
          </w:tcPr>
          <w:p w14:paraId="7EE5FDF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数量指标</w:t>
            </w:r>
          </w:p>
        </w:tc>
        <w:tc>
          <w:tcPr>
            <w:tcW w:w="1018" w:type="dxa"/>
            <w:tcBorders>
              <w:tl2br w:val="nil"/>
              <w:tr2bl w:val="nil"/>
            </w:tcBorders>
            <w:noWrap w:val="0"/>
            <w:vAlign w:val="center"/>
          </w:tcPr>
          <w:p w14:paraId="07DE3E1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指标1：</w:t>
            </w:r>
          </w:p>
        </w:tc>
        <w:tc>
          <w:tcPr>
            <w:tcW w:w="1730" w:type="dxa"/>
            <w:tcBorders>
              <w:tl2br w:val="nil"/>
              <w:tr2bl w:val="nil"/>
            </w:tcBorders>
            <w:noWrap/>
            <w:vAlign w:val="center"/>
          </w:tcPr>
          <w:p w14:paraId="1657192F">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新建干部周转房面积</w:t>
            </w:r>
          </w:p>
        </w:tc>
        <w:tc>
          <w:tcPr>
            <w:tcW w:w="1369" w:type="dxa"/>
            <w:tcBorders>
              <w:tl2br w:val="nil"/>
              <w:tr2bl w:val="nil"/>
            </w:tcBorders>
            <w:noWrap/>
            <w:vAlign w:val="center"/>
          </w:tcPr>
          <w:p w14:paraId="602ABB2C">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525平方米</w:t>
            </w:r>
          </w:p>
        </w:tc>
        <w:tc>
          <w:tcPr>
            <w:tcW w:w="1017" w:type="dxa"/>
            <w:tcBorders>
              <w:tl2br w:val="nil"/>
              <w:tr2bl w:val="nil"/>
            </w:tcBorders>
            <w:noWrap/>
            <w:vAlign w:val="center"/>
          </w:tcPr>
          <w:p w14:paraId="3126C958">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525平方米</w:t>
            </w:r>
          </w:p>
        </w:tc>
        <w:tc>
          <w:tcPr>
            <w:tcW w:w="1544" w:type="dxa"/>
            <w:gridSpan w:val="2"/>
            <w:tcBorders>
              <w:tl2br w:val="nil"/>
              <w:tr2bl w:val="nil"/>
            </w:tcBorders>
            <w:noWrap w:val="0"/>
            <w:vAlign w:val="center"/>
          </w:tcPr>
          <w:p w14:paraId="4AFF359F">
            <w:pPr>
              <w:jc w:val="center"/>
              <w:rPr>
                <w:rFonts w:hint="default" w:ascii="Times New Roman" w:hAnsi="Times New Roman" w:eastAsia="宋体" w:cs="Times New Roman"/>
                <w:b/>
                <w:bCs/>
                <w:i w:val="0"/>
                <w:iCs w:val="0"/>
                <w:color w:val="000000"/>
                <w:sz w:val="21"/>
                <w:szCs w:val="21"/>
                <w:u w:val="none"/>
              </w:rPr>
            </w:pPr>
          </w:p>
        </w:tc>
      </w:tr>
      <w:tr w14:paraId="556597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763" w:type="dxa"/>
            <w:vMerge w:val="continue"/>
            <w:tcBorders>
              <w:tl2br w:val="nil"/>
              <w:tr2bl w:val="nil"/>
            </w:tcBorders>
            <w:noWrap w:val="0"/>
            <w:vAlign w:val="center"/>
          </w:tcPr>
          <w:p w14:paraId="095634EE">
            <w:pPr>
              <w:jc w:val="center"/>
              <w:rPr>
                <w:rFonts w:hint="default" w:ascii="Times New Roman" w:hAnsi="Times New Roman" w:eastAsia="宋体" w:cs="Times New Roman"/>
                <w:b/>
                <w:bCs/>
                <w:i w:val="0"/>
                <w:iCs w:val="0"/>
                <w:color w:val="000000"/>
                <w:sz w:val="21"/>
                <w:szCs w:val="21"/>
                <w:u w:val="none"/>
              </w:rPr>
            </w:pPr>
          </w:p>
        </w:tc>
        <w:tc>
          <w:tcPr>
            <w:tcW w:w="852" w:type="dxa"/>
            <w:vMerge w:val="continue"/>
            <w:tcBorders>
              <w:tl2br w:val="nil"/>
              <w:tr2bl w:val="nil"/>
            </w:tcBorders>
            <w:noWrap w:val="0"/>
            <w:vAlign w:val="center"/>
          </w:tcPr>
          <w:p w14:paraId="0D78085D">
            <w:pPr>
              <w:jc w:val="center"/>
              <w:rPr>
                <w:rFonts w:hint="default" w:ascii="Times New Roman" w:hAnsi="Times New Roman" w:eastAsia="宋体" w:cs="Times New Roman"/>
                <w:b/>
                <w:bCs/>
                <w:i w:val="0"/>
                <w:iCs w:val="0"/>
                <w:color w:val="000000"/>
                <w:sz w:val="21"/>
                <w:szCs w:val="21"/>
                <w:u w:val="none"/>
              </w:rPr>
            </w:pPr>
          </w:p>
        </w:tc>
        <w:tc>
          <w:tcPr>
            <w:tcW w:w="1383" w:type="dxa"/>
            <w:vMerge w:val="continue"/>
            <w:tcBorders>
              <w:tl2br w:val="nil"/>
              <w:tr2bl w:val="nil"/>
            </w:tcBorders>
            <w:noWrap w:val="0"/>
            <w:vAlign w:val="center"/>
          </w:tcPr>
          <w:p w14:paraId="1DC37EF3">
            <w:pPr>
              <w:jc w:val="center"/>
              <w:rPr>
                <w:rFonts w:hint="default" w:ascii="Times New Roman" w:hAnsi="Times New Roman" w:eastAsia="宋体" w:cs="Times New Roman"/>
                <w:b/>
                <w:bCs/>
                <w:i w:val="0"/>
                <w:iCs w:val="0"/>
                <w:color w:val="000000"/>
                <w:sz w:val="21"/>
                <w:szCs w:val="21"/>
                <w:u w:val="none"/>
              </w:rPr>
            </w:pPr>
          </w:p>
        </w:tc>
        <w:tc>
          <w:tcPr>
            <w:tcW w:w="1018" w:type="dxa"/>
            <w:tcBorders>
              <w:tl2br w:val="nil"/>
              <w:tr2bl w:val="nil"/>
            </w:tcBorders>
            <w:noWrap w:val="0"/>
            <w:vAlign w:val="center"/>
          </w:tcPr>
          <w:p w14:paraId="6496920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指标2：</w:t>
            </w:r>
          </w:p>
        </w:tc>
        <w:tc>
          <w:tcPr>
            <w:tcW w:w="1730" w:type="dxa"/>
            <w:tcBorders>
              <w:tl2br w:val="nil"/>
              <w:tr2bl w:val="nil"/>
            </w:tcBorders>
            <w:noWrap/>
            <w:vAlign w:val="center"/>
          </w:tcPr>
          <w:p w14:paraId="61FCCEDD">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新建住房</w:t>
            </w:r>
          </w:p>
        </w:tc>
        <w:tc>
          <w:tcPr>
            <w:tcW w:w="1369" w:type="dxa"/>
            <w:tcBorders>
              <w:tl2br w:val="nil"/>
              <w:tr2bl w:val="nil"/>
            </w:tcBorders>
            <w:noWrap/>
            <w:vAlign w:val="center"/>
          </w:tcPr>
          <w:p w14:paraId="68475957">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15套</w:t>
            </w:r>
          </w:p>
        </w:tc>
        <w:tc>
          <w:tcPr>
            <w:tcW w:w="1017" w:type="dxa"/>
            <w:tcBorders>
              <w:tl2br w:val="nil"/>
              <w:tr2bl w:val="nil"/>
            </w:tcBorders>
            <w:noWrap/>
            <w:vAlign w:val="center"/>
          </w:tcPr>
          <w:p w14:paraId="68D5D8A5">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15套</w:t>
            </w:r>
          </w:p>
        </w:tc>
        <w:tc>
          <w:tcPr>
            <w:tcW w:w="1544" w:type="dxa"/>
            <w:gridSpan w:val="2"/>
            <w:tcBorders>
              <w:tl2br w:val="nil"/>
              <w:tr2bl w:val="nil"/>
            </w:tcBorders>
            <w:noWrap w:val="0"/>
            <w:vAlign w:val="center"/>
          </w:tcPr>
          <w:p w14:paraId="104D065E">
            <w:pPr>
              <w:jc w:val="center"/>
              <w:rPr>
                <w:rFonts w:hint="default" w:ascii="Times New Roman" w:hAnsi="Times New Roman" w:eastAsia="宋体" w:cs="Times New Roman"/>
                <w:b/>
                <w:bCs/>
                <w:i w:val="0"/>
                <w:iCs w:val="0"/>
                <w:color w:val="000000"/>
                <w:sz w:val="21"/>
                <w:szCs w:val="21"/>
                <w:u w:val="none"/>
              </w:rPr>
            </w:pPr>
          </w:p>
        </w:tc>
      </w:tr>
      <w:tr w14:paraId="36341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763" w:type="dxa"/>
            <w:vMerge w:val="continue"/>
            <w:tcBorders>
              <w:tl2br w:val="nil"/>
              <w:tr2bl w:val="nil"/>
            </w:tcBorders>
            <w:noWrap w:val="0"/>
            <w:vAlign w:val="center"/>
          </w:tcPr>
          <w:p w14:paraId="45B7FE77">
            <w:pPr>
              <w:jc w:val="center"/>
              <w:rPr>
                <w:rFonts w:hint="default" w:ascii="Times New Roman" w:hAnsi="Times New Roman" w:eastAsia="宋体" w:cs="Times New Roman"/>
                <w:b/>
                <w:bCs/>
                <w:i w:val="0"/>
                <w:iCs w:val="0"/>
                <w:color w:val="000000"/>
                <w:sz w:val="21"/>
                <w:szCs w:val="21"/>
                <w:u w:val="none"/>
              </w:rPr>
            </w:pPr>
          </w:p>
        </w:tc>
        <w:tc>
          <w:tcPr>
            <w:tcW w:w="852" w:type="dxa"/>
            <w:vMerge w:val="continue"/>
            <w:tcBorders>
              <w:tl2br w:val="nil"/>
              <w:tr2bl w:val="nil"/>
            </w:tcBorders>
            <w:noWrap w:val="0"/>
            <w:vAlign w:val="center"/>
          </w:tcPr>
          <w:p w14:paraId="49F89F58">
            <w:pPr>
              <w:jc w:val="center"/>
              <w:rPr>
                <w:rFonts w:hint="default" w:ascii="Times New Roman" w:hAnsi="Times New Roman" w:eastAsia="宋体" w:cs="Times New Roman"/>
                <w:b/>
                <w:bCs/>
                <w:i w:val="0"/>
                <w:iCs w:val="0"/>
                <w:color w:val="000000"/>
                <w:sz w:val="21"/>
                <w:szCs w:val="21"/>
                <w:u w:val="none"/>
              </w:rPr>
            </w:pPr>
          </w:p>
        </w:tc>
        <w:tc>
          <w:tcPr>
            <w:tcW w:w="1383" w:type="dxa"/>
            <w:tcBorders>
              <w:tl2br w:val="nil"/>
              <w:tr2bl w:val="nil"/>
            </w:tcBorders>
            <w:noWrap w:val="0"/>
            <w:vAlign w:val="center"/>
          </w:tcPr>
          <w:p w14:paraId="1CE41C3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质量指标</w:t>
            </w:r>
          </w:p>
        </w:tc>
        <w:tc>
          <w:tcPr>
            <w:tcW w:w="1018" w:type="dxa"/>
            <w:tcBorders>
              <w:tl2br w:val="nil"/>
              <w:tr2bl w:val="nil"/>
            </w:tcBorders>
            <w:noWrap w:val="0"/>
            <w:vAlign w:val="center"/>
          </w:tcPr>
          <w:p w14:paraId="4C16258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指标1：</w:t>
            </w:r>
          </w:p>
        </w:tc>
        <w:tc>
          <w:tcPr>
            <w:tcW w:w="1730" w:type="dxa"/>
            <w:tcBorders>
              <w:tl2br w:val="nil"/>
              <w:tr2bl w:val="nil"/>
            </w:tcBorders>
            <w:noWrap/>
            <w:vAlign w:val="center"/>
          </w:tcPr>
          <w:p w14:paraId="44559728">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工程验收合格率</w:t>
            </w:r>
          </w:p>
        </w:tc>
        <w:tc>
          <w:tcPr>
            <w:tcW w:w="1369" w:type="dxa"/>
            <w:tcBorders>
              <w:tl2br w:val="nil"/>
              <w:tr2bl w:val="nil"/>
            </w:tcBorders>
            <w:noWrap/>
            <w:vAlign w:val="center"/>
          </w:tcPr>
          <w:p w14:paraId="6AE6BCE5">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100%</w:t>
            </w:r>
          </w:p>
        </w:tc>
        <w:tc>
          <w:tcPr>
            <w:tcW w:w="1017" w:type="dxa"/>
            <w:tcBorders>
              <w:tl2br w:val="nil"/>
              <w:tr2bl w:val="nil"/>
            </w:tcBorders>
            <w:noWrap/>
            <w:vAlign w:val="center"/>
          </w:tcPr>
          <w:p w14:paraId="1D53074F">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100%</w:t>
            </w:r>
          </w:p>
        </w:tc>
        <w:tc>
          <w:tcPr>
            <w:tcW w:w="1544" w:type="dxa"/>
            <w:gridSpan w:val="2"/>
            <w:tcBorders>
              <w:tl2br w:val="nil"/>
              <w:tr2bl w:val="nil"/>
            </w:tcBorders>
            <w:noWrap/>
            <w:vAlign w:val="center"/>
          </w:tcPr>
          <w:p w14:paraId="4F55907A">
            <w:pPr>
              <w:rPr>
                <w:rFonts w:hint="default" w:ascii="Times New Roman" w:hAnsi="Times New Roman" w:eastAsia="宋体" w:cs="Times New Roman"/>
                <w:b/>
                <w:bCs/>
                <w:i w:val="0"/>
                <w:iCs w:val="0"/>
                <w:color w:val="000000"/>
                <w:sz w:val="21"/>
                <w:szCs w:val="21"/>
                <w:u w:val="none"/>
              </w:rPr>
            </w:pPr>
          </w:p>
        </w:tc>
      </w:tr>
      <w:tr w14:paraId="6F6F2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 w:hRule="atLeast"/>
          <w:jc w:val="center"/>
        </w:trPr>
        <w:tc>
          <w:tcPr>
            <w:tcW w:w="763" w:type="dxa"/>
            <w:vMerge w:val="continue"/>
            <w:tcBorders>
              <w:tl2br w:val="nil"/>
              <w:tr2bl w:val="nil"/>
            </w:tcBorders>
            <w:noWrap w:val="0"/>
            <w:vAlign w:val="center"/>
          </w:tcPr>
          <w:p w14:paraId="68A79557">
            <w:pPr>
              <w:jc w:val="center"/>
              <w:rPr>
                <w:rFonts w:hint="default" w:ascii="Times New Roman" w:hAnsi="Times New Roman" w:eastAsia="宋体" w:cs="Times New Roman"/>
                <w:b/>
                <w:bCs/>
                <w:i w:val="0"/>
                <w:iCs w:val="0"/>
                <w:color w:val="000000"/>
                <w:sz w:val="21"/>
                <w:szCs w:val="21"/>
                <w:u w:val="none"/>
              </w:rPr>
            </w:pPr>
          </w:p>
        </w:tc>
        <w:tc>
          <w:tcPr>
            <w:tcW w:w="852" w:type="dxa"/>
            <w:vMerge w:val="continue"/>
            <w:tcBorders>
              <w:tl2br w:val="nil"/>
              <w:tr2bl w:val="nil"/>
            </w:tcBorders>
            <w:noWrap w:val="0"/>
            <w:vAlign w:val="center"/>
          </w:tcPr>
          <w:p w14:paraId="7067D919">
            <w:pPr>
              <w:jc w:val="center"/>
              <w:rPr>
                <w:rFonts w:hint="default" w:ascii="Times New Roman" w:hAnsi="Times New Roman" w:eastAsia="宋体" w:cs="Times New Roman"/>
                <w:b/>
                <w:bCs/>
                <w:i w:val="0"/>
                <w:iCs w:val="0"/>
                <w:color w:val="000000"/>
                <w:sz w:val="21"/>
                <w:szCs w:val="21"/>
                <w:u w:val="none"/>
              </w:rPr>
            </w:pPr>
          </w:p>
        </w:tc>
        <w:tc>
          <w:tcPr>
            <w:tcW w:w="1383" w:type="dxa"/>
            <w:tcBorders>
              <w:tl2br w:val="nil"/>
              <w:tr2bl w:val="nil"/>
            </w:tcBorders>
            <w:noWrap w:val="0"/>
            <w:vAlign w:val="center"/>
          </w:tcPr>
          <w:p w14:paraId="675F5B7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时效指标</w:t>
            </w:r>
          </w:p>
        </w:tc>
        <w:tc>
          <w:tcPr>
            <w:tcW w:w="1018" w:type="dxa"/>
            <w:tcBorders>
              <w:tl2br w:val="nil"/>
              <w:tr2bl w:val="nil"/>
            </w:tcBorders>
            <w:noWrap w:val="0"/>
            <w:vAlign w:val="center"/>
          </w:tcPr>
          <w:p w14:paraId="1A09C92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指标1：</w:t>
            </w:r>
          </w:p>
        </w:tc>
        <w:tc>
          <w:tcPr>
            <w:tcW w:w="1730" w:type="dxa"/>
            <w:tcBorders>
              <w:tl2br w:val="nil"/>
              <w:tr2bl w:val="nil"/>
            </w:tcBorders>
            <w:noWrap/>
            <w:vAlign w:val="center"/>
          </w:tcPr>
          <w:p w14:paraId="5E296118">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项目建设完工及时率</w:t>
            </w:r>
          </w:p>
        </w:tc>
        <w:tc>
          <w:tcPr>
            <w:tcW w:w="1369" w:type="dxa"/>
            <w:tcBorders>
              <w:tl2br w:val="nil"/>
              <w:tr2bl w:val="nil"/>
            </w:tcBorders>
            <w:noWrap/>
            <w:vAlign w:val="center"/>
          </w:tcPr>
          <w:p w14:paraId="0704A178">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100%</w:t>
            </w:r>
          </w:p>
        </w:tc>
        <w:tc>
          <w:tcPr>
            <w:tcW w:w="1017" w:type="dxa"/>
            <w:tcBorders>
              <w:tl2br w:val="nil"/>
              <w:tr2bl w:val="nil"/>
            </w:tcBorders>
            <w:noWrap/>
            <w:vAlign w:val="center"/>
          </w:tcPr>
          <w:p w14:paraId="16DD2E0B">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100%</w:t>
            </w:r>
          </w:p>
        </w:tc>
        <w:tc>
          <w:tcPr>
            <w:tcW w:w="1544" w:type="dxa"/>
            <w:gridSpan w:val="2"/>
            <w:tcBorders>
              <w:tl2br w:val="nil"/>
              <w:tr2bl w:val="nil"/>
            </w:tcBorders>
            <w:noWrap/>
            <w:vAlign w:val="center"/>
          </w:tcPr>
          <w:p w14:paraId="2291FED6">
            <w:pPr>
              <w:rPr>
                <w:rFonts w:hint="default" w:ascii="Times New Roman" w:hAnsi="Times New Roman" w:eastAsia="宋体" w:cs="Times New Roman"/>
                <w:b/>
                <w:bCs/>
                <w:i w:val="0"/>
                <w:iCs w:val="0"/>
                <w:color w:val="000000"/>
                <w:sz w:val="21"/>
                <w:szCs w:val="21"/>
                <w:u w:val="none"/>
              </w:rPr>
            </w:pPr>
          </w:p>
        </w:tc>
      </w:tr>
      <w:tr w14:paraId="566BE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763" w:type="dxa"/>
            <w:vMerge w:val="continue"/>
            <w:tcBorders>
              <w:tl2br w:val="nil"/>
              <w:tr2bl w:val="nil"/>
            </w:tcBorders>
            <w:noWrap w:val="0"/>
            <w:vAlign w:val="center"/>
          </w:tcPr>
          <w:p w14:paraId="415A022E">
            <w:pPr>
              <w:jc w:val="center"/>
              <w:rPr>
                <w:rFonts w:hint="default" w:ascii="Times New Roman" w:hAnsi="Times New Roman" w:eastAsia="宋体" w:cs="Times New Roman"/>
                <w:b/>
                <w:bCs/>
                <w:i w:val="0"/>
                <w:iCs w:val="0"/>
                <w:color w:val="000000"/>
                <w:sz w:val="21"/>
                <w:szCs w:val="21"/>
                <w:u w:val="none"/>
              </w:rPr>
            </w:pPr>
          </w:p>
        </w:tc>
        <w:tc>
          <w:tcPr>
            <w:tcW w:w="852" w:type="dxa"/>
            <w:vMerge w:val="continue"/>
            <w:tcBorders>
              <w:tl2br w:val="nil"/>
              <w:tr2bl w:val="nil"/>
            </w:tcBorders>
            <w:noWrap w:val="0"/>
            <w:vAlign w:val="center"/>
          </w:tcPr>
          <w:p w14:paraId="3D491E45">
            <w:pPr>
              <w:jc w:val="center"/>
              <w:rPr>
                <w:rFonts w:hint="default" w:ascii="Times New Roman" w:hAnsi="Times New Roman" w:eastAsia="宋体" w:cs="Times New Roman"/>
                <w:b/>
                <w:bCs/>
                <w:i w:val="0"/>
                <w:iCs w:val="0"/>
                <w:color w:val="000000"/>
                <w:sz w:val="21"/>
                <w:szCs w:val="21"/>
                <w:u w:val="none"/>
              </w:rPr>
            </w:pPr>
          </w:p>
        </w:tc>
        <w:tc>
          <w:tcPr>
            <w:tcW w:w="1383" w:type="dxa"/>
            <w:vMerge w:val="restart"/>
            <w:tcBorders>
              <w:tl2br w:val="nil"/>
              <w:tr2bl w:val="nil"/>
            </w:tcBorders>
            <w:noWrap w:val="0"/>
            <w:vAlign w:val="center"/>
          </w:tcPr>
          <w:p w14:paraId="2CCB39C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成本指标</w:t>
            </w:r>
          </w:p>
        </w:tc>
        <w:tc>
          <w:tcPr>
            <w:tcW w:w="1018" w:type="dxa"/>
            <w:tcBorders>
              <w:tl2br w:val="nil"/>
              <w:tr2bl w:val="nil"/>
            </w:tcBorders>
            <w:noWrap w:val="0"/>
            <w:vAlign w:val="center"/>
          </w:tcPr>
          <w:p w14:paraId="5F5F21F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指标1：</w:t>
            </w:r>
          </w:p>
        </w:tc>
        <w:tc>
          <w:tcPr>
            <w:tcW w:w="1730" w:type="dxa"/>
            <w:tcBorders>
              <w:tl2br w:val="nil"/>
              <w:tr2bl w:val="nil"/>
            </w:tcBorders>
            <w:noWrap/>
            <w:vAlign w:val="center"/>
          </w:tcPr>
          <w:p w14:paraId="551F6863">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工程投入资金</w:t>
            </w:r>
          </w:p>
        </w:tc>
        <w:tc>
          <w:tcPr>
            <w:tcW w:w="1369" w:type="dxa"/>
            <w:tcBorders>
              <w:tl2br w:val="nil"/>
              <w:tr2bl w:val="nil"/>
            </w:tcBorders>
            <w:noWrap/>
            <w:vAlign w:val="center"/>
          </w:tcPr>
          <w:p w14:paraId="36374531">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184.22万元</w:t>
            </w:r>
          </w:p>
        </w:tc>
        <w:tc>
          <w:tcPr>
            <w:tcW w:w="1017" w:type="dxa"/>
            <w:tcBorders>
              <w:tl2br w:val="nil"/>
              <w:tr2bl w:val="nil"/>
            </w:tcBorders>
            <w:noWrap w:val="0"/>
            <w:vAlign w:val="center"/>
          </w:tcPr>
          <w:p w14:paraId="7D792700">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77万元</w:t>
            </w:r>
          </w:p>
        </w:tc>
        <w:tc>
          <w:tcPr>
            <w:tcW w:w="1544" w:type="dxa"/>
            <w:gridSpan w:val="2"/>
            <w:tcBorders>
              <w:tl2br w:val="nil"/>
              <w:tr2bl w:val="nil"/>
            </w:tcBorders>
            <w:noWrap w:val="0"/>
            <w:vAlign w:val="center"/>
          </w:tcPr>
          <w:p w14:paraId="001B6D7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按进度支付工程款</w:t>
            </w:r>
          </w:p>
        </w:tc>
      </w:tr>
      <w:tr w14:paraId="0727E7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763" w:type="dxa"/>
            <w:vMerge w:val="continue"/>
            <w:tcBorders>
              <w:tl2br w:val="nil"/>
              <w:tr2bl w:val="nil"/>
            </w:tcBorders>
            <w:noWrap w:val="0"/>
            <w:vAlign w:val="center"/>
          </w:tcPr>
          <w:p w14:paraId="5FF43D5A">
            <w:pPr>
              <w:jc w:val="center"/>
              <w:rPr>
                <w:rFonts w:hint="default" w:ascii="Times New Roman" w:hAnsi="Times New Roman" w:eastAsia="宋体" w:cs="Times New Roman"/>
                <w:b/>
                <w:bCs/>
                <w:i w:val="0"/>
                <w:iCs w:val="0"/>
                <w:color w:val="000000"/>
                <w:sz w:val="21"/>
                <w:szCs w:val="21"/>
                <w:u w:val="none"/>
              </w:rPr>
            </w:pPr>
          </w:p>
        </w:tc>
        <w:tc>
          <w:tcPr>
            <w:tcW w:w="852" w:type="dxa"/>
            <w:vMerge w:val="continue"/>
            <w:tcBorders>
              <w:tl2br w:val="nil"/>
              <w:tr2bl w:val="nil"/>
            </w:tcBorders>
            <w:noWrap w:val="0"/>
            <w:vAlign w:val="center"/>
          </w:tcPr>
          <w:p w14:paraId="1966EE3A">
            <w:pPr>
              <w:jc w:val="center"/>
              <w:rPr>
                <w:rFonts w:hint="default" w:ascii="Times New Roman" w:hAnsi="Times New Roman" w:eastAsia="宋体" w:cs="Times New Roman"/>
                <w:b/>
                <w:bCs/>
                <w:i w:val="0"/>
                <w:iCs w:val="0"/>
                <w:color w:val="000000"/>
                <w:sz w:val="21"/>
                <w:szCs w:val="21"/>
                <w:u w:val="none"/>
              </w:rPr>
            </w:pPr>
          </w:p>
        </w:tc>
        <w:tc>
          <w:tcPr>
            <w:tcW w:w="1383" w:type="dxa"/>
            <w:vMerge w:val="continue"/>
            <w:tcBorders>
              <w:tl2br w:val="nil"/>
              <w:tr2bl w:val="nil"/>
            </w:tcBorders>
            <w:noWrap w:val="0"/>
            <w:vAlign w:val="center"/>
          </w:tcPr>
          <w:p w14:paraId="1B95AF47">
            <w:pPr>
              <w:jc w:val="center"/>
              <w:rPr>
                <w:rFonts w:hint="default" w:ascii="Times New Roman" w:hAnsi="Times New Roman" w:eastAsia="宋体" w:cs="Times New Roman"/>
                <w:b/>
                <w:bCs/>
                <w:i w:val="0"/>
                <w:iCs w:val="0"/>
                <w:color w:val="000000"/>
                <w:sz w:val="21"/>
                <w:szCs w:val="21"/>
                <w:u w:val="none"/>
              </w:rPr>
            </w:pPr>
          </w:p>
        </w:tc>
        <w:tc>
          <w:tcPr>
            <w:tcW w:w="1018" w:type="dxa"/>
            <w:tcBorders>
              <w:tl2br w:val="nil"/>
              <w:tr2bl w:val="nil"/>
            </w:tcBorders>
            <w:noWrap w:val="0"/>
            <w:vAlign w:val="center"/>
          </w:tcPr>
          <w:p w14:paraId="6561AD6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指标2：</w:t>
            </w:r>
          </w:p>
        </w:tc>
        <w:tc>
          <w:tcPr>
            <w:tcW w:w="1730" w:type="dxa"/>
            <w:tcBorders>
              <w:tl2br w:val="nil"/>
              <w:tr2bl w:val="nil"/>
            </w:tcBorders>
            <w:noWrap/>
            <w:vAlign w:val="center"/>
          </w:tcPr>
          <w:p w14:paraId="23C42F52">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基本预备费</w:t>
            </w:r>
          </w:p>
        </w:tc>
        <w:tc>
          <w:tcPr>
            <w:tcW w:w="1369" w:type="dxa"/>
            <w:tcBorders>
              <w:tl2br w:val="nil"/>
              <w:tr2bl w:val="nil"/>
            </w:tcBorders>
            <w:noWrap/>
            <w:vAlign w:val="center"/>
          </w:tcPr>
          <w:p w14:paraId="5680C438">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5.53万元</w:t>
            </w:r>
          </w:p>
        </w:tc>
        <w:tc>
          <w:tcPr>
            <w:tcW w:w="1017" w:type="dxa"/>
            <w:tcBorders>
              <w:tl2br w:val="nil"/>
              <w:tr2bl w:val="nil"/>
            </w:tcBorders>
            <w:noWrap w:val="0"/>
            <w:vAlign w:val="center"/>
          </w:tcPr>
          <w:p w14:paraId="4A2AB334">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5.53万元</w:t>
            </w:r>
          </w:p>
        </w:tc>
        <w:tc>
          <w:tcPr>
            <w:tcW w:w="1544" w:type="dxa"/>
            <w:gridSpan w:val="2"/>
            <w:tcBorders>
              <w:tl2br w:val="nil"/>
              <w:tr2bl w:val="nil"/>
            </w:tcBorders>
            <w:noWrap w:val="0"/>
            <w:vAlign w:val="center"/>
          </w:tcPr>
          <w:p w14:paraId="5202A79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2024年4月已支付</w:t>
            </w:r>
          </w:p>
        </w:tc>
      </w:tr>
      <w:tr w14:paraId="4A2FC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763" w:type="dxa"/>
            <w:vMerge w:val="continue"/>
            <w:tcBorders>
              <w:tl2br w:val="nil"/>
              <w:tr2bl w:val="nil"/>
            </w:tcBorders>
            <w:noWrap w:val="0"/>
            <w:vAlign w:val="center"/>
          </w:tcPr>
          <w:p w14:paraId="17E8CEA0">
            <w:pPr>
              <w:jc w:val="center"/>
              <w:rPr>
                <w:rFonts w:hint="default" w:ascii="Times New Roman" w:hAnsi="Times New Roman" w:eastAsia="宋体" w:cs="Times New Roman"/>
                <w:b/>
                <w:bCs/>
                <w:i w:val="0"/>
                <w:iCs w:val="0"/>
                <w:color w:val="000000"/>
                <w:sz w:val="21"/>
                <w:szCs w:val="21"/>
                <w:u w:val="none"/>
              </w:rPr>
            </w:pPr>
          </w:p>
        </w:tc>
        <w:tc>
          <w:tcPr>
            <w:tcW w:w="852" w:type="dxa"/>
            <w:tcBorders>
              <w:tl2br w:val="nil"/>
              <w:tr2bl w:val="nil"/>
            </w:tcBorders>
            <w:noWrap w:val="0"/>
            <w:vAlign w:val="center"/>
          </w:tcPr>
          <w:p w14:paraId="31F8ADC9">
            <w:pPr>
              <w:jc w:val="center"/>
              <w:rPr>
                <w:rFonts w:hint="default" w:ascii="Times New Roman" w:hAnsi="Times New Roman" w:eastAsia="宋体" w:cs="Times New Roman"/>
                <w:b/>
                <w:bCs/>
                <w:i w:val="0"/>
                <w:iCs w:val="0"/>
                <w:color w:val="000000"/>
                <w:sz w:val="21"/>
                <w:szCs w:val="21"/>
                <w:u w:val="none"/>
              </w:rPr>
            </w:pPr>
          </w:p>
        </w:tc>
        <w:tc>
          <w:tcPr>
            <w:tcW w:w="1383" w:type="dxa"/>
            <w:tcBorders>
              <w:tl2br w:val="nil"/>
              <w:tr2bl w:val="nil"/>
            </w:tcBorders>
            <w:noWrap w:val="0"/>
            <w:vAlign w:val="center"/>
          </w:tcPr>
          <w:p w14:paraId="387E37E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可持续影响指标</w:t>
            </w:r>
          </w:p>
        </w:tc>
        <w:tc>
          <w:tcPr>
            <w:tcW w:w="1018" w:type="dxa"/>
            <w:tcBorders>
              <w:tl2br w:val="nil"/>
              <w:tr2bl w:val="nil"/>
            </w:tcBorders>
            <w:noWrap w:val="0"/>
            <w:vAlign w:val="center"/>
          </w:tcPr>
          <w:p w14:paraId="283593D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指标1：</w:t>
            </w:r>
          </w:p>
        </w:tc>
        <w:tc>
          <w:tcPr>
            <w:tcW w:w="1730" w:type="dxa"/>
            <w:tcBorders>
              <w:tl2br w:val="nil"/>
              <w:tr2bl w:val="nil"/>
            </w:tcBorders>
            <w:noWrap/>
            <w:vAlign w:val="center"/>
          </w:tcPr>
          <w:p w14:paraId="3E2E922B">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解决办公人员住房不足</w:t>
            </w:r>
          </w:p>
        </w:tc>
        <w:tc>
          <w:tcPr>
            <w:tcW w:w="1369" w:type="dxa"/>
            <w:tcBorders>
              <w:tl2br w:val="nil"/>
              <w:tr2bl w:val="nil"/>
            </w:tcBorders>
            <w:noWrap w:val="0"/>
            <w:vAlign w:val="center"/>
          </w:tcPr>
          <w:p w14:paraId="29432B7B">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定性</w:t>
            </w:r>
          </w:p>
        </w:tc>
        <w:tc>
          <w:tcPr>
            <w:tcW w:w="1017" w:type="dxa"/>
            <w:tcBorders>
              <w:tl2br w:val="nil"/>
              <w:tr2bl w:val="nil"/>
            </w:tcBorders>
            <w:noWrap w:val="0"/>
            <w:vAlign w:val="center"/>
          </w:tcPr>
          <w:p w14:paraId="0E03BC19">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有效</w:t>
            </w:r>
          </w:p>
        </w:tc>
        <w:tc>
          <w:tcPr>
            <w:tcW w:w="1544" w:type="dxa"/>
            <w:gridSpan w:val="2"/>
            <w:tcBorders>
              <w:tl2br w:val="nil"/>
              <w:tr2bl w:val="nil"/>
            </w:tcBorders>
            <w:noWrap w:val="0"/>
            <w:vAlign w:val="center"/>
          </w:tcPr>
          <w:p w14:paraId="28A15DC5">
            <w:pPr>
              <w:jc w:val="center"/>
              <w:rPr>
                <w:rFonts w:hint="default" w:ascii="Times New Roman" w:hAnsi="Times New Roman" w:eastAsia="宋体" w:cs="Times New Roman"/>
                <w:b/>
                <w:bCs/>
                <w:i w:val="0"/>
                <w:iCs w:val="0"/>
                <w:color w:val="000000"/>
                <w:sz w:val="21"/>
                <w:szCs w:val="21"/>
                <w:u w:val="none"/>
              </w:rPr>
            </w:pPr>
          </w:p>
        </w:tc>
      </w:tr>
      <w:tr w14:paraId="485B5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763" w:type="dxa"/>
            <w:vMerge w:val="continue"/>
            <w:tcBorders>
              <w:tl2br w:val="nil"/>
              <w:tr2bl w:val="nil"/>
            </w:tcBorders>
            <w:noWrap w:val="0"/>
            <w:vAlign w:val="center"/>
          </w:tcPr>
          <w:p w14:paraId="530237D7">
            <w:pPr>
              <w:jc w:val="center"/>
              <w:rPr>
                <w:rFonts w:hint="default" w:ascii="Times New Roman" w:hAnsi="Times New Roman" w:eastAsia="宋体" w:cs="Times New Roman"/>
                <w:b/>
                <w:bCs/>
                <w:i w:val="0"/>
                <w:iCs w:val="0"/>
                <w:color w:val="000000"/>
                <w:sz w:val="21"/>
                <w:szCs w:val="21"/>
                <w:u w:val="none"/>
              </w:rPr>
            </w:pPr>
          </w:p>
        </w:tc>
        <w:tc>
          <w:tcPr>
            <w:tcW w:w="852" w:type="dxa"/>
            <w:tcBorders>
              <w:tl2br w:val="nil"/>
              <w:tr2bl w:val="nil"/>
            </w:tcBorders>
            <w:noWrap w:val="0"/>
            <w:vAlign w:val="center"/>
          </w:tcPr>
          <w:p w14:paraId="1177D1A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满意度</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指标</w:t>
            </w:r>
          </w:p>
        </w:tc>
        <w:tc>
          <w:tcPr>
            <w:tcW w:w="1383" w:type="dxa"/>
            <w:tcBorders>
              <w:tl2br w:val="nil"/>
              <w:tr2bl w:val="nil"/>
            </w:tcBorders>
            <w:noWrap w:val="0"/>
            <w:vAlign w:val="center"/>
          </w:tcPr>
          <w:p w14:paraId="61CC41B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服务对象满意度指标</w:t>
            </w:r>
          </w:p>
        </w:tc>
        <w:tc>
          <w:tcPr>
            <w:tcW w:w="1018" w:type="dxa"/>
            <w:tcBorders>
              <w:tl2br w:val="nil"/>
              <w:tr2bl w:val="nil"/>
            </w:tcBorders>
            <w:noWrap w:val="0"/>
            <w:vAlign w:val="center"/>
          </w:tcPr>
          <w:p w14:paraId="7AB85E26">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指标1：</w:t>
            </w:r>
          </w:p>
        </w:tc>
        <w:tc>
          <w:tcPr>
            <w:tcW w:w="1730" w:type="dxa"/>
            <w:tcBorders>
              <w:tl2br w:val="nil"/>
              <w:tr2bl w:val="nil"/>
            </w:tcBorders>
            <w:noWrap/>
            <w:vAlign w:val="center"/>
          </w:tcPr>
          <w:p w14:paraId="3DDD01B8">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入住新建宿舍干部职工满意度</w:t>
            </w:r>
          </w:p>
        </w:tc>
        <w:tc>
          <w:tcPr>
            <w:tcW w:w="1369" w:type="dxa"/>
            <w:tcBorders>
              <w:tl2br w:val="nil"/>
              <w:tr2bl w:val="nil"/>
            </w:tcBorders>
            <w:noWrap w:val="0"/>
            <w:vAlign w:val="center"/>
          </w:tcPr>
          <w:p w14:paraId="2CD3CBF3">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≥98%</w:t>
            </w:r>
          </w:p>
        </w:tc>
        <w:tc>
          <w:tcPr>
            <w:tcW w:w="1017" w:type="dxa"/>
            <w:tcBorders>
              <w:tl2br w:val="nil"/>
              <w:tr2bl w:val="nil"/>
            </w:tcBorders>
            <w:noWrap w:val="0"/>
            <w:vAlign w:val="center"/>
          </w:tcPr>
          <w:p w14:paraId="3DB977D8">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98%</w:t>
            </w:r>
          </w:p>
        </w:tc>
        <w:tc>
          <w:tcPr>
            <w:tcW w:w="1544" w:type="dxa"/>
            <w:gridSpan w:val="2"/>
            <w:tcBorders>
              <w:tl2br w:val="nil"/>
              <w:tr2bl w:val="nil"/>
            </w:tcBorders>
            <w:noWrap w:val="0"/>
            <w:vAlign w:val="center"/>
          </w:tcPr>
          <w:p w14:paraId="772C5733">
            <w:pPr>
              <w:jc w:val="center"/>
              <w:rPr>
                <w:rFonts w:hint="default" w:ascii="Times New Roman" w:hAnsi="Times New Roman" w:eastAsia="宋体" w:cs="Times New Roman"/>
                <w:b/>
                <w:bCs/>
                <w:i w:val="0"/>
                <w:iCs w:val="0"/>
                <w:color w:val="000000"/>
                <w:sz w:val="21"/>
                <w:szCs w:val="21"/>
                <w:u w:val="none"/>
              </w:rPr>
            </w:pPr>
          </w:p>
        </w:tc>
      </w:tr>
    </w:tbl>
    <w:p w14:paraId="6E16D271">
      <w:pPr>
        <w:pStyle w:val="5"/>
        <w:ind w:firstLine="720" w:firstLineChars="200"/>
        <w:jc w:val="both"/>
        <w:rPr>
          <w:rFonts w:hint="default" w:ascii="Times New Roman" w:hAnsi="Times New Roman" w:eastAsia="仿宋_GB2312" w:cs="Times New Roman"/>
          <w:color w:val="auto"/>
          <w:spacing w:val="-20"/>
          <w:sz w:val="32"/>
          <w:szCs w:val="32"/>
          <w:lang w:val="en-US" w:eastAsia="zh-CN"/>
        </w:rPr>
      </w:pPr>
      <w:r>
        <w:rPr>
          <w:rFonts w:hint="default" w:ascii="Times New Roman" w:hAnsi="Times New Roman" w:eastAsia="方正小标宋简体" w:cs="Times New Roman"/>
          <w:i w:val="0"/>
          <w:iCs w:val="0"/>
          <w:color w:val="000000"/>
          <w:kern w:val="0"/>
          <w:sz w:val="36"/>
          <w:szCs w:val="36"/>
          <w:u w:val="none"/>
          <w:lang w:val="en-US" w:eastAsia="zh-CN" w:bidi="ar"/>
        </w:rPr>
        <w:t>广元市昭化区财政项目（政策）支出绩效自评表</w:t>
      </w:r>
    </w:p>
    <w:p w14:paraId="02F278A6">
      <w:pPr>
        <w:pStyle w:val="5"/>
        <w:jc w:val="center"/>
        <w:rPr>
          <w:rFonts w:hint="default" w:ascii="Times New Roman" w:hAnsi="Times New Roman" w:eastAsia="仿宋_GB2312" w:cs="Times New Roman"/>
          <w:color w:val="auto"/>
          <w:spacing w:val="-20"/>
          <w:sz w:val="32"/>
          <w:szCs w:val="32"/>
          <w:lang w:val="en-US" w:eastAsia="zh-CN"/>
        </w:rPr>
      </w:pPr>
      <w:r>
        <w:rPr>
          <w:rFonts w:hint="default" w:ascii="Times New Roman" w:hAnsi="Times New Roman" w:eastAsia="宋体" w:cs="Times New Roman"/>
          <w:b/>
          <w:bCs/>
          <w:i w:val="0"/>
          <w:iCs w:val="0"/>
          <w:color w:val="000000"/>
          <w:kern w:val="0"/>
          <w:sz w:val="24"/>
          <w:szCs w:val="24"/>
          <w:u w:val="none"/>
          <w:lang w:val="en-US" w:eastAsia="zh-CN" w:bidi="ar"/>
        </w:rPr>
        <w:t>（2023年度）</w:t>
      </w:r>
    </w:p>
    <w:tbl>
      <w:tblPr>
        <w:tblStyle w:val="12"/>
        <w:tblW w:w="93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3"/>
        <w:gridCol w:w="584"/>
        <w:gridCol w:w="225"/>
        <w:gridCol w:w="975"/>
        <w:gridCol w:w="975"/>
        <w:gridCol w:w="228"/>
        <w:gridCol w:w="1234"/>
        <w:gridCol w:w="166"/>
        <w:gridCol w:w="1431"/>
        <w:gridCol w:w="1196"/>
        <w:gridCol w:w="307"/>
        <w:gridCol w:w="1301"/>
      </w:tblGrid>
      <w:tr w14:paraId="22CB6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jc w:val="center"/>
        </w:trPr>
        <w:tc>
          <w:tcPr>
            <w:tcW w:w="1347" w:type="dxa"/>
            <w:gridSpan w:val="2"/>
            <w:tcBorders>
              <w:tl2br w:val="nil"/>
              <w:tr2bl w:val="nil"/>
            </w:tcBorders>
            <w:noWrap w:val="0"/>
            <w:vAlign w:val="center"/>
          </w:tcPr>
          <w:p w14:paraId="49A1515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项目（政策）名称</w:t>
            </w:r>
          </w:p>
        </w:tc>
        <w:tc>
          <w:tcPr>
            <w:tcW w:w="8038" w:type="dxa"/>
            <w:gridSpan w:val="10"/>
            <w:tcBorders>
              <w:tl2br w:val="nil"/>
              <w:tr2bl w:val="nil"/>
            </w:tcBorders>
            <w:noWrap w:val="0"/>
            <w:vAlign w:val="center"/>
          </w:tcPr>
          <w:p w14:paraId="7A74FB6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2023年基层组织活动和公共服务运行经费</w:t>
            </w:r>
          </w:p>
        </w:tc>
      </w:tr>
      <w:tr w14:paraId="35ACFC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347" w:type="dxa"/>
            <w:gridSpan w:val="2"/>
            <w:tcBorders>
              <w:tl2br w:val="nil"/>
              <w:tr2bl w:val="nil"/>
            </w:tcBorders>
            <w:noWrap w:val="0"/>
            <w:vAlign w:val="center"/>
          </w:tcPr>
          <w:p w14:paraId="1744017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主管部门</w:t>
            </w:r>
          </w:p>
        </w:tc>
        <w:tc>
          <w:tcPr>
            <w:tcW w:w="3803" w:type="dxa"/>
            <w:gridSpan w:val="6"/>
            <w:tcBorders>
              <w:tl2br w:val="nil"/>
              <w:tr2bl w:val="nil"/>
            </w:tcBorders>
            <w:noWrap w:val="0"/>
            <w:vAlign w:val="center"/>
          </w:tcPr>
          <w:p w14:paraId="0F1F1DD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昭化区青牛镇人民政府</w:t>
            </w:r>
          </w:p>
        </w:tc>
        <w:tc>
          <w:tcPr>
            <w:tcW w:w="1431" w:type="dxa"/>
            <w:tcBorders>
              <w:tl2br w:val="nil"/>
              <w:tr2bl w:val="nil"/>
            </w:tcBorders>
            <w:noWrap w:val="0"/>
            <w:vAlign w:val="center"/>
          </w:tcPr>
          <w:p w14:paraId="1CA3CD5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实施单位</w:t>
            </w:r>
          </w:p>
        </w:tc>
        <w:tc>
          <w:tcPr>
            <w:tcW w:w="2804" w:type="dxa"/>
            <w:gridSpan w:val="3"/>
            <w:tcBorders>
              <w:tl2br w:val="nil"/>
              <w:tr2bl w:val="nil"/>
            </w:tcBorders>
            <w:noWrap/>
            <w:vAlign w:val="center"/>
          </w:tcPr>
          <w:p w14:paraId="210B2F9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昭化区青牛镇人民政府</w:t>
            </w:r>
          </w:p>
        </w:tc>
      </w:tr>
      <w:tr w14:paraId="6D3515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atLeast"/>
          <w:jc w:val="center"/>
        </w:trPr>
        <w:tc>
          <w:tcPr>
            <w:tcW w:w="1347" w:type="dxa"/>
            <w:gridSpan w:val="2"/>
            <w:vMerge w:val="restart"/>
            <w:tcBorders>
              <w:tl2br w:val="nil"/>
              <w:tr2bl w:val="nil"/>
            </w:tcBorders>
            <w:noWrap w:val="0"/>
            <w:vAlign w:val="center"/>
          </w:tcPr>
          <w:p w14:paraId="22DD4E7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项目（政策）资金（万元）</w:t>
            </w:r>
          </w:p>
        </w:tc>
        <w:tc>
          <w:tcPr>
            <w:tcW w:w="2403" w:type="dxa"/>
            <w:gridSpan w:val="4"/>
            <w:tcBorders>
              <w:tl2br w:val="nil"/>
              <w:tr2bl w:val="nil"/>
            </w:tcBorders>
            <w:noWrap w:val="0"/>
            <w:vAlign w:val="center"/>
          </w:tcPr>
          <w:p w14:paraId="3186E90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年度预算数（万元）</w:t>
            </w:r>
          </w:p>
        </w:tc>
        <w:tc>
          <w:tcPr>
            <w:tcW w:w="1400" w:type="dxa"/>
            <w:gridSpan w:val="2"/>
            <w:tcBorders>
              <w:tl2br w:val="nil"/>
              <w:tr2bl w:val="nil"/>
            </w:tcBorders>
            <w:noWrap w:val="0"/>
            <w:vAlign w:val="center"/>
          </w:tcPr>
          <w:p w14:paraId="7BC3F9B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年初预算数</w:t>
            </w:r>
          </w:p>
        </w:tc>
        <w:tc>
          <w:tcPr>
            <w:tcW w:w="1431" w:type="dxa"/>
            <w:tcBorders>
              <w:tl2br w:val="nil"/>
              <w:tr2bl w:val="nil"/>
            </w:tcBorders>
            <w:noWrap w:val="0"/>
            <w:vAlign w:val="center"/>
          </w:tcPr>
          <w:p w14:paraId="1FA8A25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全年预算数</w:t>
            </w:r>
          </w:p>
        </w:tc>
        <w:tc>
          <w:tcPr>
            <w:tcW w:w="1503" w:type="dxa"/>
            <w:gridSpan w:val="2"/>
            <w:tcBorders>
              <w:tl2br w:val="nil"/>
              <w:tr2bl w:val="nil"/>
            </w:tcBorders>
            <w:noWrap w:val="0"/>
            <w:vAlign w:val="center"/>
          </w:tcPr>
          <w:p w14:paraId="67203D9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全年执行数</w:t>
            </w:r>
          </w:p>
        </w:tc>
        <w:tc>
          <w:tcPr>
            <w:tcW w:w="1301" w:type="dxa"/>
            <w:tcBorders>
              <w:tl2br w:val="nil"/>
              <w:tr2bl w:val="nil"/>
            </w:tcBorders>
            <w:noWrap w:val="0"/>
            <w:vAlign w:val="center"/>
          </w:tcPr>
          <w:p w14:paraId="69BA956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执行率</w:t>
            </w:r>
          </w:p>
        </w:tc>
      </w:tr>
      <w:tr w14:paraId="4CF5C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atLeast"/>
          <w:jc w:val="center"/>
        </w:trPr>
        <w:tc>
          <w:tcPr>
            <w:tcW w:w="1347" w:type="dxa"/>
            <w:gridSpan w:val="2"/>
            <w:vMerge w:val="continue"/>
            <w:tcBorders>
              <w:tl2br w:val="nil"/>
              <w:tr2bl w:val="nil"/>
            </w:tcBorders>
            <w:noWrap w:val="0"/>
            <w:vAlign w:val="center"/>
          </w:tcPr>
          <w:p w14:paraId="3AC2CC33">
            <w:pPr>
              <w:jc w:val="center"/>
              <w:rPr>
                <w:rFonts w:hint="default" w:ascii="Times New Roman" w:hAnsi="Times New Roman" w:eastAsia="宋体" w:cs="Times New Roman"/>
                <w:b/>
                <w:bCs/>
                <w:i w:val="0"/>
                <w:iCs w:val="0"/>
                <w:color w:val="000000"/>
                <w:sz w:val="21"/>
                <w:szCs w:val="21"/>
                <w:u w:val="none"/>
              </w:rPr>
            </w:pPr>
          </w:p>
        </w:tc>
        <w:tc>
          <w:tcPr>
            <w:tcW w:w="2403" w:type="dxa"/>
            <w:gridSpan w:val="4"/>
            <w:tcBorders>
              <w:tl2br w:val="nil"/>
              <w:tr2bl w:val="nil"/>
            </w:tcBorders>
            <w:noWrap w:val="0"/>
            <w:vAlign w:val="center"/>
          </w:tcPr>
          <w:p w14:paraId="755838E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年度资金总额</w:t>
            </w:r>
          </w:p>
        </w:tc>
        <w:tc>
          <w:tcPr>
            <w:tcW w:w="1400" w:type="dxa"/>
            <w:gridSpan w:val="2"/>
            <w:tcBorders>
              <w:tl2br w:val="nil"/>
              <w:tr2bl w:val="nil"/>
            </w:tcBorders>
            <w:noWrap w:val="0"/>
            <w:vAlign w:val="center"/>
          </w:tcPr>
          <w:p w14:paraId="6DD6CD66">
            <w:pPr>
              <w:keepNext w:val="0"/>
              <w:keepLines w:val="0"/>
              <w:widowControl/>
              <w:suppressLineNumbers w:val="0"/>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33</w:t>
            </w:r>
          </w:p>
        </w:tc>
        <w:tc>
          <w:tcPr>
            <w:tcW w:w="1431" w:type="dxa"/>
            <w:tcBorders>
              <w:tl2br w:val="nil"/>
              <w:tr2bl w:val="nil"/>
            </w:tcBorders>
            <w:noWrap w:val="0"/>
            <w:vAlign w:val="center"/>
          </w:tcPr>
          <w:p w14:paraId="6B819534">
            <w:pPr>
              <w:keepNext w:val="0"/>
              <w:keepLines w:val="0"/>
              <w:widowControl/>
              <w:suppressLineNumbers w:val="0"/>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33</w:t>
            </w:r>
          </w:p>
        </w:tc>
        <w:tc>
          <w:tcPr>
            <w:tcW w:w="1503" w:type="dxa"/>
            <w:gridSpan w:val="2"/>
            <w:tcBorders>
              <w:tl2br w:val="nil"/>
              <w:tr2bl w:val="nil"/>
            </w:tcBorders>
            <w:noWrap w:val="0"/>
            <w:vAlign w:val="center"/>
          </w:tcPr>
          <w:p w14:paraId="2BE0F856">
            <w:pPr>
              <w:keepNext w:val="0"/>
              <w:keepLines w:val="0"/>
              <w:widowControl/>
              <w:suppressLineNumbers w:val="0"/>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33</w:t>
            </w:r>
          </w:p>
        </w:tc>
        <w:tc>
          <w:tcPr>
            <w:tcW w:w="1301" w:type="dxa"/>
            <w:tcBorders>
              <w:tl2br w:val="nil"/>
              <w:tr2bl w:val="nil"/>
            </w:tcBorders>
            <w:noWrap w:val="0"/>
            <w:vAlign w:val="center"/>
          </w:tcPr>
          <w:p w14:paraId="5D81D68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100%</w:t>
            </w:r>
          </w:p>
        </w:tc>
      </w:tr>
      <w:tr w14:paraId="685ED1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atLeast"/>
          <w:jc w:val="center"/>
        </w:trPr>
        <w:tc>
          <w:tcPr>
            <w:tcW w:w="1347" w:type="dxa"/>
            <w:gridSpan w:val="2"/>
            <w:vMerge w:val="continue"/>
            <w:tcBorders>
              <w:tl2br w:val="nil"/>
              <w:tr2bl w:val="nil"/>
            </w:tcBorders>
            <w:noWrap w:val="0"/>
            <w:vAlign w:val="center"/>
          </w:tcPr>
          <w:p w14:paraId="3CB6A226">
            <w:pPr>
              <w:jc w:val="center"/>
              <w:rPr>
                <w:rFonts w:hint="default" w:ascii="Times New Roman" w:hAnsi="Times New Roman" w:eastAsia="宋体" w:cs="Times New Roman"/>
                <w:b/>
                <w:bCs/>
                <w:i w:val="0"/>
                <w:iCs w:val="0"/>
                <w:color w:val="000000"/>
                <w:sz w:val="21"/>
                <w:szCs w:val="21"/>
                <w:u w:val="none"/>
              </w:rPr>
            </w:pPr>
          </w:p>
        </w:tc>
        <w:tc>
          <w:tcPr>
            <w:tcW w:w="2403" w:type="dxa"/>
            <w:gridSpan w:val="4"/>
            <w:tcBorders>
              <w:tl2br w:val="nil"/>
              <w:tr2bl w:val="nil"/>
            </w:tcBorders>
            <w:noWrap w:val="0"/>
            <w:vAlign w:val="center"/>
          </w:tcPr>
          <w:p w14:paraId="20B16816">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（一）财政拨款小计</w:t>
            </w:r>
          </w:p>
        </w:tc>
        <w:tc>
          <w:tcPr>
            <w:tcW w:w="1400" w:type="dxa"/>
            <w:gridSpan w:val="2"/>
            <w:tcBorders>
              <w:tl2br w:val="nil"/>
              <w:tr2bl w:val="nil"/>
            </w:tcBorders>
            <w:noWrap w:val="0"/>
            <w:vAlign w:val="center"/>
          </w:tcPr>
          <w:p w14:paraId="0BF11678">
            <w:pPr>
              <w:keepNext w:val="0"/>
              <w:keepLines w:val="0"/>
              <w:widowControl/>
              <w:suppressLineNumbers w:val="0"/>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33</w:t>
            </w:r>
          </w:p>
        </w:tc>
        <w:tc>
          <w:tcPr>
            <w:tcW w:w="1431" w:type="dxa"/>
            <w:tcBorders>
              <w:tl2br w:val="nil"/>
              <w:tr2bl w:val="nil"/>
            </w:tcBorders>
            <w:noWrap w:val="0"/>
            <w:vAlign w:val="center"/>
          </w:tcPr>
          <w:p w14:paraId="3786E52E">
            <w:pPr>
              <w:keepNext w:val="0"/>
              <w:keepLines w:val="0"/>
              <w:widowControl/>
              <w:suppressLineNumbers w:val="0"/>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33</w:t>
            </w:r>
          </w:p>
        </w:tc>
        <w:tc>
          <w:tcPr>
            <w:tcW w:w="1503" w:type="dxa"/>
            <w:gridSpan w:val="2"/>
            <w:tcBorders>
              <w:tl2br w:val="nil"/>
              <w:tr2bl w:val="nil"/>
            </w:tcBorders>
            <w:noWrap w:val="0"/>
            <w:vAlign w:val="center"/>
          </w:tcPr>
          <w:p w14:paraId="5EA39EA6">
            <w:pPr>
              <w:keepNext w:val="0"/>
              <w:keepLines w:val="0"/>
              <w:widowControl/>
              <w:suppressLineNumbers w:val="0"/>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33</w:t>
            </w:r>
          </w:p>
        </w:tc>
        <w:tc>
          <w:tcPr>
            <w:tcW w:w="1301" w:type="dxa"/>
            <w:tcBorders>
              <w:tl2br w:val="nil"/>
              <w:tr2bl w:val="nil"/>
            </w:tcBorders>
            <w:noWrap w:val="0"/>
            <w:vAlign w:val="center"/>
          </w:tcPr>
          <w:p w14:paraId="60D3B16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100%</w:t>
            </w:r>
          </w:p>
        </w:tc>
      </w:tr>
      <w:tr w14:paraId="7BC68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atLeast"/>
          <w:jc w:val="center"/>
        </w:trPr>
        <w:tc>
          <w:tcPr>
            <w:tcW w:w="1347" w:type="dxa"/>
            <w:gridSpan w:val="2"/>
            <w:vMerge w:val="continue"/>
            <w:tcBorders>
              <w:tl2br w:val="nil"/>
              <w:tr2bl w:val="nil"/>
            </w:tcBorders>
            <w:noWrap w:val="0"/>
            <w:vAlign w:val="center"/>
          </w:tcPr>
          <w:p w14:paraId="583D02C1">
            <w:pPr>
              <w:jc w:val="center"/>
              <w:rPr>
                <w:rFonts w:hint="default" w:ascii="Times New Roman" w:hAnsi="Times New Roman" w:eastAsia="宋体" w:cs="Times New Roman"/>
                <w:b/>
                <w:bCs/>
                <w:i w:val="0"/>
                <w:iCs w:val="0"/>
                <w:color w:val="000000"/>
                <w:sz w:val="21"/>
                <w:szCs w:val="21"/>
                <w:u w:val="none"/>
              </w:rPr>
            </w:pPr>
          </w:p>
        </w:tc>
        <w:tc>
          <w:tcPr>
            <w:tcW w:w="2403" w:type="dxa"/>
            <w:gridSpan w:val="4"/>
            <w:tcBorders>
              <w:tl2br w:val="nil"/>
              <w:tr2bl w:val="nil"/>
            </w:tcBorders>
            <w:noWrap w:val="0"/>
            <w:vAlign w:val="center"/>
          </w:tcPr>
          <w:p w14:paraId="794FC3AF">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 xml:space="preserve">   1.一般公共预算</w:t>
            </w:r>
          </w:p>
        </w:tc>
        <w:tc>
          <w:tcPr>
            <w:tcW w:w="1400" w:type="dxa"/>
            <w:gridSpan w:val="2"/>
            <w:tcBorders>
              <w:tl2br w:val="nil"/>
              <w:tr2bl w:val="nil"/>
            </w:tcBorders>
            <w:noWrap w:val="0"/>
            <w:vAlign w:val="center"/>
          </w:tcPr>
          <w:p w14:paraId="40E3AAFC">
            <w:pPr>
              <w:keepNext w:val="0"/>
              <w:keepLines w:val="0"/>
              <w:widowControl/>
              <w:suppressLineNumbers w:val="0"/>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33</w:t>
            </w:r>
          </w:p>
        </w:tc>
        <w:tc>
          <w:tcPr>
            <w:tcW w:w="1431" w:type="dxa"/>
            <w:tcBorders>
              <w:tl2br w:val="nil"/>
              <w:tr2bl w:val="nil"/>
            </w:tcBorders>
            <w:noWrap w:val="0"/>
            <w:vAlign w:val="center"/>
          </w:tcPr>
          <w:p w14:paraId="4C6CAB28">
            <w:pPr>
              <w:keepNext w:val="0"/>
              <w:keepLines w:val="0"/>
              <w:widowControl/>
              <w:suppressLineNumbers w:val="0"/>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33</w:t>
            </w:r>
          </w:p>
        </w:tc>
        <w:tc>
          <w:tcPr>
            <w:tcW w:w="1503" w:type="dxa"/>
            <w:gridSpan w:val="2"/>
            <w:tcBorders>
              <w:tl2br w:val="nil"/>
              <w:tr2bl w:val="nil"/>
            </w:tcBorders>
            <w:noWrap w:val="0"/>
            <w:vAlign w:val="center"/>
          </w:tcPr>
          <w:p w14:paraId="0BD4FD0F">
            <w:pPr>
              <w:keepNext w:val="0"/>
              <w:keepLines w:val="0"/>
              <w:widowControl/>
              <w:suppressLineNumbers w:val="0"/>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33</w:t>
            </w:r>
          </w:p>
        </w:tc>
        <w:tc>
          <w:tcPr>
            <w:tcW w:w="1301" w:type="dxa"/>
            <w:tcBorders>
              <w:tl2br w:val="nil"/>
              <w:tr2bl w:val="nil"/>
            </w:tcBorders>
            <w:noWrap w:val="0"/>
            <w:vAlign w:val="center"/>
          </w:tcPr>
          <w:p w14:paraId="3206B85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100%</w:t>
            </w:r>
          </w:p>
        </w:tc>
      </w:tr>
      <w:tr w14:paraId="18C73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atLeast"/>
          <w:jc w:val="center"/>
        </w:trPr>
        <w:tc>
          <w:tcPr>
            <w:tcW w:w="1347" w:type="dxa"/>
            <w:gridSpan w:val="2"/>
            <w:vMerge w:val="continue"/>
            <w:tcBorders>
              <w:tl2br w:val="nil"/>
              <w:tr2bl w:val="nil"/>
            </w:tcBorders>
            <w:noWrap w:val="0"/>
            <w:vAlign w:val="center"/>
          </w:tcPr>
          <w:p w14:paraId="4CE660B8">
            <w:pPr>
              <w:jc w:val="center"/>
              <w:rPr>
                <w:rFonts w:hint="default" w:ascii="Times New Roman" w:hAnsi="Times New Roman" w:eastAsia="宋体" w:cs="Times New Roman"/>
                <w:b/>
                <w:bCs/>
                <w:i w:val="0"/>
                <w:iCs w:val="0"/>
                <w:color w:val="000000"/>
                <w:sz w:val="21"/>
                <w:szCs w:val="21"/>
                <w:u w:val="none"/>
              </w:rPr>
            </w:pPr>
          </w:p>
        </w:tc>
        <w:tc>
          <w:tcPr>
            <w:tcW w:w="2403" w:type="dxa"/>
            <w:gridSpan w:val="4"/>
            <w:tcBorders>
              <w:tl2br w:val="nil"/>
              <w:tr2bl w:val="nil"/>
            </w:tcBorders>
            <w:noWrap w:val="0"/>
            <w:vAlign w:val="center"/>
          </w:tcPr>
          <w:p w14:paraId="0DD6A352">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 xml:space="preserve">   2.政府性基金</w:t>
            </w:r>
          </w:p>
        </w:tc>
        <w:tc>
          <w:tcPr>
            <w:tcW w:w="1400" w:type="dxa"/>
            <w:gridSpan w:val="2"/>
            <w:tcBorders>
              <w:tl2br w:val="nil"/>
              <w:tr2bl w:val="nil"/>
            </w:tcBorders>
            <w:noWrap w:val="0"/>
            <w:vAlign w:val="center"/>
          </w:tcPr>
          <w:p w14:paraId="01064E0E">
            <w:pPr>
              <w:jc w:val="left"/>
              <w:rPr>
                <w:rFonts w:hint="default" w:ascii="Times New Roman" w:hAnsi="Times New Roman" w:eastAsia="宋体" w:cs="Times New Roman"/>
                <w:b/>
                <w:bCs/>
                <w:i w:val="0"/>
                <w:iCs w:val="0"/>
                <w:color w:val="000000"/>
                <w:sz w:val="21"/>
                <w:szCs w:val="21"/>
                <w:u w:val="none"/>
              </w:rPr>
            </w:pPr>
          </w:p>
        </w:tc>
        <w:tc>
          <w:tcPr>
            <w:tcW w:w="1431" w:type="dxa"/>
            <w:tcBorders>
              <w:tl2br w:val="nil"/>
              <w:tr2bl w:val="nil"/>
            </w:tcBorders>
            <w:noWrap w:val="0"/>
            <w:vAlign w:val="center"/>
          </w:tcPr>
          <w:p w14:paraId="0D1D38C5">
            <w:pPr>
              <w:jc w:val="center"/>
              <w:rPr>
                <w:rFonts w:hint="default" w:ascii="Times New Roman" w:hAnsi="Times New Roman" w:eastAsia="宋体" w:cs="Times New Roman"/>
                <w:b/>
                <w:bCs/>
                <w:i w:val="0"/>
                <w:iCs w:val="0"/>
                <w:color w:val="000000"/>
                <w:sz w:val="21"/>
                <w:szCs w:val="21"/>
                <w:u w:val="none"/>
              </w:rPr>
            </w:pPr>
          </w:p>
        </w:tc>
        <w:tc>
          <w:tcPr>
            <w:tcW w:w="1503" w:type="dxa"/>
            <w:gridSpan w:val="2"/>
            <w:tcBorders>
              <w:tl2br w:val="nil"/>
              <w:tr2bl w:val="nil"/>
            </w:tcBorders>
            <w:noWrap w:val="0"/>
            <w:vAlign w:val="center"/>
          </w:tcPr>
          <w:p w14:paraId="0F66415A">
            <w:pPr>
              <w:jc w:val="center"/>
              <w:rPr>
                <w:rFonts w:hint="default" w:ascii="Times New Roman" w:hAnsi="Times New Roman" w:eastAsia="宋体" w:cs="Times New Roman"/>
                <w:b/>
                <w:bCs/>
                <w:i w:val="0"/>
                <w:iCs w:val="0"/>
                <w:color w:val="000000"/>
                <w:sz w:val="21"/>
                <w:szCs w:val="21"/>
                <w:u w:val="none"/>
              </w:rPr>
            </w:pPr>
          </w:p>
        </w:tc>
        <w:tc>
          <w:tcPr>
            <w:tcW w:w="1301" w:type="dxa"/>
            <w:tcBorders>
              <w:tl2br w:val="nil"/>
              <w:tr2bl w:val="nil"/>
            </w:tcBorders>
            <w:noWrap w:val="0"/>
            <w:vAlign w:val="center"/>
          </w:tcPr>
          <w:p w14:paraId="61438744">
            <w:pPr>
              <w:jc w:val="center"/>
              <w:rPr>
                <w:rFonts w:hint="default" w:ascii="Times New Roman" w:hAnsi="Times New Roman" w:eastAsia="宋体" w:cs="Times New Roman"/>
                <w:b/>
                <w:bCs/>
                <w:i w:val="0"/>
                <w:iCs w:val="0"/>
                <w:color w:val="000000"/>
                <w:sz w:val="21"/>
                <w:szCs w:val="21"/>
                <w:u w:val="none"/>
              </w:rPr>
            </w:pPr>
          </w:p>
        </w:tc>
      </w:tr>
      <w:tr w14:paraId="11C158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atLeast"/>
          <w:jc w:val="center"/>
        </w:trPr>
        <w:tc>
          <w:tcPr>
            <w:tcW w:w="1347" w:type="dxa"/>
            <w:gridSpan w:val="2"/>
            <w:vMerge w:val="continue"/>
            <w:tcBorders>
              <w:tl2br w:val="nil"/>
              <w:tr2bl w:val="nil"/>
            </w:tcBorders>
            <w:noWrap w:val="0"/>
            <w:vAlign w:val="center"/>
          </w:tcPr>
          <w:p w14:paraId="68C2C7F3">
            <w:pPr>
              <w:jc w:val="center"/>
              <w:rPr>
                <w:rFonts w:hint="default" w:ascii="Times New Roman" w:hAnsi="Times New Roman" w:eastAsia="宋体" w:cs="Times New Roman"/>
                <w:b/>
                <w:bCs/>
                <w:i w:val="0"/>
                <w:iCs w:val="0"/>
                <w:color w:val="000000"/>
                <w:sz w:val="21"/>
                <w:szCs w:val="21"/>
                <w:u w:val="none"/>
              </w:rPr>
            </w:pPr>
          </w:p>
        </w:tc>
        <w:tc>
          <w:tcPr>
            <w:tcW w:w="2403" w:type="dxa"/>
            <w:gridSpan w:val="4"/>
            <w:tcBorders>
              <w:tl2br w:val="nil"/>
              <w:tr2bl w:val="nil"/>
            </w:tcBorders>
            <w:noWrap w:val="0"/>
            <w:vAlign w:val="center"/>
          </w:tcPr>
          <w:p w14:paraId="56DBE461">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 xml:space="preserve">   3.国有资本经营预算</w:t>
            </w:r>
          </w:p>
        </w:tc>
        <w:tc>
          <w:tcPr>
            <w:tcW w:w="1400" w:type="dxa"/>
            <w:gridSpan w:val="2"/>
            <w:tcBorders>
              <w:tl2br w:val="nil"/>
              <w:tr2bl w:val="nil"/>
            </w:tcBorders>
            <w:noWrap w:val="0"/>
            <w:vAlign w:val="center"/>
          </w:tcPr>
          <w:p w14:paraId="6B06979D">
            <w:pPr>
              <w:jc w:val="left"/>
              <w:rPr>
                <w:rFonts w:hint="default" w:ascii="Times New Roman" w:hAnsi="Times New Roman" w:eastAsia="宋体" w:cs="Times New Roman"/>
                <w:b/>
                <w:bCs/>
                <w:i w:val="0"/>
                <w:iCs w:val="0"/>
                <w:color w:val="000000"/>
                <w:sz w:val="21"/>
                <w:szCs w:val="21"/>
                <w:u w:val="none"/>
              </w:rPr>
            </w:pPr>
          </w:p>
        </w:tc>
        <w:tc>
          <w:tcPr>
            <w:tcW w:w="1431" w:type="dxa"/>
            <w:tcBorders>
              <w:tl2br w:val="nil"/>
              <w:tr2bl w:val="nil"/>
            </w:tcBorders>
            <w:noWrap w:val="0"/>
            <w:vAlign w:val="center"/>
          </w:tcPr>
          <w:p w14:paraId="0EA0B155">
            <w:pPr>
              <w:jc w:val="center"/>
              <w:rPr>
                <w:rFonts w:hint="default" w:ascii="Times New Roman" w:hAnsi="Times New Roman" w:eastAsia="宋体" w:cs="Times New Roman"/>
                <w:b/>
                <w:bCs/>
                <w:i w:val="0"/>
                <w:iCs w:val="0"/>
                <w:color w:val="000000"/>
                <w:sz w:val="21"/>
                <w:szCs w:val="21"/>
                <w:u w:val="none"/>
              </w:rPr>
            </w:pPr>
          </w:p>
        </w:tc>
        <w:tc>
          <w:tcPr>
            <w:tcW w:w="1503" w:type="dxa"/>
            <w:gridSpan w:val="2"/>
            <w:tcBorders>
              <w:tl2br w:val="nil"/>
              <w:tr2bl w:val="nil"/>
            </w:tcBorders>
            <w:noWrap w:val="0"/>
            <w:vAlign w:val="center"/>
          </w:tcPr>
          <w:p w14:paraId="15EA4B01">
            <w:pPr>
              <w:jc w:val="center"/>
              <w:rPr>
                <w:rFonts w:hint="default" w:ascii="Times New Roman" w:hAnsi="Times New Roman" w:eastAsia="宋体" w:cs="Times New Roman"/>
                <w:b/>
                <w:bCs/>
                <w:i w:val="0"/>
                <w:iCs w:val="0"/>
                <w:color w:val="000000"/>
                <w:sz w:val="21"/>
                <w:szCs w:val="21"/>
                <w:u w:val="none"/>
              </w:rPr>
            </w:pPr>
          </w:p>
        </w:tc>
        <w:tc>
          <w:tcPr>
            <w:tcW w:w="1301" w:type="dxa"/>
            <w:tcBorders>
              <w:tl2br w:val="nil"/>
              <w:tr2bl w:val="nil"/>
            </w:tcBorders>
            <w:noWrap w:val="0"/>
            <w:vAlign w:val="center"/>
          </w:tcPr>
          <w:p w14:paraId="4B03393B">
            <w:pPr>
              <w:jc w:val="center"/>
              <w:rPr>
                <w:rFonts w:hint="default" w:ascii="Times New Roman" w:hAnsi="Times New Roman" w:eastAsia="宋体" w:cs="Times New Roman"/>
                <w:b/>
                <w:bCs/>
                <w:i w:val="0"/>
                <w:iCs w:val="0"/>
                <w:color w:val="000000"/>
                <w:sz w:val="21"/>
                <w:szCs w:val="21"/>
                <w:u w:val="none"/>
              </w:rPr>
            </w:pPr>
          </w:p>
        </w:tc>
      </w:tr>
      <w:tr w14:paraId="02540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atLeast"/>
          <w:jc w:val="center"/>
        </w:trPr>
        <w:tc>
          <w:tcPr>
            <w:tcW w:w="1347" w:type="dxa"/>
            <w:gridSpan w:val="2"/>
            <w:vMerge w:val="continue"/>
            <w:tcBorders>
              <w:tl2br w:val="nil"/>
              <w:tr2bl w:val="nil"/>
            </w:tcBorders>
            <w:noWrap w:val="0"/>
            <w:vAlign w:val="center"/>
          </w:tcPr>
          <w:p w14:paraId="539B13A4">
            <w:pPr>
              <w:jc w:val="center"/>
              <w:rPr>
                <w:rFonts w:hint="default" w:ascii="Times New Roman" w:hAnsi="Times New Roman" w:eastAsia="宋体" w:cs="Times New Roman"/>
                <w:b/>
                <w:bCs/>
                <w:i w:val="0"/>
                <w:iCs w:val="0"/>
                <w:color w:val="000000"/>
                <w:sz w:val="21"/>
                <w:szCs w:val="21"/>
                <w:u w:val="none"/>
              </w:rPr>
            </w:pPr>
          </w:p>
        </w:tc>
        <w:tc>
          <w:tcPr>
            <w:tcW w:w="2403" w:type="dxa"/>
            <w:gridSpan w:val="4"/>
            <w:tcBorders>
              <w:tl2br w:val="nil"/>
              <w:tr2bl w:val="nil"/>
            </w:tcBorders>
            <w:noWrap w:val="0"/>
            <w:vAlign w:val="center"/>
          </w:tcPr>
          <w:p w14:paraId="27306559">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（二）其他资金</w:t>
            </w:r>
          </w:p>
        </w:tc>
        <w:tc>
          <w:tcPr>
            <w:tcW w:w="1400" w:type="dxa"/>
            <w:gridSpan w:val="2"/>
            <w:tcBorders>
              <w:tl2br w:val="nil"/>
              <w:tr2bl w:val="nil"/>
            </w:tcBorders>
            <w:noWrap w:val="0"/>
            <w:vAlign w:val="center"/>
          </w:tcPr>
          <w:p w14:paraId="049446E2">
            <w:pPr>
              <w:jc w:val="left"/>
              <w:rPr>
                <w:rFonts w:hint="default" w:ascii="Times New Roman" w:hAnsi="Times New Roman" w:eastAsia="宋体" w:cs="Times New Roman"/>
                <w:b/>
                <w:bCs/>
                <w:i w:val="0"/>
                <w:iCs w:val="0"/>
                <w:color w:val="000000"/>
                <w:sz w:val="21"/>
                <w:szCs w:val="21"/>
                <w:u w:val="none"/>
              </w:rPr>
            </w:pPr>
          </w:p>
        </w:tc>
        <w:tc>
          <w:tcPr>
            <w:tcW w:w="1431" w:type="dxa"/>
            <w:tcBorders>
              <w:tl2br w:val="nil"/>
              <w:tr2bl w:val="nil"/>
            </w:tcBorders>
            <w:noWrap w:val="0"/>
            <w:vAlign w:val="center"/>
          </w:tcPr>
          <w:p w14:paraId="151AEDDA">
            <w:pPr>
              <w:jc w:val="center"/>
              <w:rPr>
                <w:rFonts w:hint="default" w:ascii="Times New Roman" w:hAnsi="Times New Roman" w:eastAsia="宋体" w:cs="Times New Roman"/>
                <w:b/>
                <w:bCs/>
                <w:i w:val="0"/>
                <w:iCs w:val="0"/>
                <w:color w:val="000000"/>
                <w:sz w:val="21"/>
                <w:szCs w:val="21"/>
                <w:u w:val="none"/>
              </w:rPr>
            </w:pPr>
          </w:p>
        </w:tc>
        <w:tc>
          <w:tcPr>
            <w:tcW w:w="1503" w:type="dxa"/>
            <w:gridSpan w:val="2"/>
            <w:tcBorders>
              <w:tl2br w:val="nil"/>
              <w:tr2bl w:val="nil"/>
            </w:tcBorders>
            <w:noWrap w:val="0"/>
            <w:vAlign w:val="center"/>
          </w:tcPr>
          <w:p w14:paraId="032EFF0C">
            <w:pPr>
              <w:jc w:val="center"/>
              <w:rPr>
                <w:rFonts w:hint="default" w:ascii="Times New Roman" w:hAnsi="Times New Roman" w:eastAsia="宋体" w:cs="Times New Roman"/>
                <w:b/>
                <w:bCs/>
                <w:i w:val="0"/>
                <w:iCs w:val="0"/>
                <w:color w:val="000000"/>
                <w:sz w:val="21"/>
                <w:szCs w:val="21"/>
                <w:u w:val="none"/>
              </w:rPr>
            </w:pPr>
          </w:p>
        </w:tc>
        <w:tc>
          <w:tcPr>
            <w:tcW w:w="1301" w:type="dxa"/>
            <w:tcBorders>
              <w:tl2br w:val="nil"/>
              <w:tr2bl w:val="nil"/>
            </w:tcBorders>
            <w:noWrap w:val="0"/>
            <w:vAlign w:val="center"/>
          </w:tcPr>
          <w:p w14:paraId="1E024B43">
            <w:pPr>
              <w:jc w:val="center"/>
              <w:rPr>
                <w:rFonts w:hint="default" w:ascii="Times New Roman" w:hAnsi="Times New Roman" w:eastAsia="宋体" w:cs="Times New Roman"/>
                <w:b/>
                <w:bCs/>
                <w:i w:val="0"/>
                <w:iCs w:val="0"/>
                <w:color w:val="000000"/>
                <w:sz w:val="21"/>
                <w:szCs w:val="21"/>
                <w:u w:val="none"/>
              </w:rPr>
            </w:pPr>
          </w:p>
        </w:tc>
      </w:tr>
      <w:tr w14:paraId="1C75D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3" w:hRule="atLeast"/>
          <w:jc w:val="center"/>
        </w:trPr>
        <w:tc>
          <w:tcPr>
            <w:tcW w:w="763" w:type="dxa"/>
            <w:vMerge w:val="restart"/>
            <w:tcBorders>
              <w:tl2br w:val="nil"/>
              <w:tr2bl w:val="nil"/>
            </w:tcBorders>
            <w:noWrap w:val="0"/>
            <w:vAlign w:val="center"/>
          </w:tcPr>
          <w:p w14:paraId="1CFC748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年度总体目标</w:t>
            </w:r>
          </w:p>
        </w:tc>
        <w:tc>
          <w:tcPr>
            <w:tcW w:w="4387" w:type="dxa"/>
            <w:gridSpan w:val="7"/>
            <w:tcBorders>
              <w:tl2br w:val="nil"/>
              <w:tr2bl w:val="nil"/>
            </w:tcBorders>
            <w:noWrap w:val="0"/>
            <w:vAlign w:val="center"/>
          </w:tcPr>
          <w:p w14:paraId="2AB7E86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预期目标</w:t>
            </w:r>
          </w:p>
        </w:tc>
        <w:tc>
          <w:tcPr>
            <w:tcW w:w="4235" w:type="dxa"/>
            <w:gridSpan w:val="4"/>
            <w:tcBorders>
              <w:tl2br w:val="nil"/>
              <w:tr2bl w:val="nil"/>
            </w:tcBorders>
            <w:noWrap w:val="0"/>
            <w:vAlign w:val="center"/>
          </w:tcPr>
          <w:p w14:paraId="449B756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全年实际完成情况</w:t>
            </w:r>
          </w:p>
        </w:tc>
      </w:tr>
      <w:tr w14:paraId="4A8F5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0" w:hRule="atLeast"/>
          <w:jc w:val="center"/>
        </w:trPr>
        <w:tc>
          <w:tcPr>
            <w:tcW w:w="763" w:type="dxa"/>
            <w:vMerge w:val="continue"/>
            <w:tcBorders>
              <w:tl2br w:val="nil"/>
              <w:tr2bl w:val="nil"/>
            </w:tcBorders>
            <w:noWrap w:val="0"/>
            <w:vAlign w:val="center"/>
          </w:tcPr>
          <w:p w14:paraId="06A87FB4">
            <w:pPr>
              <w:jc w:val="center"/>
              <w:rPr>
                <w:rFonts w:hint="default" w:ascii="Times New Roman" w:hAnsi="Times New Roman" w:eastAsia="宋体" w:cs="Times New Roman"/>
                <w:b/>
                <w:bCs/>
                <w:i w:val="0"/>
                <w:iCs w:val="0"/>
                <w:color w:val="000000"/>
                <w:sz w:val="21"/>
                <w:szCs w:val="21"/>
                <w:u w:val="none"/>
              </w:rPr>
            </w:pPr>
          </w:p>
        </w:tc>
        <w:tc>
          <w:tcPr>
            <w:tcW w:w="4387" w:type="dxa"/>
            <w:gridSpan w:val="7"/>
            <w:tcBorders>
              <w:tl2br w:val="nil"/>
              <w:tr2bl w:val="nil"/>
            </w:tcBorders>
            <w:noWrap w:val="0"/>
            <w:vAlign w:val="center"/>
          </w:tcPr>
          <w:p w14:paraId="6B678D38">
            <w:pPr>
              <w:keepNext w:val="0"/>
              <w:keepLines w:val="0"/>
              <w:widowControl/>
              <w:suppressLineNumbers w:val="0"/>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加强基层组织建设，提高公共运行服务保障水平和社会治理能力，按照《广元市昭化区基层活动和公共服务运行经费使用管理办法》具体实施。开展文化体验及健身活动，组织活动每村每月不少于1次，党员干部培训、脱贫攻坚成果巩固培训每季度1次，走访慰问每村全年不少于10次，完成5个村居活动场所维护、基础设施维护，维持5个村居日常办公运转。群众满意度达到96%以上。</w:t>
            </w:r>
          </w:p>
        </w:tc>
        <w:tc>
          <w:tcPr>
            <w:tcW w:w="4235" w:type="dxa"/>
            <w:gridSpan w:val="4"/>
            <w:tcBorders>
              <w:tl2br w:val="nil"/>
              <w:tr2bl w:val="nil"/>
            </w:tcBorders>
            <w:noWrap w:val="0"/>
            <w:vAlign w:val="center"/>
          </w:tcPr>
          <w:p w14:paraId="1BEDB486">
            <w:pPr>
              <w:keepNext w:val="0"/>
              <w:keepLines w:val="0"/>
              <w:widowControl/>
              <w:suppressLineNumbers w:val="0"/>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加强基层组织建设，提高公共运行服务保障水平和社会治理能力，按照《广元市昭化区基层活动和公共服务运行经费使用管理办法》具体实施。项目资金主要用于全年垃圾清运不少于160次，开展文化体验及健身活动，组织活动每村每月不少于1次，党员干部培训、脱贫攻坚成果巩固培训每季度1次，走访慰问每村全年不少于10次维护村、社区活动场所450平方米，培训党员群众800余人，维持5个村（社区）日常办公运转。服务对象覆盖4个村1个社区6500余人。群众满意度达到96%以上。</w:t>
            </w:r>
          </w:p>
        </w:tc>
      </w:tr>
      <w:tr w14:paraId="45B54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763" w:type="dxa"/>
            <w:vMerge w:val="restart"/>
            <w:tcBorders>
              <w:tl2br w:val="nil"/>
              <w:tr2bl w:val="nil"/>
            </w:tcBorders>
            <w:noWrap w:val="0"/>
            <w:vAlign w:val="center"/>
          </w:tcPr>
          <w:p w14:paraId="0DE5A5A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绩效</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指标</w:t>
            </w:r>
          </w:p>
        </w:tc>
        <w:tc>
          <w:tcPr>
            <w:tcW w:w="809" w:type="dxa"/>
            <w:gridSpan w:val="2"/>
            <w:tcBorders>
              <w:tl2br w:val="nil"/>
              <w:tr2bl w:val="nil"/>
            </w:tcBorders>
            <w:noWrap w:val="0"/>
            <w:vAlign w:val="center"/>
          </w:tcPr>
          <w:p w14:paraId="3BC0F6D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一级指标</w:t>
            </w:r>
          </w:p>
        </w:tc>
        <w:tc>
          <w:tcPr>
            <w:tcW w:w="975" w:type="dxa"/>
            <w:tcBorders>
              <w:tl2br w:val="nil"/>
              <w:tr2bl w:val="nil"/>
            </w:tcBorders>
            <w:noWrap w:val="0"/>
            <w:vAlign w:val="center"/>
          </w:tcPr>
          <w:p w14:paraId="6538DD1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二级指标</w:t>
            </w:r>
          </w:p>
        </w:tc>
        <w:tc>
          <w:tcPr>
            <w:tcW w:w="2437" w:type="dxa"/>
            <w:gridSpan w:val="3"/>
            <w:tcBorders>
              <w:tl2br w:val="nil"/>
              <w:tr2bl w:val="nil"/>
            </w:tcBorders>
            <w:noWrap w:val="0"/>
            <w:vAlign w:val="center"/>
          </w:tcPr>
          <w:p w14:paraId="7823216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三级指标</w:t>
            </w:r>
          </w:p>
        </w:tc>
        <w:tc>
          <w:tcPr>
            <w:tcW w:w="1597" w:type="dxa"/>
            <w:gridSpan w:val="2"/>
            <w:tcBorders>
              <w:tl2br w:val="nil"/>
              <w:tr2bl w:val="nil"/>
            </w:tcBorders>
            <w:noWrap w:val="0"/>
            <w:vAlign w:val="center"/>
          </w:tcPr>
          <w:p w14:paraId="1571307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年度指标值</w:t>
            </w:r>
          </w:p>
        </w:tc>
        <w:tc>
          <w:tcPr>
            <w:tcW w:w="1196" w:type="dxa"/>
            <w:tcBorders>
              <w:tl2br w:val="nil"/>
              <w:tr2bl w:val="nil"/>
            </w:tcBorders>
            <w:noWrap w:val="0"/>
            <w:vAlign w:val="center"/>
          </w:tcPr>
          <w:p w14:paraId="2057F650">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default" w:ascii="Times New Roman" w:hAnsi="Times New Roman" w:eastAsia="宋体" w:cs="Times New Roman"/>
                <w:b/>
                <w:bCs/>
                <w:i w:val="0"/>
                <w:iCs w:val="0"/>
                <w:color w:val="000000"/>
                <w:kern w:val="0"/>
                <w:sz w:val="21"/>
                <w:szCs w:val="21"/>
                <w:u w:val="none"/>
                <w:lang w:val="en-US" w:eastAsia="zh-CN" w:bidi="ar"/>
              </w:rPr>
              <w:t>实际</w:t>
            </w:r>
          </w:p>
          <w:p w14:paraId="52650B5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完成值</w:t>
            </w:r>
          </w:p>
        </w:tc>
        <w:tc>
          <w:tcPr>
            <w:tcW w:w="1608" w:type="dxa"/>
            <w:gridSpan w:val="2"/>
            <w:tcBorders>
              <w:tl2br w:val="nil"/>
              <w:tr2bl w:val="nil"/>
            </w:tcBorders>
            <w:noWrap w:val="0"/>
            <w:vAlign w:val="center"/>
          </w:tcPr>
          <w:p w14:paraId="2309669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偏差原因分析及改进措施</w:t>
            </w:r>
          </w:p>
        </w:tc>
      </w:tr>
      <w:tr w14:paraId="419CF3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jc w:val="center"/>
        </w:trPr>
        <w:tc>
          <w:tcPr>
            <w:tcW w:w="763" w:type="dxa"/>
            <w:vMerge w:val="continue"/>
            <w:tcBorders>
              <w:tl2br w:val="nil"/>
              <w:tr2bl w:val="nil"/>
            </w:tcBorders>
            <w:noWrap w:val="0"/>
            <w:vAlign w:val="center"/>
          </w:tcPr>
          <w:p w14:paraId="4874B7D7">
            <w:pPr>
              <w:jc w:val="center"/>
              <w:rPr>
                <w:rFonts w:hint="default" w:ascii="Times New Roman" w:hAnsi="Times New Roman" w:eastAsia="宋体" w:cs="Times New Roman"/>
                <w:b/>
                <w:bCs/>
                <w:i w:val="0"/>
                <w:iCs w:val="0"/>
                <w:color w:val="000000"/>
                <w:sz w:val="21"/>
                <w:szCs w:val="21"/>
                <w:u w:val="none"/>
              </w:rPr>
            </w:pPr>
          </w:p>
        </w:tc>
        <w:tc>
          <w:tcPr>
            <w:tcW w:w="809" w:type="dxa"/>
            <w:gridSpan w:val="2"/>
            <w:vMerge w:val="restart"/>
            <w:tcBorders>
              <w:tl2br w:val="nil"/>
              <w:tr2bl w:val="nil"/>
            </w:tcBorders>
            <w:noWrap w:val="0"/>
            <w:vAlign w:val="center"/>
          </w:tcPr>
          <w:p w14:paraId="72A658C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产出指标</w:t>
            </w:r>
          </w:p>
        </w:tc>
        <w:tc>
          <w:tcPr>
            <w:tcW w:w="975" w:type="dxa"/>
            <w:vMerge w:val="restart"/>
            <w:tcBorders>
              <w:tl2br w:val="nil"/>
              <w:tr2bl w:val="nil"/>
            </w:tcBorders>
            <w:noWrap w:val="0"/>
            <w:vAlign w:val="center"/>
          </w:tcPr>
          <w:p w14:paraId="2FF191B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数量指标</w:t>
            </w:r>
          </w:p>
        </w:tc>
        <w:tc>
          <w:tcPr>
            <w:tcW w:w="975" w:type="dxa"/>
            <w:tcBorders>
              <w:tl2br w:val="nil"/>
              <w:tr2bl w:val="nil"/>
            </w:tcBorders>
            <w:noWrap w:val="0"/>
            <w:vAlign w:val="center"/>
          </w:tcPr>
          <w:p w14:paraId="537AAC9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指标1：</w:t>
            </w:r>
          </w:p>
        </w:tc>
        <w:tc>
          <w:tcPr>
            <w:tcW w:w="1462" w:type="dxa"/>
            <w:gridSpan w:val="2"/>
            <w:tcBorders>
              <w:tl2br w:val="nil"/>
              <w:tr2bl w:val="nil"/>
            </w:tcBorders>
            <w:noWrap w:val="0"/>
            <w:vAlign w:val="center"/>
          </w:tcPr>
          <w:p w14:paraId="6BF8DFE9">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维护村、社区活动场所450平方米</w:t>
            </w:r>
          </w:p>
        </w:tc>
        <w:tc>
          <w:tcPr>
            <w:tcW w:w="1597" w:type="dxa"/>
            <w:gridSpan w:val="2"/>
            <w:tcBorders>
              <w:tl2br w:val="nil"/>
              <w:tr2bl w:val="nil"/>
            </w:tcBorders>
            <w:noWrap w:val="0"/>
            <w:vAlign w:val="center"/>
          </w:tcPr>
          <w:p w14:paraId="2D7C4E2A">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450平方米</w:t>
            </w:r>
          </w:p>
        </w:tc>
        <w:tc>
          <w:tcPr>
            <w:tcW w:w="1196" w:type="dxa"/>
            <w:tcBorders>
              <w:tl2br w:val="nil"/>
              <w:tr2bl w:val="nil"/>
            </w:tcBorders>
            <w:noWrap w:val="0"/>
            <w:vAlign w:val="center"/>
          </w:tcPr>
          <w:p w14:paraId="6C3BA628">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450平方米</w:t>
            </w:r>
          </w:p>
        </w:tc>
        <w:tc>
          <w:tcPr>
            <w:tcW w:w="1608" w:type="dxa"/>
            <w:gridSpan w:val="2"/>
            <w:tcBorders>
              <w:tl2br w:val="nil"/>
              <w:tr2bl w:val="nil"/>
            </w:tcBorders>
            <w:noWrap w:val="0"/>
            <w:vAlign w:val="center"/>
          </w:tcPr>
          <w:p w14:paraId="59C52C2D">
            <w:pPr>
              <w:jc w:val="center"/>
              <w:rPr>
                <w:rFonts w:hint="default" w:ascii="Times New Roman" w:hAnsi="Times New Roman" w:eastAsia="宋体" w:cs="Times New Roman"/>
                <w:b/>
                <w:bCs/>
                <w:i w:val="0"/>
                <w:iCs w:val="0"/>
                <w:color w:val="000000"/>
                <w:sz w:val="21"/>
                <w:szCs w:val="21"/>
                <w:u w:val="none"/>
              </w:rPr>
            </w:pPr>
          </w:p>
        </w:tc>
      </w:tr>
      <w:tr w14:paraId="38146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jc w:val="center"/>
        </w:trPr>
        <w:tc>
          <w:tcPr>
            <w:tcW w:w="763" w:type="dxa"/>
            <w:vMerge w:val="continue"/>
            <w:tcBorders>
              <w:tl2br w:val="nil"/>
              <w:tr2bl w:val="nil"/>
            </w:tcBorders>
            <w:noWrap w:val="0"/>
            <w:vAlign w:val="center"/>
          </w:tcPr>
          <w:p w14:paraId="624B563F">
            <w:pPr>
              <w:jc w:val="center"/>
              <w:rPr>
                <w:rFonts w:hint="default" w:ascii="Times New Roman" w:hAnsi="Times New Roman" w:eastAsia="宋体" w:cs="Times New Roman"/>
                <w:b/>
                <w:bCs/>
                <w:i w:val="0"/>
                <w:iCs w:val="0"/>
                <w:color w:val="000000"/>
                <w:sz w:val="21"/>
                <w:szCs w:val="21"/>
                <w:u w:val="none"/>
              </w:rPr>
            </w:pPr>
          </w:p>
        </w:tc>
        <w:tc>
          <w:tcPr>
            <w:tcW w:w="809" w:type="dxa"/>
            <w:gridSpan w:val="2"/>
            <w:vMerge w:val="continue"/>
            <w:tcBorders>
              <w:tl2br w:val="nil"/>
              <w:tr2bl w:val="nil"/>
            </w:tcBorders>
            <w:noWrap w:val="0"/>
            <w:vAlign w:val="center"/>
          </w:tcPr>
          <w:p w14:paraId="2C2A6B1B">
            <w:pPr>
              <w:jc w:val="center"/>
              <w:rPr>
                <w:rFonts w:hint="default" w:ascii="Times New Roman" w:hAnsi="Times New Roman" w:eastAsia="宋体" w:cs="Times New Roman"/>
                <w:b/>
                <w:bCs/>
                <w:i w:val="0"/>
                <w:iCs w:val="0"/>
                <w:color w:val="000000"/>
                <w:sz w:val="21"/>
                <w:szCs w:val="21"/>
                <w:u w:val="none"/>
              </w:rPr>
            </w:pPr>
          </w:p>
        </w:tc>
        <w:tc>
          <w:tcPr>
            <w:tcW w:w="975" w:type="dxa"/>
            <w:vMerge w:val="continue"/>
            <w:tcBorders>
              <w:tl2br w:val="nil"/>
              <w:tr2bl w:val="nil"/>
            </w:tcBorders>
            <w:noWrap w:val="0"/>
            <w:vAlign w:val="center"/>
          </w:tcPr>
          <w:p w14:paraId="5E981921">
            <w:pPr>
              <w:jc w:val="center"/>
              <w:rPr>
                <w:rFonts w:hint="default" w:ascii="Times New Roman" w:hAnsi="Times New Roman" w:eastAsia="宋体" w:cs="Times New Roman"/>
                <w:b/>
                <w:bCs/>
                <w:i w:val="0"/>
                <w:iCs w:val="0"/>
                <w:color w:val="000000"/>
                <w:sz w:val="21"/>
                <w:szCs w:val="21"/>
                <w:u w:val="none"/>
              </w:rPr>
            </w:pPr>
          </w:p>
        </w:tc>
        <w:tc>
          <w:tcPr>
            <w:tcW w:w="975" w:type="dxa"/>
            <w:tcBorders>
              <w:tl2br w:val="nil"/>
              <w:tr2bl w:val="nil"/>
            </w:tcBorders>
            <w:noWrap w:val="0"/>
            <w:vAlign w:val="center"/>
          </w:tcPr>
          <w:p w14:paraId="6DBBF9C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指标2：</w:t>
            </w:r>
          </w:p>
        </w:tc>
        <w:tc>
          <w:tcPr>
            <w:tcW w:w="1462" w:type="dxa"/>
            <w:gridSpan w:val="2"/>
            <w:tcBorders>
              <w:tl2br w:val="nil"/>
              <w:tr2bl w:val="nil"/>
            </w:tcBorders>
            <w:noWrap w:val="0"/>
            <w:vAlign w:val="center"/>
          </w:tcPr>
          <w:p w14:paraId="365593CE">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培训人数</w:t>
            </w:r>
          </w:p>
        </w:tc>
        <w:tc>
          <w:tcPr>
            <w:tcW w:w="1597" w:type="dxa"/>
            <w:gridSpan w:val="2"/>
            <w:tcBorders>
              <w:tl2br w:val="nil"/>
              <w:tr2bl w:val="nil"/>
            </w:tcBorders>
            <w:noWrap/>
            <w:vAlign w:val="center"/>
          </w:tcPr>
          <w:p w14:paraId="54DFA381">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≥800</w:t>
            </w:r>
          </w:p>
        </w:tc>
        <w:tc>
          <w:tcPr>
            <w:tcW w:w="1196" w:type="dxa"/>
            <w:tcBorders>
              <w:tl2br w:val="nil"/>
              <w:tr2bl w:val="nil"/>
            </w:tcBorders>
            <w:noWrap w:val="0"/>
            <w:vAlign w:val="center"/>
          </w:tcPr>
          <w:p w14:paraId="3EA9536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800</w:t>
            </w:r>
          </w:p>
        </w:tc>
        <w:tc>
          <w:tcPr>
            <w:tcW w:w="1608" w:type="dxa"/>
            <w:gridSpan w:val="2"/>
            <w:tcBorders>
              <w:tl2br w:val="nil"/>
              <w:tr2bl w:val="nil"/>
            </w:tcBorders>
            <w:noWrap w:val="0"/>
            <w:vAlign w:val="center"/>
          </w:tcPr>
          <w:p w14:paraId="1AD33C80">
            <w:pPr>
              <w:jc w:val="center"/>
              <w:rPr>
                <w:rFonts w:hint="default" w:ascii="Times New Roman" w:hAnsi="Times New Roman" w:eastAsia="宋体" w:cs="Times New Roman"/>
                <w:b/>
                <w:bCs/>
                <w:i w:val="0"/>
                <w:iCs w:val="0"/>
                <w:color w:val="000000"/>
                <w:sz w:val="21"/>
                <w:szCs w:val="21"/>
                <w:u w:val="none"/>
              </w:rPr>
            </w:pPr>
          </w:p>
        </w:tc>
      </w:tr>
      <w:tr w14:paraId="747A05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jc w:val="center"/>
        </w:trPr>
        <w:tc>
          <w:tcPr>
            <w:tcW w:w="763" w:type="dxa"/>
            <w:vMerge w:val="continue"/>
            <w:tcBorders>
              <w:tl2br w:val="nil"/>
              <w:tr2bl w:val="nil"/>
            </w:tcBorders>
            <w:noWrap w:val="0"/>
            <w:vAlign w:val="center"/>
          </w:tcPr>
          <w:p w14:paraId="35E9C290">
            <w:pPr>
              <w:jc w:val="center"/>
              <w:rPr>
                <w:rFonts w:hint="default" w:ascii="Times New Roman" w:hAnsi="Times New Roman" w:eastAsia="宋体" w:cs="Times New Roman"/>
                <w:b/>
                <w:bCs/>
                <w:i w:val="0"/>
                <w:iCs w:val="0"/>
                <w:color w:val="000000"/>
                <w:sz w:val="21"/>
                <w:szCs w:val="21"/>
                <w:u w:val="none"/>
              </w:rPr>
            </w:pPr>
          </w:p>
        </w:tc>
        <w:tc>
          <w:tcPr>
            <w:tcW w:w="809" w:type="dxa"/>
            <w:gridSpan w:val="2"/>
            <w:vMerge w:val="continue"/>
            <w:tcBorders>
              <w:tl2br w:val="nil"/>
              <w:tr2bl w:val="nil"/>
            </w:tcBorders>
            <w:noWrap w:val="0"/>
            <w:vAlign w:val="center"/>
          </w:tcPr>
          <w:p w14:paraId="70EE450B">
            <w:pPr>
              <w:jc w:val="center"/>
              <w:rPr>
                <w:rFonts w:hint="default" w:ascii="Times New Roman" w:hAnsi="Times New Roman" w:eastAsia="宋体" w:cs="Times New Roman"/>
                <w:b/>
                <w:bCs/>
                <w:i w:val="0"/>
                <w:iCs w:val="0"/>
                <w:color w:val="000000"/>
                <w:sz w:val="21"/>
                <w:szCs w:val="21"/>
                <w:u w:val="none"/>
              </w:rPr>
            </w:pPr>
          </w:p>
        </w:tc>
        <w:tc>
          <w:tcPr>
            <w:tcW w:w="975" w:type="dxa"/>
            <w:vMerge w:val="continue"/>
            <w:tcBorders>
              <w:tl2br w:val="nil"/>
              <w:tr2bl w:val="nil"/>
            </w:tcBorders>
            <w:noWrap w:val="0"/>
            <w:vAlign w:val="center"/>
          </w:tcPr>
          <w:p w14:paraId="59CE905A">
            <w:pPr>
              <w:jc w:val="center"/>
              <w:rPr>
                <w:rFonts w:hint="default" w:ascii="Times New Roman" w:hAnsi="Times New Roman" w:eastAsia="宋体" w:cs="Times New Roman"/>
                <w:b/>
                <w:bCs/>
                <w:i w:val="0"/>
                <w:iCs w:val="0"/>
                <w:color w:val="000000"/>
                <w:sz w:val="21"/>
                <w:szCs w:val="21"/>
                <w:u w:val="none"/>
              </w:rPr>
            </w:pPr>
          </w:p>
        </w:tc>
        <w:tc>
          <w:tcPr>
            <w:tcW w:w="975" w:type="dxa"/>
            <w:tcBorders>
              <w:tl2br w:val="nil"/>
              <w:tr2bl w:val="nil"/>
            </w:tcBorders>
            <w:noWrap w:val="0"/>
            <w:vAlign w:val="center"/>
          </w:tcPr>
          <w:p w14:paraId="18CB48F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指标3：</w:t>
            </w:r>
          </w:p>
        </w:tc>
        <w:tc>
          <w:tcPr>
            <w:tcW w:w="1462" w:type="dxa"/>
            <w:gridSpan w:val="2"/>
            <w:tcBorders>
              <w:tl2br w:val="nil"/>
              <w:tr2bl w:val="nil"/>
            </w:tcBorders>
            <w:noWrap w:val="0"/>
            <w:vAlign w:val="center"/>
          </w:tcPr>
          <w:p w14:paraId="527468B0">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村、社区个数</w:t>
            </w:r>
          </w:p>
        </w:tc>
        <w:tc>
          <w:tcPr>
            <w:tcW w:w="1597" w:type="dxa"/>
            <w:gridSpan w:val="2"/>
            <w:tcBorders>
              <w:tl2br w:val="nil"/>
              <w:tr2bl w:val="nil"/>
            </w:tcBorders>
            <w:noWrap/>
            <w:vAlign w:val="center"/>
          </w:tcPr>
          <w:p w14:paraId="403F772E">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5</w:t>
            </w:r>
          </w:p>
        </w:tc>
        <w:tc>
          <w:tcPr>
            <w:tcW w:w="1196" w:type="dxa"/>
            <w:tcBorders>
              <w:tl2br w:val="nil"/>
              <w:tr2bl w:val="nil"/>
            </w:tcBorders>
            <w:noWrap w:val="0"/>
            <w:vAlign w:val="center"/>
          </w:tcPr>
          <w:p w14:paraId="270D421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5</w:t>
            </w:r>
          </w:p>
        </w:tc>
        <w:tc>
          <w:tcPr>
            <w:tcW w:w="1608" w:type="dxa"/>
            <w:gridSpan w:val="2"/>
            <w:tcBorders>
              <w:tl2br w:val="nil"/>
              <w:tr2bl w:val="nil"/>
            </w:tcBorders>
            <w:noWrap w:val="0"/>
            <w:vAlign w:val="center"/>
          </w:tcPr>
          <w:p w14:paraId="1890E3B7">
            <w:pPr>
              <w:jc w:val="center"/>
              <w:rPr>
                <w:rFonts w:hint="default" w:ascii="Times New Roman" w:hAnsi="Times New Roman" w:eastAsia="宋体" w:cs="Times New Roman"/>
                <w:b/>
                <w:bCs/>
                <w:i w:val="0"/>
                <w:iCs w:val="0"/>
                <w:color w:val="000000"/>
                <w:sz w:val="21"/>
                <w:szCs w:val="21"/>
                <w:u w:val="none"/>
              </w:rPr>
            </w:pPr>
          </w:p>
        </w:tc>
      </w:tr>
      <w:tr w14:paraId="32903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jc w:val="center"/>
        </w:trPr>
        <w:tc>
          <w:tcPr>
            <w:tcW w:w="763" w:type="dxa"/>
            <w:vMerge w:val="continue"/>
            <w:tcBorders>
              <w:tl2br w:val="nil"/>
              <w:tr2bl w:val="nil"/>
            </w:tcBorders>
            <w:noWrap w:val="0"/>
            <w:vAlign w:val="center"/>
          </w:tcPr>
          <w:p w14:paraId="198568D8">
            <w:pPr>
              <w:jc w:val="center"/>
              <w:rPr>
                <w:rFonts w:hint="default" w:ascii="Times New Roman" w:hAnsi="Times New Roman" w:eastAsia="宋体" w:cs="Times New Roman"/>
                <w:b/>
                <w:bCs/>
                <w:i w:val="0"/>
                <w:iCs w:val="0"/>
                <w:color w:val="000000"/>
                <w:sz w:val="21"/>
                <w:szCs w:val="21"/>
                <w:u w:val="none"/>
              </w:rPr>
            </w:pPr>
          </w:p>
        </w:tc>
        <w:tc>
          <w:tcPr>
            <w:tcW w:w="809" w:type="dxa"/>
            <w:gridSpan w:val="2"/>
            <w:vMerge w:val="continue"/>
            <w:tcBorders>
              <w:tl2br w:val="nil"/>
              <w:tr2bl w:val="nil"/>
            </w:tcBorders>
            <w:noWrap w:val="0"/>
            <w:vAlign w:val="center"/>
          </w:tcPr>
          <w:p w14:paraId="50C16039">
            <w:pPr>
              <w:jc w:val="center"/>
              <w:rPr>
                <w:rFonts w:hint="default" w:ascii="Times New Roman" w:hAnsi="Times New Roman" w:eastAsia="宋体" w:cs="Times New Roman"/>
                <w:b/>
                <w:bCs/>
                <w:i w:val="0"/>
                <w:iCs w:val="0"/>
                <w:color w:val="000000"/>
                <w:sz w:val="21"/>
                <w:szCs w:val="21"/>
                <w:u w:val="none"/>
              </w:rPr>
            </w:pPr>
          </w:p>
        </w:tc>
        <w:tc>
          <w:tcPr>
            <w:tcW w:w="975" w:type="dxa"/>
            <w:tcBorders>
              <w:tl2br w:val="nil"/>
              <w:tr2bl w:val="nil"/>
            </w:tcBorders>
            <w:noWrap w:val="0"/>
            <w:vAlign w:val="center"/>
          </w:tcPr>
          <w:p w14:paraId="5EF7C76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质量指标</w:t>
            </w:r>
          </w:p>
        </w:tc>
        <w:tc>
          <w:tcPr>
            <w:tcW w:w="975" w:type="dxa"/>
            <w:tcBorders>
              <w:tl2br w:val="nil"/>
              <w:tr2bl w:val="nil"/>
            </w:tcBorders>
            <w:noWrap w:val="0"/>
            <w:vAlign w:val="center"/>
          </w:tcPr>
          <w:p w14:paraId="79D413C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指标1：</w:t>
            </w:r>
          </w:p>
        </w:tc>
        <w:tc>
          <w:tcPr>
            <w:tcW w:w="1462" w:type="dxa"/>
            <w:gridSpan w:val="2"/>
            <w:tcBorders>
              <w:tl2br w:val="nil"/>
              <w:tr2bl w:val="nil"/>
            </w:tcBorders>
            <w:noWrap w:val="0"/>
            <w:vAlign w:val="center"/>
          </w:tcPr>
          <w:p w14:paraId="62D17F29">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村、社区各项目标任务考核合格率</w:t>
            </w:r>
          </w:p>
        </w:tc>
        <w:tc>
          <w:tcPr>
            <w:tcW w:w="1597" w:type="dxa"/>
            <w:gridSpan w:val="2"/>
            <w:tcBorders>
              <w:tl2br w:val="nil"/>
              <w:tr2bl w:val="nil"/>
            </w:tcBorders>
            <w:noWrap/>
            <w:vAlign w:val="center"/>
          </w:tcPr>
          <w:p w14:paraId="68E7E6A6">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≥98%</w:t>
            </w:r>
          </w:p>
        </w:tc>
        <w:tc>
          <w:tcPr>
            <w:tcW w:w="1196" w:type="dxa"/>
            <w:tcBorders>
              <w:tl2br w:val="nil"/>
              <w:tr2bl w:val="nil"/>
            </w:tcBorders>
            <w:noWrap w:val="0"/>
            <w:vAlign w:val="center"/>
          </w:tcPr>
          <w:p w14:paraId="0C76C6E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100%</w:t>
            </w:r>
          </w:p>
        </w:tc>
        <w:tc>
          <w:tcPr>
            <w:tcW w:w="1608" w:type="dxa"/>
            <w:gridSpan w:val="2"/>
            <w:tcBorders>
              <w:tl2br w:val="nil"/>
              <w:tr2bl w:val="nil"/>
            </w:tcBorders>
            <w:noWrap/>
            <w:vAlign w:val="center"/>
          </w:tcPr>
          <w:p w14:paraId="2C4CCA58">
            <w:pPr>
              <w:rPr>
                <w:rFonts w:hint="default" w:ascii="Times New Roman" w:hAnsi="Times New Roman" w:eastAsia="宋体" w:cs="Times New Roman"/>
                <w:b/>
                <w:bCs/>
                <w:i w:val="0"/>
                <w:iCs w:val="0"/>
                <w:color w:val="000000"/>
                <w:sz w:val="21"/>
                <w:szCs w:val="21"/>
                <w:u w:val="none"/>
              </w:rPr>
            </w:pPr>
          </w:p>
        </w:tc>
      </w:tr>
      <w:tr w14:paraId="49E0A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jc w:val="center"/>
        </w:trPr>
        <w:tc>
          <w:tcPr>
            <w:tcW w:w="763" w:type="dxa"/>
            <w:vMerge w:val="continue"/>
            <w:tcBorders>
              <w:tl2br w:val="nil"/>
              <w:tr2bl w:val="nil"/>
            </w:tcBorders>
            <w:noWrap w:val="0"/>
            <w:vAlign w:val="center"/>
          </w:tcPr>
          <w:p w14:paraId="497554A9">
            <w:pPr>
              <w:jc w:val="center"/>
              <w:rPr>
                <w:rFonts w:hint="default" w:ascii="Times New Roman" w:hAnsi="Times New Roman" w:eastAsia="宋体" w:cs="Times New Roman"/>
                <w:b/>
                <w:bCs/>
                <w:i w:val="0"/>
                <w:iCs w:val="0"/>
                <w:color w:val="000000"/>
                <w:sz w:val="21"/>
                <w:szCs w:val="21"/>
                <w:u w:val="none"/>
              </w:rPr>
            </w:pPr>
          </w:p>
        </w:tc>
        <w:tc>
          <w:tcPr>
            <w:tcW w:w="809" w:type="dxa"/>
            <w:gridSpan w:val="2"/>
            <w:vMerge w:val="continue"/>
            <w:tcBorders>
              <w:tl2br w:val="nil"/>
              <w:tr2bl w:val="nil"/>
            </w:tcBorders>
            <w:noWrap w:val="0"/>
            <w:vAlign w:val="center"/>
          </w:tcPr>
          <w:p w14:paraId="4CE72FD1">
            <w:pPr>
              <w:jc w:val="center"/>
              <w:rPr>
                <w:rFonts w:hint="default" w:ascii="Times New Roman" w:hAnsi="Times New Roman" w:eastAsia="宋体" w:cs="Times New Roman"/>
                <w:b/>
                <w:bCs/>
                <w:i w:val="0"/>
                <w:iCs w:val="0"/>
                <w:color w:val="000000"/>
                <w:sz w:val="21"/>
                <w:szCs w:val="21"/>
                <w:u w:val="none"/>
              </w:rPr>
            </w:pPr>
          </w:p>
        </w:tc>
        <w:tc>
          <w:tcPr>
            <w:tcW w:w="975" w:type="dxa"/>
            <w:tcBorders>
              <w:tl2br w:val="nil"/>
              <w:tr2bl w:val="nil"/>
            </w:tcBorders>
            <w:noWrap w:val="0"/>
            <w:vAlign w:val="center"/>
          </w:tcPr>
          <w:p w14:paraId="622C77C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时效指标</w:t>
            </w:r>
          </w:p>
        </w:tc>
        <w:tc>
          <w:tcPr>
            <w:tcW w:w="975" w:type="dxa"/>
            <w:tcBorders>
              <w:tl2br w:val="nil"/>
              <w:tr2bl w:val="nil"/>
            </w:tcBorders>
            <w:noWrap w:val="0"/>
            <w:vAlign w:val="center"/>
          </w:tcPr>
          <w:p w14:paraId="63B697A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指标1：</w:t>
            </w:r>
          </w:p>
        </w:tc>
        <w:tc>
          <w:tcPr>
            <w:tcW w:w="1462" w:type="dxa"/>
            <w:gridSpan w:val="2"/>
            <w:tcBorders>
              <w:tl2br w:val="nil"/>
              <w:tr2bl w:val="nil"/>
            </w:tcBorders>
            <w:noWrap w:val="0"/>
            <w:vAlign w:val="center"/>
          </w:tcPr>
          <w:p w14:paraId="6981E8FD">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项目实施时限</w:t>
            </w:r>
          </w:p>
        </w:tc>
        <w:tc>
          <w:tcPr>
            <w:tcW w:w="1597" w:type="dxa"/>
            <w:gridSpan w:val="2"/>
            <w:tcBorders>
              <w:tl2br w:val="nil"/>
              <w:tr2bl w:val="nil"/>
            </w:tcBorders>
            <w:noWrap/>
            <w:vAlign w:val="center"/>
          </w:tcPr>
          <w:p w14:paraId="0D19E5F6">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≥1年</w:t>
            </w:r>
          </w:p>
        </w:tc>
        <w:tc>
          <w:tcPr>
            <w:tcW w:w="1196" w:type="dxa"/>
            <w:tcBorders>
              <w:tl2br w:val="nil"/>
              <w:tr2bl w:val="nil"/>
            </w:tcBorders>
            <w:noWrap w:val="0"/>
            <w:vAlign w:val="center"/>
          </w:tcPr>
          <w:p w14:paraId="286FF45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1年</w:t>
            </w:r>
          </w:p>
        </w:tc>
        <w:tc>
          <w:tcPr>
            <w:tcW w:w="1608" w:type="dxa"/>
            <w:gridSpan w:val="2"/>
            <w:tcBorders>
              <w:tl2br w:val="nil"/>
              <w:tr2bl w:val="nil"/>
            </w:tcBorders>
            <w:noWrap/>
            <w:vAlign w:val="center"/>
          </w:tcPr>
          <w:p w14:paraId="2AD81969">
            <w:pPr>
              <w:rPr>
                <w:rFonts w:hint="default" w:ascii="Times New Roman" w:hAnsi="Times New Roman" w:eastAsia="宋体" w:cs="Times New Roman"/>
                <w:b/>
                <w:bCs/>
                <w:i w:val="0"/>
                <w:iCs w:val="0"/>
                <w:color w:val="000000"/>
                <w:sz w:val="21"/>
                <w:szCs w:val="21"/>
                <w:u w:val="none"/>
              </w:rPr>
            </w:pPr>
          </w:p>
        </w:tc>
      </w:tr>
      <w:tr w14:paraId="3EC881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jc w:val="center"/>
        </w:trPr>
        <w:tc>
          <w:tcPr>
            <w:tcW w:w="763" w:type="dxa"/>
            <w:vMerge w:val="continue"/>
            <w:tcBorders>
              <w:tl2br w:val="nil"/>
              <w:tr2bl w:val="nil"/>
            </w:tcBorders>
            <w:noWrap w:val="0"/>
            <w:vAlign w:val="center"/>
          </w:tcPr>
          <w:p w14:paraId="1EBC4118">
            <w:pPr>
              <w:jc w:val="center"/>
              <w:rPr>
                <w:rFonts w:hint="default" w:ascii="Times New Roman" w:hAnsi="Times New Roman" w:eastAsia="宋体" w:cs="Times New Roman"/>
                <w:b/>
                <w:bCs/>
                <w:i w:val="0"/>
                <w:iCs w:val="0"/>
                <w:color w:val="000000"/>
                <w:sz w:val="21"/>
                <w:szCs w:val="21"/>
                <w:u w:val="none"/>
              </w:rPr>
            </w:pPr>
          </w:p>
        </w:tc>
        <w:tc>
          <w:tcPr>
            <w:tcW w:w="809" w:type="dxa"/>
            <w:gridSpan w:val="2"/>
            <w:vMerge w:val="continue"/>
            <w:tcBorders>
              <w:tl2br w:val="nil"/>
              <w:tr2bl w:val="nil"/>
            </w:tcBorders>
            <w:noWrap w:val="0"/>
            <w:vAlign w:val="center"/>
          </w:tcPr>
          <w:p w14:paraId="1C3E3053">
            <w:pPr>
              <w:jc w:val="center"/>
              <w:rPr>
                <w:rFonts w:hint="default" w:ascii="Times New Roman" w:hAnsi="Times New Roman" w:eastAsia="宋体" w:cs="Times New Roman"/>
                <w:b/>
                <w:bCs/>
                <w:i w:val="0"/>
                <w:iCs w:val="0"/>
                <w:color w:val="000000"/>
                <w:sz w:val="21"/>
                <w:szCs w:val="21"/>
                <w:u w:val="none"/>
              </w:rPr>
            </w:pPr>
          </w:p>
        </w:tc>
        <w:tc>
          <w:tcPr>
            <w:tcW w:w="975" w:type="dxa"/>
            <w:vMerge w:val="restart"/>
            <w:tcBorders>
              <w:tl2br w:val="nil"/>
              <w:tr2bl w:val="nil"/>
            </w:tcBorders>
            <w:noWrap w:val="0"/>
            <w:vAlign w:val="center"/>
          </w:tcPr>
          <w:p w14:paraId="6697CDD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成本指标</w:t>
            </w:r>
          </w:p>
        </w:tc>
        <w:tc>
          <w:tcPr>
            <w:tcW w:w="975" w:type="dxa"/>
            <w:tcBorders>
              <w:tl2br w:val="nil"/>
              <w:tr2bl w:val="nil"/>
            </w:tcBorders>
            <w:noWrap w:val="0"/>
            <w:vAlign w:val="center"/>
          </w:tcPr>
          <w:p w14:paraId="2BE5CBF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指标1：</w:t>
            </w:r>
          </w:p>
        </w:tc>
        <w:tc>
          <w:tcPr>
            <w:tcW w:w="1462" w:type="dxa"/>
            <w:gridSpan w:val="2"/>
            <w:tcBorders>
              <w:tl2br w:val="nil"/>
              <w:tr2bl w:val="nil"/>
            </w:tcBorders>
            <w:noWrap w:val="0"/>
            <w:vAlign w:val="center"/>
          </w:tcPr>
          <w:p w14:paraId="13C89B8E">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培训资料费及人员补助</w:t>
            </w:r>
          </w:p>
        </w:tc>
        <w:tc>
          <w:tcPr>
            <w:tcW w:w="1597" w:type="dxa"/>
            <w:gridSpan w:val="2"/>
            <w:tcBorders>
              <w:tl2br w:val="nil"/>
              <w:tr2bl w:val="nil"/>
            </w:tcBorders>
            <w:noWrap/>
            <w:vAlign w:val="center"/>
          </w:tcPr>
          <w:p w14:paraId="500EB169">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≤8万元</w:t>
            </w:r>
          </w:p>
        </w:tc>
        <w:tc>
          <w:tcPr>
            <w:tcW w:w="1196" w:type="dxa"/>
            <w:tcBorders>
              <w:tl2br w:val="nil"/>
              <w:tr2bl w:val="nil"/>
            </w:tcBorders>
            <w:noWrap/>
            <w:vAlign w:val="center"/>
          </w:tcPr>
          <w:p w14:paraId="7CA56ADC">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≤8万元</w:t>
            </w:r>
          </w:p>
        </w:tc>
        <w:tc>
          <w:tcPr>
            <w:tcW w:w="1608" w:type="dxa"/>
            <w:gridSpan w:val="2"/>
            <w:tcBorders>
              <w:tl2br w:val="nil"/>
              <w:tr2bl w:val="nil"/>
            </w:tcBorders>
            <w:noWrap/>
            <w:vAlign w:val="center"/>
          </w:tcPr>
          <w:p w14:paraId="57F7D301">
            <w:pPr>
              <w:rPr>
                <w:rFonts w:hint="default" w:ascii="Times New Roman" w:hAnsi="Times New Roman" w:eastAsia="宋体" w:cs="Times New Roman"/>
                <w:b/>
                <w:bCs/>
                <w:i w:val="0"/>
                <w:iCs w:val="0"/>
                <w:color w:val="000000"/>
                <w:sz w:val="21"/>
                <w:szCs w:val="21"/>
                <w:u w:val="none"/>
              </w:rPr>
            </w:pPr>
          </w:p>
        </w:tc>
      </w:tr>
      <w:tr w14:paraId="5E0AC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jc w:val="center"/>
        </w:trPr>
        <w:tc>
          <w:tcPr>
            <w:tcW w:w="763" w:type="dxa"/>
            <w:vMerge w:val="continue"/>
            <w:tcBorders>
              <w:tl2br w:val="nil"/>
              <w:tr2bl w:val="nil"/>
            </w:tcBorders>
            <w:noWrap w:val="0"/>
            <w:vAlign w:val="center"/>
          </w:tcPr>
          <w:p w14:paraId="3684E731">
            <w:pPr>
              <w:jc w:val="center"/>
              <w:rPr>
                <w:rFonts w:hint="default" w:ascii="Times New Roman" w:hAnsi="Times New Roman" w:eastAsia="宋体" w:cs="Times New Roman"/>
                <w:b/>
                <w:bCs/>
                <w:i w:val="0"/>
                <w:iCs w:val="0"/>
                <w:color w:val="000000"/>
                <w:sz w:val="21"/>
                <w:szCs w:val="21"/>
                <w:u w:val="none"/>
              </w:rPr>
            </w:pPr>
          </w:p>
        </w:tc>
        <w:tc>
          <w:tcPr>
            <w:tcW w:w="809" w:type="dxa"/>
            <w:gridSpan w:val="2"/>
            <w:vMerge w:val="continue"/>
            <w:tcBorders>
              <w:tl2br w:val="nil"/>
              <w:tr2bl w:val="nil"/>
            </w:tcBorders>
            <w:noWrap w:val="0"/>
            <w:vAlign w:val="center"/>
          </w:tcPr>
          <w:p w14:paraId="65C9CE26">
            <w:pPr>
              <w:jc w:val="center"/>
              <w:rPr>
                <w:rFonts w:hint="default" w:ascii="Times New Roman" w:hAnsi="Times New Roman" w:eastAsia="宋体" w:cs="Times New Roman"/>
                <w:b/>
                <w:bCs/>
                <w:i w:val="0"/>
                <w:iCs w:val="0"/>
                <w:color w:val="000000"/>
                <w:sz w:val="21"/>
                <w:szCs w:val="21"/>
                <w:u w:val="none"/>
              </w:rPr>
            </w:pPr>
          </w:p>
        </w:tc>
        <w:tc>
          <w:tcPr>
            <w:tcW w:w="975" w:type="dxa"/>
            <w:vMerge w:val="continue"/>
            <w:tcBorders>
              <w:tl2br w:val="nil"/>
              <w:tr2bl w:val="nil"/>
            </w:tcBorders>
            <w:noWrap w:val="0"/>
            <w:vAlign w:val="center"/>
          </w:tcPr>
          <w:p w14:paraId="7CD39CA3">
            <w:pPr>
              <w:jc w:val="center"/>
              <w:rPr>
                <w:rFonts w:hint="default" w:ascii="Times New Roman" w:hAnsi="Times New Roman" w:eastAsia="宋体" w:cs="Times New Roman"/>
                <w:b/>
                <w:bCs/>
                <w:i w:val="0"/>
                <w:iCs w:val="0"/>
                <w:color w:val="000000"/>
                <w:sz w:val="21"/>
                <w:szCs w:val="21"/>
                <w:u w:val="none"/>
              </w:rPr>
            </w:pPr>
          </w:p>
        </w:tc>
        <w:tc>
          <w:tcPr>
            <w:tcW w:w="975" w:type="dxa"/>
            <w:tcBorders>
              <w:tl2br w:val="nil"/>
              <w:tr2bl w:val="nil"/>
            </w:tcBorders>
            <w:noWrap w:val="0"/>
            <w:vAlign w:val="center"/>
          </w:tcPr>
          <w:p w14:paraId="6E13FE8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指标2：</w:t>
            </w:r>
          </w:p>
        </w:tc>
        <w:tc>
          <w:tcPr>
            <w:tcW w:w="1462" w:type="dxa"/>
            <w:gridSpan w:val="2"/>
            <w:tcBorders>
              <w:tl2br w:val="nil"/>
              <w:tr2bl w:val="nil"/>
            </w:tcBorders>
            <w:noWrap w:val="0"/>
            <w:vAlign w:val="center"/>
          </w:tcPr>
          <w:p w14:paraId="6E67621C">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慰问困难党员群众费用</w:t>
            </w:r>
          </w:p>
        </w:tc>
        <w:tc>
          <w:tcPr>
            <w:tcW w:w="1597" w:type="dxa"/>
            <w:gridSpan w:val="2"/>
            <w:tcBorders>
              <w:tl2br w:val="nil"/>
              <w:tr2bl w:val="nil"/>
            </w:tcBorders>
            <w:noWrap/>
            <w:vAlign w:val="center"/>
          </w:tcPr>
          <w:p w14:paraId="6D7BFB39">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≤5万元</w:t>
            </w:r>
          </w:p>
        </w:tc>
        <w:tc>
          <w:tcPr>
            <w:tcW w:w="1196" w:type="dxa"/>
            <w:tcBorders>
              <w:tl2br w:val="nil"/>
              <w:tr2bl w:val="nil"/>
            </w:tcBorders>
            <w:noWrap/>
            <w:vAlign w:val="center"/>
          </w:tcPr>
          <w:p w14:paraId="7892DC34">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≤5万元</w:t>
            </w:r>
          </w:p>
        </w:tc>
        <w:tc>
          <w:tcPr>
            <w:tcW w:w="1608" w:type="dxa"/>
            <w:gridSpan w:val="2"/>
            <w:tcBorders>
              <w:tl2br w:val="nil"/>
              <w:tr2bl w:val="nil"/>
            </w:tcBorders>
            <w:noWrap/>
            <w:vAlign w:val="center"/>
          </w:tcPr>
          <w:p w14:paraId="3205AA7C">
            <w:pPr>
              <w:rPr>
                <w:rFonts w:hint="default" w:ascii="Times New Roman" w:hAnsi="Times New Roman" w:eastAsia="宋体" w:cs="Times New Roman"/>
                <w:b/>
                <w:bCs/>
                <w:i w:val="0"/>
                <w:iCs w:val="0"/>
                <w:color w:val="000000"/>
                <w:sz w:val="21"/>
                <w:szCs w:val="21"/>
                <w:u w:val="none"/>
              </w:rPr>
            </w:pPr>
          </w:p>
        </w:tc>
      </w:tr>
      <w:tr w14:paraId="00EF5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jc w:val="center"/>
        </w:trPr>
        <w:tc>
          <w:tcPr>
            <w:tcW w:w="763" w:type="dxa"/>
            <w:vMerge w:val="continue"/>
            <w:tcBorders>
              <w:tl2br w:val="nil"/>
              <w:tr2bl w:val="nil"/>
            </w:tcBorders>
            <w:noWrap w:val="0"/>
            <w:vAlign w:val="center"/>
          </w:tcPr>
          <w:p w14:paraId="7A9FB37A">
            <w:pPr>
              <w:jc w:val="center"/>
              <w:rPr>
                <w:rFonts w:hint="default" w:ascii="Times New Roman" w:hAnsi="Times New Roman" w:eastAsia="宋体" w:cs="Times New Roman"/>
                <w:b/>
                <w:bCs/>
                <w:i w:val="0"/>
                <w:iCs w:val="0"/>
                <w:color w:val="000000"/>
                <w:sz w:val="21"/>
                <w:szCs w:val="21"/>
                <w:u w:val="none"/>
              </w:rPr>
            </w:pPr>
          </w:p>
        </w:tc>
        <w:tc>
          <w:tcPr>
            <w:tcW w:w="809" w:type="dxa"/>
            <w:gridSpan w:val="2"/>
            <w:vMerge w:val="continue"/>
            <w:tcBorders>
              <w:tl2br w:val="nil"/>
              <w:tr2bl w:val="nil"/>
            </w:tcBorders>
            <w:noWrap w:val="0"/>
            <w:vAlign w:val="center"/>
          </w:tcPr>
          <w:p w14:paraId="3AA30808">
            <w:pPr>
              <w:jc w:val="center"/>
              <w:rPr>
                <w:rFonts w:hint="default" w:ascii="Times New Roman" w:hAnsi="Times New Roman" w:eastAsia="宋体" w:cs="Times New Roman"/>
                <w:b/>
                <w:bCs/>
                <w:i w:val="0"/>
                <w:iCs w:val="0"/>
                <w:color w:val="000000"/>
                <w:sz w:val="21"/>
                <w:szCs w:val="21"/>
                <w:u w:val="none"/>
              </w:rPr>
            </w:pPr>
          </w:p>
        </w:tc>
        <w:tc>
          <w:tcPr>
            <w:tcW w:w="975" w:type="dxa"/>
            <w:vMerge w:val="continue"/>
            <w:tcBorders>
              <w:tl2br w:val="nil"/>
              <w:tr2bl w:val="nil"/>
            </w:tcBorders>
            <w:noWrap w:val="0"/>
            <w:vAlign w:val="center"/>
          </w:tcPr>
          <w:p w14:paraId="3E21DEA2">
            <w:pPr>
              <w:jc w:val="center"/>
              <w:rPr>
                <w:rFonts w:hint="default" w:ascii="Times New Roman" w:hAnsi="Times New Roman" w:eastAsia="宋体" w:cs="Times New Roman"/>
                <w:b/>
                <w:bCs/>
                <w:i w:val="0"/>
                <w:iCs w:val="0"/>
                <w:color w:val="000000"/>
                <w:sz w:val="21"/>
                <w:szCs w:val="21"/>
                <w:u w:val="none"/>
              </w:rPr>
            </w:pPr>
          </w:p>
        </w:tc>
        <w:tc>
          <w:tcPr>
            <w:tcW w:w="975" w:type="dxa"/>
            <w:tcBorders>
              <w:tl2br w:val="nil"/>
              <w:tr2bl w:val="nil"/>
            </w:tcBorders>
            <w:noWrap w:val="0"/>
            <w:vAlign w:val="center"/>
          </w:tcPr>
          <w:p w14:paraId="0AB7BAF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指标3：</w:t>
            </w:r>
          </w:p>
        </w:tc>
        <w:tc>
          <w:tcPr>
            <w:tcW w:w="1462" w:type="dxa"/>
            <w:gridSpan w:val="2"/>
            <w:tcBorders>
              <w:tl2br w:val="nil"/>
              <w:tr2bl w:val="nil"/>
            </w:tcBorders>
            <w:noWrap w:val="0"/>
            <w:vAlign w:val="center"/>
          </w:tcPr>
          <w:p w14:paraId="2663142B">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村级活动场所，基础设施维护人工费</w:t>
            </w:r>
          </w:p>
        </w:tc>
        <w:tc>
          <w:tcPr>
            <w:tcW w:w="1597" w:type="dxa"/>
            <w:gridSpan w:val="2"/>
            <w:tcBorders>
              <w:tl2br w:val="nil"/>
              <w:tr2bl w:val="nil"/>
            </w:tcBorders>
            <w:noWrap/>
            <w:vAlign w:val="center"/>
          </w:tcPr>
          <w:p w14:paraId="00AD8468">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≤8万元</w:t>
            </w:r>
          </w:p>
        </w:tc>
        <w:tc>
          <w:tcPr>
            <w:tcW w:w="1196" w:type="dxa"/>
            <w:tcBorders>
              <w:tl2br w:val="nil"/>
              <w:tr2bl w:val="nil"/>
            </w:tcBorders>
            <w:noWrap/>
            <w:vAlign w:val="center"/>
          </w:tcPr>
          <w:p w14:paraId="6BAFA780">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≤8万元</w:t>
            </w:r>
          </w:p>
        </w:tc>
        <w:tc>
          <w:tcPr>
            <w:tcW w:w="1608" w:type="dxa"/>
            <w:gridSpan w:val="2"/>
            <w:tcBorders>
              <w:tl2br w:val="nil"/>
              <w:tr2bl w:val="nil"/>
            </w:tcBorders>
            <w:noWrap/>
            <w:vAlign w:val="center"/>
          </w:tcPr>
          <w:p w14:paraId="5DFC6BB0">
            <w:pPr>
              <w:rPr>
                <w:rFonts w:hint="default" w:ascii="Times New Roman" w:hAnsi="Times New Roman" w:eastAsia="宋体" w:cs="Times New Roman"/>
                <w:b/>
                <w:bCs/>
                <w:i w:val="0"/>
                <w:iCs w:val="0"/>
                <w:color w:val="000000"/>
                <w:sz w:val="21"/>
                <w:szCs w:val="21"/>
                <w:u w:val="none"/>
              </w:rPr>
            </w:pPr>
          </w:p>
        </w:tc>
      </w:tr>
      <w:tr w14:paraId="5BBEF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jc w:val="center"/>
        </w:trPr>
        <w:tc>
          <w:tcPr>
            <w:tcW w:w="763" w:type="dxa"/>
            <w:vMerge w:val="continue"/>
            <w:tcBorders>
              <w:tl2br w:val="nil"/>
              <w:tr2bl w:val="nil"/>
            </w:tcBorders>
            <w:noWrap w:val="0"/>
            <w:vAlign w:val="center"/>
          </w:tcPr>
          <w:p w14:paraId="0280657D">
            <w:pPr>
              <w:jc w:val="center"/>
              <w:rPr>
                <w:rFonts w:hint="default" w:ascii="Times New Roman" w:hAnsi="Times New Roman" w:eastAsia="宋体" w:cs="Times New Roman"/>
                <w:b/>
                <w:bCs/>
                <w:i w:val="0"/>
                <w:iCs w:val="0"/>
                <w:color w:val="000000"/>
                <w:sz w:val="21"/>
                <w:szCs w:val="21"/>
                <w:u w:val="none"/>
              </w:rPr>
            </w:pPr>
          </w:p>
        </w:tc>
        <w:tc>
          <w:tcPr>
            <w:tcW w:w="809" w:type="dxa"/>
            <w:gridSpan w:val="2"/>
            <w:vMerge w:val="continue"/>
            <w:tcBorders>
              <w:tl2br w:val="nil"/>
              <w:tr2bl w:val="nil"/>
            </w:tcBorders>
            <w:noWrap w:val="0"/>
            <w:vAlign w:val="center"/>
          </w:tcPr>
          <w:p w14:paraId="4ED60AAE">
            <w:pPr>
              <w:jc w:val="center"/>
              <w:rPr>
                <w:rFonts w:hint="default" w:ascii="Times New Roman" w:hAnsi="Times New Roman" w:eastAsia="宋体" w:cs="Times New Roman"/>
                <w:b/>
                <w:bCs/>
                <w:i w:val="0"/>
                <w:iCs w:val="0"/>
                <w:color w:val="000000"/>
                <w:sz w:val="21"/>
                <w:szCs w:val="21"/>
                <w:u w:val="none"/>
              </w:rPr>
            </w:pPr>
          </w:p>
        </w:tc>
        <w:tc>
          <w:tcPr>
            <w:tcW w:w="975" w:type="dxa"/>
            <w:vMerge w:val="continue"/>
            <w:tcBorders>
              <w:tl2br w:val="nil"/>
              <w:tr2bl w:val="nil"/>
            </w:tcBorders>
            <w:noWrap w:val="0"/>
            <w:vAlign w:val="center"/>
          </w:tcPr>
          <w:p w14:paraId="2E6316E8">
            <w:pPr>
              <w:jc w:val="center"/>
              <w:rPr>
                <w:rFonts w:hint="default" w:ascii="Times New Roman" w:hAnsi="Times New Roman" w:eastAsia="宋体" w:cs="Times New Roman"/>
                <w:b/>
                <w:bCs/>
                <w:i w:val="0"/>
                <w:iCs w:val="0"/>
                <w:color w:val="000000"/>
                <w:sz w:val="21"/>
                <w:szCs w:val="21"/>
                <w:u w:val="none"/>
              </w:rPr>
            </w:pPr>
          </w:p>
        </w:tc>
        <w:tc>
          <w:tcPr>
            <w:tcW w:w="975" w:type="dxa"/>
            <w:tcBorders>
              <w:tl2br w:val="nil"/>
              <w:tr2bl w:val="nil"/>
            </w:tcBorders>
            <w:noWrap w:val="0"/>
            <w:vAlign w:val="center"/>
          </w:tcPr>
          <w:p w14:paraId="3EEE497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指标4：</w:t>
            </w:r>
          </w:p>
        </w:tc>
        <w:tc>
          <w:tcPr>
            <w:tcW w:w="1462" w:type="dxa"/>
            <w:gridSpan w:val="2"/>
            <w:tcBorders>
              <w:tl2br w:val="nil"/>
              <w:tr2bl w:val="nil"/>
            </w:tcBorders>
            <w:noWrap w:val="0"/>
            <w:vAlign w:val="center"/>
          </w:tcPr>
          <w:p w14:paraId="1CBEFA96">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村级活动场所，基础设施维护材料费</w:t>
            </w:r>
          </w:p>
        </w:tc>
        <w:tc>
          <w:tcPr>
            <w:tcW w:w="1597" w:type="dxa"/>
            <w:gridSpan w:val="2"/>
            <w:tcBorders>
              <w:tl2br w:val="nil"/>
              <w:tr2bl w:val="nil"/>
            </w:tcBorders>
            <w:noWrap/>
            <w:vAlign w:val="center"/>
          </w:tcPr>
          <w:p w14:paraId="5244DED6">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≤12万元</w:t>
            </w:r>
          </w:p>
        </w:tc>
        <w:tc>
          <w:tcPr>
            <w:tcW w:w="1196" w:type="dxa"/>
            <w:tcBorders>
              <w:tl2br w:val="nil"/>
              <w:tr2bl w:val="nil"/>
            </w:tcBorders>
            <w:noWrap/>
            <w:vAlign w:val="center"/>
          </w:tcPr>
          <w:p w14:paraId="1ECBBD0D">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≤12万元</w:t>
            </w:r>
          </w:p>
        </w:tc>
        <w:tc>
          <w:tcPr>
            <w:tcW w:w="1608" w:type="dxa"/>
            <w:gridSpan w:val="2"/>
            <w:tcBorders>
              <w:tl2br w:val="nil"/>
              <w:tr2bl w:val="nil"/>
            </w:tcBorders>
            <w:noWrap/>
            <w:vAlign w:val="center"/>
          </w:tcPr>
          <w:p w14:paraId="129DC472">
            <w:pPr>
              <w:rPr>
                <w:rFonts w:hint="default" w:ascii="Times New Roman" w:hAnsi="Times New Roman" w:eastAsia="宋体" w:cs="Times New Roman"/>
                <w:b/>
                <w:bCs/>
                <w:i w:val="0"/>
                <w:iCs w:val="0"/>
                <w:color w:val="000000"/>
                <w:sz w:val="21"/>
                <w:szCs w:val="21"/>
                <w:u w:val="none"/>
              </w:rPr>
            </w:pPr>
          </w:p>
        </w:tc>
      </w:tr>
      <w:tr w14:paraId="346FB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jc w:val="center"/>
        </w:trPr>
        <w:tc>
          <w:tcPr>
            <w:tcW w:w="763" w:type="dxa"/>
            <w:vMerge w:val="continue"/>
            <w:tcBorders>
              <w:tl2br w:val="nil"/>
              <w:tr2bl w:val="nil"/>
            </w:tcBorders>
            <w:noWrap w:val="0"/>
            <w:vAlign w:val="center"/>
          </w:tcPr>
          <w:p w14:paraId="11D4B1AE">
            <w:pPr>
              <w:jc w:val="center"/>
              <w:rPr>
                <w:rFonts w:hint="default" w:ascii="Times New Roman" w:hAnsi="Times New Roman" w:eastAsia="宋体" w:cs="Times New Roman"/>
                <w:b/>
                <w:bCs/>
                <w:i w:val="0"/>
                <w:iCs w:val="0"/>
                <w:color w:val="000000"/>
                <w:sz w:val="21"/>
                <w:szCs w:val="21"/>
                <w:u w:val="none"/>
              </w:rPr>
            </w:pPr>
          </w:p>
        </w:tc>
        <w:tc>
          <w:tcPr>
            <w:tcW w:w="809" w:type="dxa"/>
            <w:gridSpan w:val="2"/>
            <w:tcBorders>
              <w:tl2br w:val="nil"/>
              <w:tr2bl w:val="nil"/>
            </w:tcBorders>
            <w:noWrap w:val="0"/>
            <w:vAlign w:val="center"/>
          </w:tcPr>
          <w:p w14:paraId="53A2E6A5">
            <w:pPr>
              <w:jc w:val="center"/>
              <w:rPr>
                <w:rFonts w:hint="default" w:ascii="Times New Roman" w:hAnsi="Times New Roman" w:eastAsia="宋体" w:cs="Times New Roman"/>
                <w:b/>
                <w:bCs/>
                <w:i w:val="0"/>
                <w:iCs w:val="0"/>
                <w:color w:val="000000"/>
                <w:sz w:val="21"/>
                <w:szCs w:val="21"/>
                <w:u w:val="none"/>
              </w:rPr>
            </w:pPr>
          </w:p>
        </w:tc>
        <w:tc>
          <w:tcPr>
            <w:tcW w:w="975" w:type="dxa"/>
            <w:tcBorders>
              <w:tl2br w:val="nil"/>
              <w:tr2bl w:val="nil"/>
            </w:tcBorders>
            <w:noWrap w:val="0"/>
            <w:vAlign w:val="center"/>
          </w:tcPr>
          <w:p w14:paraId="4F868CB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社会效益指标</w:t>
            </w:r>
          </w:p>
        </w:tc>
        <w:tc>
          <w:tcPr>
            <w:tcW w:w="975" w:type="dxa"/>
            <w:tcBorders>
              <w:tl2br w:val="nil"/>
              <w:tr2bl w:val="nil"/>
            </w:tcBorders>
            <w:noWrap w:val="0"/>
            <w:vAlign w:val="center"/>
          </w:tcPr>
          <w:p w14:paraId="7E68DF2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指标1：</w:t>
            </w:r>
          </w:p>
        </w:tc>
        <w:tc>
          <w:tcPr>
            <w:tcW w:w="1462" w:type="dxa"/>
            <w:gridSpan w:val="2"/>
            <w:tcBorders>
              <w:tl2br w:val="nil"/>
              <w:tr2bl w:val="nil"/>
            </w:tcBorders>
            <w:noWrap w:val="0"/>
            <w:vAlign w:val="center"/>
          </w:tcPr>
          <w:p w14:paraId="221D8F4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提升居民生活幸福感，促进社会和谐</w:t>
            </w:r>
          </w:p>
        </w:tc>
        <w:tc>
          <w:tcPr>
            <w:tcW w:w="1597" w:type="dxa"/>
            <w:gridSpan w:val="2"/>
            <w:tcBorders>
              <w:tl2br w:val="nil"/>
              <w:tr2bl w:val="nil"/>
            </w:tcBorders>
            <w:noWrap w:val="0"/>
            <w:vAlign w:val="center"/>
          </w:tcPr>
          <w:p w14:paraId="761C0A95">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定性</w:t>
            </w:r>
          </w:p>
        </w:tc>
        <w:tc>
          <w:tcPr>
            <w:tcW w:w="1196" w:type="dxa"/>
            <w:tcBorders>
              <w:tl2br w:val="nil"/>
              <w:tr2bl w:val="nil"/>
            </w:tcBorders>
            <w:noWrap w:val="0"/>
            <w:vAlign w:val="center"/>
          </w:tcPr>
          <w:p w14:paraId="5F23F83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逐步提升</w:t>
            </w:r>
          </w:p>
        </w:tc>
        <w:tc>
          <w:tcPr>
            <w:tcW w:w="1608" w:type="dxa"/>
            <w:gridSpan w:val="2"/>
            <w:tcBorders>
              <w:tl2br w:val="nil"/>
              <w:tr2bl w:val="nil"/>
            </w:tcBorders>
            <w:noWrap w:val="0"/>
            <w:vAlign w:val="center"/>
          </w:tcPr>
          <w:p w14:paraId="55C51C46">
            <w:pPr>
              <w:jc w:val="center"/>
              <w:rPr>
                <w:rFonts w:hint="default" w:ascii="Times New Roman" w:hAnsi="Times New Roman" w:eastAsia="宋体" w:cs="Times New Roman"/>
                <w:b/>
                <w:bCs/>
                <w:i w:val="0"/>
                <w:iCs w:val="0"/>
                <w:color w:val="000000"/>
                <w:sz w:val="21"/>
                <w:szCs w:val="21"/>
                <w:u w:val="none"/>
              </w:rPr>
            </w:pPr>
          </w:p>
        </w:tc>
      </w:tr>
      <w:tr w14:paraId="0B681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jc w:val="center"/>
        </w:trPr>
        <w:tc>
          <w:tcPr>
            <w:tcW w:w="763" w:type="dxa"/>
            <w:vMerge w:val="continue"/>
            <w:tcBorders>
              <w:tl2br w:val="nil"/>
              <w:tr2bl w:val="nil"/>
            </w:tcBorders>
            <w:noWrap w:val="0"/>
            <w:vAlign w:val="center"/>
          </w:tcPr>
          <w:p w14:paraId="0961F260">
            <w:pPr>
              <w:jc w:val="center"/>
              <w:rPr>
                <w:rFonts w:hint="default" w:ascii="Times New Roman" w:hAnsi="Times New Roman" w:eastAsia="宋体" w:cs="Times New Roman"/>
                <w:b/>
                <w:bCs/>
                <w:i w:val="0"/>
                <w:iCs w:val="0"/>
                <w:color w:val="000000"/>
                <w:sz w:val="21"/>
                <w:szCs w:val="21"/>
                <w:u w:val="none"/>
              </w:rPr>
            </w:pPr>
          </w:p>
        </w:tc>
        <w:tc>
          <w:tcPr>
            <w:tcW w:w="809" w:type="dxa"/>
            <w:gridSpan w:val="2"/>
            <w:tcBorders>
              <w:tl2br w:val="nil"/>
              <w:tr2bl w:val="nil"/>
            </w:tcBorders>
            <w:noWrap w:val="0"/>
            <w:vAlign w:val="center"/>
          </w:tcPr>
          <w:p w14:paraId="30F726C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满意度指标</w:t>
            </w:r>
          </w:p>
        </w:tc>
        <w:tc>
          <w:tcPr>
            <w:tcW w:w="975" w:type="dxa"/>
            <w:tcBorders>
              <w:tl2br w:val="nil"/>
              <w:tr2bl w:val="nil"/>
            </w:tcBorders>
            <w:noWrap w:val="0"/>
            <w:vAlign w:val="center"/>
          </w:tcPr>
          <w:p w14:paraId="176219E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服务对象满意度指标</w:t>
            </w:r>
          </w:p>
        </w:tc>
        <w:tc>
          <w:tcPr>
            <w:tcW w:w="975" w:type="dxa"/>
            <w:tcBorders>
              <w:tl2br w:val="nil"/>
              <w:tr2bl w:val="nil"/>
            </w:tcBorders>
            <w:noWrap w:val="0"/>
            <w:vAlign w:val="center"/>
          </w:tcPr>
          <w:p w14:paraId="43713223">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指标1：</w:t>
            </w:r>
          </w:p>
        </w:tc>
        <w:tc>
          <w:tcPr>
            <w:tcW w:w="1462" w:type="dxa"/>
            <w:gridSpan w:val="2"/>
            <w:tcBorders>
              <w:tl2br w:val="nil"/>
              <w:tr2bl w:val="nil"/>
            </w:tcBorders>
            <w:noWrap w:val="0"/>
            <w:vAlign w:val="center"/>
          </w:tcPr>
          <w:p w14:paraId="4E02167B">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群众满意度</w:t>
            </w:r>
          </w:p>
        </w:tc>
        <w:tc>
          <w:tcPr>
            <w:tcW w:w="1597" w:type="dxa"/>
            <w:gridSpan w:val="2"/>
            <w:tcBorders>
              <w:tl2br w:val="nil"/>
              <w:tr2bl w:val="nil"/>
            </w:tcBorders>
            <w:noWrap w:val="0"/>
            <w:vAlign w:val="center"/>
          </w:tcPr>
          <w:p w14:paraId="026765AC">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≥98%</w:t>
            </w:r>
          </w:p>
        </w:tc>
        <w:tc>
          <w:tcPr>
            <w:tcW w:w="1196" w:type="dxa"/>
            <w:tcBorders>
              <w:tl2br w:val="nil"/>
              <w:tr2bl w:val="nil"/>
            </w:tcBorders>
            <w:noWrap w:val="0"/>
            <w:vAlign w:val="center"/>
          </w:tcPr>
          <w:p w14:paraId="7D20534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98%</w:t>
            </w:r>
          </w:p>
        </w:tc>
        <w:tc>
          <w:tcPr>
            <w:tcW w:w="1608" w:type="dxa"/>
            <w:gridSpan w:val="2"/>
            <w:tcBorders>
              <w:tl2br w:val="nil"/>
              <w:tr2bl w:val="nil"/>
            </w:tcBorders>
            <w:noWrap w:val="0"/>
            <w:vAlign w:val="center"/>
          </w:tcPr>
          <w:p w14:paraId="4D9C13EA">
            <w:pPr>
              <w:jc w:val="center"/>
              <w:rPr>
                <w:rFonts w:hint="default" w:ascii="Times New Roman" w:hAnsi="Times New Roman" w:eastAsia="宋体" w:cs="Times New Roman"/>
                <w:b/>
                <w:bCs/>
                <w:i w:val="0"/>
                <w:iCs w:val="0"/>
                <w:color w:val="000000"/>
                <w:sz w:val="21"/>
                <w:szCs w:val="21"/>
                <w:u w:val="none"/>
              </w:rPr>
            </w:pPr>
          </w:p>
        </w:tc>
      </w:tr>
    </w:tbl>
    <w:p w14:paraId="66BDA801">
      <w:pPr>
        <w:keepNext w:val="0"/>
        <w:keepLines w:val="0"/>
        <w:pageBreakBefore w:val="0"/>
        <w:widowControl w:val="0"/>
        <w:numPr>
          <w:ilvl w:val="0"/>
          <w:numId w:val="0"/>
        </w:numPr>
        <w:kinsoku/>
        <w:wordWrap/>
        <w:overflowPunct/>
        <w:topLinePunct w:val="0"/>
        <w:autoSpaceDE/>
        <w:autoSpaceDN/>
        <w:bidi w:val="0"/>
        <w:adjustRightInd/>
        <w:snapToGrid/>
        <w:spacing w:afterAutospacing="0" w:line="600" w:lineRule="exact"/>
        <w:ind w:left="0" w:leftChars="0" w:right="0" w:rightChars="0" w:firstLine="0" w:firstLineChars="0"/>
        <w:jc w:val="center"/>
        <w:textAlignment w:val="auto"/>
        <w:outlineLvl w:val="9"/>
        <w:rPr>
          <w:rFonts w:hint="default" w:ascii="Times New Roman" w:hAnsi="Times New Roman" w:eastAsia="方正小标宋简体" w:cs="Times New Roman"/>
          <w:color w:val="auto"/>
          <w:sz w:val="36"/>
          <w:szCs w:val="36"/>
          <w:lang w:val="en-US" w:eastAsia="zh-CN"/>
        </w:rPr>
      </w:pPr>
    </w:p>
    <w:p w14:paraId="1CF42401">
      <w:pPr>
        <w:pStyle w:val="5"/>
        <w:jc w:val="center"/>
        <w:rPr>
          <w:rFonts w:hint="default" w:ascii="Times New Roman" w:hAnsi="Times New Roman" w:eastAsia="仿宋_GB2312" w:cs="Times New Roman"/>
          <w:color w:val="auto"/>
          <w:sz w:val="32"/>
          <w:szCs w:val="32"/>
          <w:lang w:val="en-US" w:eastAsia="zh-CN"/>
        </w:rPr>
      </w:pPr>
      <w:r>
        <w:rPr>
          <w:rFonts w:hint="default" w:ascii="Times New Roman" w:hAnsi="Times New Roman" w:eastAsia="方正小标宋简体" w:cs="Times New Roman"/>
          <w:i w:val="0"/>
          <w:iCs w:val="0"/>
          <w:color w:val="000000"/>
          <w:kern w:val="0"/>
          <w:sz w:val="36"/>
          <w:szCs w:val="36"/>
          <w:u w:val="none"/>
          <w:lang w:val="en-US" w:eastAsia="zh-CN" w:bidi="ar"/>
        </w:rPr>
        <w:t>广元市昭化区财政项目（政策）支出绩效自评表</w:t>
      </w:r>
    </w:p>
    <w:p w14:paraId="0A42F6C0">
      <w:pPr>
        <w:pStyle w:val="5"/>
        <w:jc w:val="center"/>
        <w:rPr>
          <w:rFonts w:hint="default" w:ascii="Times New Roman" w:hAnsi="Times New Roman" w:eastAsia="仿宋_GB2312" w:cs="Times New Roman"/>
          <w:color w:val="auto"/>
          <w:sz w:val="32"/>
          <w:szCs w:val="32"/>
          <w:lang w:val="en-US" w:eastAsia="zh-CN"/>
        </w:rPr>
      </w:pPr>
      <w:r>
        <w:rPr>
          <w:rFonts w:hint="default" w:ascii="Times New Roman" w:hAnsi="Times New Roman" w:eastAsia="宋体" w:cs="Times New Roman"/>
          <w:b/>
          <w:bCs/>
          <w:i w:val="0"/>
          <w:iCs w:val="0"/>
          <w:color w:val="000000"/>
          <w:kern w:val="0"/>
          <w:sz w:val="24"/>
          <w:szCs w:val="24"/>
          <w:u w:val="none"/>
          <w:lang w:val="en-US" w:eastAsia="zh-CN" w:bidi="ar"/>
        </w:rPr>
        <w:t>（2023年度）</w:t>
      </w:r>
    </w:p>
    <w:tbl>
      <w:tblPr>
        <w:tblStyle w:val="12"/>
        <w:tblW w:w="911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33"/>
        <w:gridCol w:w="690"/>
        <w:gridCol w:w="735"/>
        <w:gridCol w:w="810"/>
        <w:gridCol w:w="90"/>
        <w:gridCol w:w="406"/>
        <w:gridCol w:w="989"/>
        <w:gridCol w:w="228"/>
        <w:gridCol w:w="805"/>
        <w:gridCol w:w="392"/>
        <w:gridCol w:w="510"/>
        <w:gridCol w:w="930"/>
        <w:gridCol w:w="255"/>
        <w:gridCol w:w="1588"/>
        <w:gridCol w:w="52"/>
      </w:tblGrid>
      <w:tr w14:paraId="27D1D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2" w:type="dxa"/>
          <w:trHeight w:val="680" w:hRule="exact"/>
          <w:jc w:val="center"/>
        </w:trPr>
        <w:tc>
          <w:tcPr>
            <w:tcW w:w="2868" w:type="dxa"/>
            <w:gridSpan w:val="4"/>
            <w:tcBorders>
              <w:tl2br w:val="nil"/>
              <w:tr2bl w:val="nil"/>
            </w:tcBorders>
            <w:noWrap w:val="0"/>
            <w:vAlign w:val="center"/>
          </w:tcPr>
          <w:p w14:paraId="0FDD1AA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项目（政策）名称</w:t>
            </w:r>
          </w:p>
        </w:tc>
        <w:tc>
          <w:tcPr>
            <w:tcW w:w="6193" w:type="dxa"/>
            <w:gridSpan w:val="10"/>
            <w:tcBorders>
              <w:tl2br w:val="nil"/>
              <w:tr2bl w:val="nil"/>
            </w:tcBorders>
            <w:noWrap w:val="0"/>
            <w:vAlign w:val="center"/>
          </w:tcPr>
          <w:p w14:paraId="01A4819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青牛镇白牛村环境整治项目</w:t>
            </w:r>
          </w:p>
        </w:tc>
      </w:tr>
      <w:tr w14:paraId="07C80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2" w:type="dxa"/>
          <w:trHeight w:val="680" w:hRule="exact"/>
          <w:jc w:val="center"/>
        </w:trPr>
        <w:tc>
          <w:tcPr>
            <w:tcW w:w="1323" w:type="dxa"/>
            <w:gridSpan w:val="2"/>
            <w:tcBorders>
              <w:tl2br w:val="nil"/>
              <w:tr2bl w:val="nil"/>
            </w:tcBorders>
            <w:noWrap w:val="0"/>
            <w:vAlign w:val="center"/>
          </w:tcPr>
          <w:p w14:paraId="7AF26E6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主管部门</w:t>
            </w:r>
          </w:p>
        </w:tc>
        <w:tc>
          <w:tcPr>
            <w:tcW w:w="3258" w:type="dxa"/>
            <w:gridSpan w:val="6"/>
            <w:tcBorders>
              <w:tl2br w:val="nil"/>
              <w:tr2bl w:val="nil"/>
            </w:tcBorders>
            <w:noWrap w:val="0"/>
            <w:vAlign w:val="center"/>
          </w:tcPr>
          <w:p w14:paraId="136EAD8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昭化区青牛镇人民政府</w:t>
            </w:r>
          </w:p>
        </w:tc>
        <w:tc>
          <w:tcPr>
            <w:tcW w:w="1197" w:type="dxa"/>
            <w:gridSpan w:val="2"/>
            <w:tcBorders>
              <w:tl2br w:val="nil"/>
              <w:tr2bl w:val="nil"/>
            </w:tcBorders>
            <w:noWrap w:val="0"/>
            <w:vAlign w:val="center"/>
          </w:tcPr>
          <w:p w14:paraId="2CDE68A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实施单位</w:t>
            </w:r>
          </w:p>
        </w:tc>
        <w:tc>
          <w:tcPr>
            <w:tcW w:w="3283" w:type="dxa"/>
            <w:gridSpan w:val="4"/>
            <w:tcBorders>
              <w:tl2br w:val="nil"/>
              <w:tr2bl w:val="nil"/>
            </w:tcBorders>
            <w:noWrap/>
            <w:vAlign w:val="center"/>
          </w:tcPr>
          <w:p w14:paraId="77ABD0E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昭化区青牛镇人民政府</w:t>
            </w:r>
          </w:p>
        </w:tc>
      </w:tr>
      <w:tr w14:paraId="1B8A0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2" w:type="dxa"/>
          <w:trHeight w:val="680" w:hRule="exact"/>
          <w:jc w:val="center"/>
        </w:trPr>
        <w:tc>
          <w:tcPr>
            <w:tcW w:w="1323" w:type="dxa"/>
            <w:gridSpan w:val="2"/>
            <w:vMerge w:val="restart"/>
            <w:tcBorders>
              <w:tl2br w:val="nil"/>
              <w:tr2bl w:val="nil"/>
            </w:tcBorders>
            <w:noWrap w:val="0"/>
            <w:vAlign w:val="center"/>
          </w:tcPr>
          <w:p w14:paraId="7BEEEAF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项目（政策）资金（万元）</w:t>
            </w:r>
          </w:p>
        </w:tc>
        <w:tc>
          <w:tcPr>
            <w:tcW w:w="2041" w:type="dxa"/>
            <w:gridSpan w:val="4"/>
            <w:tcBorders>
              <w:tl2br w:val="nil"/>
              <w:tr2bl w:val="nil"/>
            </w:tcBorders>
            <w:noWrap w:val="0"/>
            <w:vAlign w:val="center"/>
          </w:tcPr>
          <w:p w14:paraId="1D8C8785">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default" w:ascii="Times New Roman" w:hAnsi="Times New Roman" w:eastAsia="宋体" w:cs="Times New Roman"/>
                <w:b/>
                <w:bCs/>
                <w:i w:val="0"/>
                <w:iCs w:val="0"/>
                <w:color w:val="000000"/>
                <w:kern w:val="0"/>
                <w:sz w:val="21"/>
                <w:szCs w:val="21"/>
                <w:u w:val="none"/>
                <w:lang w:val="en-US" w:eastAsia="zh-CN" w:bidi="ar"/>
              </w:rPr>
              <w:t>年度预算数</w:t>
            </w:r>
          </w:p>
          <w:p w14:paraId="700D87D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（万元）</w:t>
            </w:r>
          </w:p>
        </w:tc>
        <w:tc>
          <w:tcPr>
            <w:tcW w:w="1217" w:type="dxa"/>
            <w:gridSpan w:val="2"/>
            <w:tcBorders>
              <w:tl2br w:val="nil"/>
              <w:tr2bl w:val="nil"/>
            </w:tcBorders>
            <w:noWrap w:val="0"/>
            <w:vAlign w:val="center"/>
          </w:tcPr>
          <w:p w14:paraId="700B1169">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default" w:ascii="Times New Roman" w:hAnsi="Times New Roman" w:eastAsia="宋体" w:cs="Times New Roman"/>
                <w:b/>
                <w:bCs/>
                <w:i w:val="0"/>
                <w:iCs w:val="0"/>
                <w:color w:val="000000"/>
                <w:kern w:val="0"/>
                <w:sz w:val="21"/>
                <w:szCs w:val="21"/>
                <w:u w:val="none"/>
                <w:lang w:val="en-US" w:eastAsia="zh-CN" w:bidi="ar"/>
              </w:rPr>
              <w:t>年初</w:t>
            </w:r>
          </w:p>
          <w:p w14:paraId="114A818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预算数</w:t>
            </w:r>
          </w:p>
        </w:tc>
        <w:tc>
          <w:tcPr>
            <w:tcW w:w="1197" w:type="dxa"/>
            <w:gridSpan w:val="2"/>
            <w:tcBorders>
              <w:tl2br w:val="nil"/>
              <w:tr2bl w:val="nil"/>
            </w:tcBorders>
            <w:noWrap w:val="0"/>
            <w:vAlign w:val="center"/>
          </w:tcPr>
          <w:p w14:paraId="32278D51">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default" w:ascii="Times New Roman" w:hAnsi="Times New Roman" w:eastAsia="宋体" w:cs="Times New Roman"/>
                <w:b/>
                <w:bCs/>
                <w:i w:val="0"/>
                <w:iCs w:val="0"/>
                <w:color w:val="000000"/>
                <w:kern w:val="0"/>
                <w:sz w:val="21"/>
                <w:szCs w:val="21"/>
                <w:u w:val="none"/>
                <w:lang w:val="en-US" w:eastAsia="zh-CN" w:bidi="ar"/>
              </w:rPr>
              <w:t>全年</w:t>
            </w:r>
          </w:p>
          <w:p w14:paraId="0666F94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预算数</w:t>
            </w:r>
          </w:p>
        </w:tc>
        <w:tc>
          <w:tcPr>
            <w:tcW w:w="1440" w:type="dxa"/>
            <w:gridSpan w:val="2"/>
            <w:tcBorders>
              <w:tl2br w:val="nil"/>
              <w:tr2bl w:val="nil"/>
            </w:tcBorders>
            <w:noWrap w:val="0"/>
            <w:vAlign w:val="center"/>
          </w:tcPr>
          <w:p w14:paraId="5CF09C9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全年执行数</w:t>
            </w:r>
          </w:p>
        </w:tc>
        <w:tc>
          <w:tcPr>
            <w:tcW w:w="1843" w:type="dxa"/>
            <w:gridSpan w:val="2"/>
            <w:tcBorders>
              <w:tl2br w:val="nil"/>
              <w:tr2bl w:val="nil"/>
            </w:tcBorders>
            <w:noWrap w:val="0"/>
            <w:vAlign w:val="center"/>
          </w:tcPr>
          <w:p w14:paraId="5C9FD0E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执行率</w:t>
            </w:r>
          </w:p>
        </w:tc>
      </w:tr>
      <w:tr w14:paraId="4609E1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2" w:type="dxa"/>
          <w:trHeight w:val="680" w:hRule="exact"/>
          <w:jc w:val="center"/>
        </w:trPr>
        <w:tc>
          <w:tcPr>
            <w:tcW w:w="1323" w:type="dxa"/>
            <w:gridSpan w:val="2"/>
            <w:vMerge w:val="continue"/>
            <w:tcBorders>
              <w:tl2br w:val="nil"/>
              <w:tr2bl w:val="nil"/>
            </w:tcBorders>
            <w:noWrap w:val="0"/>
            <w:vAlign w:val="center"/>
          </w:tcPr>
          <w:p w14:paraId="419C3547">
            <w:pPr>
              <w:jc w:val="center"/>
              <w:rPr>
                <w:rFonts w:hint="default" w:ascii="Times New Roman" w:hAnsi="Times New Roman" w:eastAsia="宋体" w:cs="Times New Roman"/>
                <w:b/>
                <w:bCs/>
                <w:i w:val="0"/>
                <w:iCs w:val="0"/>
                <w:color w:val="000000"/>
                <w:sz w:val="21"/>
                <w:szCs w:val="21"/>
                <w:u w:val="none"/>
              </w:rPr>
            </w:pPr>
          </w:p>
        </w:tc>
        <w:tc>
          <w:tcPr>
            <w:tcW w:w="2041" w:type="dxa"/>
            <w:gridSpan w:val="4"/>
            <w:tcBorders>
              <w:tl2br w:val="nil"/>
              <w:tr2bl w:val="nil"/>
            </w:tcBorders>
            <w:noWrap w:val="0"/>
            <w:vAlign w:val="center"/>
          </w:tcPr>
          <w:p w14:paraId="47BC25A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年度资金总额</w:t>
            </w:r>
          </w:p>
        </w:tc>
        <w:tc>
          <w:tcPr>
            <w:tcW w:w="1217" w:type="dxa"/>
            <w:gridSpan w:val="2"/>
            <w:tcBorders>
              <w:tl2br w:val="nil"/>
              <w:tr2bl w:val="nil"/>
            </w:tcBorders>
            <w:noWrap w:val="0"/>
            <w:vAlign w:val="center"/>
          </w:tcPr>
          <w:p w14:paraId="61C1AB5B">
            <w:pPr>
              <w:keepNext w:val="0"/>
              <w:keepLines w:val="0"/>
              <w:widowControl/>
              <w:suppressLineNumbers w:val="0"/>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26</w:t>
            </w:r>
          </w:p>
        </w:tc>
        <w:tc>
          <w:tcPr>
            <w:tcW w:w="1197" w:type="dxa"/>
            <w:gridSpan w:val="2"/>
            <w:tcBorders>
              <w:tl2br w:val="nil"/>
              <w:tr2bl w:val="nil"/>
            </w:tcBorders>
            <w:noWrap w:val="0"/>
            <w:vAlign w:val="center"/>
          </w:tcPr>
          <w:p w14:paraId="5C0683CB">
            <w:pPr>
              <w:keepNext w:val="0"/>
              <w:keepLines w:val="0"/>
              <w:widowControl/>
              <w:suppressLineNumbers w:val="0"/>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26</w:t>
            </w:r>
          </w:p>
        </w:tc>
        <w:tc>
          <w:tcPr>
            <w:tcW w:w="1440" w:type="dxa"/>
            <w:gridSpan w:val="2"/>
            <w:tcBorders>
              <w:tl2br w:val="nil"/>
              <w:tr2bl w:val="nil"/>
            </w:tcBorders>
            <w:noWrap w:val="0"/>
            <w:vAlign w:val="center"/>
          </w:tcPr>
          <w:p w14:paraId="2ACDE4DC">
            <w:pPr>
              <w:keepNext w:val="0"/>
              <w:keepLines w:val="0"/>
              <w:widowControl/>
              <w:suppressLineNumbers w:val="0"/>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26</w:t>
            </w:r>
          </w:p>
        </w:tc>
        <w:tc>
          <w:tcPr>
            <w:tcW w:w="1843" w:type="dxa"/>
            <w:gridSpan w:val="2"/>
            <w:tcBorders>
              <w:tl2br w:val="nil"/>
              <w:tr2bl w:val="nil"/>
            </w:tcBorders>
            <w:noWrap w:val="0"/>
            <w:vAlign w:val="center"/>
          </w:tcPr>
          <w:p w14:paraId="4025997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100%</w:t>
            </w:r>
          </w:p>
        </w:tc>
      </w:tr>
      <w:tr w14:paraId="732C4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2" w:type="dxa"/>
          <w:trHeight w:val="680" w:hRule="exact"/>
          <w:jc w:val="center"/>
        </w:trPr>
        <w:tc>
          <w:tcPr>
            <w:tcW w:w="1323" w:type="dxa"/>
            <w:gridSpan w:val="2"/>
            <w:vMerge w:val="continue"/>
            <w:tcBorders>
              <w:tl2br w:val="nil"/>
              <w:tr2bl w:val="nil"/>
            </w:tcBorders>
            <w:noWrap w:val="0"/>
            <w:vAlign w:val="center"/>
          </w:tcPr>
          <w:p w14:paraId="1E5B42E6">
            <w:pPr>
              <w:jc w:val="center"/>
              <w:rPr>
                <w:rFonts w:hint="default" w:ascii="Times New Roman" w:hAnsi="Times New Roman" w:eastAsia="宋体" w:cs="Times New Roman"/>
                <w:b/>
                <w:bCs/>
                <w:i w:val="0"/>
                <w:iCs w:val="0"/>
                <w:color w:val="000000"/>
                <w:sz w:val="21"/>
                <w:szCs w:val="21"/>
                <w:u w:val="none"/>
              </w:rPr>
            </w:pPr>
          </w:p>
        </w:tc>
        <w:tc>
          <w:tcPr>
            <w:tcW w:w="2041" w:type="dxa"/>
            <w:gridSpan w:val="4"/>
            <w:tcBorders>
              <w:tl2br w:val="nil"/>
              <w:tr2bl w:val="nil"/>
            </w:tcBorders>
            <w:noWrap w:val="0"/>
            <w:vAlign w:val="center"/>
          </w:tcPr>
          <w:p w14:paraId="0F0CE8EC">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（一）财政拨款小计</w:t>
            </w:r>
          </w:p>
        </w:tc>
        <w:tc>
          <w:tcPr>
            <w:tcW w:w="1217" w:type="dxa"/>
            <w:gridSpan w:val="2"/>
            <w:tcBorders>
              <w:tl2br w:val="nil"/>
              <w:tr2bl w:val="nil"/>
            </w:tcBorders>
            <w:noWrap w:val="0"/>
            <w:vAlign w:val="center"/>
          </w:tcPr>
          <w:p w14:paraId="3A03B79A">
            <w:pPr>
              <w:keepNext w:val="0"/>
              <w:keepLines w:val="0"/>
              <w:widowControl/>
              <w:suppressLineNumbers w:val="0"/>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26</w:t>
            </w:r>
          </w:p>
        </w:tc>
        <w:tc>
          <w:tcPr>
            <w:tcW w:w="1197" w:type="dxa"/>
            <w:gridSpan w:val="2"/>
            <w:tcBorders>
              <w:tl2br w:val="nil"/>
              <w:tr2bl w:val="nil"/>
            </w:tcBorders>
            <w:noWrap w:val="0"/>
            <w:vAlign w:val="center"/>
          </w:tcPr>
          <w:p w14:paraId="0A5CAAF1">
            <w:pPr>
              <w:keepNext w:val="0"/>
              <w:keepLines w:val="0"/>
              <w:widowControl/>
              <w:suppressLineNumbers w:val="0"/>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26</w:t>
            </w:r>
          </w:p>
        </w:tc>
        <w:tc>
          <w:tcPr>
            <w:tcW w:w="1440" w:type="dxa"/>
            <w:gridSpan w:val="2"/>
            <w:tcBorders>
              <w:tl2br w:val="nil"/>
              <w:tr2bl w:val="nil"/>
            </w:tcBorders>
            <w:noWrap w:val="0"/>
            <w:vAlign w:val="center"/>
          </w:tcPr>
          <w:p w14:paraId="7B2FBE64">
            <w:pPr>
              <w:keepNext w:val="0"/>
              <w:keepLines w:val="0"/>
              <w:widowControl/>
              <w:suppressLineNumbers w:val="0"/>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26</w:t>
            </w:r>
          </w:p>
        </w:tc>
        <w:tc>
          <w:tcPr>
            <w:tcW w:w="1843" w:type="dxa"/>
            <w:gridSpan w:val="2"/>
            <w:tcBorders>
              <w:tl2br w:val="nil"/>
              <w:tr2bl w:val="nil"/>
            </w:tcBorders>
            <w:noWrap w:val="0"/>
            <w:vAlign w:val="center"/>
          </w:tcPr>
          <w:p w14:paraId="31C9762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100%</w:t>
            </w:r>
          </w:p>
        </w:tc>
      </w:tr>
      <w:tr w14:paraId="3F67E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2" w:type="dxa"/>
          <w:trHeight w:val="680" w:hRule="exact"/>
          <w:jc w:val="center"/>
        </w:trPr>
        <w:tc>
          <w:tcPr>
            <w:tcW w:w="1323" w:type="dxa"/>
            <w:gridSpan w:val="2"/>
            <w:vMerge w:val="continue"/>
            <w:tcBorders>
              <w:tl2br w:val="nil"/>
              <w:tr2bl w:val="nil"/>
            </w:tcBorders>
            <w:noWrap w:val="0"/>
            <w:vAlign w:val="center"/>
          </w:tcPr>
          <w:p w14:paraId="0ADA97DC">
            <w:pPr>
              <w:jc w:val="center"/>
              <w:rPr>
                <w:rFonts w:hint="default" w:ascii="Times New Roman" w:hAnsi="Times New Roman" w:eastAsia="宋体" w:cs="Times New Roman"/>
                <w:b/>
                <w:bCs/>
                <w:i w:val="0"/>
                <w:iCs w:val="0"/>
                <w:color w:val="000000"/>
                <w:sz w:val="21"/>
                <w:szCs w:val="21"/>
                <w:u w:val="none"/>
              </w:rPr>
            </w:pPr>
          </w:p>
        </w:tc>
        <w:tc>
          <w:tcPr>
            <w:tcW w:w="2041" w:type="dxa"/>
            <w:gridSpan w:val="4"/>
            <w:tcBorders>
              <w:tl2br w:val="nil"/>
              <w:tr2bl w:val="nil"/>
            </w:tcBorders>
            <w:noWrap w:val="0"/>
            <w:vAlign w:val="center"/>
          </w:tcPr>
          <w:p w14:paraId="154DAB47">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 xml:space="preserve">   1.一般公共预算</w:t>
            </w:r>
          </w:p>
        </w:tc>
        <w:tc>
          <w:tcPr>
            <w:tcW w:w="1217" w:type="dxa"/>
            <w:gridSpan w:val="2"/>
            <w:tcBorders>
              <w:tl2br w:val="nil"/>
              <w:tr2bl w:val="nil"/>
            </w:tcBorders>
            <w:noWrap w:val="0"/>
            <w:vAlign w:val="center"/>
          </w:tcPr>
          <w:p w14:paraId="647A730D">
            <w:pPr>
              <w:keepNext w:val="0"/>
              <w:keepLines w:val="0"/>
              <w:widowControl/>
              <w:suppressLineNumbers w:val="0"/>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26</w:t>
            </w:r>
          </w:p>
        </w:tc>
        <w:tc>
          <w:tcPr>
            <w:tcW w:w="1197" w:type="dxa"/>
            <w:gridSpan w:val="2"/>
            <w:tcBorders>
              <w:tl2br w:val="nil"/>
              <w:tr2bl w:val="nil"/>
            </w:tcBorders>
            <w:noWrap w:val="0"/>
            <w:vAlign w:val="center"/>
          </w:tcPr>
          <w:p w14:paraId="32BB8332">
            <w:pPr>
              <w:keepNext w:val="0"/>
              <w:keepLines w:val="0"/>
              <w:widowControl/>
              <w:suppressLineNumbers w:val="0"/>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26</w:t>
            </w:r>
          </w:p>
        </w:tc>
        <w:tc>
          <w:tcPr>
            <w:tcW w:w="1440" w:type="dxa"/>
            <w:gridSpan w:val="2"/>
            <w:tcBorders>
              <w:tl2br w:val="nil"/>
              <w:tr2bl w:val="nil"/>
            </w:tcBorders>
            <w:noWrap w:val="0"/>
            <w:vAlign w:val="center"/>
          </w:tcPr>
          <w:p w14:paraId="657CBE58">
            <w:pPr>
              <w:keepNext w:val="0"/>
              <w:keepLines w:val="0"/>
              <w:widowControl/>
              <w:suppressLineNumbers w:val="0"/>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26</w:t>
            </w:r>
          </w:p>
        </w:tc>
        <w:tc>
          <w:tcPr>
            <w:tcW w:w="1843" w:type="dxa"/>
            <w:gridSpan w:val="2"/>
            <w:tcBorders>
              <w:tl2br w:val="nil"/>
              <w:tr2bl w:val="nil"/>
            </w:tcBorders>
            <w:noWrap w:val="0"/>
            <w:vAlign w:val="center"/>
          </w:tcPr>
          <w:p w14:paraId="6D39DBF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100%</w:t>
            </w:r>
          </w:p>
        </w:tc>
      </w:tr>
      <w:tr w14:paraId="76D54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2" w:type="dxa"/>
          <w:trHeight w:val="680" w:hRule="exact"/>
          <w:jc w:val="center"/>
        </w:trPr>
        <w:tc>
          <w:tcPr>
            <w:tcW w:w="1323" w:type="dxa"/>
            <w:gridSpan w:val="2"/>
            <w:vMerge w:val="continue"/>
            <w:tcBorders>
              <w:tl2br w:val="nil"/>
              <w:tr2bl w:val="nil"/>
            </w:tcBorders>
            <w:noWrap w:val="0"/>
            <w:vAlign w:val="center"/>
          </w:tcPr>
          <w:p w14:paraId="41408A4B">
            <w:pPr>
              <w:jc w:val="center"/>
              <w:rPr>
                <w:rFonts w:hint="default" w:ascii="Times New Roman" w:hAnsi="Times New Roman" w:eastAsia="宋体" w:cs="Times New Roman"/>
                <w:b/>
                <w:bCs/>
                <w:i w:val="0"/>
                <w:iCs w:val="0"/>
                <w:color w:val="000000"/>
                <w:sz w:val="21"/>
                <w:szCs w:val="21"/>
                <w:u w:val="none"/>
              </w:rPr>
            </w:pPr>
          </w:p>
        </w:tc>
        <w:tc>
          <w:tcPr>
            <w:tcW w:w="2041" w:type="dxa"/>
            <w:gridSpan w:val="4"/>
            <w:tcBorders>
              <w:tl2br w:val="nil"/>
              <w:tr2bl w:val="nil"/>
            </w:tcBorders>
            <w:noWrap w:val="0"/>
            <w:vAlign w:val="center"/>
          </w:tcPr>
          <w:p w14:paraId="771F40E0">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 xml:space="preserve">   2.政府性基金</w:t>
            </w:r>
          </w:p>
        </w:tc>
        <w:tc>
          <w:tcPr>
            <w:tcW w:w="1217" w:type="dxa"/>
            <w:gridSpan w:val="2"/>
            <w:tcBorders>
              <w:tl2br w:val="nil"/>
              <w:tr2bl w:val="nil"/>
            </w:tcBorders>
            <w:noWrap w:val="0"/>
            <w:vAlign w:val="center"/>
          </w:tcPr>
          <w:p w14:paraId="2D3E80DF">
            <w:pPr>
              <w:jc w:val="left"/>
              <w:rPr>
                <w:rFonts w:hint="default" w:ascii="Times New Roman" w:hAnsi="Times New Roman" w:eastAsia="宋体" w:cs="Times New Roman"/>
                <w:b/>
                <w:bCs/>
                <w:i w:val="0"/>
                <w:iCs w:val="0"/>
                <w:color w:val="000000"/>
                <w:sz w:val="21"/>
                <w:szCs w:val="21"/>
                <w:u w:val="none"/>
              </w:rPr>
            </w:pPr>
          </w:p>
        </w:tc>
        <w:tc>
          <w:tcPr>
            <w:tcW w:w="1197" w:type="dxa"/>
            <w:gridSpan w:val="2"/>
            <w:tcBorders>
              <w:tl2br w:val="nil"/>
              <w:tr2bl w:val="nil"/>
            </w:tcBorders>
            <w:noWrap w:val="0"/>
            <w:vAlign w:val="center"/>
          </w:tcPr>
          <w:p w14:paraId="3CF5B397">
            <w:pPr>
              <w:jc w:val="center"/>
              <w:rPr>
                <w:rFonts w:hint="default" w:ascii="Times New Roman" w:hAnsi="Times New Roman" w:eastAsia="宋体" w:cs="Times New Roman"/>
                <w:b/>
                <w:bCs/>
                <w:i w:val="0"/>
                <w:iCs w:val="0"/>
                <w:color w:val="000000"/>
                <w:sz w:val="21"/>
                <w:szCs w:val="21"/>
                <w:u w:val="none"/>
              </w:rPr>
            </w:pPr>
          </w:p>
        </w:tc>
        <w:tc>
          <w:tcPr>
            <w:tcW w:w="1440" w:type="dxa"/>
            <w:gridSpan w:val="2"/>
            <w:tcBorders>
              <w:tl2br w:val="nil"/>
              <w:tr2bl w:val="nil"/>
            </w:tcBorders>
            <w:noWrap w:val="0"/>
            <w:vAlign w:val="center"/>
          </w:tcPr>
          <w:p w14:paraId="79A71BB3">
            <w:pPr>
              <w:jc w:val="center"/>
              <w:rPr>
                <w:rFonts w:hint="default" w:ascii="Times New Roman" w:hAnsi="Times New Roman" w:eastAsia="宋体" w:cs="Times New Roman"/>
                <w:b/>
                <w:bCs/>
                <w:i w:val="0"/>
                <w:iCs w:val="0"/>
                <w:color w:val="000000"/>
                <w:sz w:val="21"/>
                <w:szCs w:val="21"/>
                <w:u w:val="none"/>
              </w:rPr>
            </w:pPr>
          </w:p>
        </w:tc>
        <w:tc>
          <w:tcPr>
            <w:tcW w:w="1843" w:type="dxa"/>
            <w:gridSpan w:val="2"/>
            <w:tcBorders>
              <w:tl2br w:val="nil"/>
              <w:tr2bl w:val="nil"/>
            </w:tcBorders>
            <w:noWrap w:val="0"/>
            <w:vAlign w:val="center"/>
          </w:tcPr>
          <w:p w14:paraId="2B2205F8">
            <w:pPr>
              <w:jc w:val="center"/>
              <w:rPr>
                <w:rFonts w:hint="default" w:ascii="Times New Roman" w:hAnsi="Times New Roman" w:eastAsia="宋体" w:cs="Times New Roman"/>
                <w:b/>
                <w:bCs/>
                <w:i w:val="0"/>
                <w:iCs w:val="0"/>
                <w:color w:val="000000"/>
                <w:sz w:val="21"/>
                <w:szCs w:val="21"/>
                <w:u w:val="none"/>
              </w:rPr>
            </w:pPr>
          </w:p>
        </w:tc>
      </w:tr>
      <w:tr w14:paraId="28BC8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2" w:type="dxa"/>
          <w:trHeight w:val="680" w:hRule="exact"/>
          <w:jc w:val="center"/>
        </w:trPr>
        <w:tc>
          <w:tcPr>
            <w:tcW w:w="1323" w:type="dxa"/>
            <w:gridSpan w:val="2"/>
            <w:vMerge w:val="continue"/>
            <w:tcBorders>
              <w:tl2br w:val="nil"/>
              <w:tr2bl w:val="nil"/>
            </w:tcBorders>
            <w:noWrap w:val="0"/>
            <w:vAlign w:val="center"/>
          </w:tcPr>
          <w:p w14:paraId="7D7CB9CB">
            <w:pPr>
              <w:jc w:val="center"/>
              <w:rPr>
                <w:rFonts w:hint="default" w:ascii="Times New Roman" w:hAnsi="Times New Roman" w:eastAsia="宋体" w:cs="Times New Roman"/>
                <w:b/>
                <w:bCs/>
                <w:i w:val="0"/>
                <w:iCs w:val="0"/>
                <w:color w:val="000000"/>
                <w:sz w:val="21"/>
                <w:szCs w:val="21"/>
                <w:u w:val="none"/>
              </w:rPr>
            </w:pPr>
          </w:p>
        </w:tc>
        <w:tc>
          <w:tcPr>
            <w:tcW w:w="2041" w:type="dxa"/>
            <w:gridSpan w:val="4"/>
            <w:tcBorders>
              <w:tl2br w:val="nil"/>
              <w:tr2bl w:val="nil"/>
            </w:tcBorders>
            <w:noWrap w:val="0"/>
            <w:vAlign w:val="center"/>
          </w:tcPr>
          <w:p w14:paraId="413D4E4C">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 xml:space="preserve">   3.国有资本经营预算</w:t>
            </w:r>
          </w:p>
        </w:tc>
        <w:tc>
          <w:tcPr>
            <w:tcW w:w="1217" w:type="dxa"/>
            <w:gridSpan w:val="2"/>
            <w:tcBorders>
              <w:tl2br w:val="nil"/>
              <w:tr2bl w:val="nil"/>
            </w:tcBorders>
            <w:noWrap w:val="0"/>
            <w:vAlign w:val="center"/>
          </w:tcPr>
          <w:p w14:paraId="21D97FEF">
            <w:pPr>
              <w:jc w:val="left"/>
              <w:rPr>
                <w:rFonts w:hint="default" w:ascii="Times New Roman" w:hAnsi="Times New Roman" w:eastAsia="宋体" w:cs="Times New Roman"/>
                <w:b/>
                <w:bCs/>
                <w:i w:val="0"/>
                <w:iCs w:val="0"/>
                <w:color w:val="000000"/>
                <w:sz w:val="21"/>
                <w:szCs w:val="21"/>
                <w:u w:val="none"/>
              </w:rPr>
            </w:pPr>
          </w:p>
        </w:tc>
        <w:tc>
          <w:tcPr>
            <w:tcW w:w="1197" w:type="dxa"/>
            <w:gridSpan w:val="2"/>
            <w:tcBorders>
              <w:tl2br w:val="nil"/>
              <w:tr2bl w:val="nil"/>
            </w:tcBorders>
            <w:noWrap w:val="0"/>
            <w:vAlign w:val="center"/>
          </w:tcPr>
          <w:p w14:paraId="65138ACA">
            <w:pPr>
              <w:jc w:val="center"/>
              <w:rPr>
                <w:rFonts w:hint="default" w:ascii="Times New Roman" w:hAnsi="Times New Roman" w:eastAsia="宋体" w:cs="Times New Roman"/>
                <w:b/>
                <w:bCs/>
                <w:i w:val="0"/>
                <w:iCs w:val="0"/>
                <w:color w:val="000000"/>
                <w:sz w:val="21"/>
                <w:szCs w:val="21"/>
                <w:u w:val="none"/>
              </w:rPr>
            </w:pPr>
          </w:p>
        </w:tc>
        <w:tc>
          <w:tcPr>
            <w:tcW w:w="1440" w:type="dxa"/>
            <w:gridSpan w:val="2"/>
            <w:tcBorders>
              <w:tl2br w:val="nil"/>
              <w:tr2bl w:val="nil"/>
            </w:tcBorders>
            <w:noWrap w:val="0"/>
            <w:vAlign w:val="center"/>
          </w:tcPr>
          <w:p w14:paraId="2DE26681">
            <w:pPr>
              <w:jc w:val="center"/>
              <w:rPr>
                <w:rFonts w:hint="default" w:ascii="Times New Roman" w:hAnsi="Times New Roman" w:eastAsia="宋体" w:cs="Times New Roman"/>
                <w:b/>
                <w:bCs/>
                <w:i w:val="0"/>
                <w:iCs w:val="0"/>
                <w:color w:val="000000"/>
                <w:sz w:val="21"/>
                <w:szCs w:val="21"/>
                <w:u w:val="none"/>
              </w:rPr>
            </w:pPr>
          </w:p>
        </w:tc>
        <w:tc>
          <w:tcPr>
            <w:tcW w:w="1843" w:type="dxa"/>
            <w:gridSpan w:val="2"/>
            <w:tcBorders>
              <w:tl2br w:val="nil"/>
              <w:tr2bl w:val="nil"/>
            </w:tcBorders>
            <w:noWrap w:val="0"/>
            <w:vAlign w:val="center"/>
          </w:tcPr>
          <w:p w14:paraId="7A8ADC4F">
            <w:pPr>
              <w:jc w:val="center"/>
              <w:rPr>
                <w:rFonts w:hint="default" w:ascii="Times New Roman" w:hAnsi="Times New Roman" w:eastAsia="宋体" w:cs="Times New Roman"/>
                <w:b/>
                <w:bCs/>
                <w:i w:val="0"/>
                <w:iCs w:val="0"/>
                <w:color w:val="000000"/>
                <w:sz w:val="21"/>
                <w:szCs w:val="21"/>
                <w:u w:val="none"/>
              </w:rPr>
            </w:pPr>
          </w:p>
        </w:tc>
      </w:tr>
      <w:tr w14:paraId="05E82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2" w:type="dxa"/>
          <w:trHeight w:val="680" w:hRule="exact"/>
          <w:jc w:val="center"/>
        </w:trPr>
        <w:tc>
          <w:tcPr>
            <w:tcW w:w="1323" w:type="dxa"/>
            <w:gridSpan w:val="2"/>
            <w:vMerge w:val="continue"/>
            <w:tcBorders>
              <w:tl2br w:val="nil"/>
              <w:tr2bl w:val="nil"/>
            </w:tcBorders>
            <w:noWrap w:val="0"/>
            <w:vAlign w:val="center"/>
          </w:tcPr>
          <w:p w14:paraId="0D3BAE47">
            <w:pPr>
              <w:jc w:val="center"/>
              <w:rPr>
                <w:rFonts w:hint="default" w:ascii="Times New Roman" w:hAnsi="Times New Roman" w:eastAsia="宋体" w:cs="Times New Roman"/>
                <w:b/>
                <w:bCs/>
                <w:i w:val="0"/>
                <w:iCs w:val="0"/>
                <w:color w:val="000000"/>
                <w:sz w:val="21"/>
                <w:szCs w:val="21"/>
                <w:u w:val="none"/>
              </w:rPr>
            </w:pPr>
          </w:p>
        </w:tc>
        <w:tc>
          <w:tcPr>
            <w:tcW w:w="2041" w:type="dxa"/>
            <w:gridSpan w:val="4"/>
            <w:tcBorders>
              <w:tl2br w:val="nil"/>
              <w:tr2bl w:val="nil"/>
            </w:tcBorders>
            <w:noWrap w:val="0"/>
            <w:vAlign w:val="center"/>
          </w:tcPr>
          <w:p w14:paraId="75783551">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（二）其他资金</w:t>
            </w:r>
          </w:p>
        </w:tc>
        <w:tc>
          <w:tcPr>
            <w:tcW w:w="1217" w:type="dxa"/>
            <w:gridSpan w:val="2"/>
            <w:tcBorders>
              <w:tl2br w:val="nil"/>
              <w:tr2bl w:val="nil"/>
            </w:tcBorders>
            <w:noWrap w:val="0"/>
            <w:vAlign w:val="center"/>
          </w:tcPr>
          <w:p w14:paraId="1A073D8A">
            <w:pPr>
              <w:jc w:val="left"/>
              <w:rPr>
                <w:rFonts w:hint="default" w:ascii="Times New Roman" w:hAnsi="Times New Roman" w:eastAsia="宋体" w:cs="Times New Roman"/>
                <w:b/>
                <w:bCs/>
                <w:i w:val="0"/>
                <w:iCs w:val="0"/>
                <w:color w:val="000000"/>
                <w:sz w:val="21"/>
                <w:szCs w:val="21"/>
                <w:u w:val="none"/>
              </w:rPr>
            </w:pPr>
          </w:p>
        </w:tc>
        <w:tc>
          <w:tcPr>
            <w:tcW w:w="1197" w:type="dxa"/>
            <w:gridSpan w:val="2"/>
            <w:tcBorders>
              <w:tl2br w:val="nil"/>
              <w:tr2bl w:val="nil"/>
            </w:tcBorders>
            <w:noWrap w:val="0"/>
            <w:vAlign w:val="center"/>
          </w:tcPr>
          <w:p w14:paraId="5B9CBEB4">
            <w:pPr>
              <w:jc w:val="center"/>
              <w:rPr>
                <w:rFonts w:hint="default" w:ascii="Times New Roman" w:hAnsi="Times New Roman" w:eastAsia="宋体" w:cs="Times New Roman"/>
                <w:b/>
                <w:bCs/>
                <w:i w:val="0"/>
                <w:iCs w:val="0"/>
                <w:color w:val="000000"/>
                <w:sz w:val="21"/>
                <w:szCs w:val="21"/>
                <w:u w:val="none"/>
              </w:rPr>
            </w:pPr>
          </w:p>
        </w:tc>
        <w:tc>
          <w:tcPr>
            <w:tcW w:w="1440" w:type="dxa"/>
            <w:gridSpan w:val="2"/>
            <w:tcBorders>
              <w:tl2br w:val="nil"/>
              <w:tr2bl w:val="nil"/>
            </w:tcBorders>
            <w:noWrap w:val="0"/>
            <w:vAlign w:val="center"/>
          </w:tcPr>
          <w:p w14:paraId="2AFEA480">
            <w:pPr>
              <w:jc w:val="center"/>
              <w:rPr>
                <w:rFonts w:hint="default" w:ascii="Times New Roman" w:hAnsi="Times New Roman" w:eastAsia="宋体" w:cs="Times New Roman"/>
                <w:b/>
                <w:bCs/>
                <w:i w:val="0"/>
                <w:iCs w:val="0"/>
                <w:color w:val="000000"/>
                <w:sz w:val="21"/>
                <w:szCs w:val="21"/>
                <w:u w:val="none"/>
              </w:rPr>
            </w:pPr>
          </w:p>
        </w:tc>
        <w:tc>
          <w:tcPr>
            <w:tcW w:w="1843" w:type="dxa"/>
            <w:gridSpan w:val="2"/>
            <w:tcBorders>
              <w:tl2br w:val="nil"/>
              <w:tr2bl w:val="nil"/>
            </w:tcBorders>
            <w:noWrap w:val="0"/>
            <w:vAlign w:val="center"/>
          </w:tcPr>
          <w:p w14:paraId="027CD677">
            <w:pPr>
              <w:jc w:val="center"/>
              <w:rPr>
                <w:rFonts w:hint="default" w:ascii="Times New Roman" w:hAnsi="Times New Roman" w:eastAsia="宋体" w:cs="Times New Roman"/>
                <w:b/>
                <w:bCs/>
                <w:i w:val="0"/>
                <w:iCs w:val="0"/>
                <w:color w:val="000000"/>
                <w:sz w:val="21"/>
                <w:szCs w:val="21"/>
                <w:u w:val="none"/>
              </w:rPr>
            </w:pPr>
          </w:p>
        </w:tc>
      </w:tr>
      <w:tr w14:paraId="1849F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2" w:type="dxa"/>
          <w:trHeight w:val="680" w:hRule="exact"/>
          <w:jc w:val="center"/>
        </w:trPr>
        <w:tc>
          <w:tcPr>
            <w:tcW w:w="633" w:type="dxa"/>
            <w:vMerge w:val="restart"/>
            <w:tcBorders>
              <w:tl2br w:val="nil"/>
              <w:tr2bl w:val="nil"/>
            </w:tcBorders>
            <w:noWrap w:val="0"/>
            <w:vAlign w:val="center"/>
          </w:tcPr>
          <w:p w14:paraId="1D922A3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年度总体目标</w:t>
            </w:r>
          </w:p>
        </w:tc>
        <w:tc>
          <w:tcPr>
            <w:tcW w:w="3720" w:type="dxa"/>
            <w:gridSpan w:val="6"/>
            <w:tcBorders>
              <w:tl2br w:val="nil"/>
              <w:tr2bl w:val="nil"/>
            </w:tcBorders>
            <w:noWrap w:val="0"/>
            <w:vAlign w:val="center"/>
          </w:tcPr>
          <w:p w14:paraId="7C519B5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预期目标</w:t>
            </w:r>
          </w:p>
        </w:tc>
        <w:tc>
          <w:tcPr>
            <w:tcW w:w="4708" w:type="dxa"/>
            <w:gridSpan w:val="7"/>
            <w:tcBorders>
              <w:tl2br w:val="nil"/>
              <w:tr2bl w:val="nil"/>
            </w:tcBorders>
            <w:noWrap w:val="0"/>
            <w:vAlign w:val="center"/>
          </w:tcPr>
          <w:p w14:paraId="214507C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全年实际完成情况</w:t>
            </w:r>
          </w:p>
        </w:tc>
      </w:tr>
      <w:tr w14:paraId="76DE7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2" w:type="dxa"/>
          <w:trHeight w:val="3513" w:hRule="atLeast"/>
          <w:jc w:val="center"/>
        </w:trPr>
        <w:tc>
          <w:tcPr>
            <w:tcW w:w="633" w:type="dxa"/>
            <w:vMerge w:val="continue"/>
            <w:tcBorders>
              <w:tl2br w:val="nil"/>
              <w:tr2bl w:val="nil"/>
            </w:tcBorders>
            <w:noWrap w:val="0"/>
            <w:vAlign w:val="center"/>
          </w:tcPr>
          <w:p w14:paraId="5A6D0E1A">
            <w:pPr>
              <w:jc w:val="center"/>
              <w:rPr>
                <w:rFonts w:hint="default" w:ascii="Times New Roman" w:hAnsi="Times New Roman" w:eastAsia="宋体" w:cs="Times New Roman"/>
                <w:b/>
                <w:bCs/>
                <w:i w:val="0"/>
                <w:iCs w:val="0"/>
                <w:color w:val="000000"/>
                <w:sz w:val="21"/>
                <w:szCs w:val="21"/>
                <w:u w:val="none"/>
              </w:rPr>
            </w:pPr>
          </w:p>
        </w:tc>
        <w:tc>
          <w:tcPr>
            <w:tcW w:w="3720" w:type="dxa"/>
            <w:gridSpan w:val="6"/>
            <w:tcBorders>
              <w:tl2br w:val="nil"/>
              <w:tr2bl w:val="nil"/>
            </w:tcBorders>
            <w:noWrap w:val="0"/>
            <w:vAlign w:val="center"/>
          </w:tcPr>
          <w:p w14:paraId="4A808B3B">
            <w:pPr>
              <w:keepNext w:val="0"/>
              <w:keepLines w:val="0"/>
              <w:widowControl/>
              <w:suppressLineNumbers w:val="0"/>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开展白牛村环境整治建设，抓好水污染治理，在1年内做好至少3处群众集中活动点的固体废弃物治理，清理积存垃圾，治理村乱堆乱放，乱贴乱画及乱种乱养等“十乱”现象，着力解决危害群众身体健康，影响农业农村可持续发展的突出环境问题，有效改善人居环境，使群众对环境整治的满意度达到95%以上。</w:t>
            </w:r>
          </w:p>
        </w:tc>
        <w:tc>
          <w:tcPr>
            <w:tcW w:w="4708" w:type="dxa"/>
            <w:gridSpan w:val="7"/>
            <w:tcBorders>
              <w:tl2br w:val="nil"/>
              <w:tr2bl w:val="nil"/>
            </w:tcBorders>
            <w:noWrap w:val="0"/>
            <w:vAlign w:val="center"/>
          </w:tcPr>
          <w:p w14:paraId="7A40BA56">
            <w:pPr>
              <w:keepNext w:val="0"/>
              <w:keepLines w:val="0"/>
              <w:widowControl/>
              <w:suppressLineNumbers w:val="0"/>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开展白牛村环境整治建设，抓好水污染治理，在1年内做好至少3处群众集中活动点的固体废弃物治理，清理积存垃圾，治理村乱堆乱放，乱贴乱画及乱种乱养等“十乱”现象，着力解决危害群众身体健康，影响农业农村可持续发展的突出环境问题，有效改善人居环境，使群众对环境整治的满意度达到95%以上。</w:t>
            </w:r>
          </w:p>
        </w:tc>
      </w:tr>
      <w:tr w14:paraId="3DB65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0" w:hRule="atLeast"/>
          <w:jc w:val="center"/>
        </w:trPr>
        <w:tc>
          <w:tcPr>
            <w:tcW w:w="633" w:type="dxa"/>
            <w:vMerge w:val="restart"/>
            <w:tcBorders>
              <w:tl2br w:val="nil"/>
              <w:tr2bl w:val="nil"/>
            </w:tcBorders>
            <w:noWrap w:val="0"/>
            <w:vAlign w:val="center"/>
          </w:tcPr>
          <w:p w14:paraId="6F79AA5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绩效</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指标</w:t>
            </w:r>
          </w:p>
        </w:tc>
        <w:tc>
          <w:tcPr>
            <w:tcW w:w="690" w:type="dxa"/>
            <w:tcBorders>
              <w:tl2br w:val="nil"/>
              <w:tr2bl w:val="nil"/>
            </w:tcBorders>
            <w:noWrap w:val="0"/>
            <w:vAlign w:val="center"/>
          </w:tcPr>
          <w:p w14:paraId="19D45C8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一级指标</w:t>
            </w:r>
          </w:p>
        </w:tc>
        <w:tc>
          <w:tcPr>
            <w:tcW w:w="735" w:type="dxa"/>
            <w:tcBorders>
              <w:tl2br w:val="nil"/>
              <w:tr2bl w:val="nil"/>
            </w:tcBorders>
            <w:noWrap w:val="0"/>
            <w:vAlign w:val="center"/>
          </w:tcPr>
          <w:p w14:paraId="485564D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二级指标</w:t>
            </w:r>
          </w:p>
        </w:tc>
        <w:tc>
          <w:tcPr>
            <w:tcW w:w="3328" w:type="dxa"/>
            <w:gridSpan w:val="6"/>
            <w:tcBorders>
              <w:tl2br w:val="nil"/>
              <w:tr2bl w:val="nil"/>
            </w:tcBorders>
            <w:noWrap w:val="0"/>
            <w:vAlign w:val="center"/>
          </w:tcPr>
          <w:p w14:paraId="2FB97BF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三级指标</w:t>
            </w:r>
          </w:p>
        </w:tc>
        <w:tc>
          <w:tcPr>
            <w:tcW w:w="902" w:type="dxa"/>
            <w:gridSpan w:val="2"/>
            <w:tcBorders>
              <w:tl2br w:val="nil"/>
              <w:tr2bl w:val="nil"/>
            </w:tcBorders>
            <w:noWrap w:val="0"/>
            <w:vAlign w:val="center"/>
          </w:tcPr>
          <w:p w14:paraId="7B30AA5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年度指标值</w:t>
            </w:r>
          </w:p>
        </w:tc>
        <w:tc>
          <w:tcPr>
            <w:tcW w:w="1185" w:type="dxa"/>
            <w:gridSpan w:val="2"/>
            <w:tcBorders>
              <w:tl2br w:val="nil"/>
              <w:tr2bl w:val="nil"/>
            </w:tcBorders>
            <w:noWrap w:val="0"/>
            <w:vAlign w:val="center"/>
          </w:tcPr>
          <w:p w14:paraId="796E2F2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实际完成值</w:t>
            </w:r>
          </w:p>
        </w:tc>
        <w:tc>
          <w:tcPr>
            <w:tcW w:w="1640" w:type="dxa"/>
            <w:gridSpan w:val="2"/>
            <w:tcBorders>
              <w:tl2br w:val="nil"/>
              <w:tr2bl w:val="nil"/>
            </w:tcBorders>
            <w:noWrap w:val="0"/>
            <w:vAlign w:val="center"/>
          </w:tcPr>
          <w:p w14:paraId="104DCAE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偏差原因分析及改进措施</w:t>
            </w:r>
          </w:p>
        </w:tc>
      </w:tr>
      <w:tr w14:paraId="7EF6A5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0" w:hRule="atLeast"/>
          <w:jc w:val="center"/>
        </w:trPr>
        <w:tc>
          <w:tcPr>
            <w:tcW w:w="633" w:type="dxa"/>
            <w:vMerge w:val="continue"/>
            <w:tcBorders>
              <w:tl2br w:val="nil"/>
              <w:tr2bl w:val="nil"/>
            </w:tcBorders>
            <w:noWrap w:val="0"/>
            <w:vAlign w:val="center"/>
          </w:tcPr>
          <w:p w14:paraId="2E2B8AA6">
            <w:pPr>
              <w:jc w:val="center"/>
              <w:rPr>
                <w:rFonts w:hint="default" w:ascii="Times New Roman" w:hAnsi="Times New Roman" w:eastAsia="宋体" w:cs="Times New Roman"/>
                <w:b/>
                <w:bCs/>
                <w:i w:val="0"/>
                <w:iCs w:val="0"/>
                <w:color w:val="000000"/>
                <w:sz w:val="21"/>
                <w:szCs w:val="21"/>
                <w:u w:val="none"/>
              </w:rPr>
            </w:pPr>
          </w:p>
        </w:tc>
        <w:tc>
          <w:tcPr>
            <w:tcW w:w="690" w:type="dxa"/>
            <w:vMerge w:val="restart"/>
            <w:tcBorders>
              <w:tl2br w:val="nil"/>
              <w:tr2bl w:val="nil"/>
            </w:tcBorders>
            <w:noWrap w:val="0"/>
            <w:vAlign w:val="center"/>
          </w:tcPr>
          <w:p w14:paraId="3047268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产出指标</w:t>
            </w:r>
          </w:p>
        </w:tc>
        <w:tc>
          <w:tcPr>
            <w:tcW w:w="735" w:type="dxa"/>
            <w:tcBorders>
              <w:tl2br w:val="nil"/>
              <w:tr2bl w:val="nil"/>
            </w:tcBorders>
            <w:noWrap w:val="0"/>
            <w:vAlign w:val="center"/>
          </w:tcPr>
          <w:p w14:paraId="4815710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数量指标</w:t>
            </w:r>
          </w:p>
        </w:tc>
        <w:tc>
          <w:tcPr>
            <w:tcW w:w="900" w:type="dxa"/>
            <w:gridSpan w:val="2"/>
            <w:tcBorders>
              <w:tl2br w:val="nil"/>
              <w:tr2bl w:val="nil"/>
            </w:tcBorders>
            <w:noWrap w:val="0"/>
            <w:vAlign w:val="center"/>
          </w:tcPr>
          <w:p w14:paraId="5ACEDC0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指标1：</w:t>
            </w:r>
          </w:p>
        </w:tc>
        <w:tc>
          <w:tcPr>
            <w:tcW w:w="2428" w:type="dxa"/>
            <w:gridSpan w:val="4"/>
            <w:tcBorders>
              <w:tl2br w:val="nil"/>
              <w:tr2bl w:val="nil"/>
            </w:tcBorders>
            <w:noWrap/>
            <w:vAlign w:val="center"/>
          </w:tcPr>
          <w:p w14:paraId="0C60FB75">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治理污染点个数</w:t>
            </w:r>
          </w:p>
        </w:tc>
        <w:tc>
          <w:tcPr>
            <w:tcW w:w="902" w:type="dxa"/>
            <w:gridSpan w:val="2"/>
            <w:tcBorders>
              <w:tl2br w:val="nil"/>
              <w:tr2bl w:val="nil"/>
            </w:tcBorders>
            <w:noWrap w:val="0"/>
            <w:vAlign w:val="center"/>
          </w:tcPr>
          <w:p w14:paraId="1E957365">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3处</w:t>
            </w:r>
          </w:p>
        </w:tc>
        <w:tc>
          <w:tcPr>
            <w:tcW w:w="1185" w:type="dxa"/>
            <w:gridSpan w:val="2"/>
            <w:tcBorders>
              <w:tl2br w:val="nil"/>
              <w:tr2bl w:val="nil"/>
            </w:tcBorders>
            <w:noWrap w:val="0"/>
            <w:vAlign w:val="center"/>
          </w:tcPr>
          <w:p w14:paraId="1CF2D71E">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3处</w:t>
            </w:r>
          </w:p>
        </w:tc>
        <w:tc>
          <w:tcPr>
            <w:tcW w:w="1640" w:type="dxa"/>
            <w:gridSpan w:val="2"/>
            <w:tcBorders>
              <w:tl2br w:val="nil"/>
              <w:tr2bl w:val="nil"/>
            </w:tcBorders>
            <w:noWrap w:val="0"/>
            <w:vAlign w:val="center"/>
          </w:tcPr>
          <w:p w14:paraId="0830C9D2">
            <w:pPr>
              <w:jc w:val="left"/>
              <w:rPr>
                <w:rFonts w:hint="default" w:ascii="Times New Roman" w:hAnsi="Times New Roman" w:eastAsia="宋体" w:cs="Times New Roman"/>
                <w:b/>
                <w:bCs/>
                <w:i w:val="0"/>
                <w:iCs w:val="0"/>
                <w:color w:val="000000"/>
                <w:sz w:val="21"/>
                <w:szCs w:val="21"/>
                <w:u w:val="none"/>
              </w:rPr>
            </w:pPr>
          </w:p>
        </w:tc>
      </w:tr>
      <w:tr w14:paraId="04A15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0" w:hRule="atLeast"/>
          <w:jc w:val="center"/>
        </w:trPr>
        <w:tc>
          <w:tcPr>
            <w:tcW w:w="633" w:type="dxa"/>
            <w:vMerge w:val="continue"/>
            <w:tcBorders>
              <w:tl2br w:val="nil"/>
              <w:tr2bl w:val="nil"/>
            </w:tcBorders>
            <w:noWrap w:val="0"/>
            <w:vAlign w:val="center"/>
          </w:tcPr>
          <w:p w14:paraId="5278C614">
            <w:pPr>
              <w:jc w:val="center"/>
              <w:rPr>
                <w:rFonts w:hint="default" w:ascii="Times New Roman" w:hAnsi="Times New Roman" w:eastAsia="宋体" w:cs="Times New Roman"/>
                <w:b/>
                <w:bCs/>
                <w:i w:val="0"/>
                <w:iCs w:val="0"/>
                <w:color w:val="000000"/>
                <w:sz w:val="21"/>
                <w:szCs w:val="21"/>
                <w:u w:val="none"/>
              </w:rPr>
            </w:pPr>
          </w:p>
        </w:tc>
        <w:tc>
          <w:tcPr>
            <w:tcW w:w="690" w:type="dxa"/>
            <w:vMerge w:val="continue"/>
            <w:tcBorders>
              <w:tl2br w:val="nil"/>
              <w:tr2bl w:val="nil"/>
            </w:tcBorders>
            <w:noWrap w:val="0"/>
            <w:vAlign w:val="center"/>
          </w:tcPr>
          <w:p w14:paraId="4201AE47">
            <w:pPr>
              <w:jc w:val="center"/>
              <w:rPr>
                <w:rFonts w:hint="default" w:ascii="Times New Roman" w:hAnsi="Times New Roman" w:eastAsia="宋体" w:cs="Times New Roman"/>
                <w:b/>
                <w:bCs/>
                <w:i w:val="0"/>
                <w:iCs w:val="0"/>
                <w:color w:val="000000"/>
                <w:sz w:val="21"/>
                <w:szCs w:val="21"/>
                <w:u w:val="none"/>
              </w:rPr>
            </w:pPr>
          </w:p>
        </w:tc>
        <w:tc>
          <w:tcPr>
            <w:tcW w:w="735" w:type="dxa"/>
            <w:tcBorders>
              <w:tl2br w:val="nil"/>
              <w:tr2bl w:val="nil"/>
            </w:tcBorders>
            <w:noWrap w:val="0"/>
            <w:vAlign w:val="center"/>
          </w:tcPr>
          <w:p w14:paraId="55223C1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质量指标</w:t>
            </w:r>
          </w:p>
        </w:tc>
        <w:tc>
          <w:tcPr>
            <w:tcW w:w="900" w:type="dxa"/>
            <w:gridSpan w:val="2"/>
            <w:tcBorders>
              <w:tl2br w:val="nil"/>
              <w:tr2bl w:val="nil"/>
            </w:tcBorders>
            <w:noWrap w:val="0"/>
            <w:vAlign w:val="center"/>
          </w:tcPr>
          <w:p w14:paraId="2E0C458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指标1：</w:t>
            </w:r>
          </w:p>
        </w:tc>
        <w:tc>
          <w:tcPr>
            <w:tcW w:w="2428" w:type="dxa"/>
            <w:gridSpan w:val="4"/>
            <w:tcBorders>
              <w:tl2br w:val="nil"/>
              <w:tr2bl w:val="nil"/>
            </w:tcBorders>
            <w:noWrap/>
            <w:vAlign w:val="center"/>
          </w:tcPr>
          <w:p w14:paraId="02AE212D">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清理积存垃圾，治理村乱堆乱放，乱贴乱画及乱种乱养等“十乱”现象</w:t>
            </w:r>
          </w:p>
        </w:tc>
        <w:tc>
          <w:tcPr>
            <w:tcW w:w="902" w:type="dxa"/>
            <w:gridSpan w:val="2"/>
            <w:tcBorders>
              <w:tl2br w:val="nil"/>
              <w:tr2bl w:val="nil"/>
            </w:tcBorders>
            <w:noWrap/>
            <w:vAlign w:val="center"/>
          </w:tcPr>
          <w:p w14:paraId="50CE9D02">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定性</w:t>
            </w:r>
          </w:p>
        </w:tc>
        <w:tc>
          <w:tcPr>
            <w:tcW w:w="1185" w:type="dxa"/>
            <w:gridSpan w:val="2"/>
            <w:tcBorders>
              <w:tl2br w:val="nil"/>
              <w:tr2bl w:val="nil"/>
            </w:tcBorders>
            <w:noWrap w:val="0"/>
            <w:vAlign w:val="center"/>
          </w:tcPr>
          <w:p w14:paraId="35AC3CAD">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优</w:t>
            </w:r>
          </w:p>
        </w:tc>
        <w:tc>
          <w:tcPr>
            <w:tcW w:w="1640" w:type="dxa"/>
            <w:gridSpan w:val="2"/>
            <w:tcBorders>
              <w:tl2br w:val="nil"/>
              <w:tr2bl w:val="nil"/>
            </w:tcBorders>
            <w:noWrap/>
            <w:vAlign w:val="center"/>
          </w:tcPr>
          <w:p w14:paraId="6E2C596B">
            <w:pPr>
              <w:jc w:val="left"/>
              <w:rPr>
                <w:rFonts w:hint="default" w:ascii="Times New Roman" w:hAnsi="Times New Roman" w:eastAsia="宋体" w:cs="Times New Roman"/>
                <w:b/>
                <w:bCs/>
                <w:i w:val="0"/>
                <w:iCs w:val="0"/>
                <w:color w:val="000000"/>
                <w:sz w:val="21"/>
                <w:szCs w:val="21"/>
                <w:u w:val="none"/>
              </w:rPr>
            </w:pPr>
          </w:p>
        </w:tc>
      </w:tr>
      <w:tr w14:paraId="35FDC9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0" w:hRule="atLeast"/>
          <w:jc w:val="center"/>
        </w:trPr>
        <w:tc>
          <w:tcPr>
            <w:tcW w:w="633" w:type="dxa"/>
            <w:vMerge w:val="continue"/>
            <w:tcBorders>
              <w:tl2br w:val="nil"/>
              <w:tr2bl w:val="nil"/>
            </w:tcBorders>
            <w:noWrap w:val="0"/>
            <w:vAlign w:val="center"/>
          </w:tcPr>
          <w:p w14:paraId="50B2E257">
            <w:pPr>
              <w:jc w:val="center"/>
              <w:rPr>
                <w:rFonts w:hint="default" w:ascii="Times New Roman" w:hAnsi="Times New Roman" w:eastAsia="宋体" w:cs="Times New Roman"/>
                <w:b/>
                <w:bCs/>
                <w:i w:val="0"/>
                <w:iCs w:val="0"/>
                <w:color w:val="000000"/>
                <w:sz w:val="21"/>
                <w:szCs w:val="21"/>
                <w:u w:val="none"/>
              </w:rPr>
            </w:pPr>
          </w:p>
        </w:tc>
        <w:tc>
          <w:tcPr>
            <w:tcW w:w="690" w:type="dxa"/>
            <w:vMerge w:val="continue"/>
            <w:tcBorders>
              <w:tl2br w:val="nil"/>
              <w:tr2bl w:val="nil"/>
            </w:tcBorders>
            <w:noWrap w:val="0"/>
            <w:vAlign w:val="center"/>
          </w:tcPr>
          <w:p w14:paraId="1AEEB0D2">
            <w:pPr>
              <w:jc w:val="center"/>
              <w:rPr>
                <w:rFonts w:hint="default" w:ascii="Times New Roman" w:hAnsi="Times New Roman" w:eastAsia="宋体" w:cs="Times New Roman"/>
                <w:b/>
                <w:bCs/>
                <w:i w:val="0"/>
                <w:iCs w:val="0"/>
                <w:color w:val="000000"/>
                <w:sz w:val="21"/>
                <w:szCs w:val="21"/>
                <w:u w:val="none"/>
              </w:rPr>
            </w:pPr>
          </w:p>
        </w:tc>
        <w:tc>
          <w:tcPr>
            <w:tcW w:w="735" w:type="dxa"/>
            <w:tcBorders>
              <w:tl2br w:val="nil"/>
              <w:tr2bl w:val="nil"/>
            </w:tcBorders>
            <w:noWrap w:val="0"/>
            <w:vAlign w:val="center"/>
          </w:tcPr>
          <w:p w14:paraId="154FA81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时效指标</w:t>
            </w:r>
          </w:p>
        </w:tc>
        <w:tc>
          <w:tcPr>
            <w:tcW w:w="900" w:type="dxa"/>
            <w:gridSpan w:val="2"/>
            <w:tcBorders>
              <w:tl2br w:val="nil"/>
              <w:tr2bl w:val="nil"/>
            </w:tcBorders>
            <w:noWrap w:val="0"/>
            <w:vAlign w:val="center"/>
          </w:tcPr>
          <w:p w14:paraId="1DA9840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指标1：</w:t>
            </w:r>
          </w:p>
        </w:tc>
        <w:tc>
          <w:tcPr>
            <w:tcW w:w="2428" w:type="dxa"/>
            <w:gridSpan w:val="4"/>
            <w:tcBorders>
              <w:tl2br w:val="nil"/>
              <w:tr2bl w:val="nil"/>
            </w:tcBorders>
            <w:noWrap/>
            <w:vAlign w:val="center"/>
          </w:tcPr>
          <w:p w14:paraId="45BBF86D">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完成环境整治项目时间</w:t>
            </w:r>
          </w:p>
        </w:tc>
        <w:tc>
          <w:tcPr>
            <w:tcW w:w="902" w:type="dxa"/>
            <w:gridSpan w:val="2"/>
            <w:tcBorders>
              <w:tl2br w:val="nil"/>
              <w:tr2bl w:val="nil"/>
            </w:tcBorders>
            <w:noWrap/>
            <w:vAlign w:val="center"/>
          </w:tcPr>
          <w:p w14:paraId="0606D843">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≥1年</w:t>
            </w:r>
          </w:p>
        </w:tc>
        <w:tc>
          <w:tcPr>
            <w:tcW w:w="1185" w:type="dxa"/>
            <w:gridSpan w:val="2"/>
            <w:tcBorders>
              <w:tl2br w:val="nil"/>
              <w:tr2bl w:val="nil"/>
            </w:tcBorders>
            <w:noWrap w:val="0"/>
            <w:vAlign w:val="center"/>
          </w:tcPr>
          <w:p w14:paraId="14A3A24E">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1年</w:t>
            </w:r>
          </w:p>
        </w:tc>
        <w:tc>
          <w:tcPr>
            <w:tcW w:w="1640" w:type="dxa"/>
            <w:gridSpan w:val="2"/>
            <w:tcBorders>
              <w:tl2br w:val="nil"/>
              <w:tr2bl w:val="nil"/>
            </w:tcBorders>
            <w:noWrap/>
            <w:vAlign w:val="center"/>
          </w:tcPr>
          <w:p w14:paraId="3107AE4A">
            <w:pPr>
              <w:jc w:val="left"/>
              <w:rPr>
                <w:rFonts w:hint="default" w:ascii="Times New Roman" w:hAnsi="Times New Roman" w:eastAsia="宋体" w:cs="Times New Roman"/>
                <w:b/>
                <w:bCs/>
                <w:i w:val="0"/>
                <w:iCs w:val="0"/>
                <w:color w:val="000000"/>
                <w:sz w:val="21"/>
                <w:szCs w:val="21"/>
                <w:u w:val="none"/>
              </w:rPr>
            </w:pPr>
          </w:p>
        </w:tc>
      </w:tr>
      <w:tr w14:paraId="2392F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0" w:hRule="atLeast"/>
          <w:jc w:val="center"/>
        </w:trPr>
        <w:tc>
          <w:tcPr>
            <w:tcW w:w="633" w:type="dxa"/>
            <w:vMerge w:val="continue"/>
            <w:tcBorders>
              <w:tl2br w:val="nil"/>
              <w:tr2bl w:val="nil"/>
            </w:tcBorders>
            <w:noWrap w:val="0"/>
            <w:vAlign w:val="center"/>
          </w:tcPr>
          <w:p w14:paraId="0082C296">
            <w:pPr>
              <w:jc w:val="center"/>
              <w:rPr>
                <w:rFonts w:hint="default" w:ascii="Times New Roman" w:hAnsi="Times New Roman" w:eastAsia="宋体" w:cs="Times New Roman"/>
                <w:b/>
                <w:bCs/>
                <w:i w:val="0"/>
                <w:iCs w:val="0"/>
                <w:color w:val="000000"/>
                <w:sz w:val="21"/>
                <w:szCs w:val="21"/>
                <w:u w:val="none"/>
              </w:rPr>
            </w:pPr>
          </w:p>
        </w:tc>
        <w:tc>
          <w:tcPr>
            <w:tcW w:w="690" w:type="dxa"/>
            <w:vMerge w:val="continue"/>
            <w:tcBorders>
              <w:tl2br w:val="nil"/>
              <w:tr2bl w:val="nil"/>
            </w:tcBorders>
            <w:noWrap w:val="0"/>
            <w:vAlign w:val="center"/>
          </w:tcPr>
          <w:p w14:paraId="1E1FE411">
            <w:pPr>
              <w:jc w:val="center"/>
              <w:rPr>
                <w:rFonts w:hint="default" w:ascii="Times New Roman" w:hAnsi="Times New Roman" w:eastAsia="宋体" w:cs="Times New Roman"/>
                <w:b/>
                <w:bCs/>
                <w:i w:val="0"/>
                <w:iCs w:val="0"/>
                <w:color w:val="000000"/>
                <w:sz w:val="21"/>
                <w:szCs w:val="21"/>
                <w:u w:val="none"/>
              </w:rPr>
            </w:pPr>
          </w:p>
        </w:tc>
        <w:tc>
          <w:tcPr>
            <w:tcW w:w="735" w:type="dxa"/>
            <w:tcBorders>
              <w:tl2br w:val="nil"/>
              <w:tr2bl w:val="nil"/>
            </w:tcBorders>
            <w:noWrap w:val="0"/>
            <w:vAlign w:val="center"/>
          </w:tcPr>
          <w:p w14:paraId="106DF7D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成本指标</w:t>
            </w:r>
          </w:p>
        </w:tc>
        <w:tc>
          <w:tcPr>
            <w:tcW w:w="900" w:type="dxa"/>
            <w:gridSpan w:val="2"/>
            <w:tcBorders>
              <w:tl2br w:val="nil"/>
              <w:tr2bl w:val="nil"/>
            </w:tcBorders>
            <w:noWrap w:val="0"/>
            <w:vAlign w:val="center"/>
          </w:tcPr>
          <w:p w14:paraId="233F6E3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指标2：</w:t>
            </w:r>
          </w:p>
        </w:tc>
        <w:tc>
          <w:tcPr>
            <w:tcW w:w="2428" w:type="dxa"/>
            <w:gridSpan w:val="4"/>
            <w:tcBorders>
              <w:tl2br w:val="nil"/>
              <w:tr2bl w:val="nil"/>
            </w:tcBorders>
            <w:noWrap/>
            <w:vAlign w:val="center"/>
          </w:tcPr>
          <w:p w14:paraId="7ED27FAF">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项目经费投入额度</w:t>
            </w:r>
          </w:p>
        </w:tc>
        <w:tc>
          <w:tcPr>
            <w:tcW w:w="902" w:type="dxa"/>
            <w:gridSpan w:val="2"/>
            <w:tcBorders>
              <w:tl2br w:val="nil"/>
              <w:tr2bl w:val="nil"/>
            </w:tcBorders>
            <w:noWrap/>
            <w:vAlign w:val="center"/>
          </w:tcPr>
          <w:p w14:paraId="1D4FE846">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26万元</w:t>
            </w:r>
          </w:p>
        </w:tc>
        <w:tc>
          <w:tcPr>
            <w:tcW w:w="1185" w:type="dxa"/>
            <w:gridSpan w:val="2"/>
            <w:tcBorders>
              <w:tl2br w:val="nil"/>
              <w:tr2bl w:val="nil"/>
            </w:tcBorders>
            <w:noWrap/>
            <w:vAlign w:val="center"/>
          </w:tcPr>
          <w:p w14:paraId="1FADC4DC">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25.4万元</w:t>
            </w:r>
          </w:p>
        </w:tc>
        <w:tc>
          <w:tcPr>
            <w:tcW w:w="1640" w:type="dxa"/>
            <w:gridSpan w:val="2"/>
            <w:tcBorders>
              <w:tl2br w:val="nil"/>
              <w:tr2bl w:val="nil"/>
            </w:tcBorders>
            <w:noWrap/>
            <w:vAlign w:val="center"/>
          </w:tcPr>
          <w:p w14:paraId="55321D2D">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审计金额为25.4万元，0.6万元财政收回</w:t>
            </w:r>
          </w:p>
        </w:tc>
      </w:tr>
      <w:tr w14:paraId="4AE60B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0" w:hRule="atLeast"/>
          <w:jc w:val="center"/>
        </w:trPr>
        <w:tc>
          <w:tcPr>
            <w:tcW w:w="633" w:type="dxa"/>
            <w:vMerge w:val="continue"/>
            <w:tcBorders>
              <w:tl2br w:val="nil"/>
              <w:tr2bl w:val="nil"/>
            </w:tcBorders>
            <w:noWrap w:val="0"/>
            <w:vAlign w:val="center"/>
          </w:tcPr>
          <w:p w14:paraId="2001CFD9">
            <w:pPr>
              <w:jc w:val="center"/>
              <w:rPr>
                <w:rFonts w:hint="default" w:ascii="Times New Roman" w:hAnsi="Times New Roman" w:eastAsia="宋体" w:cs="Times New Roman"/>
                <w:b/>
                <w:bCs/>
                <w:i w:val="0"/>
                <w:iCs w:val="0"/>
                <w:color w:val="000000"/>
                <w:sz w:val="21"/>
                <w:szCs w:val="21"/>
                <w:u w:val="none"/>
              </w:rPr>
            </w:pPr>
          </w:p>
        </w:tc>
        <w:tc>
          <w:tcPr>
            <w:tcW w:w="690" w:type="dxa"/>
            <w:tcBorders>
              <w:tl2br w:val="nil"/>
              <w:tr2bl w:val="nil"/>
            </w:tcBorders>
            <w:noWrap w:val="0"/>
            <w:vAlign w:val="center"/>
          </w:tcPr>
          <w:p w14:paraId="176C0B1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效益指标</w:t>
            </w:r>
          </w:p>
        </w:tc>
        <w:tc>
          <w:tcPr>
            <w:tcW w:w="735" w:type="dxa"/>
            <w:tcBorders>
              <w:tl2br w:val="nil"/>
              <w:tr2bl w:val="nil"/>
            </w:tcBorders>
            <w:noWrap w:val="0"/>
            <w:vAlign w:val="center"/>
          </w:tcPr>
          <w:p w14:paraId="78E9AD1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经济效益</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指标</w:t>
            </w:r>
          </w:p>
        </w:tc>
        <w:tc>
          <w:tcPr>
            <w:tcW w:w="900" w:type="dxa"/>
            <w:gridSpan w:val="2"/>
            <w:tcBorders>
              <w:tl2br w:val="nil"/>
              <w:tr2bl w:val="nil"/>
            </w:tcBorders>
            <w:noWrap w:val="0"/>
            <w:vAlign w:val="center"/>
          </w:tcPr>
          <w:p w14:paraId="61047EC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指标1：</w:t>
            </w:r>
          </w:p>
        </w:tc>
        <w:tc>
          <w:tcPr>
            <w:tcW w:w="2428" w:type="dxa"/>
            <w:gridSpan w:val="4"/>
            <w:tcBorders>
              <w:tl2br w:val="nil"/>
              <w:tr2bl w:val="nil"/>
            </w:tcBorders>
            <w:noWrap/>
            <w:vAlign w:val="center"/>
          </w:tcPr>
          <w:p w14:paraId="1504C56C">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人居环境有效改善，提升居民幸福度</w:t>
            </w:r>
          </w:p>
        </w:tc>
        <w:tc>
          <w:tcPr>
            <w:tcW w:w="902" w:type="dxa"/>
            <w:gridSpan w:val="2"/>
            <w:tcBorders>
              <w:tl2br w:val="nil"/>
              <w:tr2bl w:val="nil"/>
            </w:tcBorders>
            <w:noWrap w:val="0"/>
            <w:vAlign w:val="center"/>
          </w:tcPr>
          <w:p w14:paraId="097DE6BF">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≥98%</w:t>
            </w:r>
          </w:p>
        </w:tc>
        <w:tc>
          <w:tcPr>
            <w:tcW w:w="1185" w:type="dxa"/>
            <w:gridSpan w:val="2"/>
            <w:tcBorders>
              <w:tl2br w:val="nil"/>
              <w:tr2bl w:val="nil"/>
            </w:tcBorders>
            <w:noWrap w:val="0"/>
            <w:vAlign w:val="center"/>
          </w:tcPr>
          <w:p w14:paraId="670B6545">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98%</w:t>
            </w:r>
          </w:p>
        </w:tc>
        <w:tc>
          <w:tcPr>
            <w:tcW w:w="1640" w:type="dxa"/>
            <w:gridSpan w:val="2"/>
            <w:tcBorders>
              <w:tl2br w:val="nil"/>
              <w:tr2bl w:val="nil"/>
            </w:tcBorders>
            <w:noWrap w:val="0"/>
            <w:vAlign w:val="center"/>
          </w:tcPr>
          <w:p w14:paraId="2F594799">
            <w:pPr>
              <w:jc w:val="left"/>
              <w:rPr>
                <w:rFonts w:hint="default" w:ascii="Times New Roman" w:hAnsi="Times New Roman" w:eastAsia="宋体" w:cs="Times New Roman"/>
                <w:b/>
                <w:bCs/>
                <w:i w:val="0"/>
                <w:iCs w:val="0"/>
                <w:color w:val="000000"/>
                <w:sz w:val="21"/>
                <w:szCs w:val="21"/>
                <w:u w:val="none"/>
              </w:rPr>
            </w:pPr>
          </w:p>
        </w:tc>
      </w:tr>
      <w:tr w14:paraId="4A7E4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0" w:hRule="atLeast"/>
          <w:jc w:val="center"/>
        </w:trPr>
        <w:tc>
          <w:tcPr>
            <w:tcW w:w="633" w:type="dxa"/>
            <w:vMerge w:val="continue"/>
            <w:tcBorders>
              <w:tl2br w:val="nil"/>
              <w:tr2bl w:val="nil"/>
            </w:tcBorders>
            <w:noWrap w:val="0"/>
            <w:vAlign w:val="center"/>
          </w:tcPr>
          <w:p w14:paraId="71DE5410">
            <w:pPr>
              <w:jc w:val="center"/>
              <w:rPr>
                <w:rFonts w:hint="default" w:ascii="Times New Roman" w:hAnsi="Times New Roman" w:eastAsia="宋体" w:cs="Times New Roman"/>
                <w:b/>
                <w:bCs/>
                <w:i w:val="0"/>
                <w:iCs w:val="0"/>
                <w:color w:val="000000"/>
                <w:sz w:val="21"/>
                <w:szCs w:val="21"/>
                <w:u w:val="none"/>
              </w:rPr>
            </w:pPr>
          </w:p>
        </w:tc>
        <w:tc>
          <w:tcPr>
            <w:tcW w:w="690" w:type="dxa"/>
            <w:tcBorders>
              <w:tl2br w:val="nil"/>
              <w:tr2bl w:val="nil"/>
            </w:tcBorders>
            <w:noWrap w:val="0"/>
            <w:vAlign w:val="center"/>
          </w:tcPr>
          <w:p w14:paraId="1C0354A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满意度指标</w:t>
            </w:r>
          </w:p>
        </w:tc>
        <w:tc>
          <w:tcPr>
            <w:tcW w:w="735" w:type="dxa"/>
            <w:tcBorders>
              <w:tl2br w:val="nil"/>
              <w:tr2bl w:val="nil"/>
            </w:tcBorders>
            <w:noWrap w:val="0"/>
            <w:vAlign w:val="center"/>
          </w:tcPr>
          <w:p w14:paraId="76108A6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服务对象满意度指标</w:t>
            </w:r>
          </w:p>
        </w:tc>
        <w:tc>
          <w:tcPr>
            <w:tcW w:w="900" w:type="dxa"/>
            <w:gridSpan w:val="2"/>
            <w:tcBorders>
              <w:tl2br w:val="nil"/>
              <w:tr2bl w:val="nil"/>
            </w:tcBorders>
            <w:noWrap w:val="0"/>
            <w:vAlign w:val="center"/>
          </w:tcPr>
          <w:p w14:paraId="6B2E56DC">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指标1：</w:t>
            </w:r>
          </w:p>
        </w:tc>
        <w:tc>
          <w:tcPr>
            <w:tcW w:w="2428" w:type="dxa"/>
            <w:gridSpan w:val="4"/>
            <w:tcBorders>
              <w:tl2br w:val="nil"/>
              <w:tr2bl w:val="nil"/>
            </w:tcBorders>
            <w:noWrap/>
            <w:vAlign w:val="center"/>
          </w:tcPr>
          <w:p w14:paraId="5F770884">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辖区居民满意度</w:t>
            </w:r>
          </w:p>
        </w:tc>
        <w:tc>
          <w:tcPr>
            <w:tcW w:w="902" w:type="dxa"/>
            <w:gridSpan w:val="2"/>
            <w:tcBorders>
              <w:tl2br w:val="nil"/>
              <w:tr2bl w:val="nil"/>
            </w:tcBorders>
            <w:noWrap w:val="0"/>
            <w:vAlign w:val="center"/>
          </w:tcPr>
          <w:p w14:paraId="382E9156">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≥98%</w:t>
            </w:r>
          </w:p>
        </w:tc>
        <w:tc>
          <w:tcPr>
            <w:tcW w:w="1185" w:type="dxa"/>
            <w:gridSpan w:val="2"/>
            <w:tcBorders>
              <w:tl2br w:val="nil"/>
              <w:tr2bl w:val="nil"/>
            </w:tcBorders>
            <w:noWrap w:val="0"/>
            <w:vAlign w:val="center"/>
          </w:tcPr>
          <w:p w14:paraId="4AF1D234">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98%</w:t>
            </w:r>
          </w:p>
        </w:tc>
        <w:tc>
          <w:tcPr>
            <w:tcW w:w="1640" w:type="dxa"/>
            <w:gridSpan w:val="2"/>
            <w:tcBorders>
              <w:tl2br w:val="nil"/>
              <w:tr2bl w:val="nil"/>
            </w:tcBorders>
            <w:noWrap w:val="0"/>
            <w:vAlign w:val="center"/>
          </w:tcPr>
          <w:p w14:paraId="43B235BF">
            <w:pPr>
              <w:jc w:val="center"/>
              <w:rPr>
                <w:rFonts w:hint="default" w:ascii="Times New Roman" w:hAnsi="Times New Roman" w:eastAsia="宋体" w:cs="Times New Roman"/>
                <w:b/>
                <w:bCs/>
                <w:i w:val="0"/>
                <w:iCs w:val="0"/>
                <w:color w:val="000000"/>
                <w:sz w:val="21"/>
                <w:szCs w:val="21"/>
                <w:u w:val="none"/>
              </w:rPr>
            </w:pPr>
          </w:p>
        </w:tc>
      </w:tr>
    </w:tbl>
    <w:p w14:paraId="3890053D">
      <w:pPr>
        <w:keepNext w:val="0"/>
        <w:keepLines w:val="0"/>
        <w:pageBreakBefore w:val="0"/>
        <w:widowControl w:val="0"/>
        <w:numPr>
          <w:ilvl w:val="0"/>
          <w:numId w:val="0"/>
        </w:numPr>
        <w:kinsoku/>
        <w:wordWrap/>
        <w:overflowPunct/>
        <w:topLinePunct w:val="0"/>
        <w:autoSpaceDE/>
        <w:autoSpaceDN/>
        <w:bidi w:val="0"/>
        <w:adjustRightInd/>
        <w:snapToGrid/>
        <w:spacing w:afterAutospacing="0" w:line="60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lang w:val="en-US" w:eastAsia="zh-CN"/>
        </w:rPr>
      </w:pPr>
    </w:p>
    <w:p w14:paraId="25C7E9F6">
      <w:pPr>
        <w:pStyle w:val="5"/>
        <w:jc w:val="center"/>
        <w:outlineLvl w:val="0"/>
        <w:rPr>
          <w:rFonts w:hint="default" w:ascii="Times New Roman" w:hAnsi="Times New Roman" w:eastAsia="方正小标宋简体" w:cs="Times New Roman"/>
          <w:i w:val="0"/>
          <w:iCs w:val="0"/>
          <w:color w:val="000000"/>
          <w:kern w:val="0"/>
          <w:sz w:val="36"/>
          <w:szCs w:val="36"/>
          <w:u w:val="none"/>
          <w:lang w:val="en-US" w:eastAsia="zh-CN" w:bidi="ar"/>
        </w:rPr>
      </w:pPr>
      <w:bookmarkStart w:id="71" w:name="_Toc31774"/>
      <w:bookmarkStart w:id="72" w:name="_Toc9258"/>
      <w:r>
        <w:rPr>
          <w:rFonts w:hint="default" w:ascii="Times New Roman" w:hAnsi="Times New Roman" w:eastAsia="方正小标宋简体" w:cs="Times New Roman"/>
          <w:i w:val="0"/>
          <w:iCs w:val="0"/>
          <w:color w:val="000000"/>
          <w:kern w:val="0"/>
          <w:sz w:val="36"/>
          <w:szCs w:val="36"/>
          <w:u w:val="none"/>
          <w:lang w:val="en-US" w:eastAsia="zh-CN" w:bidi="ar"/>
        </w:rPr>
        <w:t>广元市昭化区财政项目（政策）支出绩效自评表</w:t>
      </w:r>
      <w:bookmarkEnd w:id="71"/>
      <w:bookmarkEnd w:id="72"/>
    </w:p>
    <w:p w14:paraId="37761D47">
      <w:pPr>
        <w:pStyle w:val="5"/>
        <w:jc w:val="center"/>
        <w:rPr>
          <w:rFonts w:hint="default" w:ascii="Times New Roman" w:hAnsi="Times New Roman" w:eastAsia="仿宋_GB2312" w:cs="Times New Roman"/>
          <w:color w:val="auto"/>
          <w:sz w:val="32"/>
          <w:szCs w:val="32"/>
          <w:lang w:val="en-US" w:eastAsia="zh-CN"/>
        </w:rPr>
      </w:pPr>
      <w:r>
        <w:rPr>
          <w:rFonts w:hint="default" w:ascii="Times New Roman" w:hAnsi="Times New Roman" w:eastAsia="宋体" w:cs="Times New Roman"/>
          <w:b/>
          <w:bCs/>
          <w:i w:val="0"/>
          <w:iCs w:val="0"/>
          <w:color w:val="000000"/>
          <w:kern w:val="0"/>
          <w:sz w:val="24"/>
          <w:szCs w:val="24"/>
          <w:u w:val="none"/>
          <w:lang w:val="en-US" w:eastAsia="zh-CN" w:bidi="ar"/>
        </w:rPr>
        <w:t>（ 2023年度）</w:t>
      </w:r>
    </w:p>
    <w:tbl>
      <w:tblPr>
        <w:tblStyle w:val="12"/>
        <w:tblW w:w="97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4"/>
        <w:gridCol w:w="840"/>
        <w:gridCol w:w="643"/>
        <w:gridCol w:w="468"/>
        <w:gridCol w:w="1125"/>
        <w:gridCol w:w="157"/>
        <w:gridCol w:w="1450"/>
        <w:gridCol w:w="1424"/>
        <w:gridCol w:w="1350"/>
        <w:gridCol w:w="1548"/>
      </w:tblGrid>
      <w:tr w14:paraId="2A979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2237" w:type="dxa"/>
            <w:gridSpan w:val="3"/>
            <w:tcBorders>
              <w:top w:val="single" w:color="000000" w:sz="4" w:space="0"/>
              <w:left w:val="single" w:color="000000" w:sz="4" w:space="0"/>
              <w:bottom w:val="single" w:color="000000" w:sz="4" w:space="0"/>
              <w:right w:val="single" w:color="000000" w:sz="4" w:space="0"/>
            </w:tcBorders>
            <w:noWrap w:val="0"/>
            <w:vAlign w:val="center"/>
          </w:tcPr>
          <w:p w14:paraId="022FCEA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项目（政策）名称</w:t>
            </w:r>
          </w:p>
        </w:tc>
        <w:tc>
          <w:tcPr>
            <w:tcW w:w="7522" w:type="dxa"/>
            <w:gridSpan w:val="7"/>
            <w:tcBorders>
              <w:top w:val="single" w:color="000000" w:sz="4" w:space="0"/>
              <w:left w:val="single" w:color="000000" w:sz="4" w:space="0"/>
              <w:bottom w:val="single" w:color="000000" w:sz="4" w:space="0"/>
              <w:right w:val="single" w:color="000000" w:sz="4" w:space="0"/>
            </w:tcBorders>
            <w:noWrap w:val="0"/>
            <w:vAlign w:val="center"/>
          </w:tcPr>
          <w:p w14:paraId="2DD17A4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2022年村组干部绩效考核</w:t>
            </w:r>
          </w:p>
        </w:tc>
      </w:tr>
      <w:tr w14:paraId="7BEED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1594" w:type="dxa"/>
            <w:gridSpan w:val="2"/>
            <w:tcBorders>
              <w:top w:val="single" w:color="000000" w:sz="4" w:space="0"/>
              <w:left w:val="single" w:color="000000" w:sz="4" w:space="0"/>
              <w:bottom w:val="single" w:color="000000" w:sz="4" w:space="0"/>
              <w:right w:val="single" w:color="000000" w:sz="4" w:space="0"/>
            </w:tcBorders>
            <w:noWrap w:val="0"/>
            <w:vAlign w:val="center"/>
          </w:tcPr>
          <w:p w14:paraId="2F60ECC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主管部门</w:t>
            </w:r>
          </w:p>
        </w:tc>
        <w:tc>
          <w:tcPr>
            <w:tcW w:w="3843" w:type="dxa"/>
            <w:gridSpan w:val="5"/>
            <w:tcBorders>
              <w:top w:val="single" w:color="000000" w:sz="4" w:space="0"/>
              <w:left w:val="single" w:color="000000" w:sz="4" w:space="0"/>
              <w:bottom w:val="single" w:color="000000" w:sz="4" w:space="0"/>
              <w:right w:val="single" w:color="000000" w:sz="4" w:space="0"/>
            </w:tcBorders>
            <w:noWrap w:val="0"/>
            <w:vAlign w:val="center"/>
          </w:tcPr>
          <w:p w14:paraId="5B36274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昭化区青牛镇人民政府</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14:paraId="55B09DA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实施单位</w:t>
            </w:r>
          </w:p>
        </w:tc>
        <w:tc>
          <w:tcPr>
            <w:tcW w:w="2898" w:type="dxa"/>
            <w:gridSpan w:val="2"/>
            <w:tcBorders>
              <w:top w:val="single" w:color="000000" w:sz="4" w:space="0"/>
              <w:left w:val="single" w:color="000000" w:sz="4" w:space="0"/>
              <w:bottom w:val="single" w:color="000000" w:sz="4" w:space="0"/>
              <w:right w:val="single" w:color="000000" w:sz="4" w:space="0"/>
            </w:tcBorders>
            <w:noWrap/>
            <w:vAlign w:val="center"/>
          </w:tcPr>
          <w:p w14:paraId="3B8FA96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昭化区青牛镇人民政府</w:t>
            </w:r>
          </w:p>
        </w:tc>
      </w:tr>
      <w:tr w14:paraId="12674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594" w:type="dxa"/>
            <w:gridSpan w:val="2"/>
            <w:vMerge w:val="restart"/>
            <w:tcBorders>
              <w:top w:val="single" w:color="000000" w:sz="4" w:space="0"/>
              <w:left w:val="single" w:color="000000" w:sz="4" w:space="0"/>
              <w:bottom w:val="nil"/>
              <w:right w:val="single" w:color="000000" w:sz="4" w:space="0"/>
            </w:tcBorders>
            <w:noWrap w:val="0"/>
            <w:vAlign w:val="center"/>
          </w:tcPr>
          <w:p w14:paraId="5F2368B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项目（政策）资金（万元）</w:t>
            </w:r>
          </w:p>
        </w:tc>
        <w:tc>
          <w:tcPr>
            <w:tcW w:w="2393" w:type="dxa"/>
            <w:gridSpan w:val="4"/>
            <w:tcBorders>
              <w:top w:val="nil"/>
              <w:left w:val="single" w:color="000000" w:sz="4" w:space="0"/>
              <w:bottom w:val="single" w:color="000000" w:sz="4" w:space="0"/>
              <w:right w:val="single" w:color="000000" w:sz="4" w:space="0"/>
            </w:tcBorders>
            <w:noWrap w:val="0"/>
            <w:vAlign w:val="center"/>
          </w:tcPr>
          <w:p w14:paraId="43F6E8A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年度预算数（万元）</w:t>
            </w:r>
          </w:p>
        </w:tc>
        <w:tc>
          <w:tcPr>
            <w:tcW w:w="1450" w:type="dxa"/>
            <w:tcBorders>
              <w:top w:val="nil"/>
              <w:left w:val="single" w:color="000000" w:sz="4" w:space="0"/>
              <w:bottom w:val="single" w:color="000000" w:sz="4" w:space="0"/>
              <w:right w:val="single" w:color="000000" w:sz="4" w:space="0"/>
            </w:tcBorders>
            <w:noWrap w:val="0"/>
            <w:vAlign w:val="center"/>
          </w:tcPr>
          <w:p w14:paraId="6C3F629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年初预算数</w:t>
            </w:r>
          </w:p>
        </w:tc>
        <w:tc>
          <w:tcPr>
            <w:tcW w:w="1424" w:type="dxa"/>
            <w:tcBorders>
              <w:top w:val="nil"/>
              <w:left w:val="single" w:color="000000" w:sz="4" w:space="0"/>
              <w:bottom w:val="single" w:color="000000" w:sz="4" w:space="0"/>
              <w:right w:val="single" w:color="000000" w:sz="4" w:space="0"/>
            </w:tcBorders>
            <w:noWrap w:val="0"/>
            <w:vAlign w:val="center"/>
          </w:tcPr>
          <w:p w14:paraId="612A256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全年预算数</w:t>
            </w:r>
          </w:p>
        </w:tc>
        <w:tc>
          <w:tcPr>
            <w:tcW w:w="1350" w:type="dxa"/>
            <w:tcBorders>
              <w:top w:val="nil"/>
              <w:left w:val="single" w:color="000000" w:sz="4" w:space="0"/>
              <w:bottom w:val="single" w:color="000000" w:sz="4" w:space="0"/>
              <w:right w:val="single" w:color="000000" w:sz="4" w:space="0"/>
            </w:tcBorders>
            <w:noWrap w:val="0"/>
            <w:vAlign w:val="center"/>
          </w:tcPr>
          <w:p w14:paraId="38EFC6B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全年执行数</w:t>
            </w:r>
          </w:p>
        </w:tc>
        <w:tc>
          <w:tcPr>
            <w:tcW w:w="1548" w:type="dxa"/>
            <w:tcBorders>
              <w:top w:val="nil"/>
              <w:left w:val="single" w:color="000000" w:sz="4" w:space="0"/>
              <w:bottom w:val="single" w:color="000000" w:sz="4" w:space="0"/>
              <w:right w:val="single" w:color="000000" w:sz="4" w:space="0"/>
            </w:tcBorders>
            <w:noWrap w:val="0"/>
            <w:vAlign w:val="center"/>
          </w:tcPr>
          <w:p w14:paraId="1F748BB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执行率</w:t>
            </w:r>
          </w:p>
        </w:tc>
      </w:tr>
      <w:tr w14:paraId="34773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594" w:type="dxa"/>
            <w:gridSpan w:val="2"/>
            <w:vMerge w:val="continue"/>
            <w:tcBorders>
              <w:top w:val="single" w:color="000000" w:sz="4" w:space="0"/>
              <w:left w:val="single" w:color="000000" w:sz="4" w:space="0"/>
              <w:bottom w:val="nil"/>
              <w:right w:val="single" w:color="000000" w:sz="4" w:space="0"/>
            </w:tcBorders>
            <w:noWrap w:val="0"/>
            <w:vAlign w:val="center"/>
          </w:tcPr>
          <w:p w14:paraId="05926BF4">
            <w:pPr>
              <w:jc w:val="center"/>
              <w:rPr>
                <w:rFonts w:hint="default" w:ascii="Times New Roman" w:hAnsi="Times New Roman" w:eastAsia="宋体" w:cs="Times New Roman"/>
                <w:b/>
                <w:bCs/>
                <w:i w:val="0"/>
                <w:iCs w:val="0"/>
                <w:color w:val="000000"/>
                <w:sz w:val="21"/>
                <w:szCs w:val="21"/>
                <w:u w:val="none"/>
              </w:rPr>
            </w:pPr>
          </w:p>
        </w:tc>
        <w:tc>
          <w:tcPr>
            <w:tcW w:w="2393" w:type="dxa"/>
            <w:gridSpan w:val="4"/>
            <w:tcBorders>
              <w:top w:val="single" w:color="000000" w:sz="4" w:space="0"/>
              <w:left w:val="single" w:color="000000" w:sz="4" w:space="0"/>
              <w:bottom w:val="single" w:color="000000" w:sz="4" w:space="0"/>
              <w:right w:val="single" w:color="000000" w:sz="4" w:space="0"/>
            </w:tcBorders>
            <w:noWrap w:val="0"/>
            <w:vAlign w:val="center"/>
          </w:tcPr>
          <w:p w14:paraId="40FE94D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年度资金总额</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0223D2D3">
            <w:pPr>
              <w:keepNext w:val="0"/>
              <w:keepLines w:val="0"/>
              <w:widowControl/>
              <w:suppressLineNumbers w:val="0"/>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8.06</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14:paraId="71C7257B">
            <w:pPr>
              <w:keepNext w:val="0"/>
              <w:keepLines w:val="0"/>
              <w:widowControl/>
              <w:suppressLineNumbers w:val="0"/>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8.06</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D1944F6">
            <w:pPr>
              <w:keepNext w:val="0"/>
              <w:keepLines w:val="0"/>
              <w:widowControl/>
              <w:suppressLineNumbers w:val="0"/>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8.06</w:t>
            </w:r>
          </w:p>
        </w:tc>
        <w:tc>
          <w:tcPr>
            <w:tcW w:w="1548" w:type="dxa"/>
            <w:tcBorders>
              <w:top w:val="nil"/>
              <w:left w:val="single" w:color="000000" w:sz="4" w:space="0"/>
              <w:bottom w:val="single" w:color="000000" w:sz="4" w:space="0"/>
              <w:right w:val="single" w:color="000000" w:sz="4" w:space="0"/>
            </w:tcBorders>
            <w:noWrap w:val="0"/>
            <w:vAlign w:val="center"/>
          </w:tcPr>
          <w:p w14:paraId="45E8ECD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100%</w:t>
            </w:r>
          </w:p>
        </w:tc>
      </w:tr>
      <w:tr w14:paraId="1D201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594" w:type="dxa"/>
            <w:gridSpan w:val="2"/>
            <w:vMerge w:val="continue"/>
            <w:tcBorders>
              <w:top w:val="single" w:color="000000" w:sz="4" w:space="0"/>
              <w:left w:val="single" w:color="000000" w:sz="4" w:space="0"/>
              <w:bottom w:val="nil"/>
              <w:right w:val="single" w:color="000000" w:sz="4" w:space="0"/>
            </w:tcBorders>
            <w:noWrap w:val="0"/>
            <w:vAlign w:val="center"/>
          </w:tcPr>
          <w:p w14:paraId="001630D3">
            <w:pPr>
              <w:jc w:val="center"/>
              <w:rPr>
                <w:rFonts w:hint="default" w:ascii="Times New Roman" w:hAnsi="Times New Roman" w:eastAsia="宋体" w:cs="Times New Roman"/>
                <w:b/>
                <w:bCs/>
                <w:i w:val="0"/>
                <w:iCs w:val="0"/>
                <w:color w:val="000000"/>
                <w:sz w:val="21"/>
                <w:szCs w:val="21"/>
                <w:u w:val="none"/>
              </w:rPr>
            </w:pPr>
          </w:p>
        </w:tc>
        <w:tc>
          <w:tcPr>
            <w:tcW w:w="2393" w:type="dxa"/>
            <w:gridSpan w:val="4"/>
            <w:tcBorders>
              <w:top w:val="single" w:color="000000" w:sz="4" w:space="0"/>
              <w:left w:val="single" w:color="000000" w:sz="4" w:space="0"/>
              <w:bottom w:val="single" w:color="000000" w:sz="4" w:space="0"/>
              <w:right w:val="single" w:color="000000" w:sz="4" w:space="0"/>
            </w:tcBorders>
            <w:noWrap w:val="0"/>
            <w:vAlign w:val="center"/>
          </w:tcPr>
          <w:p w14:paraId="587D73EE">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（一）财政拨款小计</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7B3734C9">
            <w:pPr>
              <w:keepNext w:val="0"/>
              <w:keepLines w:val="0"/>
              <w:widowControl/>
              <w:suppressLineNumbers w:val="0"/>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8.06</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14:paraId="660A8B36">
            <w:pPr>
              <w:keepNext w:val="0"/>
              <w:keepLines w:val="0"/>
              <w:widowControl/>
              <w:suppressLineNumbers w:val="0"/>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8.06</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B6E656D">
            <w:pPr>
              <w:keepNext w:val="0"/>
              <w:keepLines w:val="0"/>
              <w:widowControl/>
              <w:suppressLineNumbers w:val="0"/>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8.06</w:t>
            </w:r>
          </w:p>
        </w:tc>
        <w:tc>
          <w:tcPr>
            <w:tcW w:w="1548" w:type="dxa"/>
            <w:tcBorders>
              <w:top w:val="single" w:color="000000" w:sz="4" w:space="0"/>
              <w:left w:val="single" w:color="000000" w:sz="4" w:space="0"/>
              <w:bottom w:val="single" w:color="000000" w:sz="4" w:space="0"/>
              <w:right w:val="single" w:color="000000" w:sz="4" w:space="0"/>
            </w:tcBorders>
            <w:noWrap w:val="0"/>
            <w:vAlign w:val="center"/>
          </w:tcPr>
          <w:p w14:paraId="45BBE7F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100%</w:t>
            </w:r>
          </w:p>
        </w:tc>
      </w:tr>
      <w:tr w14:paraId="16ADD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594" w:type="dxa"/>
            <w:gridSpan w:val="2"/>
            <w:vMerge w:val="continue"/>
            <w:tcBorders>
              <w:top w:val="single" w:color="000000" w:sz="4" w:space="0"/>
              <w:left w:val="single" w:color="000000" w:sz="4" w:space="0"/>
              <w:bottom w:val="nil"/>
              <w:right w:val="single" w:color="000000" w:sz="4" w:space="0"/>
            </w:tcBorders>
            <w:noWrap w:val="0"/>
            <w:vAlign w:val="center"/>
          </w:tcPr>
          <w:p w14:paraId="6F1BE9C6">
            <w:pPr>
              <w:jc w:val="center"/>
              <w:rPr>
                <w:rFonts w:hint="default" w:ascii="Times New Roman" w:hAnsi="Times New Roman" w:eastAsia="宋体" w:cs="Times New Roman"/>
                <w:b/>
                <w:bCs/>
                <w:i w:val="0"/>
                <w:iCs w:val="0"/>
                <w:color w:val="000000"/>
                <w:sz w:val="21"/>
                <w:szCs w:val="21"/>
                <w:u w:val="none"/>
              </w:rPr>
            </w:pPr>
          </w:p>
        </w:tc>
        <w:tc>
          <w:tcPr>
            <w:tcW w:w="2393" w:type="dxa"/>
            <w:gridSpan w:val="4"/>
            <w:tcBorders>
              <w:top w:val="single" w:color="000000" w:sz="4" w:space="0"/>
              <w:left w:val="single" w:color="000000" w:sz="4" w:space="0"/>
              <w:bottom w:val="single" w:color="000000" w:sz="4" w:space="0"/>
              <w:right w:val="single" w:color="000000" w:sz="4" w:space="0"/>
            </w:tcBorders>
            <w:noWrap w:val="0"/>
            <w:vAlign w:val="center"/>
          </w:tcPr>
          <w:p w14:paraId="353E3931">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 xml:space="preserve">   1.一般公共预算</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1357F4AA">
            <w:pPr>
              <w:keepNext w:val="0"/>
              <w:keepLines w:val="0"/>
              <w:widowControl/>
              <w:suppressLineNumbers w:val="0"/>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8.06</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14:paraId="7EB05A9A">
            <w:pPr>
              <w:keepNext w:val="0"/>
              <w:keepLines w:val="0"/>
              <w:widowControl/>
              <w:suppressLineNumbers w:val="0"/>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8.06</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6549A86">
            <w:pPr>
              <w:keepNext w:val="0"/>
              <w:keepLines w:val="0"/>
              <w:widowControl/>
              <w:suppressLineNumbers w:val="0"/>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8.06</w:t>
            </w:r>
          </w:p>
        </w:tc>
        <w:tc>
          <w:tcPr>
            <w:tcW w:w="1548" w:type="dxa"/>
            <w:tcBorders>
              <w:top w:val="single" w:color="000000" w:sz="4" w:space="0"/>
              <w:left w:val="single" w:color="000000" w:sz="4" w:space="0"/>
              <w:bottom w:val="single" w:color="000000" w:sz="4" w:space="0"/>
              <w:right w:val="single" w:color="000000" w:sz="4" w:space="0"/>
            </w:tcBorders>
            <w:noWrap w:val="0"/>
            <w:vAlign w:val="center"/>
          </w:tcPr>
          <w:p w14:paraId="03B6847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100%</w:t>
            </w:r>
          </w:p>
        </w:tc>
      </w:tr>
      <w:tr w14:paraId="71F94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594" w:type="dxa"/>
            <w:gridSpan w:val="2"/>
            <w:vMerge w:val="continue"/>
            <w:tcBorders>
              <w:top w:val="single" w:color="000000" w:sz="4" w:space="0"/>
              <w:left w:val="single" w:color="000000" w:sz="4" w:space="0"/>
              <w:bottom w:val="nil"/>
              <w:right w:val="single" w:color="000000" w:sz="4" w:space="0"/>
            </w:tcBorders>
            <w:noWrap w:val="0"/>
            <w:vAlign w:val="center"/>
          </w:tcPr>
          <w:p w14:paraId="5930599F">
            <w:pPr>
              <w:jc w:val="center"/>
              <w:rPr>
                <w:rFonts w:hint="default" w:ascii="Times New Roman" w:hAnsi="Times New Roman" w:eastAsia="宋体" w:cs="Times New Roman"/>
                <w:b/>
                <w:bCs/>
                <w:i w:val="0"/>
                <w:iCs w:val="0"/>
                <w:color w:val="000000"/>
                <w:sz w:val="21"/>
                <w:szCs w:val="21"/>
                <w:u w:val="none"/>
              </w:rPr>
            </w:pPr>
          </w:p>
        </w:tc>
        <w:tc>
          <w:tcPr>
            <w:tcW w:w="2393" w:type="dxa"/>
            <w:gridSpan w:val="4"/>
            <w:tcBorders>
              <w:top w:val="single" w:color="000000" w:sz="4" w:space="0"/>
              <w:left w:val="single" w:color="000000" w:sz="4" w:space="0"/>
              <w:bottom w:val="single" w:color="000000" w:sz="4" w:space="0"/>
              <w:right w:val="single" w:color="000000" w:sz="4" w:space="0"/>
            </w:tcBorders>
            <w:noWrap w:val="0"/>
            <w:vAlign w:val="center"/>
          </w:tcPr>
          <w:p w14:paraId="14C58E3B">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 xml:space="preserve">   2.政府性基金</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63794849">
            <w:pPr>
              <w:jc w:val="left"/>
              <w:rPr>
                <w:rFonts w:hint="default" w:ascii="Times New Roman" w:hAnsi="Times New Roman" w:eastAsia="宋体" w:cs="Times New Roman"/>
                <w:b/>
                <w:bCs/>
                <w:i w:val="0"/>
                <w:iCs w:val="0"/>
                <w:color w:val="000000"/>
                <w:sz w:val="21"/>
                <w:szCs w:val="21"/>
                <w:u w:val="none"/>
              </w:rPr>
            </w:pPr>
          </w:p>
        </w:tc>
        <w:tc>
          <w:tcPr>
            <w:tcW w:w="1424" w:type="dxa"/>
            <w:tcBorders>
              <w:top w:val="single" w:color="000000" w:sz="4" w:space="0"/>
              <w:left w:val="single" w:color="000000" w:sz="4" w:space="0"/>
              <w:bottom w:val="single" w:color="000000" w:sz="4" w:space="0"/>
              <w:right w:val="single" w:color="000000" w:sz="4" w:space="0"/>
            </w:tcBorders>
            <w:noWrap w:val="0"/>
            <w:vAlign w:val="center"/>
          </w:tcPr>
          <w:p w14:paraId="26BC221F">
            <w:pPr>
              <w:jc w:val="center"/>
              <w:rPr>
                <w:rFonts w:hint="default" w:ascii="Times New Roman" w:hAnsi="Times New Roman" w:eastAsia="宋体" w:cs="Times New Roman"/>
                <w:b/>
                <w:bCs/>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3FEA110">
            <w:pPr>
              <w:jc w:val="center"/>
              <w:rPr>
                <w:rFonts w:hint="default" w:ascii="Times New Roman" w:hAnsi="Times New Roman" w:eastAsia="宋体" w:cs="Times New Roman"/>
                <w:b/>
                <w:bCs/>
                <w:i w:val="0"/>
                <w:iCs w:val="0"/>
                <w:color w:val="000000"/>
                <w:sz w:val="21"/>
                <w:szCs w:val="21"/>
                <w:u w:val="none"/>
              </w:rPr>
            </w:pPr>
          </w:p>
        </w:tc>
        <w:tc>
          <w:tcPr>
            <w:tcW w:w="1548" w:type="dxa"/>
            <w:tcBorders>
              <w:top w:val="single" w:color="000000" w:sz="4" w:space="0"/>
              <w:left w:val="single" w:color="000000" w:sz="4" w:space="0"/>
              <w:bottom w:val="single" w:color="000000" w:sz="4" w:space="0"/>
              <w:right w:val="single" w:color="000000" w:sz="4" w:space="0"/>
            </w:tcBorders>
            <w:noWrap w:val="0"/>
            <w:vAlign w:val="center"/>
          </w:tcPr>
          <w:p w14:paraId="0764E028">
            <w:pPr>
              <w:jc w:val="center"/>
              <w:rPr>
                <w:rFonts w:hint="default" w:ascii="Times New Roman" w:hAnsi="Times New Roman" w:eastAsia="宋体" w:cs="Times New Roman"/>
                <w:b/>
                <w:bCs/>
                <w:i w:val="0"/>
                <w:iCs w:val="0"/>
                <w:color w:val="000000"/>
                <w:sz w:val="21"/>
                <w:szCs w:val="21"/>
                <w:u w:val="none"/>
              </w:rPr>
            </w:pPr>
          </w:p>
        </w:tc>
      </w:tr>
      <w:tr w14:paraId="7EE4D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594" w:type="dxa"/>
            <w:gridSpan w:val="2"/>
            <w:vMerge w:val="continue"/>
            <w:tcBorders>
              <w:top w:val="single" w:color="000000" w:sz="4" w:space="0"/>
              <w:left w:val="single" w:color="000000" w:sz="4" w:space="0"/>
              <w:bottom w:val="nil"/>
              <w:right w:val="single" w:color="000000" w:sz="4" w:space="0"/>
            </w:tcBorders>
            <w:noWrap w:val="0"/>
            <w:vAlign w:val="center"/>
          </w:tcPr>
          <w:p w14:paraId="24D77DAC">
            <w:pPr>
              <w:jc w:val="center"/>
              <w:rPr>
                <w:rFonts w:hint="default" w:ascii="Times New Roman" w:hAnsi="Times New Roman" w:eastAsia="宋体" w:cs="Times New Roman"/>
                <w:b/>
                <w:bCs/>
                <w:i w:val="0"/>
                <w:iCs w:val="0"/>
                <w:color w:val="000000"/>
                <w:sz w:val="21"/>
                <w:szCs w:val="21"/>
                <w:u w:val="none"/>
              </w:rPr>
            </w:pPr>
          </w:p>
        </w:tc>
        <w:tc>
          <w:tcPr>
            <w:tcW w:w="2393" w:type="dxa"/>
            <w:gridSpan w:val="4"/>
            <w:tcBorders>
              <w:top w:val="single" w:color="000000" w:sz="4" w:space="0"/>
              <w:left w:val="single" w:color="000000" w:sz="4" w:space="0"/>
              <w:bottom w:val="single" w:color="000000" w:sz="4" w:space="0"/>
              <w:right w:val="single" w:color="000000" w:sz="4" w:space="0"/>
            </w:tcBorders>
            <w:noWrap w:val="0"/>
            <w:vAlign w:val="center"/>
          </w:tcPr>
          <w:p w14:paraId="00E5E933">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 xml:space="preserve">   3.国有资本经营预算</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7DD9BF5D">
            <w:pPr>
              <w:jc w:val="left"/>
              <w:rPr>
                <w:rFonts w:hint="default" w:ascii="Times New Roman" w:hAnsi="Times New Roman" w:eastAsia="宋体" w:cs="Times New Roman"/>
                <w:b/>
                <w:bCs/>
                <w:i w:val="0"/>
                <w:iCs w:val="0"/>
                <w:color w:val="000000"/>
                <w:sz w:val="21"/>
                <w:szCs w:val="21"/>
                <w:u w:val="none"/>
              </w:rPr>
            </w:pPr>
          </w:p>
        </w:tc>
        <w:tc>
          <w:tcPr>
            <w:tcW w:w="1424" w:type="dxa"/>
            <w:tcBorders>
              <w:top w:val="single" w:color="000000" w:sz="4" w:space="0"/>
              <w:left w:val="single" w:color="000000" w:sz="4" w:space="0"/>
              <w:bottom w:val="single" w:color="000000" w:sz="4" w:space="0"/>
              <w:right w:val="single" w:color="000000" w:sz="4" w:space="0"/>
            </w:tcBorders>
            <w:noWrap w:val="0"/>
            <w:vAlign w:val="center"/>
          </w:tcPr>
          <w:p w14:paraId="6145B608">
            <w:pPr>
              <w:jc w:val="center"/>
              <w:rPr>
                <w:rFonts w:hint="default" w:ascii="Times New Roman" w:hAnsi="Times New Roman" w:eastAsia="宋体" w:cs="Times New Roman"/>
                <w:b/>
                <w:bCs/>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854E1E2">
            <w:pPr>
              <w:jc w:val="center"/>
              <w:rPr>
                <w:rFonts w:hint="default" w:ascii="Times New Roman" w:hAnsi="Times New Roman" w:eastAsia="宋体" w:cs="Times New Roman"/>
                <w:b/>
                <w:bCs/>
                <w:i w:val="0"/>
                <w:iCs w:val="0"/>
                <w:color w:val="000000"/>
                <w:sz w:val="21"/>
                <w:szCs w:val="21"/>
                <w:u w:val="none"/>
              </w:rPr>
            </w:pPr>
          </w:p>
        </w:tc>
        <w:tc>
          <w:tcPr>
            <w:tcW w:w="1548" w:type="dxa"/>
            <w:tcBorders>
              <w:top w:val="single" w:color="000000" w:sz="4" w:space="0"/>
              <w:left w:val="single" w:color="000000" w:sz="4" w:space="0"/>
              <w:bottom w:val="single" w:color="000000" w:sz="4" w:space="0"/>
              <w:right w:val="single" w:color="000000" w:sz="4" w:space="0"/>
            </w:tcBorders>
            <w:noWrap w:val="0"/>
            <w:vAlign w:val="center"/>
          </w:tcPr>
          <w:p w14:paraId="5C6802C8">
            <w:pPr>
              <w:jc w:val="center"/>
              <w:rPr>
                <w:rFonts w:hint="default" w:ascii="Times New Roman" w:hAnsi="Times New Roman" w:eastAsia="宋体" w:cs="Times New Roman"/>
                <w:b/>
                <w:bCs/>
                <w:i w:val="0"/>
                <w:iCs w:val="0"/>
                <w:color w:val="000000"/>
                <w:sz w:val="21"/>
                <w:szCs w:val="21"/>
                <w:u w:val="none"/>
              </w:rPr>
            </w:pPr>
          </w:p>
        </w:tc>
      </w:tr>
      <w:tr w14:paraId="175EA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594" w:type="dxa"/>
            <w:gridSpan w:val="2"/>
            <w:vMerge w:val="continue"/>
            <w:tcBorders>
              <w:top w:val="single" w:color="000000" w:sz="4" w:space="0"/>
              <w:left w:val="single" w:color="000000" w:sz="4" w:space="0"/>
              <w:bottom w:val="nil"/>
              <w:right w:val="single" w:color="000000" w:sz="4" w:space="0"/>
            </w:tcBorders>
            <w:noWrap w:val="0"/>
            <w:vAlign w:val="center"/>
          </w:tcPr>
          <w:p w14:paraId="10FA9AAB">
            <w:pPr>
              <w:jc w:val="center"/>
              <w:rPr>
                <w:rFonts w:hint="default" w:ascii="Times New Roman" w:hAnsi="Times New Roman" w:eastAsia="宋体" w:cs="Times New Roman"/>
                <w:b/>
                <w:bCs/>
                <w:i w:val="0"/>
                <w:iCs w:val="0"/>
                <w:color w:val="000000"/>
                <w:sz w:val="21"/>
                <w:szCs w:val="21"/>
                <w:u w:val="none"/>
              </w:rPr>
            </w:pPr>
          </w:p>
        </w:tc>
        <w:tc>
          <w:tcPr>
            <w:tcW w:w="2393" w:type="dxa"/>
            <w:gridSpan w:val="4"/>
            <w:tcBorders>
              <w:top w:val="single" w:color="000000" w:sz="4" w:space="0"/>
              <w:left w:val="single" w:color="000000" w:sz="4" w:space="0"/>
              <w:bottom w:val="single" w:color="000000" w:sz="4" w:space="0"/>
              <w:right w:val="single" w:color="000000" w:sz="4" w:space="0"/>
            </w:tcBorders>
            <w:noWrap w:val="0"/>
            <w:vAlign w:val="center"/>
          </w:tcPr>
          <w:p w14:paraId="45CCD92E">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（二）其他资金</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7D410452">
            <w:pPr>
              <w:jc w:val="left"/>
              <w:rPr>
                <w:rFonts w:hint="default" w:ascii="Times New Roman" w:hAnsi="Times New Roman" w:eastAsia="宋体" w:cs="Times New Roman"/>
                <w:b/>
                <w:bCs/>
                <w:i w:val="0"/>
                <w:iCs w:val="0"/>
                <w:color w:val="000000"/>
                <w:sz w:val="21"/>
                <w:szCs w:val="21"/>
                <w:u w:val="none"/>
              </w:rPr>
            </w:pPr>
          </w:p>
        </w:tc>
        <w:tc>
          <w:tcPr>
            <w:tcW w:w="1424" w:type="dxa"/>
            <w:tcBorders>
              <w:top w:val="single" w:color="000000" w:sz="4" w:space="0"/>
              <w:left w:val="single" w:color="000000" w:sz="4" w:space="0"/>
              <w:bottom w:val="single" w:color="000000" w:sz="4" w:space="0"/>
              <w:right w:val="single" w:color="000000" w:sz="4" w:space="0"/>
            </w:tcBorders>
            <w:noWrap w:val="0"/>
            <w:vAlign w:val="center"/>
          </w:tcPr>
          <w:p w14:paraId="7A3A2F5F">
            <w:pPr>
              <w:jc w:val="center"/>
              <w:rPr>
                <w:rFonts w:hint="default" w:ascii="Times New Roman" w:hAnsi="Times New Roman" w:eastAsia="宋体" w:cs="Times New Roman"/>
                <w:b/>
                <w:bCs/>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B291AEC">
            <w:pPr>
              <w:jc w:val="center"/>
              <w:rPr>
                <w:rFonts w:hint="default" w:ascii="Times New Roman" w:hAnsi="Times New Roman" w:eastAsia="宋体" w:cs="Times New Roman"/>
                <w:b/>
                <w:bCs/>
                <w:i w:val="0"/>
                <w:iCs w:val="0"/>
                <w:color w:val="000000"/>
                <w:sz w:val="21"/>
                <w:szCs w:val="21"/>
                <w:u w:val="none"/>
              </w:rPr>
            </w:pPr>
          </w:p>
        </w:tc>
        <w:tc>
          <w:tcPr>
            <w:tcW w:w="1548" w:type="dxa"/>
            <w:tcBorders>
              <w:top w:val="single" w:color="000000" w:sz="4" w:space="0"/>
              <w:left w:val="single" w:color="000000" w:sz="4" w:space="0"/>
              <w:bottom w:val="single" w:color="000000" w:sz="4" w:space="0"/>
              <w:right w:val="single" w:color="000000" w:sz="4" w:space="0"/>
            </w:tcBorders>
            <w:noWrap w:val="0"/>
            <w:vAlign w:val="center"/>
          </w:tcPr>
          <w:p w14:paraId="7BD0281F">
            <w:pPr>
              <w:jc w:val="center"/>
              <w:rPr>
                <w:rFonts w:hint="default" w:ascii="Times New Roman" w:hAnsi="Times New Roman" w:eastAsia="宋体" w:cs="Times New Roman"/>
                <w:b/>
                <w:bCs/>
                <w:i w:val="0"/>
                <w:iCs w:val="0"/>
                <w:color w:val="000000"/>
                <w:sz w:val="21"/>
                <w:szCs w:val="21"/>
                <w:u w:val="none"/>
              </w:rPr>
            </w:pPr>
          </w:p>
        </w:tc>
      </w:tr>
      <w:tr w14:paraId="52B9C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54" w:type="dxa"/>
            <w:vMerge w:val="restart"/>
            <w:tcBorders>
              <w:top w:val="single" w:color="000000" w:sz="4" w:space="0"/>
              <w:left w:val="single" w:color="000000" w:sz="4" w:space="0"/>
              <w:bottom w:val="single" w:color="000000" w:sz="4" w:space="0"/>
              <w:right w:val="single" w:color="000000" w:sz="4" w:space="0"/>
            </w:tcBorders>
            <w:noWrap w:val="0"/>
            <w:vAlign w:val="center"/>
          </w:tcPr>
          <w:p w14:paraId="56B5AD7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年度总体目标</w:t>
            </w:r>
          </w:p>
        </w:tc>
        <w:tc>
          <w:tcPr>
            <w:tcW w:w="4683" w:type="dxa"/>
            <w:gridSpan w:val="6"/>
            <w:tcBorders>
              <w:top w:val="single" w:color="000000" w:sz="4" w:space="0"/>
              <w:left w:val="single" w:color="000000" w:sz="4" w:space="0"/>
              <w:bottom w:val="single" w:color="000000" w:sz="4" w:space="0"/>
              <w:right w:val="single" w:color="000000" w:sz="4" w:space="0"/>
            </w:tcBorders>
            <w:noWrap w:val="0"/>
            <w:vAlign w:val="center"/>
          </w:tcPr>
          <w:p w14:paraId="36E5CC9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预期目标</w:t>
            </w:r>
          </w:p>
        </w:tc>
        <w:tc>
          <w:tcPr>
            <w:tcW w:w="4322" w:type="dxa"/>
            <w:gridSpan w:val="3"/>
            <w:tcBorders>
              <w:top w:val="single" w:color="000000" w:sz="4" w:space="0"/>
              <w:left w:val="single" w:color="000000" w:sz="4" w:space="0"/>
              <w:bottom w:val="single" w:color="000000" w:sz="4" w:space="0"/>
              <w:right w:val="single" w:color="000000" w:sz="4" w:space="0"/>
            </w:tcBorders>
            <w:noWrap w:val="0"/>
            <w:vAlign w:val="center"/>
          </w:tcPr>
          <w:p w14:paraId="18ABEB2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全年实际完成情况</w:t>
            </w:r>
          </w:p>
        </w:tc>
      </w:tr>
      <w:tr w14:paraId="722DB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4" w:hRule="atLeast"/>
          <w:jc w:val="center"/>
        </w:trPr>
        <w:tc>
          <w:tcPr>
            <w:tcW w:w="7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CA2135">
            <w:pPr>
              <w:jc w:val="center"/>
              <w:rPr>
                <w:rFonts w:hint="default" w:ascii="Times New Roman" w:hAnsi="Times New Roman" w:eastAsia="宋体" w:cs="Times New Roman"/>
                <w:b/>
                <w:bCs/>
                <w:i w:val="0"/>
                <w:iCs w:val="0"/>
                <w:color w:val="000000"/>
                <w:sz w:val="21"/>
                <w:szCs w:val="21"/>
                <w:u w:val="none"/>
              </w:rPr>
            </w:pPr>
          </w:p>
        </w:tc>
        <w:tc>
          <w:tcPr>
            <w:tcW w:w="4683" w:type="dxa"/>
            <w:gridSpan w:val="6"/>
            <w:tcBorders>
              <w:top w:val="single" w:color="000000" w:sz="4" w:space="0"/>
              <w:left w:val="single" w:color="000000" w:sz="4" w:space="0"/>
              <w:bottom w:val="single" w:color="000000" w:sz="4" w:space="0"/>
              <w:right w:val="single" w:color="000000" w:sz="4" w:space="0"/>
            </w:tcBorders>
            <w:noWrap w:val="0"/>
            <w:vAlign w:val="center"/>
          </w:tcPr>
          <w:p w14:paraId="146FB9BD">
            <w:pPr>
              <w:keepNext w:val="0"/>
              <w:keepLines w:val="0"/>
              <w:widowControl/>
              <w:suppressLineNumbers w:val="0"/>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村社干部考核，主要用于对优秀基层人员奖励的补贴发放，体现了对基层工作人员的关心和关爱，确保工作正常运转</w:t>
            </w:r>
          </w:p>
        </w:tc>
        <w:tc>
          <w:tcPr>
            <w:tcW w:w="4322" w:type="dxa"/>
            <w:gridSpan w:val="3"/>
            <w:tcBorders>
              <w:top w:val="single" w:color="000000" w:sz="4" w:space="0"/>
              <w:left w:val="single" w:color="000000" w:sz="4" w:space="0"/>
              <w:bottom w:val="single" w:color="000000" w:sz="4" w:space="0"/>
              <w:right w:val="single" w:color="000000" w:sz="4" w:space="0"/>
            </w:tcBorders>
            <w:noWrap w:val="0"/>
            <w:vAlign w:val="center"/>
          </w:tcPr>
          <w:p w14:paraId="6416BB1E">
            <w:pPr>
              <w:keepNext w:val="0"/>
              <w:keepLines w:val="0"/>
              <w:widowControl/>
              <w:suppressLineNumbers w:val="0"/>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村社干部考核，主要用于对优秀基层人员奖励的补贴发放，体现了对基层工作人员的关心和关爱，确保工作正常运转</w:t>
            </w:r>
          </w:p>
        </w:tc>
      </w:tr>
      <w:tr w14:paraId="3AD17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atLeast"/>
          <w:jc w:val="center"/>
        </w:trPr>
        <w:tc>
          <w:tcPr>
            <w:tcW w:w="754" w:type="dxa"/>
            <w:vMerge w:val="restart"/>
            <w:tcBorders>
              <w:top w:val="single" w:color="000000" w:sz="4" w:space="0"/>
              <w:left w:val="single" w:color="000000" w:sz="4" w:space="0"/>
              <w:bottom w:val="single" w:color="000000" w:sz="4" w:space="0"/>
              <w:right w:val="single" w:color="000000" w:sz="4" w:space="0"/>
            </w:tcBorders>
            <w:noWrap w:val="0"/>
            <w:vAlign w:val="center"/>
          </w:tcPr>
          <w:p w14:paraId="7A15690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绩效</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指标</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7F2319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一级指标</w:t>
            </w:r>
          </w:p>
        </w:tc>
        <w:tc>
          <w:tcPr>
            <w:tcW w:w="1111" w:type="dxa"/>
            <w:gridSpan w:val="2"/>
            <w:tcBorders>
              <w:top w:val="single" w:color="000000" w:sz="4" w:space="0"/>
              <w:left w:val="single" w:color="000000" w:sz="4" w:space="0"/>
              <w:bottom w:val="single" w:color="000000" w:sz="4" w:space="0"/>
              <w:right w:val="single" w:color="000000" w:sz="4" w:space="0"/>
            </w:tcBorders>
            <w:noWrap w:val="0"/>
            <w:vAlign w:val="center"/>
          </w:tcPr>
          <w:p w14:paraId="77247C2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二级指标</w:t>
            </w:r>
          </w:p>
        </w:tc>
        <w:tc>
          <w:tcPr>
            <w:tcW w:w="2732" w:type="dxa"/>
            <w:gridSpan w:val="3"/>
            <w:tcBorders>
              <w:top w:val="single" w:color="000000" w:sz="4" w:space="0"/>
              <w:left w:val="single" w:color="000000" w:sz="4" w:space="0"/>
              <w:bottom w:val="single" w:color="000000" w:sz="4" w:space="0"/>
              <w:right w:val="single" w:color="000000" w:sz="4" w:space="0"/>
            </w:tcBorders>
            <w:noWrap w:val="0"/>
            <w:vAlign w:val="center"/>
          </w:tcPr>
          <w:p w14:paraId="6B059B4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三级指标</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14:paraId="3F7AE9D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年度指标值</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BD81A51">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实际完成值</w:t>
            </w:r>
          </w:p>
        </w:tc>
        <w:tc>
          <w:tcPr>
            <w:tcW w:w="1548" w:type="dxa"/>
            <w:tcBorders>
              <w:top w:val="single" w:color="000000" w:sz="4" w:space="0"/>
              <w:left w:val="single" w:color="000000" w:sz="4" w:space="0"/>
              <w:bottom w:val="single" w:color="000000" w:sz="4" w:space="0"/>
              <w:right w:val="single" w:color="000000" w:sz="4" w:space="0"/>
            </w:tcBorders>
            <w:noWrap w:val="0"/>
            <w:vAlign w:val="center"/>
          </w:tcPr>
          <w:p w14:paraId="7833BC9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偏差原因分析及改进措施</w:t>
            </w:r>
          </w:p>
        </w:tc>
      </w:tr>
      <w:tr w14:paraId="763C7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F4AB7B">
            <w:pPr>
              <w:jc w:val="center"/>
              <w:rPr>
                <w:rFonts w:hint="default" w:ascii="Times New Roman" w:hAnsi="Times New Roman" w:eastAsia="宋体" w:cs="Times New Roman"/>
                <w:b/>
                <w:bCs/>
                <w:i w:val="0"/>
                <w:iCs w:val="0"/>
                <w:color w:val="000000"/>
                <w:sz w:val="21"/>
                <w:szCs w:val="21"/>
                <w:u w:val="none"/>
              </w:rPr>
            </w:pPr>
          </w:p>
        </w:tc>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14:paraId="77D6F0C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产出指标</w:t>
            </w:r>
          </w:p>
        </w:tc>
        <w:tc>
          <w:tcPr>
            <w:tcW w:w="1111" w:type="dxa"/>
            <w:gridSpan w:val="2"/>
            <w:tcBorders>
              <w:top w:val="single" w:color="000000" w:sz="4" w:space="0"/>
              <w:left w:val="single" w:color="000000" w:sz="4" w:space="0"/>
              <w:bottom w:val="single" w:color="000000" w:sz="4" w:space="0"/>
              <w:right w:val="single" w:color="000000" w:sz="4" w:space="0"/>
            </w:tcBorders>
            <w:noWrap w:val="0"/>
            <w:vAlign w:val="center"/>
          </w:tcPr>
          <w:p w14:paraId="5B1AAF5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数量指标</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2CA494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指标1：</w:t>
            </w:r>
          </w:p>
        </w:tc>
        <w:tc>
          <w:tcPr>
            <w:tcW w:w="1607" w:type="dxa"/>
            <w:gridSpan w:val="2"/>
            <w:tcBorders>
              <w:top w:val="single" w:color="000000" w:sz="4" w:space="0"/>
              <w:left w:val="nil"/>
              <w:bottom w:val="single" w:color="000000" w:sz="4" w:space="0"/>
              <w:right w:val="single" w:color="000000" w:sz="4" w:space="0"/>
            </w:tcBorders>
            <w:noWrap w:val="0"/>
            <w:vAlign w:val="center"/>
          </w:tcPr>
          <w:p w14:paraId="51B04AB8">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村社干部人数</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14:paraId="3C5D4A31">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42人</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30FB074">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42人</w:t>
            </w:r>
          </w:p>
        </w:tc>
        <w:tc>
          <w:tcPr>
            <w:tcW w:w="1548" w:type="dxa"/>
            <w:tcBorders>
              <w:top w:val="single" w:color="000000" w:sz="4" w:space="0"/>
              <w:left w:val="single" w:color="000000" w:sz="4" w:space="0"/>
              <w:bottom w:val="single" w:color="000000" w:sz="4" w:space="0"/>
              <w:right w:val="single" w:color="000000" w:sz="4" w:space="0"/>
            </w:tcBorders>
            <w:noWrap w:val="0"/>
            <w:vAlign w:val="center"/>
          </w:tcPr>
          <w:p w14:paraId="39097EA2">
            <w:pPr>
              <w:jc w:val="center"/>
              <w:rPr>
                <w:rFonts w:hint="default" w:ascii="Times New Roman" w:hAnsi="Times New Roman" w:eastAsia="宋体" w:cs="Times New Roman"/>
                <w:b/>
                <w:bCs/>
                <w:i w:val="0"/>
                <w:iCs w:val="0"/>
                <w:color w:val="000000"/>
                <w:sz w:val="21"/>
                <w:szCs w:val="21"/>
                <w:u w:val="none"/>
              </w:rPr>
            </w:pPr>
          </w:p>
        </w:tc>
      </w:tr>
      <w:tr w14:paraId="339DF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138C86">
            <w:pPr>
              <w:jc w:val="center"/>
              <w:rPr>
                <w:rFonts w:hint="default" w:ascii="Times New Roman" w:hAnsi="Times New Roman" w:eastAsia="宋体" w:cs="Times New Roman"/>
                <w:b/>
                <w:bCs/>
                <w:i w:val="0"/>
                <w:iCs w:val="0"/>
                <w:color w:val="000000"/>
                <w:sz w:val="21"/>
                <w:szCs w:val="21"/>
                <w:u w:val="none"/>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3362E3">
            <w:pPr>
              <w:jc w:val="center"/>
              <w:rPr>
                <w:rFonts w:hint="default" w:ascii="Times New Roman" w:hAnsi="Times New Roman" w:eastAsia="宋体" w:cs="Times New Roman"/>
                <w:b/>
                <w:bCs/>
                <w:i w:val="0"/>
                <w:iCs w:val="0"/>
                <w:color w:val="000000"/>
                <w:sz w:val="21"/>
                <w:szCs w:val="21"/>
                <w:u w:val="none"/>
              </w:rPr>
            </w:pPr>
          </w:p>
        </w:tc>
        <w:tc>
          <w:tcPr>
            <w:tcW w:w="1111" w:type="dxa"/>
            <w:gridSpan w:val="2"/>
            <w:tcBorders>
              <w:top w:val="single" w:color="000000" w:sz="4" w:space="0"/>
              <w:left w:val="single" w:color="000000" w:sz="4" w:space="0"/>
              <w:bottom w:val="single" w:color="000000" w:sz="4" w:space="0"/>
              <w:right w:val="single" w:color="000000" w:sz="4" w:space="0"/>
            </w:tcBorders>
            <w:noWrap w:val="0"/>
            <w:vAlign w:val="center"/>
          </w:tcPr>
          <w:p w14:paraId="284F723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质量指标</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C597CE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指标1：</w:t>
            </w:r>
          </w:p>
        </w:tc>
        <w:tc>
          <w:tcPr>
            <w:tcW w:w="1607" w:type="dxa"/>
            <w:gridSpan w:val="2"/>
            <w:tcBorders>
              <w:top w:val="single" w:color="000000" w:sz="4" w:space="0"/>
              <w:left w:val="single" w:color="000000" w:sz="4" w:space="0"/>
              <w:bottom w:val="single" w:color="000000" w:sz="4" w:space="0"/>
              <w:right w:val="nil"/>
            </w:tcBorders>
            <w:noWrap w:val="0"/>
            <w:vAlign w:val="center"/>
          </w:tcPr>
          <w:p w14:paraId="10902548">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村社工作完成率</w:t>
            </w:r>
          </w:p>
        </w:tc>
        <w:tc>
          <w:tcPr>
            <w:tcW w:w="1424" w:type="dxa"/>
            <w:tcBorders>
              <w:top w:val="single" w:color="000000" w:sz="4" w:space="0"/>
              <w:left w:val="single" w:color="000000" w:sz="4" w:space="0"/>
              <w:bottom w:val="single" w:color="000000" w:sz="4" w:space="0"/>
              <w:right w:val="single" w:color="000000" w:sz="4" w:space="0"/>
            </w:tcBorders>
            <w:noWrap/>
            <w:vAlign w:val="center"/>
          </w:tcPr>
          <w:p w14:paraId="16F97FC0">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≥98%</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D17C02F">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100%</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0468B765">
            <w:pPr>
              <w:rPr>
                <w:rFonts w:hint="default" w:ascii="Times New Roman" w:hAnsi="Times New Roman" w:eastAsia="宋体" w:cs="Times New Roman"/>
                <w:b/>
                <w:bCs/>
                <w:i w:val="0"/>
                <w:iCs w:val="0"/>
                <w:color w:val="000000"/>
                <w:sz w:val="21"/>
                <w:szCs w:val="21"/>
                <w:u w:val="none"/>
              </w:rPr>
            </w:pPr>
          </w:p>
        </w:tc>
      </w:tr>
      <w:tr w14:paraId="1282D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6CE2CB">
            <w:pPr>
              <w:jc w:val="center"/>
              <w:rPr>
                <w:rFonts w:hint="default" w:ascii="Times New Roman" w:hAnsi="Times New Roman" w:eastAsia="宋体" w:cs="Times New Roman"/>
                <w:b/>
                <w:bCs/>
                <w:i w:val="0"/>
                <w:iCs w:val="0"/>
                <w:color w:val="000000"/>
                <w:sz w:val="21"/>
                <w:szCs w:val="21"/>
                <w:u w:val="none"/>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0C06EA">
            <w:pPr>
              <w:jc w:val="center"/>
              <w:rPr>
                <w:rFonts w:hint="default" w:ascii="Times New Roman" w:hAnsi="Times New Roman" w:eastAsia="宋体" w:cs="Times New Roman"/>
                <w:b/>
                <w:bCs/>
                <w:i w:val="0"/>
                <w:iCs w:val="0"/>
                <w:color w:val="000000"/>
                <w:sz w:val="21"/>
                <w:szCs w:val="21"/>
                <w:u w:val="none"/>
              </w:rPr>
            </w:pPr>
          </w:p>
        </w:tc>
        <w:tc>
          <w:tcPr>
            <w:tcW w:w="1111" w:type="dxa"/>
            <w:gridSpan w:val="2"/>
            <w:tcBorders>
              <w:top w:val="single" w:color="000000" w:sz="4" w:space="0"/>
              <w:left w:val="single" w:color="000000" w:sz="4" w:space="0"/>
              <w:bottom w:val="single" w:color="000000" w:sz="4" w:space="0"/>
              <w:right w:val="single" w:color="000000" w:sz="4" w:space="0"/>
            </w:tcBorders>
            <w:noWrap w:val="0"/>
            <w:vAlign w:val="center"/>
          </w:tcPr>
          <w:p w14:paraId="0AEFFDC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时效指标</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669A5A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指标1：</w:t>
            </w:r>
          </w:p>
        </w:tc>
        <w:tc>
          <w:tcPr>
            <w:tcW w:w="1607" w:type="dxa"/>
            <w:gridSpan w:val="2"/>
            <w:tcBorders>
              <w:top w:val="single" w:color="000000" w:sz="4" w:space="0"/>
              <w:left w:val="single" w:color="000000" w:sz="4" w:space="0"/>
              <w:bottom w:val="single" w:color="000000" w:sz="4" w:space="0"/>
              <w:right w:val="nil"/>
            </w:tcBorders>
            <w:noWrap w:val="0"/>
            <w:vAlign w:val="center"/>
          </w:tcPr>
          <w:p w14:paraId="7EA468FF">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资金发放及时率</w:t>
            </w:r>
          </w:p>
        </w:tc>
        <w:tc>
          <w:tcPr>
            <w:tcW w:w="1424" w:type="dxa"/>
            <w:tcBorders>
              <w:top w:val="single" w:color="000000" w:sz="4" w:space="0"/>
              <w:left w:val="single" w:color="000000" w:sz="4" w:space="0"/>
              <w:bottom w:val="single" w:color="000000" w:sz="4" w:space="0"/>
              <w:right w:val="single" w:color="000000" w:sz="4" w:space="0"/>
            </w:tcBorders>
            <w:noWrap/>
            <w:vAlign w:val="center"/>
          </w:tcPr>
          <w:p w14:paraId="598E3BAE">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=100%</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0343944D">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100%</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310283B4">
            <w:pPr>
              <w:rPr>
                <w:rFonts w:hint="default" w:ascii="Times New Roman" w:hAnsi="Times New Roman" w:eastAsia="宋体" w:cs="Times New Roman"/>
                <w:b/>
                <w:bCs/>
                <w:i w:val="0"/>
                <w:iCs w:val="0"/>
                <w:color w:val="000000"/>
                <w:sz w:val="21"/>
                <w:szCs w:val="21"/>
                <w:u w:val="none"/>
              </w:rPr>
            </w:pPr>
          </w:p>
        </w:tc>
      </w:tr>
      <w:tr w14:paraId="55671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F8310D">
            <w:pPr>
              <w:jc w:val="center"/>
              <w:rPr>
                <w:rFonts w:hint="default" w:ascii="Times New Roman" w:hAnsi="Times New Roman" w:eastAsia="宋体" w:cs="Times New Roman"/>
                <w:b/>
                <w:bCs/>
                <w:i w:val="0"/>
                <w:iCs w:val="0"/>
                <w:color w:val="000000"/>
                <w:sz w:val="21"/>
                <w:szCs w:val="21"/>
                <w:u w:val="none"/>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58F6BB">
            <w:pPr>
              <w:jc w:val="center"/>
              <w:rPr>
                <w:rFonts w:hint="default" w:ascii="Times New Roman" w:hAnsi="Times New Roman" w:eastAsia="宋体" w:cs="Times New Roman"/>
                <w:b/>
                <w:bCs/>
                <w:i w:val="0"/>
                <w:iCs w:val="0"/>
                <w:color w:val="000000"/>
                <w:sz w:val="21"/>
                <w:szCs w:val="21"/>
                <w:u w:val="none"/>
              </w:rPr>
            </w:pPr>
          </w:p>
        </w:tc>
        <w:tc>
          <w:tcPr>
            <w:tcW w:w="1111" w:type="dxa"/>
            <w:gridSpan w:val="2"/>
            <w:tcBorders>
              <w:top w:val="single" w:color="000000" w:sz="4" w:space="0"/>
              <w:left w:val="single" w:color="000000" w:sz="4" w:space="0"/>
              <w:bottom w:val="single" w:color="000000" w:sz="4" w:space="0"/>
              <w:right w:val="single" w:color="000000" w:sz="4" w:space="0"/>
            </w:tcBorders>
            <w:noWrap w:val="0"/>
            <w:vAlign w:val="center"/>
          </w:tcPr>
          <w:p w14:paraId="62D7160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成本指标</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7AF2CF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指标2：</w:t>
            </w:r>
          </w:p>
        </w:tc>
        <w:tc>
          <w:tcPr>
            <w:tcW w:w="1607" w:type="dxa"/>
            <w:gridSpan w:val="2"/>
            <w:tcBorders>
              <w:top w:val="single" w:color="000000" w:sz="4" w:space="0"/>
              <w:left w:val="single" w:color="000000" w:sz="4" w:space="0"/>
              <w:bottom w:val="single" w:color="000000" w:sz="4" w:space="0"/>
              <w:right w:val="nil"/>
            </w:tcBorders>
            <w:noWrap w:val="0"/>
            <w:vAlign w:val="center"/>
          </w:tcPr>
          <w:p w14:paraId="32CF0A27">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考核绩效总金额</w:t>
            </w:r>
          </w:p>
        </w:tc>
        <w:tc>
          <w:tcPr>
            <w:tcW w:w="1424" w:type="dxa"/>
            <w:tcBorders>
              <w:top w:val="single" w:color="000000" w:sz="4" w:space="0"/>
              <w:left w:val="single" w:color="000000" w:sz="4" w:space="0"/>
              <w:bottom w:val="single" w:color="000000" w:sz="4" w:space="0"/>
              <w:right w:val="single" w:color="000000" w:sz="4" w:space="0"/>
            </w:tcBorders>
            <w:noWrap/>
            <w:vAlign w:val="center"/>
          </w:tcPr>
          <w:p w14:paraId="07C821A2">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≤8.0575万元</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5098589">
            <w:pPr>
              <w:jc w:val="center"/>
              <w:rPr>
                <w:rFonts w:hint="default" w:ascii="Times New Roman" w:hAnsi="Times New Roman" w:eastAsia="宋体" w:cs="Times New Roman"/>
                <w:b/>
                <w:bCs/>
                <w:i w:val="0"/>
                <w:iCs w:val="0"/>
                <w:color w:val="000000"/>
                <w:sz w:val="21"/>
                <w:szCs w:val="21"/>
                <w:u w:val="none"/>
              </w:rPr>
            </w:pP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65FF16F0">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2024年2月已支付</w:t>
            </w:r>
          </w:p>
        </w:tc>
      </w:tr>
      <w:tr w14:paraId="52D86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153825">
            <w:pPr>
              <w:jc w:val="center"/>
              <w:rPr>
                <w:rFonts w:hint="default" w:ascii="Times New Roman" w:hAnsi="Times New Roman" w:eastAsia="宋体" w:cs="Times New Roman"/>
                <w:b/>
                <w:bCs/>
                <w:i w:val="0"/>
                <w:iCs w:val="0"/>
                <w:color w:val="000000"/>
                <w:sz w:val="21"/>
                <w:szCs w:val="21"/>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F702BB6">
            <w:pPr>
              <w:jc w:val="center"/>
              <w:rPr>
                <w:rFonts w:hint="default" w:ascii="Times New Roman" w:hAnsi="Times New Roman" w:eastAsia="宋体" w:cs="Times New Roman"/>
                <w:b/>
                <w:bCs/>
                <w:i w:val="0"/>
                <w:iCs w:val="0"/>
                <w:color w:val="000000"/>
                <w:sz w:val="21"/>
                <w:szCs w:val="21"/>
                <w:u w:val="none"/>
              </w:rPr>
            </w:pPr>
          </w:p>
        </w:tc>
        <w:tc>
          <w:tcPr>
            <w:tcW w:w="1111" w:type="dxa"/>
            <w:gridSpan w:val="2"/>
            <w:tcBorders>
              <w:top w:val="single" w:color="000000" w:sz="4" w:space="0"/>
              <w:left w:val="single" w:color="000000" w:sz="4" w:space="0"/>
              <w:bottom w:val="nil"/>
              <w:right w:val="single" w:color="000000" w:sz="4" w:space="0"/>
            </w:tcBorders>
            <w:noWrap w:val="0"/>
            <w:vAlign w:val="center"/>
          </w:tcPr>
          <w:p w14:paraId="03B0F59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社会效益</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指标</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CA94C3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指标1：</w:t>
            </w:r>
          </w:p>
        </w:tc>
        <w:tc>
          <w:tcPr>
            <w:tcW w:w="1607" w:type="dxa"/>
            <w:gridSpan w:val="2"/>
            <w:tcBorders>
              <w:top w:val="single" w:color="000000" w:sz="4" w:space="0"/>
              <w:left w:val="nil"/>
              <w:bottom w:val="single" w:color="000000" w:sz="4" w:space="0"/>
              <w:right w:val="single" w:color="000000" w:sz="4" w:space="0"/>
            </w:tcBorders>
            <w:noWrap w:val="0"/>
            <w:vAlign w:val="center"/>
          </w:tcPr>
          <w:p w14:paraId="32AF1B6C">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提高村干部工作积极性</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14:paraId="58B7CF43">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定性</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FCD3324">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有效</w:t>
            </w:r>
          </w:p>
        </w:tc>
        <w:tc>
          <w:tcPr>
            <w:tcW w:w="1548" w:type="dxa"/>
            <w:tcBorders>
              <w:top w:val="single" w:color="000000" w:sz="4" w:space="0"/>
              <w:left w:val="single" w:color="000000" w:sz="4" w:space="0"/>
              <w:bottom w:val="single" w:color="000000" w:sz="4" w:space="0"/>
              <w:right w:val="single" w:color="000000" w:sz="4" w:space="0"/>
            </w:tcBorders>
            <w:noWrap w:val="0"/>
            <w:vAlign w:val="center"/>
          </w:tcPr>
          <w:p w14:paraId="676A8B83">
            <w:pPr>
              <w:jc w:val="center"/>
              <w:rPr>
                <w:rFonts w:hint="default" w:ascii="Times New Roman" w:hAnsi="Times New Roman" w:eastAsia="宋体" w:cs="Times New Roman"/>
                <w:b/>
                <w:bCs/>
                <w:i w:val="0"/>
                <w:iCs w:val="0"/>
                <w:color w:val="000000"/>
                <w:sz w:val="21"/>
                <w:szCs w:val="21"/>
                <w:u w:val="none"/>
              </w:rPr>
            </w:pPr>
          </w:p>
        </w:tc>
      </w:tr>
      <w:tr w14:paraId="24F6D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D5FB9B">
            <w:pPr>
              <w:jc w:val="center"/>
              <w:rPr>
                <w:rFonts w:hint="default" w:ascii="Times New Roman" w:hAnsi="Times New Roman" w:eastAsia="宋体" w:cs="Times New Roman"/>
                <w:b/>
                <w:bCs/>
                <w:i w:val="0"/>
                <w:iCs w:val="0"/>
                <w:color w:val="000000"/>
                <w:sz w:val="21"/>
                <w:szCs w:val="21"/>
                <w:u w:val="none"/>
              </w:rPr>
            </w:pPr>
          </w:p>
        </w:tc>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14:paraId="6C1BBBD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满意度指标</w:t>
            </w:r>
          </w:p>
        </w:tc>
        <w:tc>
          <w:tcPr>
            <w:tcW w:w="111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F76401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服务对象满意度指标</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43C6ECF">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指标1：</w:t>
            </w:r>
          </w:p>
        </w:tc>
        <w:tc>
          <w:tcPr>
            <w:tcW w:w="1607" w:type="dxa"/>
            <w:gridSpan w:val="2"/>
            <w:tcBorders>
              <w:top w:val="single" w:color="000000" w:sz="4" w:space="0"/>
              <w:left w:val="nil"/>
              <w:bottom w:val="single" w:color="000000" w:sz="4" w:space="0"/>
              <w:right w:val="single" w:color="000000" w:sz="4" w:space="0"/>
            </w:tcBorders>
            <w:noWrap w:val="0"/>
            <w:vAlign w:val="center"/>
          </w:tcPr>
          <w:p w14:paraId="3C387E91">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村干部满意度</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14:paraId="50C7F8C2">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≥96%</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545679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96%</w:t>
            </w:r>
          </w:p>
        </w:tc>
        <w:tc>
          <w:tcPr>
            <w:tcW w:w="1548" w:type="dxa"/>
            <w:tcBorders>
              <w:top w:val="single" w:color="000000" w:sz="4" w:space="0"/>
              <w:left w:val="single" w:color="000000" w:sz="4" w:space="0"/>
              <w:bottom w:val="single" w:color="000000" w:sz="4" w:space="0"/>
              <w:right w:val="single" w:color="000000" w:sz="4" w:space="0"/>
            </w:tcBorders>
            <w:noWrap w:val="0"/>
            <w:vAlign w:val="center"/>
          </w:tcPr>
          <w:p w14:paraId="5D2A48A2">
            <w:pPr>
              <w:jc w:val="center"/>
              <w:rPr>
                <w:rFonts w:hint="default" w:ascii="Times New Roman" w:hAnsi="Times New Roman" w:eastAsia="宋体" w:cs="Times New Roman"/>
                <w:b/>
                <w:bCs/>
                <w:i w:val="0"/>
                <w:iCs w:val="0"/>
                <w:color w:val="000000"/>
                <w:sz w:val="21"/>
                <w:szCs w:val="21"/>
                <w:u w:val="none"/>
              </w:rPr>
            </w:pPr>
          </w:p>
        </w:tc>
      </w:tr>
      <w:tr w14:paraId="64596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2ABD35">
            <w:pPr>
              <w:jc w:val="center"/>
              <w:rPr>
                <w:rFonts w:hint="default" w:ascii="Times New Roman" w:hAnsi="Times New Roman" w:eastAsia="宋体" w:cs="Times New Roman"/>
                <w:b/>
                <w:bCs/>
                <w:i w:val="0"/>
                <w:iCs w:val="0"/>
                <w:color w:val="000000"/>
                <w:sz w:val="21"/>
                <w:szCs w:val="21"/>
                <w:u w:val="none"/>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B2B1B3">
            <w:pPr>
              <w:jc w:val="center"/>
              <w:rPr>
                <w:rFonts w:hint="default" w:ascii="Times New Roman" w:hAnsi="Times New Roman" w:eastAsia="宋体" w:cs="Times New Roman"/>
                <w:b/>
                <w:bCs/>
                <w:i w:val="0"/>
                <w:iCs w:val="0"/>
                <w:color w:val="000000"/>
                <w:sz w:val="21"/>
                <w:szCs w:val="21"/>
                <w:u w:val="none"/>
              </w:rPr>
            </w:pPr>
          </w:p>
        </w:tc>
        <w:tc>
          <w:tcPr>
            <w:tcW w:w="111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292D1B4">
            <w:pPr>
              <w:jc w:val="center"/>
              <w:rPr>
                <w:rFonts w:hint="default" w:ascii="Times New Roman" w:hAnsi="Times New Roman" w:eastAsia="宋体" w:cs="Times New Roman"/>
                <w:b/>
                <w:bCs/>
                <w:i w:val="0"/>
                <w:iCs w:val="0"/>
                <w:color w:val="000000"/>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D1DDEC3">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指标2：</w:t>
            </w:r>
          </w:p>
        </w:tc>
        <w:tc>
          <w:tcPr>
            <w:tcW w:w="1607" w:type="dxa"/>
            <w:gridSpan w:val="2"/>
            <w:tcBorders>
              <w:top w:val="single" w:color="000000" w:sz="4" w:space="0"/>
              <w:left w:val="nil"/>
              <w:bottom w:val="single" w:color="000000" w:sz="4" w:space="0"/>
              <w:right w:val="single" w:color="000000" w:sz="4" w:space="0"/>
            </w:tcBorders>
            <w:noWrap w:val="0"/>
            <w:vAlign w:val="center"/>
          </w:tcPr>
          <w:p w14:paraId="7B1428E4">
            <w:pPr>
              <w:jc w:val="left"/>
              <w:rPr>
                <w:rFonts w:hint="default" w:ascii="Times New Roman" w:hAnsi="Times New Roman" w:eastAsia="宋体" w:cs="Times New Roman"/>
                <w:b/>
                <w:bCs/>
                <w:i w:val="0"/>
                <w:iCs w:val="0"/>
                <w:color w:val="000000"/>
                <w:sz w:val="21"/>
                <w:szCs w:val="21"/>
                <w:u w:val="none"/>
              </w:rPr>
            </w:pPr>
          </w:p>
        </w:tc>
        <w:tc>
          <w:tcPr>
            <w:tcW w:w="1424" w:type="dxa"/>
            <w:tcBorders>
              <w:top w:val="single" w:color="000000" w:sz="4" w:space="0"/>
              <w:left w:val="single" w:color="000000" w:sz="4" w:space="0"/>
              <w:bottom w:val="single" w:color="000000" w:sz="4" w:space="0"/>
              <w:right w:val="single" w:color="000000" w:sz="4" w:space="0"/>
            </w:tcBorders>
            <w:noWrap w:val="0"/>
            <w:vAlign w:val="center"/>
          </w:tcPr>
          <w:p w14:paraId="27C158AF">
            <w:pPr>
              <w:jc w:val="left"/>
              <w:rPr>
                <w:rFonts w:hint="default" w:ascii="Times New Roman" w:hAnsi="Times New Roman" w:eastAsia="宋体" w:cs="Times New Roman"/>
                <w:b/>
                <w:bCs/>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8B6C9DE">
            <w:pPr>
              <w:jc w:val="center"/>
              <w:rPr>
                <w:rFonts w:hint="default" w:ascii="Times New Roman" w:hAnsi="Times New Roman" w:eastAsia="宋体" w:cs="Times New Roman"/>
                <w:b/>
                <w:bCs/>
                <w:i w:val="0"/>
                <w:iCs w:val="0"/>
                <w:color w:val="000000"/>
                <w:sz w:val="21"/>
                <w:szCs w:val="21"/>
                <w:u w:val="none"/>
              </w:rPr>
            </w:pPr>
          </w:p>
        </w:tc>
        <w:tc>
          <w:tcPr>
            <w:tcW w:w="1548" w:type="dxa"/>
            <w:tcBorders>
              <w:top w:val="single" w:color="000000" w:sz="4" w:space="0"/>
              <w:left w:val="single" w:color="000000" w:sz="4" w:space="0"/>
              <w:bottom w:val="single" w:color="000000" w:sz="4" w:space="0"/>
              <w:right w:val="single" w:color="000000" w:sz="4" w:space="0"/>
            </w:tcBorders>
            <w:noWrap w:val="0"/>
            <w:vAlign w:val="center"/>
          </w:tcPr>
          <w:p w14:paraId="4DA867F1">
            <w:pPr>
              <w:jc w:val="center"/>
              <w:rPr>
                <w:rFonts w:hint="default" w:ascii="Times New Roman" w:hAnsi="Times New Roman" w:eastAsia="宋体" w:cs="Times New Roman"/>
                <w:b/>
                <w:bCs/>
                <w:i w:val="0"/>
                <w:iCs w:val="0"/>
                <w:color w:val="000000"/>
                <w:sz w:val="21"/>
                <w:szCs w:val="21"/>
                <w:u w:val="none"/>
              </w:rPr>
            </w:pPr>
          </w:p>
        </w:tc>
      </w:tr>
    </w:tbl>
    <w:p w14:paraId="46A7C3D9">
      <w:pPr>
        <w:pStyle w:val="5"/>
        <w:rPr>
          <w:rFonts w:hint="default" w:ascii="Times New Roman" w:hAnsi="Times New Roman" w:cs="Times New Roman"/>
          <w:lang w:val="en-US" w:eastAsia="zh-CN"/>
        </w:rPr>
      </w:pPr>
    </w:p>
    <w:tbl>
      <w:tblPr>
        <w:tblStyle w:val="12"/>
        <w:tblW w:w="98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9"/>
        <w:gridCol w:w="872"/>
        <w:gridCol w:w="1061"/>
        <w:gridCol w:w="1081"/>
        <w:gridCol w:w="426"/>
        <w:gridCol w:w="1455"/>
        <w:gridCol w:w="1330"/>
        <w:gridCol w:w="1341"/>
        <w:gridCol w:w="163"/>
        <w:gridCol w:w="1457"/>
      </w:tblGrid>
      <w:tr w14:paraId="50CE9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855" w:type="dxa"/>
            <w:gridSpan w:val="10"/>
            <w:tcBorders>
              <w:top w:val="nil"/>
              <w:left w:val="nil"/>
              <w:bottom w:val="nil"/>
              <w:right w:val="nil"/>
            </w:tcBorders>
            <w:shd w:val="clear" w:color="auto" w:fill="auto"/>
            <w:vAlign w:val="center"/>
          </w:tcPr>
          <w:p w14:paraId="330FC33B">
            <w:pPr>
              <w:keepNext w:val="0"/>
              <w:keepLines w:val="0"/>
              <w:widowControl/>
              <w:suppressLineNumbers w:val="0"/>
              <w:jc w:val="center"/>
              <w:textAlignment w:val="center"/>
              <w:rPr>
                <w:rFonts w:hint="default" w:ascii="Times New Roman" w:hAnsi="Times New Roman" w:eastAsia="方正小标宋简体" w:cs="Times New Roman"/>
                <w:i w:val="0"/>
                <w:iCs w:val="0"/>
                <w:color w:val="000000"/>
                <w:sz w:val="36"/>
                <w:szCs w:val="36"/>
                <w:u w:val="none"/>
              </w:rPr>
            </w:pPr>
            <w:r>
              <w:rPr>
                <w:rFonts w:hint="default" w:ascii="Times New Roman" w:hAnsi="Times New Roman" w:eastAsia="方正小标宋简体" w:cs="Times New Roman"/>
                <w:i w:val="0"/>
                <w:iCs w:val="0"/>
                <w:color w:val="000000"/>
                <w:kern w:val="0"/>
                <w:sz w:val="36"/>
                <w:szCs w:val="36"/>
                <w:u w:val="none"/>
                <w:lang w:val="en-US" w:eastAsia="zh-CN" w:bidi="ar"/>
              </w:rPr>
              <w:t>广元市昭化区财政项目（政策）支出绩效自评表</w:t>
            </w:r>
          </w:p>
        </w:tc>
      </w:tr>
      <w:tr w14:paraId="382EA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855" w:type="dxa"/>
            <w:gridSpan w:val="10"/>
            <w:tcBorders>
              <w:top w:val="nil"/>
              <w:left w:val="nil"/>
              <w:bottom w:val="single" w:color="000000" w:sz="4" w:space="0"/>
              <w:right w:val="nil"/>
            </w:tcBorders>
            <w:shd w:val="clear" w:color="auto" w:fill="auto"/>
            <w:vAlign w:val="top"/>
          </w:tcPr>
          <w:p w14:paraId="4945DCB6">
            <w:pPr>
              <w:keepNext w:val="0"/>
              <w:keepLines w:val="0"/>
              <w:widowControl/>
              <w:suppressLineNumbers w:val="0"/>
              <w:jc w:val="center"/>
              <w:textAlignment w:val="top"/>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 2023年度）</w:t>
            </w:r>
          </w:p>
        </w:tc>
      </w:tr>
      <w:tr w14:paraId="00BB5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3B2C70">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项目（政策）名称</w:t>
            </w:r>
          </w:p>
        </w:tc>
        <w:tc>
          <w:tcPr>
            <w:tcW w:w="831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488AEC2">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2023年抗旱应急财政补助资金</w:t>
            </w:r>
          </w:p>
        </w:tc>
      </w:tr>
      <w:tr w14:paraId="019B8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71ECDD">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主管部门</w:t>
            </w:r>
          </w:p>
        </w:tc>
        <w:tc>
          <w:tcPr>
            <w:tcW w:w="40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F8A3C4">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广元市昭化区青牛镇人民政府</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9E1D7">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实施单位</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D69B9">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广元市昭化区青牛镇人民政府</w:t>
            </w:r>
          </w:p>
        </w:tc>
      </w:tr>
      <w:tr w14:paraId="1D615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5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86D681">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项目（政策）资金（万元）</w:t>
            </w:r>
          </w:p>
        </w:tc>
        <w:tc>
          <w:tcPr>
            <w:tcW w:w="25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7A9621">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年度预算数（万元）</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28D77">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年初预算数</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B1955">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全年预算数</w:t>
            </w:r>
          </w:p>
        </w:tc>
        <w:tc>
          <w:tcPr>
            <w:tcW w:w="1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AA41AA">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全年执行数</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5C835">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执行率</w:t>
            </w:r>
          </w:p>
        </w:tc>
      </w:tr>
      <w:tr w14:paraId="7A835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5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89522">
            <w:pPr>
              <w:jc w:val="center"/>
              <w:rPr>
                <w:rFonts w:hint="default" w:ascii="Times New Roman" w:hAnsi="Times New Roman" w:cs="Times New Roman" w:eastAsiaTheme="minorEastAsia"/>
                <w:b/>
                <w:bCs/>
                <w:i w:val="0"/>
                <w:iCs w:val="0"/>
                <w:color w:val="000000"/>
                <w:sz w:val="21"/>
                <w:szCs w:val="21"/>
                <w:u w:val="none"/>
              </w:rPr>
            </w:pPr>
          </w:p>
        </w:tc>
        <w:tc>
          <w:tcPr>
            <w:tcW w:w="25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E3D13E">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年度资金总额</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CC60E">
            <w:pPr>
              <w:keepNext w:val="0"/>
              <w:keepLines w:val="0"/>
              <w:widowControl/>
              <w:suppressLineNumbers w:val="0"/>
              <w:jc w:val="both"/>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5</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D576B">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5</w:t>
            </w:r>
          </w:p>
        </w:tc>
        <w:tc>
          <w:tcPr>
            <w:tcW w:w="1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549361">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5</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733A1">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100%</w:t>
            </w:r>
          </w:p>
        </w:tc>
      </w:tr>
      <w:tr w14:paraId="36079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5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16D00">
            <w:pPr>
              <w:jc w:val="center"/>
              <w:rPr>
                <w:rFonts w:hint="default" w:ascii="Times New Roman" w:hAnsi="Times New Roman" w:cs="Times New Roman" w:eastAsiaTheme="minorEastAsia"/>
                <w:b/>
                <w:bCs/>
                <w:i w:val="0"/>
                <w:iCs w:val="0"/>
                <w:color w:val="000000"/>
                <w:sz w:val="21"/>
                <w:szCs w:val="21"/>
                <w:u w:val="none"/>
              </w:rPr>
            </w:pPr>
          </w:p>
        </w:tc>
        <w:tc>
          <w:tcPr>
            <w:tcW w:w="25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D1FFFB">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（一）财政拨款小计</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E985B">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5</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372B2">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5</w:t>
            </w:r>
          </w:p>
        </w:tc>
        <w:tc>
          <w:tcPr>
            <w:tcW w:w="1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F19AD4">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5</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E77FA">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100%</w:t>
            </w:r>
          </w:p>
        </w:tc>
      </w:tr>
      <w:tr w14:paraId="7D365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5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F1DA8">
            <w:pPr>
              <w:jc w:val="center"/>
              <w:rPr>
                <w:rFonts w:hint="default" w:ascii="Times New Roman" w:hAnsi="Times New Roman" w:cs="Times New Roman" w:eastAsiaTheme="minorEastAsia"/>
                <w:b/>
                <w:bCs/>
                <w:i w:val="0"/>
                <w:iCs w:val="0"/>
                <w:color w:val="000000"/>
                <w:sz w:val="21"/>
                <w:szCs w:val="21"/>
                <w:u w:val="none"/>
              </w:rPr>
            </w:pPr>
          </w:p>
        </w:tc>
        <w:tc>
          <w:tcPr>
            <w:tcW w:w="25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884DBC">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 xml:space="preserve">   1.一般公共预算</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D0405">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5</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C01F4">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5</w:t>
            </w:r>
          </w:p>
        </w:tc>
        <w:tc>
          <w:tcPr>
            <w:tcW w:w="1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88723">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5</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BAEAB">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100%</w:t>
            </w:r>
          </w:p>
        </w:tc>
      </w:tr>
      <w:tr w14:paraId="423BB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5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7282C">
            <w:pPr>
              <w:jc w:val="center"/>
              <w:rPr>
                <w:rFonts w:hint="default" w:ascii="Times New Roman" w:hAnsi="Times New Roman" w:cs="Times New Roman" w:eastAsiaTheme="minorEastAsia"/>
                <w:b/>
                <w:bCs/>
                <w:i w:val="0"/>
                <w:iCs w:val="0"/>
                <w:color w:val="000000"/>
                <w:sz w:val="21"/>
                <w:szCs w:val="21"/>
                <w:u w:val="none"/>
              </w:rPr>
            </w:pPr>
          </w:p>
        </w:tc>
        <w:tc>
          <w:tcPr>
            <w:tcW w:w="25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E7089D">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 xml:space="preserve">   2.政府性基金</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35F16">
            <w:pPr>
              <w:jc w:val="left"/>
              <w:rPr>
                <w:rFonts w:hint="default" w:ascii="Times New Roman" w:hAnsi="Times New Roman" w:cs="Times New Roman" w:eastAsiaTheme="minorEastAsia"/>
                <w:b/>
                <w:bCs/>
                <w:i w:val="0"/>
                <w:iCs w:val="0"/>
                <w:color w:val="000000"/>
                <w:sz w:val="21"/>
                <w:szCs w:val="21"/>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F3B97">
            <w:pPr>
              <w:jc w:val="center"/>
              <w:rPr>
                <w:rFonts w:hint="default" w:ascii="Times New Roman" w:hAnsi="Times New Roman" w:cs="Times New Roman" w:eastAsiaTheme="minorEastAsia"/>
                <w:b/>
                <w:bCs/>
                <w:i w:val="0"/>
                <w:iCs w:val="0"/>
                <w:color w:val="000000"/>
                <w:sz w:val="21"/>
                <w:szCs w:val="21"/>
                <w:u w:val="none"/>
              </w:rPr>
            </w:pPr>
          </w:p>
        </w:tc>
        <w:tc>
          <w:tcPr>
            <w:tcW w:w="1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D278D4">
            <w:pPr>
              <w:jc w:val="center"/>
              <w:rPr>
                <w:rFonts w:hint="default" w:ascii="Times New Roman" w:hAnsi="Times New Roman" w:cs="Times New Roman" w:eastAsiaTheme="minorEastAsia"/>
                <w:b/>
                <w:bCs/>
                <w:i w:val="0"/>
                <w:iCs w:val="0"/>
                <w:color w:val="000000"/>
                <w:sz w:val="21"/>
                <w:szCs w:val="21"/>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89CC6">
            <w:pPr>
              <w:jc w:val="center"/>
              <w:rPr>
                <w:rFonts w:hint="default" w:ascii="Times New Roman" w:hAnsi="Times New Roman" w:cs="Times New Roman" w:eastAsiaTheme="minorEastAsia"/>
                <w:b/>
                <w:bCs/>
                <w:i w:val="0"/>
                <w:iCs w:val="0"/>
                <w:color w:val="000000"/>
                <w:sz w:val="21"/>
                <w:szCs w:val="21"/>
                <w:u w:val="none"/>
              </w:rPr>
            </w:pPr>
          </w:p>
        </w:tc>
      </w:tr>
      <w:tr w14:paraId="21641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245A0">
            <w:pPr>
              <w:jc w:val="center"/>
              <w:rPr>
                <w:rFonts w:hint="default" w:ascii="Times New Roman" w:hAnsi="Times New Roman" w:cs="Times New Roman" w:eastAsiaTheme="minorEastAsia"/>
                <w:b/>
                <w:bCs/>
                <w:i w:val="0"/>
                <w:iCs w:val="0"/>
                <w:color w:val="000000"/>
                <w:sz w:val="21"/>
                <w:szCs w:val="21"/>
                <w:u w:val="none"/>
              </w:rPr>
            </w:pPr>
          </w:p>
        </w:tc>
        <w:tc>
          <w:tcPr>
            <w:tcW w:w="25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AA363D">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 xml:space="preserve">   3.国有资本经营预算</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70FE4">
            <w:pPr>
              <w:jc w:val="left"/>
              <w:rPr>
                <w:rFonts w:hint="default" w:ascii="Times New Roman" w:hAnsi="Times New Roman" w:cs="Times New Roman" w:eastAsiaTheme="minorEastAsia"/>
                <w:b/>
                <w:bCs/>
                <w:i w:val="0"/>
                <w:iCs w:val="0"/>
                <w:color w:val="000000"/>
                <w:sz w:val="21"/>
                <w:szCs w:val="21"/>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80DFC">
            <w:pPr>
              <w:jc w:val="center"/>
              <w:rPr>
                <w:rFonts w:hint="default" w:ascii="Times New Roman" w:hAnsi="Times New Roman" w:cs="Times New Roman" w:eastAsiaTheme="minorEastAsia"/>
                <w:b/>
                <w:bCs/>
                <w:i w:val="0"/>
                <w:iCs w:val="0"/>
                <w:color w:val="000000"/>
                <w:sz w:val="21"/>
                <w:szCs w:val="21"/>
                <w:u w:val="none"/>
              </w:rPr>
            </w:pPr>
          </w:p>
        </w:tc>
        <w:tc>
          <w:tcPr>
            <w:tcW w:w="1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4C8CEE">
            <w:pPr>
              <w:jc w:val="center"/>
              <w:rPr>
                <w:rFonts w:hint="default" w:ascii="Times New Roman" w:hAnsi="Times New Roman" w:cs="Times New Roman" w:eastAsiaTheme="minorEastAsia"/>
                <w:b/>
                <w:bCs/>
                <w:i w:val="0"/>
                <w:iCs w:val="0"/>
                <w:color w:val="000000"/>
                <w:sz w:val="21"/>
                <w:szCs w:val="21"/>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355C3">
            <w:pPr>
              <w:jc w:val="center"/>
              <w:rPr>
                <w:rFonts w:hint="default" w:ascii="Times New Roman" w:hAnsi="Times New Roman" w:cs="Times New Roman" w:eastAsiaTheme="minorEastAsia"/>
                <w:b/>
                <w:bCs/>
                <w:i w:val="0"/>
                <w:iCs w:val="0"/>
                <w:color w:val="000000"/>
                <w:sz w:val="21"/>
                <w:szCs w:val="21"/>
                <w:u w:val="none"/>
              </w:rPr>
            </w:pPr>
          </w:p>
        </w:tc>
      </w:tr>
      <w:tr w14:paraId="74E94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5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7BC44">
            <w:pPr>
              <w:jc w:val="center"/>
              <w:rPr>
                <w:rFonts w:hint="default" w:ascii="Times New Roman" w:hAnsi="Times New Roman" w:cs="Times New Roman" w:eastAsiaTheme="minorEastAsia"/>
                <w:b/>
                <w:bCs/>
                <w:i w:val="0"/>
                <w:iCs w:val="0"/>
                <w:color w:val="000000"/>
                <w:sz w:val="21"/>
                <w:szCs w:val="21"/>
                <w:u w:val="none"/>
              </w:rPr>
            </w:pPr>
          </w:p>
        </w:tc>
        <w:tc>
          <w:tcPr>
            <w:tcW w:w="25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B73C76">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（二）其他资金</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EF22F">
            <w:pPr>
              <w:jc w:val="left"/>
              <w:rPr>
                <w:rFonts w:hint="default" w:ascii="Times New Roman" w:hAnsi="Times New Roman" w:cs="Times New Roman" w:eastAsiaTheme="minorEastAsia"/>
                <w:b/>
                <w:bCs/>
                <w:i w:val="0"/>
                <w:iCs w:val="0"/>
                <w:color w:val="000000"/>
                <w:sz w:val="21"/>
                <w:szCs w:val="21"/>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FAD38">
            <w:pPr>
              <w:jc w:val="center"/>
              <w:rPr>
                <w:rFonts w:hint="default" w:ascii="Times New Roman" w:hAnsi="Times New Roman" w:cs="Times New Roman" w:eastAsiaTheme="minorEastAsia"/>
                <w:b/>
                <w:bCs/>
                <w:i w:val="0"/>
                <w:iCs w:val="0"/>
                <w:color w:val="000000"/>
                <w:sz w:val="21"/>
                <w:szCs w:val="21"/>
                <w:u w:val="none"/>
              </w:rPr>
            </w:pPr>
          </w:p>
        </w:tc>
        <w:tc>
          <w:tcPr>
            <w:tcW w:w="1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FC9D6E">
            <w:pPr>
              <w:jc w:val="center"/>
              <w:rPr>
                <w:rFonts w:hint="default" w:ascii="Times New Roman" w:hAnsi="Times New Roman" w:cs="Times New Roman" w:eastAsiaTheme="minorEastAsia"/>
                <w:b/>
                <w:bCs/>
                <w:i w:val="0"/>
                <w:iCs w:val="0"/>
                <w:color w:val="000000"/>
                <w:sz w:val="21"/>
                <w:szCs w:val="21"/>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86B02">
            <w:pPr>
              <w:jc w:val="center"/>
              <w:rPr>
                <w:rFonts w:hint="default" w:ascii="Times New Roman" w:hAnsi="Times New Roman" w:cs="Times New Roman" w:eastAsiaTheme="minorEastAsia"/>
                <w:b/>
                <w:bCs/>
                <w:i w:val="0"/>
                <w:iCs w:val="0"/>
                <w:color w:val="000000"/>
                <w:sz w:val="21"/>
                <w:szCs w:val="21"/>
                <w:u w:val="none"/>
              </w:rPr>
            </w:pPr>
          </w:p>
        </w:tc>
      </w:tr>
      <w:tr w14:paraId="71ADC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8A5880">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年度总体目标</w:t>
            </w:r>
          </w:p>
        </w:tc>
        <w:tc>
          <w:tcPr>
            <w:tcW w:w="48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B5D22A">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预期目标</w:t>
            </w:r>
          </w:p>
        </w:tc>
        <w:tc>
          <w:tcPr>
            <w:tcW w:w="42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E5BF83">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全年实际完成情况</w:t>
            </w:r>
          </w:p>
        </w:tc>
      </w:tr>
      <w:tr w14:paraId="2B653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BE82A">
            <w:pPr>
              <w:jc w:val="center"/>
              <w:rPr>
                <w:rFonts w:hint="default" w:ascii="Times New Roman" w:hAnsi="Times New Roman" w:cs="Times New Roman" w:eastAsiaTheme="minorEastAsia"/>
                <w:b/>
                <w:bCs/>
                <w:i w:val="0"/>
                <w:iCs w:val="0"/>
                <w:color w:val="000000"/>
                <w:sz w:val="21"/>
                <w:szCs w:val="21"/>
                <w:u w:val="none"/>
              </w:rPr>
            </w:pPr>
          </w:p>
        </w:tc>
        <w:tc>
          <w:tcPr>
            <w:tcW w:w="48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72226A">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解决抗旱工作中的设施设备，应急抢救、燃油费、抽水人工机械费，进一步改善群众生活困难现状</w:t>
            </w:r>
          </w:p>
        </w:tc>
        <w:tc>
          <w:tcPr>
            <w:tcW w:w="42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DB6381">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解决抗旱工作中的设施设备，应急抢救、燃油费、抽水人工机械费，进一步改善群众生活困难现状</w:t>
            </w:r>
          </w:p>
        </w:tc>
      </w:tr>
      <w:tr w14:paraId="65950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7"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04D2C6">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绩效</w:t>
            </w:r>
            <w:r>
              <w:rPr>
                <w:rFonts w:hint="default" w:ascii="Times New Roman" w:hAnsi="Times New Roman" w:cs="Times New Roman" w:eastAsiaTheme="minorEastAsia"/>
                <w:b/>
                <w:bCs/>
                <w:i w:val="0"/>
                <w:iCs w:val="0"/>
                <w:color w:val="000000"/>
                <w:kern w:val="0"/>
                <w:sz w:val="21"/>
                <w:szCs w:val="21"/>
                <w:u w:val="none"/>
                <w:lang w:val="en-US" w:eastAsia="zh-CN" w:bidi="ar"/>
              </w:rPr>
              <w:br w:type="textWrapping"/>
            </w:r>
            <w:r>
              <w:rPr>
                <w:rFonts w:hint="default" w:ascii="Times New Roman" w:hAnsi="Times New Roman" w:cs="Times New Roman" w:eastAsiaTheme="minorEastAsia"/>
                <w:b/>
                <w:bCs/>
                <w:i w:val="0"/>
                <w:iCs w:val="0"/>
                <w:color w:val="000000"/>
                <w:kern w:val="0"/>
                <w:sz w:val="21"/>
                <w:szCs w:val="21"/>
                <w:u w:val="none"/>
                <w:lang w:val="en-US" w:eastAsia="zh-CN" w:bidi="ar"/>
              </w:rPr>
              <w:t>指标</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A4165">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一级指标</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67BB1">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二级指标</w:t>
            </w:r>
          </w:p>
        </w:tc>
        <w:tc>
          <w:tcPr>
            <w:tcW w:w="29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2043A1">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三级指标</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ACCD2">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年度指标值</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27107">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实际完成值</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6136F3">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偏差原因分析及改进措施</w:t>
            </w:r>
          </w:p>
        </w:tc>
      </w:tr>
      <w:tr w14:paraId="4A014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88E12">
            <w:pPr>
              <w:jc w:val="center"/>
              <w:rPr>
                <w:rFonts w:hint="default" w:ascii="Times New Roman" w:hAnsi="Times New Roman" w:cs="Times New Roman" w:eastAsiaTheme="minorEastAsia"/>
                <w:b/>
                <w:bCs/>
                <w:i w:val="0"/>
                <w:iCs w:val="0"/>
                <w:color w:val="000000"/>
                <w:sz w:val="21"/>
                <w:szCs w:val="21"/>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9C247A">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产出指标</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5F521">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数量指标</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89C7F">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指标1：</w:t>
            </w:r>
          </w:p>
        </w:tc>
        <w:tc>
          <w:tcPr>
            <w:tcW w:w="18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51778A">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受灾村级数量</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2C13D">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4个</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EF9AA">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4个</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C2A295">
            <w:pPr>
              <w:jc w:val="center"/>
              <w:rPr>
                <w:rFonts w:hint="default" w:ascii="Times New Roman" w:hAnsi="Times New Roman" w:cs="Times New Roman" w:eastAsiaTheme="minorEastAsia"/>
                <w:b/>
                <w:bCs/>
                <w:i w:val="0"/>
                <w:iCs w:val="0"/>
                <w:color w:val="000000"/>
                <w:sz w:val="21"/>
                <w:szCs w:val="21"/>
                <w:u w:val="none"/>
              </w:rPr>
            </w:pPr>
          </w:p>
        </w:tc>
      </w:tr>
      <w:tr w14:paraId="2911E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7347E">
            <w:pPr>
              <w:jc w:val="center"/>
              <w:rPr>
                <w:rFonts w:hint="default" w:ascii="Times New Roman" w:hAnsi="Times New Roman" w:cs="Times New Roman" w:eastAsiaTheme="minorEastAsia"/>
                <w:b/>
                <w:bCs/>
                <w:i w:val="0"/>
                <w:iCs w:val="0"/>
                <w:color w:val="000000"/>
                <w:sz w:val="21"/>
                <w:szCs w:val="21"/>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82F3C">
            <w:pPr>
              <w:jc w:val="center"/>
              <w:rPr>
                <w:rFonts w:hint="default" w:ascii="Times New Roman" w:hAnsi="Times New Roman" w:cs="Times New Roman" w:eastAsiaTheme="minorEastAsia"/>
                <w:b/>
                <w:bCs/>
                <w:i w:val="0"/>
                <w:iCs w:val="0"/>
                <w:color w:val="000000"/>
                <w:sz w:val="21"/>
                <w:szCs w:val="21"/>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F4F38">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质量指标</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BDD96">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指标1：</w:t>
            </w:r>
          </w:p>
        </w:tc>
        <w:tc>
          <w:tcPr>
            <w:tcW w:w="18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B88C6F">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抗旱应急自己足额发放率</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FF386">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=100%</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AECDB">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100%</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ABBC91">
            <w:pPr>
              <w:jc w:val="center"/>
              <w:rPr>
                <w:rFonts w:hint="default" w:ascii="Times New Roman" w:hAnsi="Times New Roman" w:cs="Times New Roman" w:eastAsiaTheme="minorEastAsia"/>
                <w:b/>
                <w:bCs/>
                <w:i w:val="0"/>
                <w:iCs w:val="0"/>
                <w:color w:val="000000"/>
                <w:sz w:val="21"/>
                <w:szCs w:val="21"/>
                <w:u w:val="none"/>
              </w:rPr>
            </w:pPr>
          </w:p>
        </w:tc>
      </w:tr>
      <w:tr w14:paraId="7392F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5CD53">
            <w:pPr>
              <w:jc w:val="center"/>
              <w:rPr>
                <w:rFonts w:hint="default" w:ascii="Times New Roman" w:hAnsi="Times New Roman" w:cs="Times New Roman" w:eastAsiaTheme="minorEastAsia"/>
                <w:b/>
                <w:bCs/>
                <w:i w:val="0"/>
                <w:iCs w:val="0"/>
                <w:color w:val="000000"/>
                <w:sz w:val="21"/>
                <w:szCs w:val="21"/>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1EB2D">
            <w:pPr>
              <w:jc w:val="center"/>
              <w:rPr>
                <w:rFonts w:hint="default" w:ascii="Times New Roman" w:hAnsi="Times New Roman" w:cs="Times New Roman" w:eastAsiaTheme="minorEastAsia"/>
                <w:b/>
                <w:bCs/>
                <w:i w:val="0"/>
                <w:iCs w:val="0"/>
                <w:color w:val="000000"/>
                <w:sz w:val="21"/>
                <w:szCs w:val="21"/>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82A25">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时效指标</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1978C">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指标1：</w:t>
            </w:r>
          </w:p>
        </w:tc>
        <w:tc>
          <w:tcPr>
            <w:tcW w:w="18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9F4AE3">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补助资金发放及时率</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631C3">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=100%</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9D3FB">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100%</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73FBEF">
            <w:pPr>
              <w:jc w:val="center"/>
              <w:rPr>
                <w:rFonts w:hint="default" w:ascii="Times New Roman" w:hAnsi="Times New Roman" w:cs="Times New Roman" w:eastAsiaTheme="minorEastAsia"/>
                <w:b/>
                <w:bCs/>
                <w:i w:val="0"/>
                <w:iCs w:val="0"/>
                <w:color w:val="000000"/>
                <w:sz w:val="21"/>
                <w:szCs w:val="21"/>
                <w:u w:val="none"/>
              </w:rPr>
            </w:pPr>
          </w:p>
        </w:tc>
      </w:tr>
      <w:tr w14:paraId="72421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6553F">
            <w:pPr>
              <w:jc w:val="center"/>
              <w:rPr>
                <w:rFonts w:hint="default" w:ascii="Times New Roman" w:hAnsi="Times New Roman" w:cs="Times New Roman" w:eastAsiaTheme="minorEastAsia"/>
                <w:b/>
                <w:bCs/>
                <w:i w:val="0"/>
                <w:iCs w:val="0"/>
                <w:color w:val="000000"/>
                <w:sz w:val="21"/>
                <w:szCs w:val="21"/>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0BF8C">
            <w:pPr>
              <w:jc w:val="center"/>
              <w:rPr>
                <w:rFonts w:hint="default" w:ascii="Times New Roman" w:hAnsi="Times New Roman" w:cs="Times New Roman" w:eastAsiaTheme="minorEastAsia"/>
                <w:b/>
                <w:bCs/>
                <w:i w:val="0"/>
                <w:iCs w:val="0"/>
                <w:color w:val="000000"/>
                <w:sz w:val="21"/>
                <w:szCs w:val="21"/>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678D9">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社会效益</w:t>
            </w:r>
            <w:r>
              <w:rPr>
                <w:rFonts w:hint="default" w:ascii="Times New Roman" w:hAnsi="Times New Roman" w:cs="Times New Roman" w:eastAsiaTheme="minorEastAsia"/>
                <w:b/>
                <w:bCs/>
                <w:i w:val="0"/>
                <w:iCs w:val="0"/>
                <w:color w:val="000000"/>
                <w:kern w:val="0"/>
                <w:sz w:val="21"/>
                <w:szCs w:val="21"/>
                <w:u w:val="none"/>
                <w:lang w:val="en-US" w:eastAsia="zh-CN" w:bidi="ar"/>
              </w:rPr>
              <w:br w:type="textWrapping"/>
            </w:r>
            <w:r>
              <w:rPr>
                <w:rFonts w:hint="default" w:ascii="Times New Roman" w:hAnsi="Times New Roman" w:cs="Times New Roman" w:eastAsiaTheme="minorEastAsia"/>
                <w:b/>
                <w:bCs/>
                <w:i w:val="0"/>
                <w:iCs w:val="0"/>
                <w:color w:val="000000"/>
                <w:kern w:val="0"/>
                <w:sz w:val="21"/>
                <w:szCs w:val="21"/>
                <w:u w:val="none"/>
                <w:lang w:val="en-US" w:eastAsia="zh-CN" w:bidi="ar"/>
              </w:rPr>
              <w:t>指标</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BBD12">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指标1：</w:t>
            </w:r>
          </w:p>
        </w:tc>
        <w:tc>
          <w:tcPr>
            <w:tcW w:w="18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06F923">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解决4各村生产生活用水困难</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CE847">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定性</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05D31">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有效</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7FB3B0">
            <w:pPr>
              <w:jc w:val="center"/>
              <w:rPr>
                <w:rFonts w:hint="default" w:ascii="Times New Roman" w:hAnsi="Times New Roman" w:cs="Times New Roman" w:eastAsiaTheme="minorEastAsia"/>
                <w:b/>
                <w:bCs/>
                <w:i w:val="0"/>
                <w:iCs w:val="0"/>
                <w:color w:val="000000"/>
                <w:sz w:val="21"/>
                <w:szCs w:val="21"/>
                <w:u w:val="none"/>
              </w:rPr>
            </w:pPr>
          </w:p>
        </w:tc>
      </w:tr>
      <w:tr w14:paraId="2B173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6E6CB">
            <w:pPr>
              <w:jc w:val="center"/>
              <w:rPr>
                <w:rFonts w:hint="default" w:ascii="Times New Roman" w:hAnsi="Times New Roman" w:cs="Times New Roman" w:eastAsiaTheme="minorEastAsia"/>
                <w:b/>
                <w:bCs/>
                <w:i w:val="0"/>
                <w:iCs w:val="0"/>
                <w:color w:val="000000"/>
                <w:sz w:val="21"/>
                <w:szCs w:val="21"/>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D2637">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满意度指标</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01874">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服务对象满意度指标</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BBD6D">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指标1：</w:t>
            </w:r>
          </w:p>
        </w:tc>
        <w:tc>
          <w:tcPr>
            <w:tcW w:w="18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621D4E">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受灾群众满意度</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403A2">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≥98%</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2DDFD">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98%</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11CFC6">
            <w:pPr>
              <w:jc w:val="center"/>
              <w:rPr>
                <w:rFonts w:hint="default" w:ascii="Times New Roman" w:hAnsi="Times New Roman" w:cs="Times New Roman" w:eastAsiaTheme="minorEastAsia"/>
                <w:b/>
                <w:bCs/>
                <w:i w:val="0"/>
                <w:iCs w:val="0"/>
                <w:color w:val="000000"/>
                <w:sz w:val="21"/>
                <w:szCs w:val="21"/>
                <w:u w:val="none"/>
              </w:rPr>
            </w:pPr>
          </w:p>
        </w:tc>
      </w:tr>
    </w:tbl>
    <w:p w14:paraId="6E6EEA3E">
      <w:pPr>
        <w:pStyle w:val="5"/>
        <w:spacing w:before="72" w:afterLines="0"/>
        <w:rPr>
          <w:rFonts w:hint="default" w:ascii="Times New Roman" w:hAnsi="Times New Roman" w:cs="Times New Roman"/>
          <w:kern w:val="2"/>
          <w:sz w:val="32"/>
          <w:szCs w:val="24"/>
          <w:highlight w:val="yellow"/>
        </w:rPr>
      </w:pPr>
    </w:p>
    <w:tbl>
      <w:tblPr>
        <w:tblStyle w:val="12"/>
        <w:tblW w:w="964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4"/>
        <w:gridCol w:w="448"/>
        <w:gridCol w:w="404"/>
        <w:gridCol w:w="96"/>
        <w:gridCol w:w="292"/>
        <w:gridCol w:w="198"/>
        <w:gridCol w:w="27"/>
        <w:gridCol w:w="417"/>
        <w:gridCol w:w="275"/>
        <w:gridCol w:w="658"/>
        <w:gridCol w:w="306"/>
        <w:gridCol w:w="469"/>
        <w:gridCol w:w="650"/>
        <w:gridCol w:w="42"/>
        <w:gridCol w:w="564"/>
        <w:gridCol w:w="61"/>
        <w:gridCol w:w="117"/>
        <w:gridCol w:w="47"/>
        <w:gridCol w:w="419"/>
        <w:gridCol w:w="25"/>
        <w:gridCol w:w="300"/>
        <w:gridCol w:w="150"/>
        <w:gridCol w:w="111"/>
        <w:gridCol w:w="135"/>
        <w:gridCol w:w="63"/>
        <w:gridCol w:w="447"/>
        <w:gridCol w:w="286"/>
        <w:gridCol w:w="299"/>
        <w:gridCol w:w="109"/>
        <w:gridCol w:w="142"/>
        <w:gridCol w:w="994"/>
        <w:gridCol w:w="45"/>
        <w:gridCol w:w="285"/>
      </w:tblGrid>
      <w:tr w14:paraId="74BD2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30" w:type="dxa"/>
          <w:trHeight w:val="600" w:hRule="atLeast"/>
        </w:trPr>
        <w:tc>
          <w:tcPr>
            <w:tcW w:w="9315" w:type="dxa"/>
            <w:gridSpan w:val="31"/>
            <w:tcBorders>
              <w:top w:val="nil"/>
              <w:left w:val="nil"/>
              <w:bottom w:val="nil"/>
              <w:right w:val="nil"/>
            </w:tcBorders>
            <w:shd w:val="clear" w:color="auto" w:fill="auto"/>
            <w:vAlign w:val="center"/>
          </w:tcPr>
          <w:p w14:paraId="6C1C3834">
            <w:pPr>
              <w:keepNext w:val="0"/>
              <w:keepLines w:val="0"/>
              <w:widowControl/>
              <w:suppressLineNumbers w:val="0"/>
              <w:jc w:val="center"/>
              <w:textAlignment w:val="center"/>
              <w:rPr>
                <w:rFonts w:hint="default" w:ascii="Times New Roman" w:hAnsi="Times New Roman" w:eastAsia="方正小标宋简体" w:cs="Times New Roman"/>
                <w:i w:val="0"/>
                <w:iCs w:val="0"/>
                <w:color w:val="000000"/>
                <w:sz w:val="36"/>
                <w:szCs w:val="36"/>
                <w:u w:val="none"/>
              </w:rPr>
            </w:pPr>
            <w:r>
              <w:rPr>
                <w:rFonts w:hint="default" w:ascii="Times New Roman" w:hAnsi="Times New Roman" w:eastAsia="方正小标宋简体" w:cs="Times New Roman"/>
                <w:i w:val="0"/>
                <w:iCs w:val="0"/>
                <w:color w:val="000000"/>
                <w:kern w:val="0"/>
                <w:sz w:val="36"/>
                <w:szCs w:val="36"/>
                <w:u w:val="none"/>
                <w:lang w:val="en-US" w:eastAsia="zh-CN" w:bidi="ar"/>
              </w:rPr>
              <w:t>广元市昭化区财政项目（政策）支出绩效自评表</w:t>
            </w:r>
          </w:p>
        </w:tc>
      </w:tr>
      <w:tr w14:paraId="21383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30" w:type="dxa"/>
          <w:trHeight w:val="460" w:hRule="atLeast"/>
        </w:trPr>
        <w:tc>
          <w:tcPr>
            <w:tcW w:w="9315" w:type="dxa"/>
            <w:gridSpan w:val="31"/>
            <w:tcBorders>
              <w:top w:val="nil"/>
              <w:left w:val="nil"/>
              <w:bottom w:val="nil"/>
              <w:right w:val="nil"/>
            </w:tcBorders>
            <w:shd w:val="clear" w:color="auto" w:fill="auto"/>
            <w:vAlign w:val="top"/>
          </w:tcPr>
          <w:p w14:paraId="7C17D226">
            <w:pPr>
              <w:keepNext w:val="0"/>
              <w:keepLines w:val="0"/>
              <w:widowControl/>
              <w:suppressLineNumbers w:val="0"/>
              <w:jc w:val="center"/>
              <w:textAlignment w:val="top"/>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 2023年度）</w:t>
            </w:r>
          </w:p>
        </w:tc>
      </w:tr>
      <w:tr w14:paraId="19B31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30" w:type="dxa"/>
          <w:trHeight w:val="440" w:hRule="atLeast"/>
        </w:trPr>
        <w:tc>
          <w:tcPr>
            <w:tcW w:w="222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2A8B53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项目（政策）名称</w:t>
            </w:r>
          </w:p>
        </w:tc>
        <w:tc>
          <w:tcPr>
            <w:tcW w:w="7086"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6267A50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武装及安办经费</w:t>
            </w:r>
          </w:p>
        </w:tc>
      </w:tr>
      <w:tr w14:paraId="734C8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30" w:type="dxa"/>
          <w:trHeight w:val="360" w:hRule="atLeast"/>
        </w:trPr>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E32E3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主管部门</w:t>
            </w:r>
          </w:p>
        </w:tc>
        <w:tc>
          <w:tcPr>
            <w:tcW w:w="3834"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897D23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广元市昭化区青牛镇人民政府</w:t>
            </w:r>
          </w:p>
        </w:tc>
        <w:tc>
          <w:tcPr>
            <w:tcW w:w="12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ECB46A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实施单位</w:t>
            </w:r>
          </w:p>
        </w:tc>
        <w:tc>
          <w:tcPr>
            <w:tcW w:w="303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CF7F64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广元市昭化区青牛镇人民政府</w:t>
            </w:r>
          </w:p>
        </w:tc>
      </w:tr>
      <w:tr w14:paraId="55E9C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30" w:type="dxa"/>
          <w:trHeight w:val="360" w:hRule="atLeast"/>
        </w:trPr>
        <w:tc>
          <w:tcPr>
            <w:tcW w:w="121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9C7FA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项目（政策）资金（万元）</w:t>
            </w:r>
          </w:p>
        </w:tc>
        <w:tc>
          <w:tcPr>
            <w:tcW w:w="236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699227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年度预算数（万元）</w:t>
            </w:r>
          </w:p>
        </w:tc>
        <w:tc>
          <w:tcPr>
            <w:tcW w:w="14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B4A76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年初预算数</w:t>
            </w:r>
          </w:p>
        </w:tc>
        <w:tc>
          <w:tcPr>
            <w:tcW w:w="168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7A211A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全年预算数</w:t>
            </w:r>
          </w:p>
        </w:tc>
        <w:tc>
          <w:tcPr>
            <w:tcW w:w="145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7710B1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全年执行数</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0DCCD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执行率</w:t>
            </w:r>
          </w:p>
        </w:tc>
      </w:tr>
      <w:tr w14:paraId="17A06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30" w:type="dxa"/>
          <w:trHeight w:val="360" w:hRule="atLeast"/>
        </w:trPr>
        <w:tc>
          <w:tcPr>
            <w:tcW w:w="12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84547">
            <w:pPr>
              <w:jc w:val="center"/>
              <w:rPr>
                <w:rFonts w:hint="default" w:ascii="Times New Roman" w:hAnsi="Times New Roman" w:eastAsia="宋体" w:cs="Times New Roman"/>
                <w:b/>
                <w:bCs/>
                <w:i w:val="0"/>
                <w:iCs w:val="0"/>
                <w:color w:val="000000"/>
                <w:sz w:val="21"/>
                <w:szCs w:val="21"/>
                <w:u w:val="none"/>
              </w:rPr>
            </w:pPr>
          </w:p>
        </w:tc>
        <w:tc>
          <w:tcPr>
            <w:tcW w:w="236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FF37ED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年度资金总额</w:t>
            </w:r>
          </w:p>
        </w:tc>
        <w:tc>
          <w:tcPr>
            <w:tcW w:w="14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7C3B18">
            <w:pPr>
              <w:keepNext w:val="0"/>
              <w:keepLines w:val="0"/>
              <w:widowControl/>
              <w:suppressLineNumbers w:val="0"/>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5</w:t>
            </w:r>
          </w:p>
        </w:tc>
        <w:tc>
          <w:tcPr>
            <w:tcW w:w="168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1293452">
            <w:pPr>
              <w:keepNext w:val="0"/>
              <w:keepLines w:val="0"/>
              <w:widowControl/>
              <w:suppressLineNumbers w:val="0"/>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5</w:t>
            </w:r>
          </w:p>
        </w:tc>
        <w:tc>
          <w:tcPr>
            <w:tcW w:w="145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7D52A2F">
            <w:pPr>
              <w:keepNext w:val="0"/>
              <w:keepLines w:val="0"/>
              <w:widowControl/>
              <w:suppressLineNumbers w:val="0"/>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5</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AF753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100%</w:t>
            </w:r>
          </w:p>
        </w:tc>
      </w:tr>
      <w:tr w14:paraId="034B4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30" w:type="dxa"/>
          <w:trHeight w:val="360" w:hRule="atLeast"/>
        </w:trPr>
        <w:tc>
          <w:tcPr>
            <w:tcW w:w="12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F8701">
            <w:pPr>
              <w:jc w:val="center"/>
              <w:rPr>
                <w:rFonts w:hint="default" w:ascii="Times New Roman" w:hAnsi="Times New Roman" w:eastAsia="宋体" w:cs="Times New Roman"/>
                <w:b/>
                <w:bCs/>
                <w:i w:val="0"/>
                <w:iCs w:val="0"/>
                <w:color w:val="000000"/>
                <w:sz w:val="21"/>
                <w:szCs w:val="21"/>
                <w:u w:val="none"/>
              </w:rPr>
            </w:pPr>
          </w:p>
        </w:tc>
        <w:tc>
          <w:tcPr>
            <w:tcW w:w="236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69F88B1">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（一）财政拨款小计</w:t>
            </w:r>
          </w:p>
        </w:tc>
        <w:tc>
          <w:tcPr>
            <w:tcW w:w="14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969510">
            <w:pPr>
              <w:keepNext w:val="0"/>
              <w:keepLines w:val="0"/>
              <w:widowControl/>
              <w:suppressLineNumbers w:val="0"/>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5</w:t>
            </w:r>
          </w:p>
        </w:tc>
        <w:tc>
          <w:tcPr>
            <w:tcW w:w="168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A05307D">
            <w:pPr>
              <w:keepNext w:val="0"/>
              <w:keepLines w:val="0"/>
              <w:widowControl/>
              <w:suppressLineNumbers w:val="0"/>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5</w:t>
            </w:r>
          </w:p>
        </w:tc>
        <w:tc>
          <w:tcPr>
            <w:tcW w:w="145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9B36B16">
            <w:pPr>
              <w:keepNext w:val="0"/>
              <w:keepLines w:val="0"/>
              <w:widowControl/>
              <w:suppressLineNumbers w:val="0"/>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5</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DE6D5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100%</w:t>
            </w:r>
          </w:p>
        </w:tc>
      </w:tr>
      <w:tr w14:paraId="27E21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30" w:type="dxa"/>
          <w:trHeight w:val="360" w:hRule="atLeast"/>
        </w:trPr>
        <w:tc>
          <w:tcPr>
            <w:tcW w:w="12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E7D65">
            <w:pPr>
              <w:jc w:val="center"/>
              <w:rPr>
                <w:rFonts w:hint="default" w:ascii="Times New Roman" w:hAnsi="Times New Roman" w:eastAsia="宋体" w:cs="Times New Roman"/>
                <w:b/>
                <w:bCs/>
                <w:i w:val="0"/>
                <w:iCs w:val="0"/>
                <w:color w:val="000000"/>
                <w:sz w:val="21"/>
                <w:szCs w:val="21"/>
                <w:u w:val="none"/>
              </w:rPr>
            </w:pPr>
          </w:p>
        </w:tc>
        <w:tc>
          <w:tcPr>
            <w:tcW w:w="236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C4A3B1E">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 xml:space="preserve">   1.一般公共预算</w:t>
            </w:r>
          </w:p>
        </w:tc>
        <w:tc>
          <w:tcPr>
            <w:tcW w:w="14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DBD806">
            <w:pPr>
              <w:keepNext w:val="0"/>
              <w:keepLines w:val="0"/>
              <w:widowControl/>
              <w:suppressLineNumbers w:val="0"/>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5</w:t>
            </w:r>
          </w:p>
        </w:tc>
        <w:tc>
          <w:tcPr>
            <w:tcW w:w="168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CC91AFC">
            <w:pPr>
              <w:keepNext w:val="0"/>
              <w:keepLines w:val="0"/>
              <w:widowControl/>
              <w:suppressLineNumbers w:val="0"/>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5</w:t>
            </w:r>
          </w:p>
        </w:tc>
        <w:tc>
          <w:tcPr>
            <w:tcW w:w="145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5E8C35C">
            <w:pPr>
              <w:keepNext w:val="0"/>
              <w:keepLines w:val="0"/>
              <w:widowControl/>
              <w:suppressLineNumbers w:val="0"/>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5</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F5A87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100%</w:t>
            </w:r>
          </w:p>
        </w:tc>
      </w:tr>
      <w:tr w14:paraId="30E36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30" w:type="dxa"/>
          <w:trHeight w:val="360" w:hRule="atLeast"/>
        </w:trPr>
        <w:tc>
          <w:tcPr>
            <w:tcW w:w="12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680AF">
            <w:pPr>
              <w:jc w:val="center"/>
              <w:rPr>
                <w:rFonts w:hint="default" w:ascii="Times New Roman" w:hAnsi="Times New Roman" w:eastAsia="宋体" w:cs="Times New Roman"/>
                <w:b/>
                <w:bCs/>
                <w:i w:val="0"/>
                <w:iCs w:val="0"/>
                <w:color w:val="000000"/>
                <w:sz w:val="21"/>
                <w:szCs w:val="21"/>
                <w:u w:val="none"/>
              </w:rPr>
            </w:pPr>
          </w:p>
        </w:tc>
        <w:tc>
          <w:tcPr>
            <w:tcW w:w="236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3F3A226">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 xml:space="preserve">   2.政府性基金</w:t>
            </w:r>
          </w:p>
        </w:tc>
        <w:tc>
          <w:tcPr>
            <w:tcW w:w="14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974994">
            <w:pPr>
              <w:jc w:val="left"/>
              <w:rPr>
                <w:rFonts w:hint="default" w:ascii="Times New Roman" w:hAnsi="Times New Roman" w:eastAsia="宋体" w:cs="Times New Roman"/>
                <w:b/>
                <w:bCs/>
                <w:i w:val="0"/>
                <w:iCs w:val="0"/>
                <w:color w:val="000000"/>
                <w:sz w:val="21"/>
                <w:szCs w:val="21"/>
                <w:u w:val="none"/>
              </w:rPr>
            </w:pPr>
          </w:p>
        </w:tc>
        <w:tc>
          <w:tcPr>
            <w:tcW w:w="168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F41AD27">
            <w:pPr>
              <w:jc w:val="center"/>
              <w:rPr>
                <w:rFonts w:hint="default" w:ascii="Times New Roman" w:hAnsi="Times New Roman" w:eastAsia="宋体" w:cs="Times New Roman"/>
                <w:b/>
                <w:bCs/>
                <w:i w:val="0"/>
                <w:iCs w:val="0"/>
                <w:color w:val="000000"/>
                <w:sz w:val="21"/>
                <w:szCs w:val="21"/>
                <w:u w:val="none"/>
              </w:rPr>
            </w:pPr>
          </w:p>
        </w:tc>
        <w:tc>
          <w:tcPr>
            <w:tcW w:w="145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0535654">
            <w:pPr>
              <w:jc w:val="center"/>
              <w:rPr>
                <w:rFonts w:hint="default" w:ascii="Times New Roman" w:hAnsi="Times New Roman" w:eastAsia="宋体" w:cs="Times New Roman"/>
                <w:b/>
                <w:bCs/>
                <w:i w:val="0"/>
                <w:iCs w:val="0"/>
                <w:color w:val="000000"/>
                <w:sz w:val="21"/>
                <w:szCs w:val="21"/>
                <w:u w:val="none"/>
              </w:rPr>
            </w:pP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C2491D">
            <w:pPr>
              <w:jc w:val="center"/>
              <w:rPr>
                <w:rFonts w:hint="default" w:ascii="Times New Roman" w:hAnsi="Times New Roman" w:eastAsia="宋体" w:cs="Times New Roman"/>
                <w:b/>
                <w:bCs/>
                <w:i w:val="0"/>
                <w:iCs w:val="0"/>
                <w:color w:val="000000"/>
                <w:sz w:val="21"/>
                <w:szCs w:val="21"/>
                <w:u w:val="none"/>
              </w:rPr>
            </w:pPr>
          </w:p>
        </w:tc>
      </w:tr>
      <w:tr w14:paraId="71304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30" w:type="dxa"/>
          <w:trHeight w:val="440" w:hRule="atLeast"/>
        </w:trPr>
        <w:tc>
          <w:tcPr>
            <w:tcW w:w="12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F9FD7">
            <w:pPr>
              <w:jc w:val="center"/>
              <w:rPr>
                <w:rFonts w:hint="default" w:ascii="Times New Roman" w:hAnsi="Times New Roman" w:eastAsia="宋体" w:cs="Times New Roman"/>
                <w:b/>
                <w:bCs/>
                <w:i w:val="0"/>
                <w:iCs w:val="0"/>
                <w:color w:val="000000"/>
                <w:sz w:val="21"/>
                <w:szCs w:val="21"/>
                <w:u w:val="none"/>
              </w:rPr>
            </w:pPr>
          </w:p>
        </w:tc>
        <w:tc>
          <w:tcPr>
            <w:tcW w:w="236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A2B8489">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 xml:space="preserve">   3.国有资本经营预算</w:t>
            </w:r>
          </w:p>
        </w:tc>
        <w:tc>
          <w:tcPr>
            <w:tcW w:w="14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0C305C">
            <w:pPr>
              <w:jc w:val="left"/>
              <w:rPr>
                <w:rFonts w:hint="default" w:ascii="Times New Roman" w:hAnsi="Times New Roman" w:eastAsia="宋体" w:cs="Times New Roman"/>
                <w:b/>
                <w:bCs/>
                <w:i w:val="0"/>
                <w:iCs w:val="0"/>
                <w:color w:val="000000"/>
                <w:sz w:val="21"/>
                <w:szCs w:val="21"/>
                <w:u w:val="none"/>
              </w:rPr>
            </w:pPr>
          </w:p>
        </w:tc>
        <w:tc>
          <w:tcPr>
            <w:tcW w:w="168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6A7DD72">
            <w:pPr>
              <w:jc w:val="center"/>
              <w:rPr>
                <w:rFonts w:hint="default" w:ascii="Times New Roman" w:hAnsi="Times New Roman" w:eastAsia="宋体" w:cs="Times New Roman"/>
                <w:b/>
                <w:bCs/>
                <w:i w:val="0"/>
                <w:iCs w:val="0"/>
                <w:color w:val="000000"/>
                <w:sz w:val="21"/>
                <w:szCs w:val="21"/>
                <w:u w:val="none"/>
              </w:rPr>
            </w:pPr>
          </w:p>
        </w:tc>
        <w:tc>
          <w:tcPr>
            <w:tcW w:w="145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D88A445">
            <w:pPr>
              <w:jc w:val="center"/>
              <w:rPr>
                <w:rFonts w:hint="default" w:ascii="Times New Roman" w:hAnsi="Times New Roman" w:eastAsia="宋体" w:cs="Times New Roman"/>
                <w:b/>
                <w:bCs/>
                <w:i w:val="0"/>
                <w:iCs w:val="0"/>
                <w:color w:val="000000"/>
                <w:sz w:val="21"/>
                <w:szCs w:val="21"/>
                <w:u w:val="none"/>
              </w:rPr>
            </w:pP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ABA0E3">
            <w:pPr>
              <w:jc w:val="center"/>
              <w:rPr>
                <w:rFonts w:hint="default" w:ascii="Times New Roman" w:hAnsi="Times New Roman" w:eastAsia="宋体" w:cs="Times New Roman"/>
                <w:b/>
                <w:bCs/>
                <w:i w:val="0"/>
                <w:iCs w:val="0"/>
                <w:color w:val="000000"/>
                <w:sz w:val="21"/>
                <w:szCs w:val="21"/>
                <w:u w:val="none"/>
              </w:rPr>
            </w:pPr>
          </w:p>
        </w:tc>
      </w:tr>
      <w:tr w14:paraId="3E5E9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30" w:type="dxa"/>
          <w:trHeight w:val="360" w:hRule="atLeast"/>
        </w:trPr>
        <w:tc>
          <w:tcPr>
            <w:tcW w:w="12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EA559">
            <w:pPr>
              <w:jc w:val="center"/>
              <w:rPr>
                <w:rFonts w:hint="default" w:ascii="Times New Roman" w:hAnsi="Times New Roman" w:eastAsia="宋体" w:cs="Times New Roman"/>
                <w:b/>
                <w:bCs/>
                <w:i w:val="0"/>
                <w:iCs w:val="0"/>
                <w:color w:val="000000"/>
                <w:sz w:val="21"/>
                <w:szCs w:val="21"/>
                <w:u w:val="none"/>
              </w:rPr>
            </w:pPr>
          </w:p>
        </w:tc>
        <w:tc>
          <w:tcPr>
            <w:tcW w:w="236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0F92428">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（二）其他资金</w:t>
            </w:r>
          </w:p>
        </w:tc>
        <w:tc>
          <w:tcPr>
            <w:tcW w:w="14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43B5D9">
            <w:pPr>
              <w:jc w:val="left"/>
              <w:rPr>
                <w:rFonts w:hint="default" w:ascii="Times New Roman" w:hAnsi="Times New Roman" w:eastAsia="宋体" w:cs="Times New Roman"/>
                <w:b/>
                <w:bCs/>
                <w:i w:val="0"/>
                <w:iCs w:val="0"/>
                <w:color w:val="000000"/>
                <w:sz w:val="21"/>
                <w:szCs w:val="21"/>
                <w:u w:val="none"/>
              </w:rPr>
            </w:pPr>
          </w:p>
        </w:tc>
        <w:tc>
          <w:tcPr>
            <w:tcW w:w="168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B638B10">
            <w:pPr>
              <w:jc w:val="center"/>
              <w:rPr>
                <w:rFonts w:hint="default" w:ascii="Times New Roman" w:hAnsi="Times New Roman" w:eastAsia="宋体" w:cs="Times New Roman"/>
                <w:b/>
                <w:bCs/>
                <w:i w:val="0"/>
                <w:iCs w:val="0"/>
                <w:color w:val="000000"/>
                <w:sz w:val="21"/>
                <w:szCs w:val="21"/>
                <w:u w:val="none"/>
              </w:rPr>
            </w:pPr>
          </w:p>
        </w:tc>
        <w:tc>
          <w:tcPr>
            <w:tcW w:w="145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8A22D4F">
            <w:pPr>
              <w:jc w:val="center"/>
              <w:rPr>
                <w:rFonts w:hint="default" w:ascii="Times New Roman" w:hAnsi="Times New Roman" w:eastAsia="宋体" w:cs="Times New Roman"/>
                <w:b/>
                <w:bCs/>
                <w:i w:val="0"/>
                <w:iCs w:val="0"/>
                <w:color w:val="000000"/>
                <w:sz w:val="21"/>
                <w:szCs w:val="21"/>
                <w:u w:val="none"/>
              </w:rPr>
            </w:pP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A0D157">
            <w:pPr>
              <w:jc w:val="center"/>
              <w:rPr>
                <w:rFonts w:hint="default" w:ascii="Times New Roman" w:hAnsi="Times New Roman" w:eastAsia="宋体" w:cs="Times New Roman"/>
                <w:b/>
                <w:bCs/>
                <w:i w:val="0"/>
                <w:iCs w:val="0"/>
                <w:color w:val="000000"/>
                <w:sz w:val="21"/>
                <w:szCs w:val="21"/>
                <w:u w:val="none"/>
              </w:rPr>
            </w:pPr>
          </w:p>
        </w:tc>
      </w:tr>
      <w:tr w14:paraId="26836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30" w:type="dxa"/>
          <w:trHeight w:val="440" w:hRule="atLeast"/>
        </w:trPr>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DA72B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年度总体目标</w:t>
            </w:r>
          </w:p>
        </w:tc>
        <w:tc>
          <w:tcPr>
            <w:tcW w:w="4282"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323D571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预期目标</w:t>
            </w:r>
          </w:p>
        </w:tc>
        <w:tc>
          <w:tcPr>
            <w:tcW w:w="4269"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151804A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全年实际完成情况</w:t>
            </w:r>
          </w:p>
        </w:tc>
      </w:tr>
      <w:tr w14:paraId="132E4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30" w:type="dxa"/>
          <w:trHeight w:val="1800" w:hRule="atLeas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35369">
            <w:pPr>
              <w:jc w:val="center"/>
              <w:rPr>
                <w:rFonts w:hint="default" w:ascii="Times New Roman" w:hAnsi="Times New Roman" w:eastAsia="宋体" w:cs="Times New Roman"/>
                <w:b/>
                <w:bCs/>
                <w:i w:val="0"/>
                <w:iCs w:val="0"/>
                <w:color w:val="000000"/>
                <w:sz w:val="21"/>
                <w:szCs w:val="21"/>
                <w:u w:val="none"/>
              </w:rPr>
            </w:pPr>
          </w:p>
        </w:tc>
        <w:tc>
          <w:tcPr>
            <w:tcW w:w="4282"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556C846A">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1、保障完成国防动员宣传教育、征兵、应急抢险等工作任务，完场区武装部交办的各项任务，响应上级命令参加训练集结等工作。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2、完成安全生产工作任务，加强应急管理，完善相关应急预案，储备相关应急救援物资，提高应急救援水平，保障人民群众生命财产安全，及时完成区相关部门交办的各项任务.</w:t>
            </w:r>
          </w:p>
        </w:tc>
        <w:tc>
          <w:tcPr>
            <w:tcW w:w="4269"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203C4075">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1、保障完成国防动员宣传教育、征兵、应急抢险等工作任务，完场区武装部交办的各项任务，响应上级命令参加训练集结等工作。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2、完成安全生产工作任务，加强应急管理，完善相关应急预案，储备相关应急救援物资，提高应急救援水平，保障人民群众生命财产安全，及时完成区相关部门交办的各项任务.</w:t>
            </w:r>
          </w:p>
        </w:tc>
      </w:tr>
      <w:tr w14:paraId="55EA4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30" w:type="dxa"/>
          <w:trHeight w:val="440" w:hRule="atLeast"/>
        </w:trPr>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65632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绩效</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指标</w:t>
            </w:r>
          </w:p>
        </w:tc>
        <w:tc>
          <w:tcPr>
            <w:tcW w:w="9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B70FD1">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default" w:ascii="Times New Roman" w:hAnsi="Times New Roman" w:eastAsia="宋体" w:cs="Times New Roman"/>
                <w:b/>
                <w:bCs/>
                <w:i w:val="0"/>
                <w:iCs w:val="0"/>
                <w:color w:val="000000"/>
                <w:kern w:val="0"/>
                <w:sz w:val="21"/>
                <w:szCs w:val="21"/>
                <w:u w:val="none"/>
                <w:lang w:val="en-US" w:eastAsia="zh-CN" w:bidi="ar"/>
              </w:rPr>
              <w:t>一级</w:t>
            </w:r>
          </w:p>
          <w:p w14:paraId="51A6B27F">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指标</w:t>
            </w:r>
          </w:p>
        </w:tc>
        <w:tc>
          <w:tcPr>
            <w:tcW w:w="9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F73DF1">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default" w:ascii="Times New Roman" w:hAnsi="Times New Roman" w:eastAsia="宋体" w:cs="Times New Roman"/>
                <w:b/>
                <w:bCs/>
                <w:i w:val="0"/>
                <w:iCs w:val="0"/>
                <w:color w:val="000000"/>
                <w:kern w:val="0"/>
                <w:sz w:val="21"/>
                <w:szCs w:val="21"/>
                <w:u w:val="none"/>
                <w:lang w:val="en-US" w:eastAsia="zh-CN" w:bidi="ar"/>
              </w:rPr>
              <w:t>二级</w:t>
            </w:r>
          </w:p>
          <w:p w14:paraId="639BC543">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指标</w:t>
            </w:r>
          </w:p>
        </w:tc>
        <w:tc>
          <w:tcPr>
            <w:tcW w:w="296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5244591">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三级指标</w:t>
            </w:r>
          </w:p>
        </w:tc>
        <w:tc>
          <w:tcPr>
            <w:tcW w:w="9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DED3BDF">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年度指标值</w:t>
            </w:r>
          </w:p>
        </w:tc>
        <w:tc>
          <w:tcPr>
            <w:tcW w:w="9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AA7EF8">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实际完成值</w:t>
            </w:r>
          </w:p>
        </w:tc>
        <w:tc>
          <w:tcPr>
            <w:tcW w:w="18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21EE31">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偏差原因分析及改进措施</w:t>
            </w:r>
          </w:p>
        </w:tc>
      </w:tr>
      <w:tr w14:paraId="53050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30" w:type="dxa"/>
          <w:trHeight w:val="440" w:hRule="atLeas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EEE95">
            <w:pPr>
              <w:jc w:val="center"/>
              <w:rPr>
                <w:rFonts w:hint="default" w:ascii="Times New Roman" w:hAnsi="Times New Roman" w:eastAsia="宋体" w:cs="Times New Roman"/>
                <w:b/>
                <w:bCs/>
                <w:i w:val="0"/>
                <w:iCs w:val="0"/>
                <w:color w:val="000000"/>
                <w:sz w:val="21"/>
                <w:szCs w:val="21"/>
                <w:u w:val="none"/>
              </w:rPr>
            </w:pPr>
          </w:p>
        </w:tc>
        <w:tc>
          <w:tcPr>
            <w:tcW w:w="94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1A8ADF">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default" w:ascii="Times New Roman" w:hAnsi="Times New Roman" w:eastAsia="宋体" w:cs="Times New Roman"/>
                <w:b/>
                <w:bCs/>
                <w:i w:val="0"/>
                <w:iCs w:val="0"/>
                <w:color w:val="000000"/>
                <w:kern w:val="0"/>
                <w:sz w:val="21"/>
                <w:szCs w:val="21"/>
                <w:u w:val="none"/>
                <w:lang w:val="en-US" w:eastAsia="zh-CN" w:bidi="ar"/>
              </w:rPr>
              <w:t>产出</w:t>
            </w:r>
          </w:p>
          <w:p w14:paraId="429ADF87">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指标</w:t>
            </w:r>
          </w:p>
        </w:tc>
        <w:tc>
          <w:tcPr>
            <w:tcW w:w="934"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239F5C">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default" w:ascii="Times New Roman" w:hAnsi="Times New Roman" w:eastAsia="宋体" w:cs="Times New Roman"/>
                <w:b/>
                <w:bCs/>
                <w:i w:val="0"/>
                <w:iCs w:val="0"/>
                <w:color w:val="000000"/>
                <w:kern w:val="0"/>
                <w:sz w:val="21"/>
                <w:szCs w:val="21"/>
                <w:u w:val="none"/>
                <w:lang w:val="en-US" w:eastAsia="zh-CN" w:bidi="ar"/>
              </w:rPr>
              <w:t>数量</w:t>
            </w:r>
          </w:p>
          <w:p w14:paraId="6A515F46">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指标</w:t>
            </w:r>
          </w:p>
        </w:tc>
        <w:tc>
          <w:tcPr>
            <w:tcW w:w="9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3B81D3">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指标1：</w:t>
            </w:r>
          </w:p>
        </w:tc>
        <w:tc>
          <w:tcPr>
            <w:tcW w:w="20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1D064A">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保障安全生产的村居个数</w:t>
            </w:r>
          </w:p>
        </w:tc>
        <w:tc>
          <w:tcPr>
            <w:tcW w:w="9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A6794DF">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5个</w:t>
            </w:r>
          </w:p>
        </w:tc>
        <w:tc>
          <w:tcPr>
            <w:tcW w:w="9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5FE223">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5个</w:t>
            </w:r>
          </w:p>
        </w:tc>
        <w:tc>
          <w:tcPr>
            <w:tcW w:w="18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C1AC60">
            <w:pPr>
              <w:keepNext w:val="0"/>
              <w:keepLines w:val="0"/>
              <w:pageBreakBefore w:val="0"/>
              <w:widowControl/>
              <w:kinsoku/>
              <w:wordWrap/>
              <w:overflowPunct/>
              <w:topLinePunct w:val="0"/>
              <w:autoSpaceDE w:val="0"/>
              <w:autoSpaceDN w:val="0"/>
              <w:bidi w:val="0"/>
              <w:adjustRightInd w:val="0"/>
              <w:snapToGrid/>
              <w:spacing w:line="260" w:lineRule="exact"/>
              <w:jc w:val="center"/>
              <w:rPr>
                <w:rFonts w:hint="default" w:ascii="Times New Roman" w:hAnsi="Times New Roman" w:eastAsia="宋体" w:cs="Times New Roman"/>
                <w:b/>
                <w:bCs/>
                <w:i w:val="0"/>
                <w:iCs w:val="0"/>
                <w:color w:val="000000"/>
                <w:sz w:val="21"/>
                <w:szCs w:val="21"/>
                <w:u w:val="none"/>
              </w:rPr>
            </w:pPr>
          </w:p>
        </w:tc>
      </w:tr>
      <w:tr w14:paraId="6C0E3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30" w:type="dxa"/>
          <w:trHeight w:val="440" w:hRule="atLeas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27C04">
            <w:pPr>
              <w:jc w:val="center"/>
              <w:rPr>
                <w:rFonts w:hint="default" w:ascii="Times New Roman" w:hAnsi="Times New Roman" w:eastAsia="宋体" w:cs="Times New Roman"/>
                <w:b/>
                <w:bCs/>
                <w:i w:val="0"/>
                <w:iCs w:val="0"/>
                <w:color w:val="000000"/>
                <w:sz w:val="21"/>
                <w:szCs w:val="21"/>
                <w:u w:val="none"/>
              </w:rPr>
            </w:pPr>
          </w:p>
        </w:tc>
        <w:tc>
          <w:tcPr>
            <w:tcW w:w="94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715B9">
            <w:pPr>
              <w:keepNext w:val="0"/>
              <w:keepLines w:val="0"/>
              <w:pageBreakBefore w:val="0"/>
              <w:widowControl/>
              <w:kinsoku/>
              <w:wordWrap/>
              <w:overflowPunct/>
              <w:topLinePunct w:val="0"/>
              <w:autoSpaceDE w:val="0"/>
              <w:autoSpaceDN w:val="0"/>
              <w:bidi w:val="0"/>
              <w:adjustRightInd w:val="0"/>
              <w:snapToGrid/>
              <w:spacing w:line="260" w:lineRule="exact"/>
              <w:jc w:val="center"/>
              <w:rPr>
                <w:rFonts w:hint="default" w:ascii="Times New Roman" w:hAnsi="Times New Roman" w:eastAsia="宋体" w:cs="Times New Roman"/>
                <w:b/>
                <w:bCs/>
                <w:i w:val="0"/>
                <w:iCs w:val="0"/>
                <w:color w:val="000000"/>
                <w:sz w:val="21"/>
                <w:szCs w:val="21"/>
                <w:u w:val="none"/>
              </w:rPr>
            </w:pPr>
          </w:p>
        </w:tc>
        <w:tc>
          <w:tcPr>
            <w:tcW w:w="93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0BEE4">
            <w:pPr>
              <w:keepNext w:val="0"/>
              <w:keepLines w:val="0"/>
              <w:pageBreakBefore w:val="0"/>
              <w:widowControl/>
              <w:kinsoku/>
              <w:wordWrap/>
              <w:overflowPunct/>
              <w:topLinePunct w:val="0"/>
              <w:autoSpaceDE w:val="0"/>
              <w:autoSpaceDN w:val="0"/>
              <w:bidi w:val="0"/>
              <w:adjustRightInd w:val="0"/>
              <w:snapToGrid/>
              <w:spacing w:line="260" w:lineRule="exact"/>
              <w:jc w:val="center"/>
              <w:rPr>
                <w:rFonts w:hint="default" w:ascii="Times New Roman" w:hAnsi="Times New Roman" w:eastAsia="宋体" w:cs="Times New Roman"/>
                <w:b/>
                <w:bCs/>
                <w:i w:val="0"/>
                <w:iCs w:val="0"/>
                <w:color w:val="000000"/>
                <w:sz w:val="21"/>
                <w:szCs w:val="21"/>
                <w:u w:val="none"/>
              </w:rPr>
            </w:pPr>
          </w:p>
        </w:tc>
        <w:tc>
          <w:tcPr>
            <w:tcW w:w="9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8563BB">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指标2：</w:t>
            </w:r>
          </w:p>
        </w:tc>
        <w:tc>
          <w:tcPr>
            <w:tcW w:w="20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D9E668">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民兵训练人员数量</w:t>
            </w:r>
          </w:p>
        </w:tc>
        <w:tc>
          <w:tcPr>
            <w:tcW w:w="9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D2BD2FF">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≥25人</w:t>
            </w:r>
          </w:p>
        </w:tc>
        <w:tc>
          <w:tcPr>
            <w:tcW w:w="9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58A634">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≥25人</w:t>
            </w:r>
          </w:p>
        </w:tc>
        <w:tc>
          <w:tcPr>
            <w:tcW w:w="18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07E0B6">
            <w:pPr>
              <w:keepNext w:val="0"/>
              <w:keepLines w:val="0"/>
              <w:pageBreakBefore w:val="0"/>
              <w:widowControl/>
              <w:kinsoku/>
              <w:wordWrap/>
              <w:overflowPunct/>
              <w:topLinePunct w:val="0"/>
              <w:autoSpaceDE w:val="0"/>
              <w:autoSpaceDN w:val="0"/>
              <w:bidi w:val="0"/>
              <w:adjustRightInd w:val="0"/>
              <w:snapToGrid/>
              <w:spacing w:line="260" w:lineRule="exact"/>
              <w:jc w:val="center"/>
              <w:rPr>
                <w:rFonts w:hint="default" w:ascii="Times New Roman" w:hAnsi="Times New Roman" w:eastAsia="宋体" w:cs="Times New Roman"/>
                <w:b/>
                <w:bCs/>
                <w:i w:val="0"/>
                <w:iCs w:val="0"/>
                <w:color w:val="000000"/>
                <w:sz w:val="21"/>
                <w:szCs w:val="21"/>
                <w:u w:val="none"/>
              </w:rPr>
            </w:pPr>
          </w:p>
        </w:tc>
      </w:tr>
      <w:tr w14:paraId="2B40D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30" w:type="dxa"/>
          <w:trHeight w:val="440" w:hRule="atLeas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5011E">
            <w:pPr>
              <w:jc w:val="center"/>
              <w:rPr>
                <w:rFonts w:hint="default" w:ascii="Times New Roman" w:hAnsi="Times New Roman" w:eastAsia="宋体" w:cs="Times New Roman"/>
                <w:b/>
                <w:bCs/>
                <w:i w:val="0"/>
                <w:iCs w:val="0"/>
                <w:color w:val="000000"/>
                <w:sz w:val="21"/>
                <w:szCs w:val="21"/>
                <w:u w:val="none"/>
              </w:rPr>
            </w:pPr>
          </w:p>
        </w:tc>
        <w:tc>
          <w:tcPr>
            <w:tcW w:w="94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30B0D">
            <w:pPr>
              <w:keepNext w:val="0"/>
              <w:keepLines w:val="0"/>
              <w:pageBreakBefore w:val="0"/>
              <w:widowControl/>
              <w:kinsoku/>
              <w:wordWrap/>
              <w:overflowPunct/>
              <w:topLinePunct w:val="0"/>
              <w:autoSpaceDE w:val="0"/>
              <w:autoSpaceDN w:val="0"/>
              <w:bidi w:val="0"/>
              <w:adjustRightInd w:val="0"/>
              <w:snapToGrid/>
              <w:spacing w:line="260" w:lineRule="exact"/>
              <w:jc w:val="center"/>
              <w:rPr>
                <w:rFonts w:hint="default" w:ascii="Times New Roman" w:hAnsi="Times New Roman" w:eastAsia="宋体" w:cs="Times New Roman"/>
                <w:b/>
                <w:bCs/>
                <w:i w:val="0"/>
                <w:iCs w:val="0"/>
                <w:color w:val="000000"/>
                <w:sz w:val="21"/>
                <w:szCs w:val="21"/>
                <w:u w:val="none"/>
              </w:rPr>
            </w:pPr>
          </w:p>
        </w:tc>
        <w:tc>
          <w:tcPr>
            <w:tcW w:w="934"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080315">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default" w:ascii="Times New Roman" w:hAnsi="Times New Roman" w:eastAsia="宋体" w:cs="Times New Roman"/>
                <w:b/>
                <w:bCs/>
                <w:i w:val="0"/>
                <w:iCs w:val="0"/>
                <w:color w:val="000000"/>
                <w:kern w:val="0"/>
                <w:sz w:val="21"/>
                <w:szCs w:val="21"/>
                <w:u w:val="none"/>
                <w:lang w:val="en-US" w:eastAsia="zh-CN" w:bidi="ar"/>
              </w:rPr>
              <w:t>质量</w:t>
            </w:r>
          </w:p>
          <w:p w14:paraId="6F430844">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指标</w:t>
            </w:r>
          </w:p>
        </w:tc>
        <w:tc>
          <w:tcPr>
            <w:tcW w:w="9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EB282D">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指标1：</w:t>
            </w:r>
          </w:p>
        </w:tc>
        <w:tc>
          <w:tcPr>
            <w:tcW w:w="20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F0B435">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征兵任务完成率</w:t>
            </w:r>
          </w:p>
        </w:tc>
        <w:tc>
          <w:tcPr>
            <w:tcW w:w="9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7119F36">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≥95%</w:t>
            </w:r>
          </w:p>
        </w:tc>
        <w:tc>
          <w:tcPr>
            <w:tcW w:w="9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759339">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95%%</w:t>
            </w:r>
          </w:p>
        </w:tc>
        <w:tc>
          <w:tcPr>
            <w:tcW w:w="18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677676">
            <w:pPr>
              <w:keepNext w:val="0"/>
              <w:keepLines w:val="0"/>
              <w:pageBreakBefore w:val="0"/>
              <w:widowControl/>
              <w:kinsoku/>
              <w:wordWrap/>
              <w:overflowPunct/>
              <w:topLinePunct w:val="0"/>
              <w:autoSpaceDE w:val="0"/>
              <w:autoSpaceDN w:val="0"/>
              <w:bidi w:val="0"/>
              <w:adjustRightInd w:val="0"/>
              <w:snapToGrid/>
              <w:spacing w:line="260" w:lineRule="exact"/>
              <w:rPr>
                <w:rFonts w:hint="default" w:ascii="Times New Roman" w:hAnsi="Times New Roman" w:eastAsia="宋体" w:cs="Times New Roman"/>
                <w:b/>
                <w:bCs/>
                <w:i w:val="0"/>
                <w:iCs w:val="0"/>
                <w:color w:val="000000"/>
                <w:sz w:val="21"/>
                <w:szCs w:val="21"/>
                <w:u w:val="none"/>
              </w:rPr>
            </w:pPr>
          </w:p>
        </w:tc>
      </w:tr>
      <w:tr w14:paraId="71BC1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30" w:type="dxa"/>
          <w:trHeight w:val="440" w:hRule="atLeas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257DB">
            <w:pPr>
              <w:jc w:val="center"/>
              <w:rPr>
                <w:rFonts w:hint="default" w:ascii="Times New Roman" w:hAnsi="Times New Roman" w:eastAsia="宋体" w:cs="Times New Roman"/>
                <w:b/>
                <w:bCs/>
                <w:i w:val="0"/>
                <w:iCs w:val="0"/>
                <w:color w:val="000000"/>
                <w:sz w:val="21"/>
                <w:szCs w:val="21"/>
                <w:u w:val="none"/>
              </w:rPr>
            </w:pPr>
          </w:p>
        </w:tc>
        <w:tc>
          <w:tcPr>
            <w:tcW w:w="94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DE463">
            <w:pPr>
              <w:keepNext w:val="0"/>
              <w:keepLines w:val="0"/>
              <w:pageBreakBefore w:val="0"/>
              <w:widowControl/>
              <w:kinsoku/>
              <w:wordWrap/>
              <w:overflowPunct/>
              <w:topLinePunct w:val="0"/>
              <w:autoSpaceDE w:val="0"/>
              <w:autoSpaceDN w:val="0"/>
              <w:bidi w:val="0"/>
              <w:adjustRightInd w:val="0"/>
              <w:snapToGrid/>
              <w:spacing w:line="260" w:lineRule="exact"/>
              <w:jc w:val="center"/>
              <w:rPr>
                <w:rFonts w:hint="default" w:ascii="Times New Roman" w:hAnsi="Times New Roman" w:eastAsia="宋体" w:cs="Times New Roman"/>
                <w:b/>
                <w:bCs/>
                <w:i w:val="0"/>
                <w:iCs w:val="0"/>
                <w:color w:val="000000"/>
                <w:sz w:val="21"/>
                <w:szCs w:val="21"/>
                <w:u w:val="none"/>
              </w:rPr>
            </w:pPr>
          </w:p>
        </w:tc>
        <w:tc>
          <w:tcPr>
            <w:tcW w:w="93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6B2E8">
            <w:pPr>
              <w:keepNext w:val="0"/>
              <w:keepLines w:val="0"/>
              <w:pageBreakBefore w:val="0"/>
              <w:widowControl/>
              <w:kinsoku/>
              <w:wordWrap/>
              <w:overflowPunct/>
              <w:topLinePunct w:val="0"/>
              <w:autoSpaceDE w:val="0"/>
              <w:autoSpaceDN w:val="0"/>
              <w:bidi w:val="0"/>
              <w:adjustRightInd w:val="0"/>
              <w:snapToGrid/>
              <w:spacing w:line="260" w:lineRule="exact"/>
              <w:jc w:val="center"/>
              <w:rPr>
                <w:rFonts w:hint="default" w:ascii="Times New Roman" w:hAnsi="Times New Roman" w:eastAsia="宋体" w:cs="Times New Roman"/>
                <w:b/>
                <w:bCs/>
                <w:i w:val="0"/>
                <w:iCs w:val="0"/>
                <w:color w:val="000000"/>
                <w:sz w:val="21"/>
                <w:szCs w:val="21"/>
                <w:u w:val="none"/>
              </w:rPr>
            </w:pPr>
          </w:p>
        </w:tc>
        <w:tc>
          <w:tcPr>
            <w:tcW w:w="9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F9ADB4">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指标2：</w:t>
            </w:r>
          </w:p>
        </w:tc>
        <w:tc>
          <w:tcPr>
            <w:tcW w:w="20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9472AD">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战备、训练物资更新补充率</w:t>
            </w:r>
          </w:p>
        </w:tc>
        <w:tc>
          <w:tcPr>
            <w:tcW w:w="9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E5A5193">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≥98%</w:t>
            </w:r>
          </w:p>
        </w:tc>
        <w:tc>
          <w:tcPr>
            <w:tcW w:w="9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5FED4A">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100%</w:t>
            </w:r>
          </w:p>
        </w:tc>
        <w:tc>
          <w:tcPr>
            <w:tcW w:w="18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5C2EAA">
            <w:pPr>
              <w:keepNext w:val="0"/>
              <w:keepLines w:val="0"/>
              <w:pageBreakBefore w:val="0"/>
              <w:widowControl/>
              <w:kinsoku/>
              <w:wordWrap/>
              <w:overflowPunct/>
              <w:topLinePunct w:val="0"/>
              <w:autoSpaceDE w:val="0"/>
              <w:autoSpaceDN w:val="0"/>
              <w:bidi w:val="0"/>
              <w:adjustRightInd w:val="0"/>
              <w:snapToGrid/>
              <w:spacing w:line="260" w:lineRule="exact"/>
              <w:jc w:val="center"/>
              <w:rPr>
                <w:rFonts w:hint="default" w:ascii="Times New Roman" w:hAnsi="Times New Roman" w:eastAsia="宋体" w:cs="Times New Roman"/>
                <w:b/>
                <w:bCs/>
                <w:i w:val="0"/>
                <w:iCs w:val="0"/>
                <w:color w:val="000000"/>
                <w:sz w:val="21"/>
                <w:szCs w:val="21"/>
                <w:u w:val="none"/>
              </w:rPr>
            </w:pPr>
          </w:p>
        </w:tc>
      </w:tr>
      <w:tr w14:paraId="5FE2B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30" w:type="dxa"/>
          <w:trHeight w:val="440" w:hRule="atLeas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589A4">
            <w:pPr>
              <w:jc w:val="center"/>
              <w:rPr>
                <w:rFonts w:hint="default" w:ascii="Times New Roman" w:hAnsi="Times New Roman" w:eastAsia="宋体" w:cs="Times New Roman"/>
                <w:b/>
                <w:bCs/>
                <w:i w:val="0"/>
                <w:iCs w:val="0"/>
                <w:color w:val="000000"/>
                <w:sz w:val="21"/>
                <w:szCs w:val="21"/>
                <w:u w:val="none"/>
              </w:rPr>
            </w:pPr>
          </w:p>
        </w:tc>
        <w:tc>
          <w:tcPr>
            <w:tcW w:w="94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EC4AD">
            <w:pPr>
              <w:keepNext w:val="0"/>
              <w:keepLines w:val="0"/>
              <w:pageBreakBefore w:val="0"/>
              <w:widowControl/>
              <w:kinsoku/>
              <w:wordWrap/>
              <w:overflowPunct/>
              <w:topLinePunct w:val="0"/>
              <w:autoSpaceDE w:val="0"/>
              <w:autoSpaceDN w:val="0"/>
              <w:bidi w:val="0"/>
              <w:adjustRightInd w:val="0"/>
              <w:snapToGrid/>
              <w:spacing w:line="260" w:lineRule="exact"/>
              <w:jc w:val="center"/>
              <w:rPr>
                <w:rFonts w:hint="default" w:ascii="Times New Roman" w:hAnsi="Times New Roman" w:eastAsia="宋体" w:cs="Times New Roman"/>
                <w:b/>
                <w:bCs/>
                <w:i w:val="0"/>
                <w:iCs w:val="0"/>
                <w:color w:val="000000"/>
                <w:sz w:val="21"/>
                <w:szCs w:val="21"/>
                <w:u w:val="none"/>
              </w:rPr>
            </w:pPr>
          </w:p>
        </w:tc>
        <w:tc>
          <w:tcPr>
            <w:tcW w:w="934"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B87ADC">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default" w:ascii="Times New Roman" w:hAnsi="Times New Roman" w:eastAsia="宋体" w:cs="Times New Roman"/>
                <w:b/>
                <w:bCs/>
                <w:i w:val="0"/>
                <w:iCs w:val="0"/>
                <w:color w:val="000000"/>
                <w:kern w:val="0"/>
                <w:sz w:val="21"/>
                <w:szCs w:val="21"/>
                <w:u w:val="none"/>
                <w:lang w:val="en-US" w:eastAsia="zh-CN" w:bidi="ar"/>
              </w:rPr>
              <w:t>成本</w:t>
            </w:r>
          </w:p>
          <w:p w14:paraId="187DF10C">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指标</w:t>
            </w:r>
          </w:p>
        </w:tc>
        <w:tc>
          <w:tcPr>
            <w:tcW w:w="9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C7069C">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指标1：</w:t>
            </w:r>
          </w:p>
        </w:tc>
        <w:tc>
          <w:tcPr>
            <w:tcW w:w="20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8492E1">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安办经费投入</w:t>
            </w:r>
          </w:p>
        </w:tc>
        <w:tc>
          <w:tcPr>
            <w:tcW w:w="9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A99E428">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2万元</w:t>
            </w:r>
          </w:p>
        </w:tc>
        <w:tc>
          <w:tcPr>
            <w:tcW w:w="9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04FC21">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2万元</w:t>
            </w:r>
          </w:p>
        </w:tc>
        <w:tc>
          <w:tcPr>
            <w:tcW w:w="18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16A1E2">
            <w:pPr>
              <w:keepNext w:val="0"/>
              <w:keepLines w:val="0"/>
              <w:pageBreakBefore w:val="0"/>
              <w:widowControl/>
              <w:kinsoku/>
              <w:wordWrap/>
              <w:overflowPunct/>
              <w:topLinePunct w:val="0"/>
              <w:autoSpaceDE w:val="0"/>
              <w:autoSpaceDN w:val="0"/>
              <w:bidi w:val="0"/>
              <w:adjustRightInd w:val="0"/>
              <w:snapToGrid/>
              <w:spacing w:line="260" w:lineRule="exact"/>
              <w:jc w:val="center"/>
              <w:rPr>
                <w:rFonts w:hint="default" w:ascii="Times New Roman" w:hAnsi="Times New Roman" w:eastAsia="宋体" w:cs="Times New Roman"/>
                <w:b/>
                <w:bCs/>
                <w:i w:val="0"/>
                <w:iCs w:val="0"/>
                <w:color w:val="000000"/>
                <w:sz w:val="21"/>
                <w:szCs w:val="21"/>
                <w:u w:val="none"/>
              </w:rPr>
            </w:pPr>
          </w:p>
        </w:tc>
      </w:tr>
      <w:tr w14:paraId="3F332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30" w:type="dxa"/>
          <w:trHeight w:val="440" w:hRule="atLeas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11A47">
            <w:pPr>
              <w:jc w:val="center"/>
              <w:rPr>
                <w:rFonts w:hint="default" w:ascii="Times New Roman" w:hAnsi="Times New Roman" w:eastAsia="宋体" w:cs="Times New Roman"/>
                <w:b/>
                <w:bCs/>
                <w:i w:val="0"/>
                <w:iCs w:val="0"/>
                <w:color w:val="000000"/>
                <w:sz w:val="21"/>
                <w:szCs w:val="21"/>
                <w:u w:val="none"/>
              </w:rPr>
            </w:pPr>
          </w:p>
        </w:tc>
        <w:tc>
          <w:tcPr>
            <w:tcW w:w="94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25C8F">
            <w:pPr>
              <w:keepNext w:val="0"/>
              <w:keepLines w:val="0"/>
              <w:pageBreakBefore w:val="0"/>
              <w:widowControl/>
              <w:kinsoku/>
              <w:wordWrap/>
              <w:overflowPunct/>
              <w:topLinePunct w:val="0"/>
              <w:autoSpaceDE w:val="0"/>
              <w:autoSpaceDN w:val="0"/>
              <w:bidi w:val="0"/>
              <w:adjustRightInd w:val="0"/>
              <w:snapToGrid/>
              <w:spacing w:line="260" w:lineRule="exact"/>
              <w:jc w:val="center"/>
              <w:rPr>
                <w:rFonts w:hint="default" w:ascii="Times New Roman" w:hAnsi="Times New Roman" w:eastAsia="宋体" w:cs="Times New Roman"/>
                <w:b/>
                <w:bCs/>
                <w:i w:val="0"/>
                <w:iCs w:val="0"/>
                <w:color w:val="000000"/>
                <w:sz w:val="21"/>
                <w:szCs w:val="21"/>
                <w:u w:val="none"/>
              </w:rPr>
            </w:pPr>
          </w:p>
        </w:tc>
        <w:tc>
          <w:tcPr>
            <w:tcW w:w="93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7581C">
            <w:pPr>
              <w:keepNext w:val="0"/>
              <w:keepLines w:val="0"/>
              <w:pageBreakBefore w:val="0"/>
              <w:widowControl/>
              <w:kinsoku/>
              <w:wordWrap/>
              <w:overflowPunct/>
              <w:topLinePunct w:val="0"/>
              <w:autoSpaceDE w:val="0"/>
              <w:autoSpaceDN w:val="0"/>
              <w:bidi w:val="0"/>
              <w:adjustRightInd w:val="0"/>
              <w:snapToGrid/>
              <w:spacing w:line="260" w:lineRule="exact"/>
              <w:jc w:val="center"/>
              <w:rPr>
                <w:rFonts w:hint="default" w:ascii="Times New Roman" w:hAnsi="Times New Roman" w:eastAsia="宋体" w:cs="Times New Roman"/>
                <w:b/>
                <w:bCs/>
                <w:i w:val="0"/>
                <w:iCs w:val="0"/>
                <w:color w:val="000000"/>
                <w:sz w:val="21"/>
                <w:szCs w:val="21"/>
                <w:u w:val="none"/>
              </w:rPr>
            </w:pPr>
          </w:p>
        </w:tc>
        <w:tc>
          <w:tcPr>
            <w:tcW w:w="9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613838">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指标2：</w:t>
            </w:r>
          </w:p>
        </w:tc>
        <w:tc>
          <w:tcPr>
            <w:tcW w:w="20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606664">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武装经费投入</w:t>
            </w:r>
          </w:p>
        </w:tc>
        <w:tc>
          <w:tcPr>
            <w:tcW w:w="9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DE9F07B">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3万元</w:t>
            </w:r>
          </w:p>
        </w:tc>
        <w:tc>
          <w:tcPr>
            <w:tcW w:w="9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F8E316">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3万元</w:t>
            </w:r>
          </w:p>
        </w:tc>
        <w:tc>
          <w:tcPr>
            <w:tcW w:w="18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6C0AA5">
            <w:pPr>
              <w:keepNext w:val="0"/>
              <w:keepLines w:val="0"/>
              <w:pageBreakBefore w:val="0"/>
              <w:widowControl/>
              <w:kinsoku/>
              <w:wordWrap/>
              <w:overflowPunct/>
              <w:topLinePunct w:val="0"/>
              <w:autoSpaceDE w:val="0"/>
              <w:autoSpaceDN w:val="0"/>
              <w:bidi w:val="0"/>
              <w:adjustRightInd w:val="0"/>
              <w:snapToGrid/>
              <w:spacing w:line="260" w:lineRule="exact"/>
              <w:rPr>
                <w:rFonts w:hint="default" w:ascii="Times New Roman" w:hAnsi="Times New Roman" w:eastAsia="宋体" w:cs="Times New Roman"/>
                <w:b/>
                <w:bCs/>
                <w:i w:val="0"/>
                <w:iCs w:val="0"/>
                <w:color w:val="000000"/>
                <w:sz w:val="21"/>
                <w:szCs w:val="21"/>
                <w:u w:val="none"/>
              </w:rPr>
            </w:pPr>
          </w:p>
        </w:tc>
      </w:tr>
      <w:tr w14:paraId="753AF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30" w:type="dxa"/>
          <w:trHeight w:val="440" w:hRule="atLeas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6D21F">
            <w:pPr>
              <w:jc w:val="center"/>
              <w:rPr>
                <w:rFonts w:hint="default" w:ascii="Times New Roman" w:hAnsi="Times New Roman" w:eastAsia="宋体" w:cs="Times New Roman"/>
                <w:b/>
                <w:bCs/>
                <w:i w:val="0"/>
                <w:iCs w:val="0"/>
                <w:color w:val="000000"/>
                <w:sz w:val="21"/>
                <w:szCs w:val="21"/>
                <w:u w:val="none"/>
              </w:rPr>
            </w:pPr>
          </w:p>
        </w:tc>
        <w:tc>
          <w:tcPr>
            <w:tcW w:w="9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E205B3">
            <w:pPr>
              <w:keepNext w:val="0"/>
              <w:keepLines w:val="0"/>
              <w:pageBreakBefore w:val="0"/>
              <w:widowControl/>
              <w:kinsoku/>
              <w:wordWrap/>
              <w:overflowPunct/>
              <w:topLinePunct w:val="0"/>
              <w:autoSpaceDE w:val="0"/>
              <w:autoSpaceDN w:val="0"/>
              <w:bidi w:val="0"/>
              <w:adjustRightInd w:val="0"/>
              <w:snapToGrid/>
              <w:spacing w:line="260" w:lineRule="exact"/>
              <w:jc w:val="center"/>
              <w:rPr>
                <w:rFonts w:hint="default" w:ascii="Times New Roman" w:hAnsi="Times New Roman" w:eastAsia="宋体" w:cs="Times New Roman"/>
                <w:b/>
                <w:bCs/>
                <w:i w:val="0"/>
                <w:iCs w:val="0"/>
                <w:color w:val="000000"/>
                <w:sz w:val="21"/>
                <w:szCs w:val="21"/>
                <w:u w:val="none"/>
              </w:rPr>
            </w:pPr>
          </w:p>
        </w:tc>
        <w:tc>
          <w:tcPr>
            <w:tcW w:w="9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30BC3A">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社会效益指标</w:t>
            </w:r>
          </w:p>
        </w:tc>
        <w:tc>
          <w:tcPr>
            <w:tcW w:w="9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8BD425">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指标1：</w:t>
            </w:r>
          </w:p>
        </w:tc>
        <w:tc>
          <w:tcPr>
            <w:tcW w:w="20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76A961">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国防宣传、征兵工作知晓率</w:t>
            </w:r>
          </w:p>
        </w:tc>
        <w:tc>
          <w:tcPr>
            <w:tcW w:w="9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2A4F3DF">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≥95%</w:t>
            </w:r>
          </w:p>
        </w:tc>
        <w:tc>
          <w:tcPr>
            <w:tcW w:w="9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784B62">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95%%</w:t>
            </w:r>
          </w:p>
        </w:tc>
        <w:tc>
          <w:tcPr>
            <w:tcW w:w="18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95950E">
            <w:pPr>
              <w:keepNext w:val="0"/>
              <w:keepLines w:val="0"/>
              <w:pageBreakBefore w:val="0"/>
              <w:widowControl/>
              <w:kinsoku/>
              <w:wordWrap/>
              <w:overflowPunct/>
              <w:topLinePunct w:val="0"/>
              <w:autoSpaceDE w:val="0"/>
              <w:autoSpaceDN w:val="0"/>
              <w:bidi w:val="0"/>
              <w:adjustRightInd w:val="0"/>
              <w:snapToGrid/>
              <w:spacing w:line="260" w:lineRule="exact"/>
              <w:jc w:val="center"/>
              <w:rPr>
                <w:rFonts w:hint="default" w:ascii="Times New Roman" w:hAnsi="Times New Roman" w:eastAsia="宋体" w:cs="Times New Roman"/>
                <w:b/>
                <w:bCs/>
                <w:i w:val="0"/>
                <w:iCs w:val="0"/>
                <w:color w:val="000000"/>
                <w:sz w:val="21"/>
                <w:szCs w:val="21"/>
                <w:u w:val="none"/>
              </w:rPr>
            </w:pPr>
          </w:p>
        </w:tc>
      </w:tr>
      <w:tr w14:paraId="4EC7D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30" w:type="dxa"/>
          <w:trHeight w:val="440" w:hRule="atLeas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B17CC">
            <w:pPr>
              <w:jc w:val="center"/>
              <w:rPr>
                <w:rFonts w:hint="default" w:ascii="Times New Roman" w:hAnsi="Times New Roman" w:eastAsia="宋体" w:cs="Times New Roman"/>
                <w:b/>
                <w:bCs/>
                <w:i w:val="0"/>
                <w:iCs w:val="0"/>
                <w:color w:val="000000"/>
                <w:sz w:val="21"/>
                <w:szCs w:val="21"/>
                <w:u w:val="none"/>
              </w:rPr>
            </w:pPr>
          </w:p>
        </w:tc>
        <w:tc>
          <w:tcPr>
            <w:tcW w:w="9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E67D21">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满意度</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指标</w:t>
            </w:r>
          </w:p>
        </w:tc>
        <w:tc>
          <w:tcPr>
            <w:tcW w:w="9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E214F7">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服务对象满意度指标</w:t>
            </w:r>
          </w:p>
        </w:tc>
        <w:tc>
          <w:tcPr>
            <w:tcW w:w="9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94C550">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指标1：</w:t>
            </w:r>
          </w:p>
        </w:tc>
        <w:tc>
          <w:tcPr>
            <w:tcW w:w="20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80DEE1">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参训人员、应征青年满意度</w:t>
            </w:r>
          </w:p>
        </w:tc>
        <w:tc>
          <w:tcPr>
            <w:tcW w:w="9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3434D12">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≥98%</w:t>
            </w:r>
          </w:p>
        </w:tc>
        <w:tc>
          <w:tcPr>
            <w:tcW w:w="9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13E467">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98%</w:t>
            </w:r>
          </w:p>
        </w:tc>
        <w:tc>
          <w:tcPr>
            <w:tcW w:w="18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CECFE3">
            <w:pPr>
              <w:keepNext w:val="0"/>
              <w:keepLines w:val="0"/>
              <w:pageBreakBefore w:val="0"/>
              <w:widowControl/>
              <w:kinsoku/>
              <w:wordWrap/>
              <w:overflowPunct/>
              <w:topLinePunct w:val="0"/>
              <w:autoSpaceDE w:val="0"/>
              <w:autoSpaceDN w:val="0"/>
              <w:bidi w:val="0"/>
              <w:adjustRightInd w:val="0"/>
              <w:snapToGrid/>
              <w:spacing w:line="260" w:lineRule="exact"/>
              <w:jc w:val="center"/>
              <w:rPr>
                <w:rFonts w:hint="default" w:ascii="Times New Roman" w:hAnsi="Times New Roman" w:eastAsia="宋体" w:cs="Times New Roman"/>
                <w:b/>
                <w:bCs/>
                <w:i w:val="0"/>
                <w:iCs w:val="0"/>
                <w:color w:val="000000"/>
                <w:sz w:val="21"/>
                <w:szCs w:val="21"/>
                <w:u w:val="none"/>
              </w:rPr>
            </w:pPr>
          </w:p>
        </w:tc>
      </w:tr>
      <w:tr w14:paraId="021C7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645" w:type="dxa"/>
            <w:gridSpan w:val="33"/>
            <w:tcBorders>
              <w:top w:val="nil"/>
              <w:left w:val="nil"/>
              <w:bottom w:val="nil"/>
              <w:right w:val="nil"/>
            </w:tcBorders>
            <w:shd w:val="clear" w:color="auto" w:fill="auto"/>
            <w:vAlign w:val="center"/>
          </w:tcPr>
          <w:p w14:paraId="01AB8586">
            <w:pPr>
              <w:keepNext w:val="0"/>
              <w:keepLines w:val="0"/>
              <w:widowControl/>
              <w:suppressLineNumbers w:val="0"/>
              <w:jc w:val="center"/>
              <w:textAlignment w:val="center"/>
              <w:rPr>
                <w:rFonts w:hint="default" w:ascii="Times New Roman" w:hAnsi="Times New Roman" w:eastAsia="方正小标宋简体" w:cs="Times New Roman"/>
                <w:i w:val="0"/>
                <w:iCs w:val="0"/>
                <w:color w:val="000000"/>
                <w:sz w:val="36"/>
                <w:szCs w:val="36"/>
                <w:u w:val="none"/>
              </w:rPr>
            </w:pPr>
            <w:r>
              <w:rPr>
                <w:rFonts w:hint="default" w:ascii="Times New Roman" w:hAnsi="Times New Roman" w:eastAsia="方正小标宋简体" w:cs="Times New Roman"/>
                <w:i w:val="0"/>
                <w:iCs w:val="0"/>
                <w:color w:val="000000"/>
                <w:kern w:val="0"/>
                <w:sz w:val="36"/>
                <w:szCs w:val="36"/>
                <w:u w:val="none"/>
                <w:lang w:val="en-US" w:eastAsia="zh-CN" w:bidi="ar"/>
              </w:rPr>
              <w:t>广元市昭化区财政项目（政策）支出绩效自评表</w:t>
            </w:r>
          </w:p>
        </w:tc>
      </w:tr>
      <w:tr w14:paraId="22F52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645" w:type="dxa"/>
            <w:gridSpan w:val="33"/>
            <w:tcBorders>
              <w:top w:val="nil"/>
              <w:left w:val="nil"/>
              <w:bottom w:val="nil"/>
              <w:right w:val="nil"/>
            </w:tcBorders>
            <w:shd w:val="clear" w:color="auto" w:fill="auto"/>
            <w:vAlign w:val="top"/>
          </w:tcPr>
          <w:p w14:paraId="0A509EE2">
            <w:pPr>
              <w:keepNext w:val="0"/>
              <w:keepLines w:val="0"/>
              <w:widowControl/>
              <w:suppressLineNumbers w:val="0"/>
              <w:jc w:val="center"/>
              <w:textAlignment w:val="top"/>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 2023年度）</w:t>
            </w:r>
          </w:p>
        </w:tc>
      </w:tr>
      <w:tr w14:paraId="72FC4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22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6EB9A45">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项目（政策）名称</w:t>
            </w:r>
          </w:p>
        </w:tc>
        <w:tc>
          <w:tcPr>
            <w:tcW w:w="7443"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14:paraId="763E5134">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人大经费</w:t>
            </w:r>
          </w:p>
        </w:tc>
      </w:tr>
      <w:tr w14:paraId="18153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22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D074473">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主管部门</w:t>
            </w:r>
          </w:p>
        </w:tc>
        <w:tc>
          <w:tcPr>
            <w:tcW w:w="363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71240BD">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广元市昭化区青牛镇人民政府</w:t>
            </w:r>
          </w:p>
        </w:tc>
        <w:tc>
          <w:tcPr>
            <w:tcW w:w="11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9E94F9A">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实施单位</w:t>
            </w:r>
          </w:p>
        </w:tc>
        <w:tc>
          <w:tcPr>
            <w:tcW w:w="26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5559C6C">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广元市昭化区青牛镇人民政府</w:t>
            </w:r>
          </w:p>
        </w:tc>
      </w:tr>
      <w:tr w14:paraId="09C54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1616" w:type="dxa"/>
            <w:gridSpan w:val="3"/>
            <w:vMerge w:val="restart"/>
            <w:tcBorders>
              <w:top w:val="single" w:color="000000" w:sz="4" w:space="0"/>
              <w:left w:val="single" w:color="000000" w:sz="4" w:space="0"/>
              <w:bottom w:val="nil"/>
              <w:right w:val="single" w:color="000000" w:sz="4" w:space="0"/>
            </w:tcBorders>
            <w:shd w:val="clear" w:color="auto" w:fill="auto"/>
            <w:vAlign w:val="center"/>
          </w:tcPr>
          <w:p w14:paraId="6EAAC9EA">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项目（政策）资金（万元）</w:t>
            </w:r>
          </w:p>
        </w:tc>
        <w:tc>
          <w:tcPr>
            <w:tcW w:w="2269" w:type="dxa"/>
            <w:gridSpan w:val="8"/>
            <w:tcBorders>
              <w:top w:val="nil"/>
              <w:left w:val="single" w:color="000000" w:sz="4" w:space="0"/>
              <w:bottom w:val="single" w:color="000000" w:sz="4" w:space="0"/>
              <w:right w:val="single" w:color="000000" w:sz="4" w:space="0"/>
            </w:tcBorders>
            <w:shd w:val="clear" w:color="auto" w:fill="auto"/>
            <w:vAlign w:val="center"/>
          </w:tcPr>
          <w:p w14:paraId="1BE0BBA1">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年度预算数（万元）</w:t>
            </w:r>
          </w:p>
        </w:tc>
        <w:tc>
          <w:tcPr>
            <w:tcW w:w="1950" w:type="dxa"/>
            <w:gridSpan w:val="7"/>
            <w:tcBorders>
              <w:top w:val="nil"/>
              <w:left w:val="single" w:color="000000" w:sz="4" w:space="0"/>
              <w:bottom w:val="single" w:color="000000" w:sz="4" w:space="0"/>
              <w:right w:val="single" w:color="000000" w:sz="4" w:space="0"/>
            </w:tcBorders>
            <w:shd w:val="clear" w:color="auto" w:fill="auto"/>
            <w:vAlign w:val="center"/>
          </w:tcPr>
          <w:p w14:paraId="72887E6B">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年初预算数</w:t>
            </w:r>
          </w:p>
        </w:tc>
        <w:tc>
          <w:tcPr>
            <w:tcW w:w="1140" w:type="dxa"/>
            <w:gridSpan w:val="6"/>
            <w:tcBorders>
              <w:top w:val="nil"/>
              <w:left w:val="single" w:color="000000" w:sz="4" w:space="0"/>
              <w:bottom w:val="single" w:color="000000" w:sz="4" w:space="0"/>
              <w:right w:val="single" w:color="000000" w:sz="4" w:space="0"/>
            </w:tcBorders>
            <w:shd w:val="clear" w:color="auto" w:fill="auto"/>
            <w:vAlign w:val="center"/>
          </w:tcPr>
          <w:p w14:paraId="40B1A5BF">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全年预算数</w:t>
            </w:r>
          </w:p>
        </w:tc>
        <w:tc>
          <w:tcPr>
            <w:tcW w:w="1095" w:type="dxa"/>
            <w:gridSpan w:val="4"/>
            <w:tcBorders>
              <w:top w:val="nil"/>
              <w:left w:val="single" w:color="000000" w:sz="4" w:space="0"/>
              <w:bottom w:val="single" w:color="000000" w:sz="4" w:space="0"/>
              <w:right w:val="single" w:color="000000" w:sz="4" w:space="0"/>
            </w:tcBorders>
            <w:shd w:val="clear" w:color="auto" w:fill="auto"/>
            <w:vAlign w:val="center"/>
          </w:tcPr>
          <w:p w14:paraId="08A8F90E">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全年执行数</w:t>
            </w:r>
          </w:p>
        </w:tc>
        <w:tc>
          <w:tcPr>
            <w:tcW w:w="1575" w:type="dxa"/>
            <w:gridSpan w:val="5"/>
            <w:tcBorders>
              <w:top w:val="nil"/>
              <w:left w:val="single" w:color="000000" w:sz="4" w:space="0"/>
              <w:bottom w:val="single" w:color="000000" w:sz="4" w:space="0"/>
              <w:right w:val="single" w:color="000000" w:sz="4" w:space="0"/>
            </w:tcBorders>
            <w:shd w:val="clear" w:color="auto" w:fill="auto"/>
            <w:vAlign w:val="center"/>
          </w:tcPr>
          <w:p w14:paraId="7BACA96A">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执行率</w:t>
            </w:r>
          </w:p>
        </w:tc>
      </w:tr>
      <w:tr w14:paraId="56734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6" w:type="dxa"/>
            <w:gridSpan w:val="3"/>
            <w:vMerge w:val="continue"/>
            <w:tcBorders>
              <w:top w:val="single" w:color="000000" w:sz="4" w:space="0"/>
              <w:left w:val="single" w:color="000000" w:sz="4" w:space="0"/>
              <w:bottom w:val="nil"/>
              <w:right w:val="single" w:color="000000" w:sz="4" w:space="0"/>
            </w:tcBorders>
            <w:shd w:val="clear" w:color="auto" w:fill="auto"/>
            <w:vAlign w:val="center"/>
          </w:tcPr>
          <w:p w14:paraId="73C425EF">
            <w:pPr>
              <w:jc w:val="center"/>
              <w:rPr>
                <w:rFonts w:hint="default" w:ascii="Times New Roman" w:hAnsi="Times New Roman" w:cs="Times New Roman" w:eastAsiaTheme="minorEastAsia"/>
                <w:b/>
                <w:bCs/>
                <w:i w:val="0"/>
                <w:iCs w:val="0"/>
                <w:color w:val="000000"/>
                <w:sz w:val="21"/>
                <w:szCs w:val="21"/>
                <w:u w:val="none"/>
              </w:rPr>
            </w:pPr>
          </w:p>
        </w:tc>
        <w:tc>
          <w:tcPr>
            <w:tcW w:w="226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0CEE87A">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年度资金总额</w:t>
            </w:r>
          </w:p>
        </w:tc>
        <w:tc>
          <w:tcPr>
            <w:tcW w:w="195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65F8F59">
            <w:pPr>
              <w:keepNext w:val="0"/>
              <w:keepLines w:val="0"/>
              <w:widowControl/>
              <w:suppressLineNumbers w:val="0"/>
              <w:jc w:val="both"/>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5.82</w:t>
            </w:r>
          </w:p>
        </w:tc>
        <w:tc>
          <w:tcPr>
            <w:tcW w:w="11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4284672">
            <w:pPr>
              <w:keepNext w:val="0"/>
              <w:keepLines w:val="0"/>
              <w:widowControl/>
              <w:suppressLineNumbers w:val="0"/>
              <w:jc w:val="both"/>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5.82</w:t>
            </w:r>
          </w:p>
        </w:tc>
        <w:tc>
          <w:tcPr>
            <w:tcW w:w="10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953031">
            <w:pPr>
              <w:keepNext w:val="0"/>
              <w:keepLines w:val="0"/>
              <w:widowControl/>
              <w:suppressLineNumbers w:val="0"/>
              <w:jc w:val="both"/>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5.82</w:t>
            </w:r>
          </w:p>
        </w:tc>
        <w:tc>
          <w:tcPr>
            <w:tcW w:w="1575" w:type="dxa"/>
            <w:gridSpan w:val="5"/>
            <w:tcBorders>
              <w:top w:val="nil"/>
              <w:left w:val="single" w:color="000000" w:sz="4" w:space="0"/>
              <w:bottom w:val="single" w:color="000000" w:sz="4" w:space="0"/>
              <w:right w:val="single" w:color="000000" w:sz="4" w:space="0"/>
            </w:tcBorders>
            <w:shd w:val="clear" w:color="auto" w:fill="auto"/>
            <w:vAlign w:val="center"/>
          </w:tcPr>
          <w:p w14:paraId="69D89CB3">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100%</w:t>
            </w:r>
          </w:p>
        </w:tc>
      </w:tr>
      <w:tr w14:paraId="01466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1616" w:type="dxa"/>
            <w:gridSpan w:val="3"/>
            <w:vMerge w:val="continue"/>
            <w:tcBorders>
              <w:top w:val="single" w:color="000000" w:sz="4" w:space="0"/>
              <w:left w:val="single" w:color="000000" w:sz="4" w:space="0"/>
              <w:bottom w:val="nil"/>
              <w:right w:val="single" w:color="000000" w:sz="4" w:space="0"/>
            </w:tcBorders>
            <w:shd w:val="clear" w:color="auto" w:fill="auto"/>
            <w:vAlign w:val="center"/>
          </w:tcPr>
          <w:p w14:paraId="61A3A4CC">
            <w:pPr>
              <w:jc w:val="center"/>
              <w:rPr>
                <w:rFonts w:hint="default" w:ascii="Times New Roman" w:hAnsi="Times New Roman" w:cs="Times New Roman" w:eastAsiaTheme="minorEastAsia"/>
                <w:b/>
                <w:bCs/>
                <w:i w:val="0"/>
                <w:iCs w:val="0"/>
                <w:color w:val="000000"/>
                <w:sz w:val="21"/>
                <w:szCs w:val="21"/>
                <w:u w:val="none"/>
              </w:rPr>
            </w:pPr>
          </w:p>
        </w:tc>
        <w:tc>
          <w:tcPr>
            <w:tcW w:w="226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5D30C93">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（一）财政拨款小计</w:t>
            </w:r>
          </w:p>
        </w:tc>
        <w:tc>
          <w:tcPr>
            <w:tcW w:w="195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EFC0B2F">
            <w:pPr>
              <w:keepNext w:val="0"/>
              <w:keepLines w:val="0"/>
              <w:widowControl/>
              <w:suppressLineNumbers w:val="0"/>
              <w:jc w:val="both"/>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5.82</w:t>
            </w:r>
          </w:p>
        </w:tc>
        <w:tc>
          <w:tcPr>
            <w:tcW w:w="11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5C49EF1">
            <w:pPr>
              <w:keepNext w:val="0"/>
              <w:keepLines w:val="0"/>
              <w:widowControl/>
              <w:suppressLineNumbers w:val="0"/>
              <w:jc w:val="both"/>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5.82</w:t>
            </w:r>
          </w:p>
        </w:tc>
        <w:tc>
          <w:tcPr>
            <w:tcW w:w="10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51BA65">
            <w:pPr>
              <w:keepNext w:val="0"/>
              <w:keepLines w:val="0"/>
              <w:widowControl/>
              <w:suppressLineNumbers w:val="0"/>
              <w:jc w:val="both"/>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5.82</w:t>
            </w:r>
          </w:p>
        </w:tc>
        <w:tc>
          <w:tcPr>
            <w:tcW w:w="15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B427C1">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100%</w:t>
            </w:r>
          </w:p>
        </w:tc>
      </w:tr>
      <w:tr w14:paraId="2E8D3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1616" w:type="dxa"/>
            <w:gridSpan w:val="3"/>
            <w:vMerge w:val="continue"/>
            <w:tcBorders>
              <w:top w:val="single" w:color="000000" w:sz="4" w:space="0"/>
              <w:left w:val="single" w:color="000000" w:sz="4" w:space="0"/>
              <w:bottom w:val="nil"/>
              <w:right w:val="single" w:color="000000" w:sz="4" w:space="0"/>
            </w:tcBorders>
            <w:shd w:val="clear" w:color="auto" w:fill="auto"/>
            <w:vAlign w:val="center"/>
          </w:tcPr>
          <w:p w14:paraId="7242EEDA">
            <w:pPr>
              <w:jc w:val="center"/>
              <w:rPr>
                <w:rFonts w:hint="default" w:ascii="Times New Roman" w:hAnsi="Times New Roman" w:cs="Times New Roman" w:eastAsiaTheme="minorEastAsia"/>
                <w:b/>
                <w:bCs/>
                <w:i w:val="0"/>
                <w:iCs w:val="0"/>
                <w:color w:val="000000"/>
                <w:sz w:val="21"/>
                <w:szCs w:val="21"/>
                <w:u w:val="none"/>
              </w:rPr>
            </w:pPr>
          </w:p>
        </w:tc>
        <w:tc>
          <w:tcPr>
            <w:tcW w:w="226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48426A3">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 xml:space="preserve">   1.一般公共预算</w:t>
            </w:r>
          </w:p>
        </w:tc>
        <w:tc>
          <w:tcPr>
            <w:tcW w:w="195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97A9F24">
            <w:pPr>
              <w:keepNext w:val="0"/>
              <w:keepLines w:val="0"/>
              <w:widowControl/>
              <w:suppressLineNumbers w:val="0"/>
              <w:jc w:val="both"/>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5.82</w:t>
            </w:r>
          </w:p>
        </w:tc>
        <w:tc>
          <w:tcPr>
            <w:tcW w:w="11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D7CE45B">
            <w:pPr>
              <w:keepNext w:val="0"/>
              <w:keepLines w:val="0"/>
              <w:widowControl/>
              <w:suppressLineNumbers w:val="0"/>
              <w:jc w:val="both"/>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5.82</w:t>
            </w:r>
          </w:p>
        </w:tc>
        <w:tc>
          <w:tcPr>
            <w:tcW w:w="10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D2140D">
            <w:pPr>
              <w:keepNext w:val="0"/>
              <w:keepLines w:val="0"/>
              <w:widowControl/>
              <w:suppressLineNumbers w:val="0"/>
              <w:jc w:val="both"/>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5.82</w:t>
            </w:r>
          </w:p>
        </w:tc>
        <w:tc>
          <w:tcPr>
            <w:tcW w:w="15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C6A751">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100%</w:t>
            </w:r>
          </w:p>
        </w:tc>
      </w:tr>
      <w:tr w14:paraId="5C79D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6" w:type="dxa"/>
            <w:gridSpan w:val="3"/>
            <w:vMerge w:val="continue"/>
            <w:tcBorders>
              <w:top w:val="single" w:color="000000" w:sz="4" w:space="0"/>
              <w:left w:val="single" w:color="000000" w:sz="4" w:space="0"/>
              <w:bottom w:val="nil"/>
              <w:right w:val="single" w:color="000000" w:sz="4" w:space="0"/>
            </w:tcBorders>
            <w:shd w:val="clear" w:color="auto" w:fill="auto"/>
            <w:vAlign w:val="center"/>
          </w:tcPr>
          <w:p w14:paraId="106A53B9">
            <w:pPr>
              <w:jc w:val="center"/>
              <w:rPr>
                <w:rFonts w:hint="default" w:ascii="Times New Roman" w:hAnsi="Times New Roman" w:cs="Times New Roman" w:eastAsiaTheme="minorEastAsia"/>
                <w:b/>
                <w:bCs/>
                <w:i w:val="0"/>
                <w:iCs w:val="0"/>
                <w:color w:val="000000"/>
                <w:sz w:val="21"/>
                <w:szCs w:val="21"/>
                <w:u w:val="none"/>
              </w:rPr>
            </w:pPr>
          </w:p>
        </w:tc>
        <w:tc>
          <w:tcPr>
            <w:tcW w:w="226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4243F3F">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 xml:space="preserve">   2.政府性基金</w:t>
            </w:r>
          </w:p>
        </w:tc>
        <w:tc>
          <w:tcPr>
            <w:tcW w:w="195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3D4C4D1">
            <w:pPr>
              <w:jc w:val="left"/>
              <w:rPr>
                <w:rFonts w:hint="default" w:ascii="Times New Roman" w:hAnsi="Times New Roman" w:cs="Times New Roman" w:eastAsiaTheme="minorEastAsia"/>
                <w:b/>
                <w:bCs/>
                <w:i w:val="0"/>
                <w:iCs w:val="0"/>
                <w:color w:val="000000"/>
                <w:sz w:val="21"/>
                <w:szCs w:val="21"/>
                <w:u w:val="none"/>
              </w:rPr>
            </w:pPr>
          </w:p>
        </w:tc>
        <w:tc>
          <w:tcPr>
            <w:tcW w:w="11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7390DC2">
            <w:pPr>
              <w:jc w:val="center"/>
              <w:rPr>
                <w:rFonts w:hint="default" w:ascii="Times New Roman" w:hAnsi="Times New Roman" w:cs="Times New Roman" w:eastAsiaTheme="minorEastAsia"/>
                <w:b/>
                <w:bCs/>
                <w:i w:val="0"/>
                <w:iCs w:val="0"/>
                <w:color w:val="000000"/>
                <w:sz w:val="21"/>
                <w:szCs w:val="21"/>
                <w:u w:val="none"/>
              </w:rPr>
            </w:pPr>
          </w:p>
        </w:tc>
        <w:tc>
          <w:tcPr>
            <w:tcW w:w="10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21F563">
            <w:pPr>
              <w:jc w:val="center"/>
              <w:rPr>
                <w:rFonts w:hint="default" w:ascii="Times New Roman" w:hAnsi="Times New Roman" w:cs="Times New Roman" w:eastAsiaTheme="minorEastAsia"/>
                <w:b/>
                <w:bCs/>
                <w:i w:val="0"/>
                <w:iCs w:val="0"/>
                <w:color w:val="000000"/>
                <w:sz w:val="21"/>
                <w:szCs w:val="21"/>
                <w:u w:val="none"/>
              </w:rPr>
            </w:pPr>
          </w:p>
        </w:tc>
        <w:tc>
          <w:tcPr>
            <w:tcW w:w="15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E5D1BD">
            <w:pPr>
              <w:jc w:val="center"/>
              <w:rPr>
                <w:rFonts w:hint="default" w:ascii="Times New Roman" w:hAnsi="Times New Roman" w:cs="Times New Roman" w:eastAsiaTheme="minorEastAsia"/>
                <w:b/>
                <w:bCs/>
                <w:i w:val="0"/>
                <w:iCs w:val="0"/>
                <w:color w:val="000000"/>
                <w:sz w:val="21"/>
                <w:szCs w:val="21"/>
                <w:u w:val="none"/>
              </w:rPr>
            </w:pPr>
          </w:p>
        </w:tc>
      </w:tr>
      <w:tr w14:paraId="1B763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1616" w:type="dxa"/>
            <w:gridSpan w:val="3"/>
            <w:vMerge w:val="continue"/>
            <w:tcBorders>
              <w:top w:val="single" w:color="000000" w:sz="4" w:space="0"/>
              <w:left w:val="single" w:color="000000" w:sz="4" w:space="0"/>
              <w:bottom w:val="nil"/>
              <w:right w:val="single" w:color="000000" w:sz="4" w:space="0"/>
            </w:tcBorders>
            <w:shd w:val="clear" w:color="auto" w:fill="auto"/>
            <w:vAlign w:val="center"/>
          </w:tcPr>
          <w:p w14:paraId="5FD3A732">
            <w:pPr>
              <w:jc w:val="center"/>
              <w:rPr>
                <w:rFonts w:hint="default" w:ascii="Times New Roman" w:hAnsi="Times New Roman" w:cs="Times New Roman" w:eastAsiaTheme="minorEastAsia"/>
                <w:b/>
                <w:bCs/>
                <w:i w:val="0"/>
                <w:iCs w:val="0"/>
                <w:color w:val="000000"/>
                <w:sz w:val="21"/>
                <w:szCs w:val="21"/>
                <w:u w:val="none"/>
              </w:rPr>
            </w:pPr>
          </w:p>
        </w:tc>
        <w:tc>
          <w:tcPr>
            <w:tcW w:w="226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CA210DF">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 xml:space="preserve">   3.国有资本经营预算</w:t>
            </w:r>
          </w:p>
        </w:tc>
        <w:tc>
          <w:tcPr>
            <w:tcW w:w="195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8DB6E59">
            <w:pPr>
              <w:jc w:val="left"/>
              <w:rPr>
                <w:rFonts w:hint="default" w:ascii="Times New Roman" w:hAnsi="Times New Roman" w:cs="Times New Roman" w:eastAsiaTheme="minorEastAsia"/>
                <w:b/>
                <w:bCs/>
                <w:i w:val="0"/>
                <w:iCs w:val="0"/>
                <w:color w:val="000000"/>
                <w:sz w:val="21"/>
                <w:szCs w:val="21"/>
                <w:u w:val="none"/>
              </w:rPr>
            </w:pPr>
          </w:p>
        </w:tc>
        <w:tc>
          <w:tcPr>
            <w:tcW w:w="11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11EE59C">
            <w:pPr>
              <w:jc w:val="center"/>
              <w:rPr>
                <w:rFonts w:hint="default" w:ascii="Times New Roman" w:hAnsi="Times New Roman" w:cs="Times New Roman" w:eastAsiaTheme="minorEastAsia"/>
                <w:b/>
                <w:bCs/>
                <w:i w:val="0"/>
                <w:iCs w:val="0"/>
                <w:color w:val="000000"/>
                <w:sz w:val="21"/>
                <w:szCs w:val="21"/>
                <w:u w:val="none"/>
              </w:rPr>
            </w:pPr>
          </w:p>
        </w:tc>
        <w:tc>
          <w:tcPr>
            <w:tcW w:w="10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CAC8D2">
            <w:pPr>
              <w:jc w:val="center"/>
              <w:rPr>
                <w:rFonts w:hint="default" w:ascii="Times New Roman" w:hAnsi="Times New Roman" w:cs="Times New Roman" w:eastAsiaTheme="minorEastAsia"/>
                <w:b/>
                <w:bCs/>
                <w:i w:val="0"/>
                <w:iCs w:val="0"/>
                <w:color w:val="000000"/>
                <w:sz w:val="21"/>
                <w:szCs w:val="21"/>
                <w:u w:val="none"/>
              </w:rPr>
            </w:pPr>
          </w:p>
        </w:tc>
        <w:tc>
          <w:tcPr>
            <w:tcW w:w="15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005EE5">
            <w:pPr>
              <w:jc w:val="center"/>
              <w:rPr>
                <w:rFonts w:hint="default" w:ascii="Times New Roman" w:hAnsi="Times New Roman" w:cs="Times New Roman" w:eastAsiaTheme="minorEastAsia"/>
                <w:b/>
                <w:bCs/>
                <w:i w:val="0"/>
                <w:iCs w:val="0"/>
                <w:color w:val="000000"/>
                <w:sz w:val="21"/>
                <w:szCs w:val="21"/>
                <w:u w:val="none"/>
              </w:rPr>
            </w:pPr>
          </w:p>
        </w:tc>
      </w:tr>
      <w:tr w14:paraId="6684B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1616" w:type="dxa"/>
            <w:gridSpan w:val="3"/>
            <w:vMerge w:val="continue"/>
            <w:tcBorders>
              <w:top w:val="single" w:color="000000" w:sz="4" w:space="0"/>
              <w:left w:val="single" w:color="000000" w:sz="4" w:space="0"/>
              <w:bottom w:val="nil"/>
              <w:right w:val="single" w:color="000000" w:sz="4" w:space="0"/>
            </w:tcBorders>
            <w:shd w:val="clear" w:color="auto" w:fill="auto"/>
            <w:vAlign w:val="center"/>
          </w:tcPr>
          <w:p w14:paraId="715D33CD">
            <w:pPr>
              <w:jc w:val="center"/>
              <w:rPr>
                <w:rFonts w:hint="default" w:ascii="Times New Roman" w:hAnsi="Times New Roman" w:cs="Times New Roman" w:eastAsiaTheme="minorEastAsia"/>
                <w:b/>
                <w:bCs/>
                <w:i w:val="0"/>
                <w:iCs w:val="0"/>
                <w:color w:val="000000"/>
                <w:sz w:val="21"/>
                <w:szCs w:val="21"/>
                <w:u w:val="none"/>
              </w:rPr>
            </w:pPr>
          </w:p>
        </w:tc>
        <w:tc>
          <w:tcPr>
            <w:tcW w:w="226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5694F79">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（二）其他资金</w:t>
            </w:r>
          </w:p>
        </w:tc>
        <w:tc>
          <w:tcPr>
            <w:tcW w:w="195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4037617">
            <w:pPr>
              <w:jc w:val="left"/>
              <w:rPr>
                <w:rFonts w:hint="default" w:ascii="Times New Roman" w:hAnsi="Times New Roman" w:cs="Times New Roman" w:eastAsiaTheme="minorEastAsia"/>
                <w:b/>
                <w:bCs/>
                <w:i w:val="0"/>
                <w:iCs w:val="0"/>
                <w:color w:val="000000"/>
                <w:sz w:val="21"/>
                <w:szCs w:val="21"/>
                <w:u w:val="none"/>
              </w:rPr>
            </w:pPr>
          </w:p>
        </w:tc>
        <w:tc>
          <w:tcPr>
            <w:tcW w:w="11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031BA63">
            <w:pPr>
              <w:jc w:val="center"/>
              <w:rPr>
                <w:rFonts w:hint="default" w:ascii="Times New Roman" w:hAnsi="Times New Roman" w:cs="Times New Roman" w:eastAsiaTheme="minorEastAsia"/>
                <w:b/>
                <w:bCs/>
                <w:i w:val="0"/>
                <w:iCs w:val="0"/>
                <w:color w:val="000000"/>
                <w:sz w:val="21"/>
                <w:szCs w:val="21"/>
                <w:u w:val="none"/>
              </w:rPr>
            </w:pPr>
          </w:p>
        </w:tc>
        <w:tc>
          <w:tcPr>
            <w:tcW w:w="10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3988B5">
            <w:pPr>
              <w:jc w:val="center"/>
              <w:rPr>
                <w:rFonts w:hint="default" w:ascii="Times New Roman" w:hAnsi="Times New Roman" w:cs="Times New Roman" w:eastAsiaTheme="minorEastAsia"/>
                <w:b/>
                <w:bCs/>
                <w:i w:val="0"/>
                <w:iCs w:val="0"/>
                <w:color w:val="000000"/>
                <w:sz w:val="21"/>
                <w:szCs w:val="21"/>
                <w:u w:val="none"/>
              </w:rPr>
            </w:pPr>
          </w:p>
        </w:tc>
        <w:tc>
          <w:tcPr>
            <w:tcW w:w="15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0C6961">
            <w:pPr>
              <w:jc w:val="center"/>
              <w:rPr>
                <w:rFonts w:hint="default" w:ascii="Times New Roman" w:hAnsi="Times New Roman" w:cs="Times New Roman" w:eastAsiaTheme="minorEastAsia"/>
                <w:b/>
                <w:bCs/>
                <w:i w:val="0"/>
                <w:iCs w:val="0"/>
                <w:color w:val="000000"/>
                <w:sz w:val="21"/>
                <w:szCs w:val="21"/>
                <w:u w:val="none"/>
              </w:rPr>
            </w:pPr>
          </w:p>
        </w:tc>
      </w:tr>
      <w:tr w14:paraId="3E8E3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4FBC93">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年度总体目标</w:t>
            </w:r>
          </w:p>
        </w:tc>
        <w:tc>
          <w:tcPr>
            <w:tcW w:w="5071"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576F2F7C">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预期目标</w:t>
            </w:r>
          </w:p>
        </w:tc>
        <w:tc>
          <w:tcPr>
            <w:tcW w:w="3810"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73DED7B2">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全年实际完成情况</w:t>
            </w:r>
          </w:p>
        </w:tc>
      </w:tr>
      <w:tr w14:paraId="4E71E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9" w:hRule="atLeas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91E91">
            <w:pPr>
              <w:jc w:val="center"/>
              <w:rPr>
                <w:rFonts w:hint="default" w:ascii="Times New Roman" w:hAnsi="Times New Roman" w:cs="Times New Roman" w:eastAsiaTheme="minorEastAsia"/>
                <w:b/>
                <w:bCs/>
                <w:i w:val="0"/>
                <w:iCs w:val="0"/>
                <w:color w:val="000000"/>
                <w:sz w:val="21"/>
                <w:szCs w:val="21"/>
                <w:u w:val="none"/>
              </w:rPr>
            </w:pPr>
          </w:p>
        </w:tc>
        <w:tc>
          <w:tcPr>
            <w:tcW w:w="5071"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35266E39">
            <w:pPr>
              <w:keepNext w:val="0"/>
              <w:keepLines w:val="0"/>
              <w:widowControl/>
              <w:suppressLineNumbers w:val="0"/>
              <w:jc w:val="both"/>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1、为代表开展专题调研、研讨活动、和其他专题活动的顺利开展，提供保障。</w:t>
            </w:r>
            <w:r>
              <w:rPr>
                <w:rFonts w:hint="default" w:ascii="Times New Roman" w:hAnsi="Times New Roman" w:cs="Times New Roman" w:eastAsiaTheme="minorEastAsia"/>
                <w:b/>
                <w:bCs/>
                <w:i w:val="0"/>
                <w:iCs w:val="0"/>
                <w:color w:val="000000"/>
                <w:kern w:val="0"/>
                <w:sz w:val="21"/>
                <w:szCs w:val="21"/>
                <w:u w:val="none"/>
                <w:lang w:val="en-US" w:eastAsia="zh-CN" w:bidi="ar"/>
              </w:rPr>
              <w:br w:type="textWrapping"/>
            </w:r>
            <w:r>
              <w:rPr>
                <w:rFonts w:hint="default" w:ascii="Times New Roman" w:hAnsi="Times New Roman" w:cs="Times New Roman" w:eastAsiaTheme="minorEastAsia"/>
                <w:b/>
                <w:bCs/>
                <w:i w:val="0"/>
                <w:iCs w:val="0"/>
                <w:color w:val="000000"/>
                <w:kern w:val="0"/>
                <w:sz w:val="21"/>
                <w:szCs w:val="21"/>
                <w:u w:val="none"/>
                <w:lang w:val="en-US" w:eastAsia="zh-CN" w:bidi="ar"/>
              </w:rPr>
              <w:t>2、召开人民代表大会，人民代表通过大会形式代表人民行使权利。联系辖区内的人民代表，组织开展代表活动，反映代表和群众的建议。</w:t>
            </w:r>
            <w:r>
              <w:rPr>
                <w:rFonts w:hint="default" w:ascii="Times New Roman" w:hAnsi="Times New Roman" w:cs="Times New Roman" w:eastAsiaTheme="minorEastAsia"/>
                <w:b/>
                <w:bCs/>
                <w:i w:val="0"/>
                <w:iCs w:val="0"/>
                <w:color w:val="000000"/>
                <w:kern w:val="0"/>
                <w:sz w:val="21"/>
                <w:szCs w:val="21"/>
                <w:u w:val="none"/>
                <w:lang w:val="en-US" w:eastAsia="zh-CN" w:bidi="ar"/>
              </w:rPr>
              <w:br w:type="textWrapping"/>
            </w:r>
            <w:r>
              <w:rPr>
                <w:rFonts w:hint="default" w:ascii="Times New Roman" w:hAnsi="Times New Roman" w:cs="Times New Roman" w:eastAsiaTheme="minorEastAsia"/>
                <w:b/>
                <w:bCs/>
                <w:i w:val="0"/>
                <w:iCs w:val="0"/>
                <w:color w:val="000000"/>
                <w:kern w:val="0"/>
                <w:sz w:val="21"/>
                <w:szCs w:val="21"/>
                <w:u w:val="none"/>
                <w:lang w:val="en-US" w:eastAsia="zh-CN" w:bidi="ar"/>
              </w:rPr>
              <w:t>3、强化对人大工作的责任心，加强人大工作组织的建设，确保人大工作顺利开展。</w:t>
            </w:r>
          </w:p>
        </w:tc>
        <w:tc>
          <w:tcPr>
            <w:tcW w:w="3810"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43072EF5">
            <w:pPr>
              <w:keepNext w:val="0"/>
              <w:keepLines w:val="0"/>
              <w:widowControl/>
              <w:suppressLineNumbers w:val="0"/>
              <w:jc w:val="both"/>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1、为代表开展专题调研、研讨活动、和其他专题活动的顺利开展，提供保障。</w:t>
            </w:r>
            <w:r>
              <w:rPr>
                <w:rFonts w:hint="default" w:ascii="Times New Roman" w:hAnsi="Times New Roman" w:cs="Times New Roman" w:eastAsiaTheme="minorEastAsia"/>
                <w:b/>
                <w:bCs/>
                <w:i w:val="0"/>
                <w:iCs w:val="0"/>
                <w:color w:val="000000"/>
                <w:kern w:val="0"/>
                <w:sz w:val="21"/>
                <w:szCs w:val="21"/>
                <w:u w:val="none"/>
                <w:lang w:val="en-US" w:eastAsia="zh-CN" w:bidi="ar"/>
              </w:rPr>
              <w:br w:type="textWrapping"/>
            </w:r>
            <w:r>
              <w:rPr>
                <w:rFonts w:hint="default" w:ascii="Times New Roman" w:hAnsi="Times New Roman" w:cs="Times New Roman" w:eastAsiaTheme="minorEastAsia"/>
                <w:b/>
                <w:bCs/>
                <w:i w:val="0"/>
                <w:iCs w:val="0"/>
                <w:color w:val="000000"/>
                <w:kern w:val="0"/>
                <w:sz w:val="21"/>
                <w:szCs w:val="21"/>
                <w:u w:val="none"/>
                <w:lang w:val="en-US" w:eastAsia="zh-CN" w:bidi="ar"/>
              </w:rPr>
              <w:t>2、召开人民代表大会，人民代表通过大会形式代表人民行使权利。联系辖区内的人民代表，组织开展代表活动，反映代表和群众的建议。</w:t>
            </w:r>
            <w:r>
              <w:rPr>
                <w:rFonts w:hint="default" w:ascii="Times New Roman" w:hAnsi="Times New Roman" w:cs="Times New Roman" w:eastAsiaTheme="minorEastAsia"/>
                <w:b/>
                <w:bCs/>
                <w:i w:val="0"/>
                <w:iCs w:val="0"/>
                <w:color w:val="000000"/>
                <w:kern w:val="0"/>
                <w:sz w:val="21"/>
                <w:szCs w:val="21"/>
                <w:u w:val="none"/>
                <w:lang w:val="en-US" w:eastAsia="zh-CN" w:bidi="ar"/>
              </w:rPr>
              <w:br w:type="textWrapping"/>
            </w:r>
            <w:r>
              <w:rPr>
                <w:rFonts w:hint="default" w:ascii="Times New Roman" w:hAnsi="Times New Roman" w:cs="Times New Roman" w:eastAsiaTheme="minorEastAsia"/>
                <w:b/>
                <w:bCs/>
                <w:i w:val="0"/>
                <w:iCs w:val="0"/>
                <w:color w:val="000000"/>
                <w:kern w:val="0"/>
                <w:sz w:val="21"/>
                <w:szCs w:val="21"/>
                <w:u w:val="none"/>
                <w:lang w:val="en-US" w:eastAsia="zh-CN" w:bidi="ar"/>
              </w:rPr>
              <w:t>3、强化对人大工作的责任心，加强人大工作组织的建设，确保人大工作顺利开展。</w:t>
            </w:r>
          </w:p>
        </w:tc>
      </w:tr>
      <w:tr w14:paraId="746B3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FA5697">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绩效</w:t>
            </w:r>
            <w:r>
              <w:rPr>
                <w:rFonts w:hint="default" w:ascii="Times New Roman" w:hAnsi="Times New Roman" w:cs="Times New Roman" w:eastAsiaTheme="minorEastAsia"/>
                <w:b/>
                <w:bCs/>
                <w:i w:val="0"/>
                <w:iCs w:val="0"/>
                <w:color w:val="000000"/>
                <w:kern w:val="0"/>
                <w:sz w:val="21"/>
                <w:szCs w:val="21"/>
                <w:u w:val="none"/>
                <w:lang w:val="en-US" w:eastAsia="zh-CN" w:bidi="ar"/>
              </w:rPr>
              <w:br w:type="textWrapping"/>
            </w:r>
            <w:r>
              <w:rPr>
                <w:rFonts w:hint="default" w:ascii="Times New Roman" w:hAnsi="Times New Roman" w:cs="Times New Roman" w:eastAsiaTheme="minorEastAsia"/>
                <w:b/>
                <w:bCs/>
                <w:i w:val="0"/>
                <w:iCs w:val="0"/>
                <w:color w:val="000000"/>
                <w:kern w:val="0"/>
                <w:sz w:val="21"/>
                <w:szCs w:val="21"/>
                <w:u w:val="none"/>
                <w:lang w:val="en-US" w:eastAsia="zh-CN" w:bidi="ar"/>
              </w:rPr>
              <w:t>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09B0C9">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一级指标</w:t>
            </w:r>
          </w:p>
        </w:tc>
        <w:tc>
          <w:tcPr>
            <w:tcW w:w="130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AC1B2B2">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二级指标</w:t>
            </w:r>
          </w:p>
        </w:tc>
        <w:tc>
          <w:tcPr>
            <w:tcW w:w="291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318A8A8">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三级指标</w:t>
            </w:r>
          </w:p>
        </w:tc>
        <w:tc>
          <w:tcPr>
            <w:tcW w:w="11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82A4061">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年度指标值</w:t>
            </w:r>
          </w:p>
        </w:tc>
        <w:tc>
          <w:tcPr>
            <w:tcW w:w="10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7FA063">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实际完成值</w:t>
            </w:r>
          </w:p>
        </w:tc>
        <w:tc>
          <w:tcPr>
            <w:tcW w:w="15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C50B8A">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偏差原因分析及改进措施</w:t>
            </w:r>
          </w:p>
        </w:tc>
      </w:tr>
      <w:tr w14:paraId="3BEA3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4" w:hRule="atLeas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C7209">
            <w:pPr>
              <w:jc w:val="center"/>
              <w:rPr>
                <w:rFonts w:hint="default" w:ascii="Times New Roman" w:hAnsi="Times New Roman" w:cs="Times New Roman" w:eastAsiaTheme="minorEastAsia"/>
                <w:b/>
                <w:bCs/>
                <w:i w:val="0"/>
                <w:iCs w:val="0"/>
                <w:color w:val="000000"/>
                <w:sz w:val="21"/>
                <w:szCs w:val="21"/>
                <w:u w:val="none"/>
              </w:rPr>
            </w:pPr>
          </w:p>
        </w:tc>
        <w:tc>
          <w:tcPr>
            <w:tcW w:w="85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53FD4A">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产出指标</w:t>
            </w:r>
          </w:p>
        </w:tc>
        <w:tc>
          <w:tcPr>
            <w:tcW w:w="130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9545B8">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数量指标</w:t>
            </w:r>
          </w:p>
        </w:tc>
        <w:tc>
          <w:tcPr>
            <w:tcW w:w="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082713">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指标1：</w:t>
            </w:r>
          </w:p>
        </w:tc>
        <w:tc>
          <w:tcPr>
            <w:tcW w:w="195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9EDECB0">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人大代表人数</w:t>
            </w:r>
          </w:p>
        </w:tc>
        <w:tc>
          <w:tcPr>
            <w:tcW w:w="11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AB6C919">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44人</w:t>
            </w:r>
          </w:p>
        </w:tc>
        <w:tc>
          <w:tcPr>
            <w:tcW w:w="10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0848A6">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44人</w:t>
            </w:r>
          </w:p>
        </w:tc>
        <w:tc>
          <w:tcPr>
            <w:tcW w:w="15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1F85B5">
            <w:pPr>
              <w:jc w:val="center"/>
              <w:rPr>
                <w:rFonts w:hint="default" w:ascii="Times New Roman" w:hAnsi="Times New Roman" w:cs="Times New Roman" w:eastAsiaTheme="minorEastAsia"/>
                <w:b/>
                <w:bCs/>
                <w:i w:val="0"/>
                <w:iCs w:val="0"/>
                <w:color w:val="000000"/>
                <w:sz w:val="21"/>
                <w:szCs w:val="21"/>
                <w:u w:val="none"/>
              </w:rPr>
            </w:pPr>
          </w:p>
        </w:tc>
      </w:tr>
      <w:tr w14:paraId="10FD1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4" w:hRule="atLeas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32E06">
            <w:pPr>
              <w:jc w:val="center"/>
              <w:rPr>
                <w:rFonts w:hint="default" w:ascii="Times New Roman" w:hAnsi="Times New Roman" w:cs="Times New Roman" w:eastAsiaTheme="minorEastAsia"/>
                <w:b/>
                <w:bCs/>
                <w:i w:val="0"/>
                <w:iCs w:val="0"/>
                <w:color w:val="000000"/>
                <w:sz w:val="21"/>
                <w:szCs w:val="21"/>
                <w:u w:val="none"/>
              </w:rPr>
            </w:pPr>
          </w:p>
        </w:tc>
        <w:tc>
          <w:tcPr>
            <w:tcW w:w="8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FE066">
            <w:pPr>
              <w:jc w:val="center"/>
              <w:rPr>
                <w:rFonts w:hint="default" w:ascii="Times New Roman" w:hAnsi="Times New Roman" w:cs="Times New Roman" w:eastAsiaTheme="minorEastAsia"/>
                <w:b/>
                <w:bCs/>
                <w:i w:val="0"/>
                <w:iCs w:val="0"/>
                <w:color w:val="000000"/>
                <w:sz w:val="21"/>
                <w:szCs w:val="21"/>
                <w:u w:val="none"/>
              </w:rPr>
            </w:pPr>
          </w:p>
        </w:tc>
        <w:tc>
          <w:tcPr>
            <w:tcW w:w="130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FE8CF">
            <w:pPr>
              <w:jc w:val="center"/>
              <w:rPr>
                <w:rFonts w:hint="default" w:ascii="Times New Roman" w:hAnsi="Times New Roman" w:cs="Times New Roman" w:eastAsiaTheme="minorEastAsia"/>
                <w:b/>
                <w:bCs/>
                <w:i w:val="0"/>
                <w:iCs w:val="0"/>
                <w:color w:val="000000"/>
                <w:sz w:val="21"/>
                <w:szCs w:val="21"/>
                <w:u w:val="none"/>
              </w:rPr>
            </w:pPr>
          </w:p>
        </w:tc>
        <w:tc>
          <w:tcPr>
            <w:tcW w:w="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FA2373">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指标2：</w:t>
            </w:r>
          </w:p>
        </w:tc>
        <w:tc>
          <w:tcPr>
            <w:tcW w:w="195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BB5B9BE">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民生改善调研活动次数</w:t>
            </w:r>
          </w:p>
        </w:tc>
        <w:tc>
          <w:tcPr>
            <w:tcW w:w="11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E95756C">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≥1次</w:t>
            </w:r>
          </w:p>
        </w:tc>
        <w:tc>
          <w:tcPr>
            <w:tcW w:w="10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A28ECF">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1次</w:t>
            </w:r>
          </w:p>
        </w:tc>
        <w:tc>
          <w:tcPr>
            <w:tcW w:w="15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44B582">
            <w:pPr>
              <w:jc w:val="center"/>
              <w:rPr>
                <w:rFonts w:hint="default" w:ascii="Times New Roman" w:hAnsi="Times New Roman" w:cs="Times New Roman" w:eastAsiaTheme="minorEastAsia"/>
                <w:b/>
                <w:bCs/>
                <w:i w:val="0"/>
                <w:iCs w:val="0"/>
                <w:color w:val="000000"/>
                <w:sz w:val="21"/>
                <w:szCs w:val="21"/>
                <w:u w:val="none"/>
              </w:rPr>
            </w:pPr>
          </w:p>
        </w:tc>
      </w:tr>
      <w:tr w14:paraId="34E53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1" w:hRule="atLeas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B1DA0">
            <w:pPr>
              <w:jc w:val="center"/>
              <w:rPr>
                <w:rFonts w:hint="default" w:ascii="Times New Roman" w:hAnsi="Times New Roman" w:cs="Times New Roman" w:eastAsiaTheme="minorEastAsia"/>
                <w:b/>
                <w:bCs/>
                <w:i w:val="0"/>
                <w:iCs w:val="0"/>
                <w:color w:val="000000"/>
                <w:sz w:val="21"/>
                <w:szCs w:val="21"/>
                <w:u w:val="none"/>
              </w:rPr>
            </w:pPr>
          </w:p>
        </w:tc>
        <w:tc>
          <w:tcPr>
            <w:tcW w:w="8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ECE75">
            <w:pPr>
              <w:jc w:val="center"/>
              <w:rPr>
                <w:rFonts w:hint="default" w:ascii="Times New Roman" w:hAnsi="Times New Roman" w:cs="Times New Roman" w:eastAsiaTheme="minorEastAsia"/>
                <w:b/>
                <w:bCs/>
                <w:i w:val="0"/>
                <w:iCs w:val="0"/>
                <w:color w:val="000000"/>
                <w:sz w:val="21"/>
                <w:szCs w:val="21"/>
                <w:u w:val="none"/>
              </w:rPr>
            </w:pPr>
          </w:p>
        </w:tc>
        <w:tc>
          <w:tcPr>
            <w:tcW w:w="130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446F3">
            <w:pPr>
              <w:jc w:val="center"/>
              <w:rPr>
                <w:rFonts w:hint="default" w:ascii="Times New Roman" w:hAnsi="Times New Roman" w:cs="Times New Roman" w:eastAsiaTheme="minorEastAsia"/>
                <w:b/>
                <w:bCs/>
                <w:i w:val="0"/>
                <w:iCs w:val="0"/>
                <w:color w:val="000000"/>
                <w:sz w:val="21"/>
                <w:szCs w:val="21"/>
                <w:u w:val="none"/>
              </w:rPr>
            </w:pPr>
          </w:p>
        </w:tc>
        <w:tc>
          <w:tcPr>
            <w:tcW w:w="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CEE592">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指标3：</w:t>
            </w:r>
          </w:p>
        </w:tc>
        <w:tc>
          <w:tcPr>
            <w:tcW w:w="195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0FB94AC">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召开人民代表大会的次数</w:t>
            </w:r>
          </w:p>
        </w:tc>
        <w:tc>
          <w:tcPr>
            <w:tcW w:w="11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454C995">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≥1次</w:t>
            </w:r>
          </w:p>
        </w:tc>
        <w:tc>
          <w:tcPr>
            <w:tcW w:w="10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AB2E3F">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1次</w:t>
            </w:r>
          </w:p>
        </w:tc>
        <w:tc>
          <w:tcPr>
            <w:tcW w:w="15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B709D2">
            <w:pPr>
              <w:jc w:val="center"/>
              <w:rPr>
                <w:rFonts w:hint="default" w:ascii="Times New Roman" w:hAnsi="Times New Roman" w:cs="Times New Roman" w:eastAsiaTheme="minorEastAsia"/>
                <w:b/>
                <w:bCs/>
                <w:i w:val="0"/>
                <w:iCs w:val="0"/>
                <w:color w:val="000000"/>
                <w:sz w:val="21"/>
                <w:szCs w:val="21"/>
                <w:u w:val="none"/>
              </w:rPr>
            </w:pPr>
          </w:p>
        </w:tc>
      </w:tr>
      <w:tr w14:paraId="7BB94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D3B70">
            <w:pPr>
              <w:jc w:val="center"/>
              <w:rPr>
                <w:rFonts w:hint="default" w:ascii="Times New Roman" w:hAnsi="Times New Roman" w:cs="Times New Roman" w:eastAsiaTheme="minorEastAsia"/>
                <w:b/>
                <w:bCs/>
                <w:i w:val="0"/>
                <w:iCs w:val="0"/>
                <w:color w:val="000000"/>
                <w:sz w:val="21"/>
                <w:szCs w:val="21"/>
                <w:u w:val="none"/>
              </w:rPr>
            </w:pPr>
          </w:p>
        </w:tc>
        <w:tc>
          <w:tcPr>
            <w:tcW w:w="8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44F12">
            <w:pPr>
              <w:jc w:val="center"/>
              <w:rPr>
                <w:rFonts w:hint="default" w:ascii="Times New Roman" w:hAnsi="Times New Roman" w:cs="Times New Roman" w:eastAsiaTheme="minorEastAsia"/>
                <w:b/>
                <w:bCs/>
                <w:i w:val="0"/>
                <w:iCs w:val="0"/>
                <w:color w:val="000000"/>
                <w:sz w:val="21"/>
                <w:szCs w:val="21"/>
                <w:u w:val="none"/>
              </w:rPr>
            </w:pPr>
          </w:p>
        </w:tc>
        <w:tc>
          <w:tcPr>
            <w:tcW w:w="130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D3A4BDF">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质量指标</w:t>
            </w:r>
          </w:p>
        </w:tc>
        <w:tc>
          <w:tcPr>
            <w:tcW w:w="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3DB5CE">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指标1：</w:t>
            </w:r>
          </w:p>
        </w:tc>
        <w:tc>
          <w:tcPr>
            <w:tcW w:w="195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D23DD74">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人大代表开展活动阵地保障</w:t>
            </w:r>
          </w:p>
        </w:tc>
        <w:tc>
          <w:tcPr>
            <w:tcW w:w="11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A37E3EA">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≥98%</w:t>
            </w:r>
          </w:p>
        </w:tc>
        <w:tc>
          <w:tcPr>
            <w:tcW w:w="10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9E502B">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100%</w:t>
            </w:r>
          </w:p>
        </w:tc>
        <w:tc>
          <w:tcPr>
            <w:tcW w:w="15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6E3FD3">
            <w:pPr>
              <w:rPr>
                <w:rFonts w:hint="default" w:ascii="Times New Roman" w:hAnsi="Times New Roman" w:cs="Times New Roman" w:eastAsiaTheme="minorEastAsia"/>
                <w:b/>
                <w:bCs/>
                <w:i w:val="0"/>
                <w:iCs w:val="0"/>
                <w:color w:val="000000"/>
                <w:sz w:val="21"/>
                <w:szCs w:val="21"/>
                <w:u w:val="none"/>
              </w:rPr>
            </w:pPr>
          </w:p>
        </w:tc>
      </w:tr>
      <w:tr w14:paraId="6E588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1" w:hRule="atLeas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4EA69">
            <w:pPr>
              <w:jc w:val="center"/>
              <w:rPr>
                <w:rFonts w:hint="default" w:ascii="Times New Roman" w:hAnsi="Times New Roman" w:cs="Times New Roman" w:eastAsiaTheme="minorEastAsia"/>
                <w:b/>
                <w:bCs/>
                <w:i w:val="0"/>
                <w:iCs w:val="0"/>
                <w:color w:val="000000"/>
                <w:sz w:val="21"/>
                <w:szCs w:val="21"/>
                <w:u w:val="none"/>
              </w:rPr>
            </w:pPr>
          </w:p>
        </w:tc>
        <w:tc>
          <w:tcPr>
            <w:tcW w:w="8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CB4A8">
            <w:pPr>
              <w:jc w:val="center"/>
              <w:rPr>
                <w:rFonts w:hint="default" w:ascii="Times New Roman" w:hAnsi="Times New Roman" w:cs="Times New Roman" w:eastAsiaTheme="minorEastAsia"/>
                <w:b/>
                <w:bCs/>
                <w:i w:val="0"/>
                <w:iCs w:val="0"/>
                <w:color w:val="000000"/>
                <w:sz w:val="21"/>
                <w:szCs w:val="21"/>
                <w:u w:val="none"/>
              </w:rPr>
            </w:pPr>
          </w:p>
        </w:tc>
        <w:tc>
          <w:tcPr>
            <w:tcW w:w="130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3C12A0">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成本指标</w:t>
            </w:r>
          </w:p>
        </w:tc>
        <w:tc>
          <w:tcPr>
            <w:tcW w:w="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28B642">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指标1：</w:t>
            </w:r>
          </w:p>
        </w:tc>
        <w:tc>
          <w:tcPr>
            <w:tcW w:w="195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699F6E2">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镇级人大代表之家阵地建设费</w:t>
            </w:r>
          </w:p>
        </w:tc>
        <w:tc>
          <w:tcPr>
            <w:tcW w:w="11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042C02A">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3万元</w:t>
            </w:r>
          </w:p>
        </w:tc>
        <w:tc>
          <w:tcPr>
            <w:tcW w:w="10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4EF33E">
            <w:pPr>
              <w:jc w:val="left"/>
              <w:rPr>
                <w:rFonts w:hint="default" w:ascii="Times New Roman" w:hAnsi="Times New Roman" w:cs="Times New Roman" w:eastAsiaTheme="minorEastAsia"/>
                <w:b/>
                <w:bCs/>
                <w:i w:val="0"/>
                <w:iCs w:val="0"/>
                <w:color w:val="000000"/>
                <w:sz w:val="21"/>
                <w:szCs w:val="21"/>
                <w:u w:val="none"/>
              </w:rPr>
            </w:pPr>
          </w:p>
        </w:tc>
        <w:tc>
          <w:tcPr>
            <w:tcW w:w="15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BDAB97">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房建建设未完成</w:t>
            </w:r>
          </w:p>
        </w:tc>
      </w:tr>
      <w:tr w14:paraId="7CEA0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8" w:hRule="atLeas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58B48">
            <w:pPr>
              <w:jc w:val="center"/>
              <w:rPr>
                <w:rFonts w:hint="default" w:ascii="Times New Roman" w:hAnsi="Times New Roman" w:cs="Times New Roman" w:eastAsiaTheme="minorEastAsia"/>
                <w:b/>
                <w:bCs/>
                <w:i w:val="0"/>
                <w:iCs w:val="0"/>
                <w:color w:val="000000"/>
                <w:sz w:val="21"/>
                <w:szCs w:val="21"/>
                <w:u w:val="none"/>
              </w:rPr>
            </w:pPr>
          </w:p>
        </w:tc>
        <w:tc>
          <w:tcPr>
            <w:tcW w:w="8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09CB3">
            <w:pPr>
              <w:jc w:val="center"/>
              <w:rPr>
                <w:rFonts w:hint="default" w:ascii="Times New Roman" w:hAnsi="Times New Roman" w:cs="Times New Roman" w:eastAsiaTheme="minorEastAsia"/>
                <w:b/>
                <w:bCs/>
                <w:i w:val="0"/>
                <w:iCs w:val="0"/>
                <w:color w:val="000000"/>
                <w:sz w:val="21"/>
                <w:szCs w:val="21"/>
                <w:u w:val="none"/>
              </w:rPr>
            </w:pPr>
          </w:p>
        </w:tc>
        <w:tc>
          <w:tcPr>
            <w:tcW w:w="130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E7A1D">
            <w:pPr>
              <w:jc w:val="center"/>
              <w:rPr>
                <w:rFonts w:hint="default" w:ascii="Times New Roman" w:hAnsi="Times New Roman" w:cs="Times New Roman" w:eastAsiaTheme="minorEastAsia"/>
                <w:b/>
                <w:bCs/>
                <w:i w:val="0"/>
                <w:iCs w:val="0"/>
                <w:color w:val="000000"/>
                <w:sz w:val="21"/>
                <w:szCs w:val="21"/>
                <w:u w:val="none"/>
              </w:rPr>
            </w:pPr>
          </w:p>
        </w:tc>
        <w:tc>
          <w:tcPr>
            <w:tcW w:w="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FCCF64">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指标2：</w:t>
            </w:r>
          </w:p>
        </w:tc>
        <w:tc>
          <w:tcPr>
            <w:tcW w:w="195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4A626A7">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人大代表补助经费</w:t>
            </w:r>
          </w:p>
        </w:tc>
        <w:tc>
          <w:tcPr>
            <w:tcW w:w="11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4D82167">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1.32万元</w:t>
            </w:r>
          </w:p>
        </w:tc>
        <w:tc>
          <w:tcPr>
            <w:tcW w:w="10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406DAF">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1.32万元</w:t>
            </w:r>
          </w:p>
        </w:tc>
        <w:tc>
          <w:tcPr>
            <w:tcW w:w="15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D9B2D7">
            <w:pPr>
              <w:rPr>
                <w:rFonts w:hint="default" w:ascii="Times New Roman" w:hAnsi="Times New Roman" w:cs="Times New Roman" w:eastAsiaTheme="minorEastAsia"/>
                <w:b/>
                <w:bCs/>
                <w:i w:val="0"/>
                <w:iCs w:val="0"/>
                <w:color w:val="000000"/>
                <w:sz w:val="21"/>
                <w:szCs w:val="21"/>
                <w:u w:val="none"/>
              </w:rPr>
            </w:pPr>
          </w:p>
        </w:tc>
      </w:tr>
      <w:tr w14:paraId="52FCC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8D181">
            <w:pPr>
              <w:jc w:val="center"/>
              <w:rPr>
                <w:rFonts w:hint="default" w:ascii="Times New Roman" w:hAnsi="Times New Roman" w:cs="Times New Roman" w:eastAsiaTheme="minorEastAsia"/>
                <w:b/>
                <w:bCs/>
                <w:i w:val="0"/>
                <w:iCs w:val="0"/>
                <w:color w:val="000000"/>
                <w:sz w:val="21"/>
                <w:szCs w:val="21"/>
                <w:u w:val="none"/>
              </w:rPr>
            </w:pPr>
          </w:p>
        </w:tc>
        <w:tc>
          <w:tcPr>
            <w:tcW w:w="8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85087">
            <w:pPr>
              <w:jc w:val="center"/>
              <w:rPr>
                <w:rFonts w:hint="default" w:ascii="Times New Roman" w:hAnsi="Times New Roman" w:cs="Times New Roman" w:eastAsiaTheme="minorEastAsia"/>
                <w:b/>
                <w:bCs/>
                <w:i w:val="0"/>
                <w:iCs w:val="0"/>
                <w:color w:val="000000"/>
                <w:sz w:val="21"/>
                <w:szCs w:val="21"/>
                <w:u w:val="none"/>
              </w:rPr>
            </w:pPr>
          </w:p>
        </w:tc>
        <w:tc>
          <w:tcPr>
            <w:tcW w:w="130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CC8C3">
            <w:pPr>
              <w:jc w:val="center"/>
              <w:rPr>
                <w:rFonts w:hint="default" w:ascii="Times New Roman" w:hAnsi="Times New Roman" w:cs="Times New Roman" w:eastAsiaTheme="minorEastAsia"/>
                <w:b/>
                <w:bCs/>
                <w:i w:val="0"/>
                <w:iCs w:val="0"/>
                <w:color w:val="000000"/>
                <w:sz w:val="21"/>
                <w:szCs w:val="21"/>
                <w:u w:val="none"/>
              </w:rPr>
            </w:pPr>
          </w:p>
        </w:tc>
        <w:tc>
          <w:tcPr>
            <w:tcW w:w="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909185">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指标3：</w:t>
            </w:r>
          </w:p>
        </w:tc>
        <w:tc>
          <w:tcPr>
            <w:tcW w:w="195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FBF2198">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人大主席团经费</w:t>
            </w:r>
          </w:p>
        </w:tc>
        <w:tc>
          <w:tcPr>
            <w:tcW w:w="11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B270A31">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1.5万元</w:t>
            </w:r>
          </w:p>
        </w:tc>
        <w:tc>
          <w:tcPr>
            <w:tcW w:w="10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409D76">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1.5万元</w:t>
            </w:r>
          </w:p>
        </w:tc>
        <w:tc>
          <w:tcPr>
            <w:tcW w:w="15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B1CF77">
            <w:pPr>
              <w:jc w:val="center"/>
              <w:rPr>
                <w:rFonts w:hint="default" w:ascii="Times New Roman" w:hAnsi="Times New Roman" w:cs="Times New Roman" w:eastAsiaTheme="minorEastAsia"/>
                <w:b/>
                <w:bCs/>
                <w:i w:val="0"/>
                <w:iCs w:val="0"/>
                <w:color w:val="000000"/>
                <w:sz w:val="21"/>
                <w:szCs w:val="21"/>
                <w:u w:val="none"/>
              </w:rPr>
            </w:pPr>
          </w:p>
        </w:tc>
      </w:tr>
      <w:tr w14:paraId="74BDA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atLeas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F4BFC">
            <w:pPr>
              <w:jc w:val="center"/>
              <w:rPr>
                <w:rFonts w:hint="default" w:ascii="Times New Roman" w:hAnsi="Times New Roman" w:cs="Times New Roman" w:eastAsiaTheme="minorEastAsia"/>
                <w:b/>
                <w:bCs/>
                <w:i w:val="0"/>
                <w:iCs w:val="0"/>
                <w:color w:val="000000"/>
                <w:sz w:val="21"/>
                <w:szCs w:val="21"/>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C46305">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效益指标</w:t>
            </w:r>
          </w:p>
        </w:tc>
        <w:tc>
          <w:tcPr>
            <w:tcW w:w="130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16CD332">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可持续影响指标</w:t>
            </w:r>
          </w:p>
        </w:tc>
        <w:tc>
          <w:tcPr>
            <w:tcW w:w="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1078F0">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指标1：</w:t>
            </w:r>
          </w:p>
        </w:tc>
        <w:tc>
          <w:tcPr>
            <w:tcW w:w="195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27FD374">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代表认真履职，充分发挥党和政府联系人民群众的桥梁和纽带，推动我镇经济社会发展。</w:t>
            </w:r>
          </w:p>
        </w:tc>
        <w:tc>
          <w:tcPr>
            <w:tcW w:w="11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341FA0C">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定性</w:t>
            </w:r>
          </w:p>
        </w:tc>
        <w:tc>
          <w:tcPr>
            <w:tcW w:w="10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EDFAF1">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优</w:t>
            </w:r>
          </w:p>
        </w:tc>
        <w:tc>
          <w:tcPr>
            <w:tcW w:w="15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4ECB3D">
            <w:pPr>
              <w:jc w:val="center"/>
              <w:rPr>
                <w:rFonts w:hint="default" w:ascii="Times New Roman" w:hAnsi="Times New Roman" w:cs="Times New Roman" w:eastAsiaTheme="minorEastAsia"/>
                <w:b/>
                <w:bCs/>
                <w:i w:val="0"/>
                <w:iCs w:val="0"/>
                <w:color w:val="000000"/>
                <w:sz w:val="21"/>
                <w:szCs w:val="21"/>
                <w:u w:val="none"/>
              </w:rPr>
            </w:pPr>
          </w:p>
        </w:tc>
      </w:tr>
      <w:tr w14:paraId="1D564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1" w:hRule="atLeas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2E4C8">
            <w:pPr>
              <w:jc w:val="center"/>
              <w:rPr>
                <w:rFonts w:hint="default" w:ascii="Times New Roman" w:hAnsi="Times New Roman" w:cs="Times New Roman" w:eastAsiaTheme="minorEastAsia"/>
                <w:b/>
                <w:bCs/>
                <w:i w:val="0"/>
                <w:iCs w:val="0"/>
                <w:color w:val="000000"/>
                <w:sz w:val="21"/>
                <w:szCs w:val="21"/>
                <w:u w:val="none"/>
              </w:rPr>
            </w:pPr>
          </w:p>
        </w:tc>
        <w:tc>
          <w:tcPr>
            <w:tcW w:w="85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E4A06E">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满意度</w:t>
            </w:r>
            <w:r>
              <w:rPr>
                <w:rFonts w:hint="default" w:ascii="Times New Roman" w:hAnsi="Times New Roman" w:cs="Times New Roman" w:eastAsiaTheme="minorEastAsia"/>
                <w:b/>
                <w:bCs/>
                <w:i w:val="0"/>
                <w:iCs w:val="0"/>
                <w:color w:val="000000"/>
                <w:kern w:val="0"/>
                <w:sz w:val="21"/>
                <w:szCs w:val="21"/>
                <w:u w:val="none"/>
                <w:lang w:val="en-US" w:eastAsia="zh-CN" w:bidi="ar"/>
              </w:rPr>
              <w:br w:type="textWrapping"/>
            </w:r>
            <w:r>
              <w:rPr>
                <w:rFonts w:hint="default" w:ascii="Times New Roman" w:hAnsi="Times New Roman" w:cs="Times New Roman" w:eastAsiaTheme="minorEastAsia"/>
                <w:b/>
                <w:bCs/>
                <w:i w:val="0"/>
                <w:iCs w:val="0"/>
                <w:color w:val="000000"/>
                <w:kern w:val="0"/>
                <w:sz w:val="21"/>
                <w:szCs w:val="21"/>
                <w:u w:val="none"/>
                <w:lang w:val="en-US" w:eastAsia="zh-CN" w:bidi="ar"/>
              </w:rPr>
              <w:t>指标</w:t>
            </w:r>
          </w:p>
        </w:tc>
        <w:tc>
          <w:tcPr>
            <w:tcW w:w="130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E8E47B">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服务对象满意度指标</w:t>
            </w:r>
          </w:p>
        </w:tc>
        <w:tc>
          <w:tcPr>
            <w:tcW w:w="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19FF47">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指标1：</w:t>
            </w:r>
          </w:p>
        </w:tc>
        <w:tc>
          <w:tcPr>
            <w:tcW w:w="1950" w:type="dxa"/>
            <w:gridSpan w:val="7"/>
            <w:tcBorders>
              <w:top w:val="single" w:color="000000" w:sz="4" w:space="0"/>
              <w:left w:val="nil"/>
              <w:bottom w:val="single" w:color="000000" w:sz="4" w:space="0"/>
              <w:right w:val="single" w:color="000000" w:sz="4" w:space="0"/>
            </w:tcBorders>
            <w:shd w:val="clear" w:color="auto" w:fill="auto"/>
            <w:vAlign w:val="center"/>
          </w:tcPr>
          <w:p w14:paraId="0ACBC870">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群众满意度</w:t>
            </w:r>
          </w:p>
        </w:tc>
        <w:tc>
          <w:tcPr>
            <w:tcW w:w="11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CD005C1">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≥96%</w:t>
            </w:r>
          </w:p>
        </w:tc>
        <w:tc>
          <w:tcPr>
            <w:tcW w:w="10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A7699F">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96%</w:t>
            </w:r>
          </w:p>
        </w:tc>
        <w:tc>
          <w:tcPr>
            <w:tcW w:w="15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0B137B">
            <w:pPr>
              <w:jc w:val="center"/>
              <w:rPr>
                <w:rFonts w:hint="default" w:ascii="Times New Roman" w:hAnsi="Times New Roman" w:cs="Times New Roman" w:eastAsiaTheme="minorEastAsia"/>
                <w:b/>
                <w:bCs/>
                <w:i w:val="0"/>
                <w:iCs w:val="0"/>
                <w:color w:val="000000"/>
                <w:sz w:val="21"/>
                <w:szCs w:val="21"/>
                <w:u w:val="none"/>
              </w:rPr>
            </w:pPr>
          </w:p>
        </w:tc>
      </w:tr>
      <w:tr w14:paraId="52D17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1" w:hRule="atLeas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17D3C">
            <w:pPr>
              <w:jc w:val="center"/>
              <w:rPr>
                <w:rFonts w:hint="default" w:ascii="Times New Roman" w:hAnsi="Times New Roman" w:cs="Times New Roman" w:eastAsiaTheme="minorEastAsia"/>
                <w:b/>
                <w:bCs/>
                <w:i w:val="0"/>
                <w:iCs w:val="0"/>
                <w:color w:val="000000"/>
                <w:sz w:val="21"/>
                <w:szCs w:val="21"/>
                <w:u w:val="none"/>
              </w:rPr>
            </w:pPr>
          </w:p>
        </w:tc>
        <w:tc>
          <w:tcPr>
            <w:tcW w:w="8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D2D31">
            <w:pPr>
              <w:jc w:val="center"/>
              <w:rPr>
                <w:rFonts w:hint="default" w:ascii="Times New Roman" w:hAnsi="Times New Roman" w:cs="Times New Roman" w:eastAsiaTheme="minorEastAsia"/>
                <w:b/>
                <w:bCs/>
                <w:i w:val="0"/>
                <w:iCs w:val="0"/>
                <w:color w:val="000000"/>
                <w:sz w:val="21"/>
                <w:szCs w:val="21"/>
                <w:u w:val="none"/>
              </w:rPr>
            </w:pPr>
          </w:p>
        </w:tc>
        <w:tc>
          <w:tcPr>
            <w:tcW w:w="130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EB080">
            <w:pPr>
              <w:jc w:val="center"/>
              <w:rPr>
                <w:rFonts w:hint="default" w:ascii="Times New Roman" w:hAnsi="Times New Roman" w:cs="Times New Roman" w:eastAsiaTheme="minorEastAsia"/>
                <w:b/>
                <w:bCs/>
                <w:i w:val="0"/>
                <w:iCs w:val="0"/>
                <w:color w:val="000000"/>
                <w:sz w:val="21"/>
                <w:szCs w:val="21"/>
                <w:u w:val="none"/>
              </w:rPr>
            </w:pPr>
          </w:p>
        </w:tc>
        <w:tc>
          <w:tcPr>
            <w:tcW w:w="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45A115">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指标2：</w:t>
            </w:r>
          </w:p>
        </w:tc>
        <w:tc>
          <w:tcPr>
            <w:tcW w:w="1950" w:type="dxa"/>
            <w:gridSpan w:val="7"/>
            <w:tcBorders>
              <w:top w:val="single" w:color="000000" w:sz="4" w:space="0"/>
              <w:left w:val="nil"/>
              <w:bottom w:val="single" w:color="000000" w:sz="4" w:space="0"/>
              <w:right w:val="single" w:color="000000" w:sz="4" w:space="0"/>
            </w:tcBorders>
            <w:shd w:val="clear" w:color="auto" w:fill="auto"/>
            <w:vAlign w:val="center"/>
          </w:tcPr>
          <w:p w14:paraId="517C4C2C">
            <w:pPr>
              <w:jc w:val="left"/>
              <w:rPr>
                <w:rFonts w:hint="default" w:ascii="Times New Roman" w:hAnsi="Times New Roman" w:cs="Times New Roman" w:eastAsiaTheme="minorEastAsia"/>
                <w:b/>
                <w:bCs/>
                <w:i w:val="0"/>
                <w:iCs w:val="0"/>
                <w:color w:val="000000"/>
                <w:sz w:val="21"/>
                <w:szCs w:val="21"/>
                <w:u w:val="none"/>
              </w:rPr>
            </w:pPr>
          </w:p>
        </w:tc>
        <w:tc>
          <w:tcPr>
            <w:tcW w:w="11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5F2D443">
            <w:pPr>
              <w:jc w:val="left"/>
              <w:rPr>
                <w:rFonts w:hint="default" w:ascii="Times New Roman" w:hAnsi="Times New Roman" w:cs="Times New Roman" w:eastAsiaTheme="minorEastAsia"/>
                <w:b/>
                <w:bCs/>
                <w:i w:val="0"/>
                <w:iCs w:val="0"/>
                <w:color w:val="000000"/>
                <w:sz w:val="21"/>
                <w:szCs w:val="21"/>
                <w:u w:val="none"/>
              </w:rPr>
            </w:pPr>
          </w:p>
        </w:tc>
        <w:tc>
          <w:tcPr>
            <w:tcW w:w="10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E23B89">
            <w:pPr>
              <w:jc w:val="center"/>
              <w:rPr>
                <w:rFonts w:hint="default" w:ascii="Times New Roman" w:hAnsi="Times New Roman" w:cs="Times New Roman" w:eastAsiaTheme="minorEastAsia"/>
                <w:b/>
                <w:bCs/>
                <w:i w:val="0"/>
                <w:iCs w:val="0"/>
                <w:color w:val="000000"/>
                <w:sz w:val="21"/>
                <w:szCs w:val="21"/>
                <w:u w:val="none"/>
              </w:rPr>
            </w:pPr>
          </w:p>
        </w:tc>
        <w:tc>
          <w:tcPr>
            <w:tcW w:w="15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E5414A">
            <w:pPr>
              <w:jc w:val="center"/>
              <w:rPr>
                <w:rFonts w:hint="default" w:ascii="Times New Roman" w:hAnsi="Times New Roman" w:cs="Times New Roman" w:eastAsiaTheme="minorEastAsia"/>
                <w:b/>
                <w:bCs/>
                <w:i w:val="0"/>
                <w:iCs w:val="0"/>
                <w:color w:val="000000"/>
                <w:sz w:val="21"/>
                <w:szCs w:val="21"/>
                <w:u w:val="none"/>
              </w:rPr>
            </w:pPr>
          </w:p>
        </w:tc>
      </w:tr>
      <w:tr w14:paraId="3023C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85" w:type="dxa"/>
          <w:trHeight w:val="600" w:hRule="atLeast"/>
        </w:trPr>
        <w:tc>
          <w:tcPr>
            <w:tcW w:w="9360" w:type="dxa"/>
            <w:gridSpan w:val="32"/>
            <w:tcBorders>
              <w:top w:val="nil"/>
              <w:left w:val="nil"/>
              <w:bottom w:val="nil"/>
              <w:right w:val="nil"/>
            </w:tcBorders>
            <w:shd w:val="clear" w:color="auto" w:fill="auto"/>
            <w:vAlign w:val="center"/>
          </w:tcPr>
          <w:p w14:paraId="4F055A4C">
            <w:pPr>
              <w:keepNext w:val="0"/>
              <w:keepLines w:val="0"/>
              <w:widowControl/>
              <w:suppressLineNumbers w:val="0"/>
              <w:jc w:val="center"/>
              <w:textAlignment w:val="center"/>
              <w:rPr>
                <w:rFonts w:hint="default" w:ascii="Times New Roman" w:hAnsi="Times New Roman" w:eastAsia="方正小标宋简体" w:cs="Times New Roman"/>
                <w:i w:val="0"/>
                <w:iCs w:val="0"/>
                <w:color w:val="000000"/>
                <w:sz w:val="36"/>
                <w:szCs w:val="36"/>
                <w:u w:val="none"/>
              </w:rPr>
            </w:pPr>
            <w:r>
              <w:rPr>
                <w:rFonts w:hint="default" w:ascii="Times New Roman" w:hAnsi="Times New Roman" w:eastAsia="方正小标宋简体" w:cs="Times New Roman"/>
                <w:i w:val="0"/>
                <w:iCs w:val="0"/>
                <w:color w:val="000000"/>
                <w:kern w:val="0"/>
                <w:sz w:val="36"/>
                <w:szCs w:val="36"/>
                <w:u w:val="none"/>
                <w:lang w:val="en-US" w:eastAsia="zh-CN" w:bidi="ar"/>
              </w:rPr>
              <w:t>广元市昭化区财政项目（政策）支出绩效自评表</w:t>
            </w:r>
          </w:p>
        </w:tc>
      </w:tr>
      <w:tr w14:paraId="75CEE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85" w:type="dxa"/>
          <w:trHeight w:val="460" w:hRule="atLeast"/>
        </w:trPr>
        <w:tc>
          <w:tcPr>
            <w:tcW w:w="9360" w:type="dxa"/>
            <w:gridSpan w:val="32"/>
            <w:tcBorders>
              <w:top w:val="nil"/>
              <w:left w:val="nil"/>
              <w:bottom w:val="nil"/>
              <w:right w:val="nil"/>
            </w:tcBorders>
            <w:shd w:val="clear" w:color="auto" w:fill="auto"/>
            <w:vAlign w:val="top"/>
          </w:tcPr>
          <w:p w14:paraId="3F96533B">
            <w:pPr>
              <w:keepNext w:val="0"/>
              <w:keepLines w:val="0"/>
              <w:widowControl/>
              <w:suppressLineNumbers w:val="0"/>
              <w:jc w:val="center"/>
              <w:textAlignment w:val="top"/>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 2023年度）</w:t>
            </w:r>
          </w:p>
        </w:tc>
      </w:tr>
      <w:tr w14:paraId="24E1C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85" w:type="dxa"/>
          <w:trHeight w:val="447" w:hRule="atLeast"/>
        </w:trPr>
        <w:tc>
          <w:tcPr>
            <w:tcW w:w="200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79352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项目（政策）名称</w:t>
            </w:r>
          </w:p>
        </w:tc>
        <w:tc>
          <w:tcPr>
            <w:tcW w:w="7356"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14:paraId="46B6254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路灯及垃圾清运费</w:t>
            </w:r>
          </w:p>
        </w:tc>
      </w:tr>
      <w:tr w14:paraId="0163F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85" w:type="dxa"/>
          <w:trHeight w:val="360" w:hRule="atLeast"/>
        </w:trPr>
        <w:tc>
          <w:tcPr>
            <w:tcW w:w="200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73BA8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主管部门</w:t>
            </w:r>
          </w:p>
        </w:tc>
        <w:tc>
          <w:tcPr>
            <w:tcW w:w="30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25034C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广元市昭化区青牛镇人民政府</w:t>
            </w:r>
          </w:p>
        </w:tc>
        <w:tc>
          <w:tcPr>
            <w:tcW w:w="12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3C2E16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实施单位</w:t>
            </w:r>
          </w:p>
        </w:tc>
        <w:tc>
          <w:tcPr>
            <w:tcW w:w="3106"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71F66C8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广元市昭化区青牛镇人民政府</w:t>
            </w:r>
          </w:p>
        </w:tc>
      </w:tr>
      <w:tr w14:paraId="345C0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85" w:type="dxa"/>
          <w:trHeight w:val="360" w:hRule="atLeast"/>
        </w:trPr>
        <w:tc>
          <w:tcPr>
            <w:tcW w:w="1616" w:type="dxa"/>
            <w:gridSpan w:val="3"/>
            <w:vMerge w:val="restart"/>
            <w:tcBorders>
              <w:top w:val="single" w:color="000000" w:sz="4" w:space="0"/>
              <w:left w:val="single" w:color="000000" w:sz="4" w:space="0"/>
              <w:bottom w:val="nil"/>
              <w:right w:val="single" w:color="000000" w:sz="4" w:space="0"/>
            </w:tcBorders>
            <w:shd w:val="clear" w:color="auto" w:fill="auto"/>
            <w:vAlign w:val="center"/>
          </w:tcPr>
          <w:p w14:paraId="079EF51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项目（政策）资金（万元）</w:t>
            </w:r>
          </w:p>
        </w:tc>
        <w:tc>
          <w:tcPr>
            <w:tcW w:w="2738" w:type="dxa"/>
            <w:gridSpan w:val="9"/>
            <w:tcBorders>
              <w:top w:val="nil"/>
              <w:left w:val="single" w:color="000000" w:sz="4" w:space="0"/>
              <w:bottom w:val="single" w:color="000000" w:sz="4" w:space="0"/>
              <w:right w:val="single" w:color="000000" w:sz="4" w:space="0"/>
            </w:tcBorders>
            <w:shd w:val="clear" w:color="auto" w:fill="auto"/>
            <w:vAlign w:val="center"/>
          </w:tcPr>
          <w:p w14:paraId="0AB7AC8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年度预算数（万元）</w:t>
            </w:r>
          </w:p>
        </w:tc>
        <w:tc>
          <w:tcPr>
            <w:tcW w:w="1317" w:type="dxa"/>
            <w:gridSpan w:val="4"/>
            <w:tcBorders>
              <w:top w:val="nil"/>
              <w:left w:val="single" w:color="000000" w:sz="4" w:space="0"/>
              <w:bottom w:val="single" w:color="000000" w:sz="4" w:space="0"/>
              <w:right w:val="single" w:color="000000" w:sz="4" w:space="0"/>
            </w:tcBorders>
            <w:shd w:val="clear" w:color="auto" w:fill="auto"/>
            <w:vAlign w:val="center"/>
          </w:tcPr>
          <w:p w14:paraId="16BC0CA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年初预算数</w:t>
            </w:r>
          </w:p>
        </w:tc>
        <w:tc>
          <w:tcPr>
            <w:tcW w:w="1367" w:type="dxa"/>
            <w:gridSpan w:val="9"/>
            <w:tcBorders>
              <w:top w:val="nil"/>
              <w:left w:val="single" w:color="000000" w:sz="4" w:space="0"/>
              <w:bottom w:val="single" w:color="000000" w:sz="4" w:space="0"/>
              <w:right w:val="single" w:color="000000" w:sz="4" w:space="0"/>
            </w:tcBorders>
            <w:shd w:val="clear" w:color="auto" w:fill="auto"/>
            <w:vAlign w:val="center"/>
          </w:tcPr>
          <w:p w14:paraId="20F83D4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全年预算数</w:t>
            </w:r>
          </w:p>
        </w:tc>
        <w:tc>
          <w:tcPr>
            <w:tcW w:w="1283" w:type="dxa"/>
            <w:gridSpan w:val="5"/>
            <w:tcBorders>
              <w:top w:val="nil"/>
              <w:left w:val="single" w:color="000000" w:sz="4" w:space="0"/>
              <w:bottom w:val="single" w:color="000000" w:sz="4" w:space="0"/>
              <w:right w:val="single" w:color="000000" w:sz="4" w:space="0"/>
            </w:tcBorders>
            <w:shd w:val="clear" w:color="auto" w:fill="auto"/>
            <w:vAlign w:val="center"/>
          </w:tcPr>
          <w:p w14:paraId="0FE0A2D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全年执行数</w:t>
            </w:r>
          </w:p>
        </w:tc>
        <w:tc>
          <w:tcPr>
            <w:tcW w:w="1039" w:type="dxa"/>
            <w:gridSpan w:val="2"/>
            <w:tcBorders>
              <w:top w:val="nil"/>
              <w:left w:val="single" w:color="000000" w:sz="4" w:space="0"/>
              <w:bottom w:val="single" w:color="000000" w:sz="4" w:space="0"/>
              <w:right w:val="single" w:color="000000" w:sz="4" w:space="0"/>
            </w:tcBorders>
            <w:shd w:val="clear" w:color="auto" w:fill="auto"/>
            <w:vAlign w:val="center"/>
          </w:tcPr>
          <w:p w14:paraId="68968E9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执行率</w:t>
            </w:r>
          </w:p>
        </w:tc>
      </w:tr>
      <w:tr w14:paraId="7197F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85" w:type="dxa"/>
          <w:trHeight w:val="360" w:hRule="atLeast"/>
        </w:trPr>
        <w:tc>
          <w:tcPr>
            <w:tcW w:w="1616" w:type="dxa"/>
            <w:gridSpan w:val="3"/>
            <w:vMerge w:val="continue"/>
            <w:tcBorders>
              <w:top w:val="single" w:color="000000" w:sz="4" w:space="0"/>
              <w:left w:val="single" w:color="000000" w:sz="4" w:space="0"/>
              <w:bottom w:val="nil"/>
              <w:right w:val="single" w:color="000000" w:sz="4" w:space="0"/>
            </w:tcBorders>
            <w:shd w:val="clear" w:color="auto" w:fill="auto"/>
            <w:vAlign w:val="center"/>
          </w:tcPr>
          <w:p w14:paraId="666FC92F">
            <w:pPr>
              <w:jc w:val="center"/>
              <w:rPr>
                <w:rFonts w:hint="default" w:ascii="Times New Roman" w:hAnsi="Times New Roman" w:eastAsia="宋体" w:cs="Times New Roman"/>
                <w:b/>
                <w:bCs/>
                <w:i w:val="0"/>
                <w:iCs w:val="0"/>
                <w:color w:val="000000"/>
                <w:sz w:val="21"/>
                <w:szCs w:val="21"/>
                <w:u w:val="none"/>
              </w:rPr>
            </w:pPr>
          </w:p>
        </w:tc>
        <w:tc>
          <w:tcPr>
            <w:tcW w:w="273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F7B6E5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年度资金总额</w:t>
            </w:r>
          </w:p>
        </w:tc>
        <w:tc>
          <w:tcPr>
            <w:tcW w:w="13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615407">
            <w:pPr>
              <w:keepNext w:val="0"/>
              <w:keepLines w:val="0"/>
              <w:widowControl/>
              <w:suppressLineNumbers w:val="0"/>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w:t>
            </w:r>
          </w:p>
        </w:tc>
        <w:tc>
          <w:tcPr>
            <w:tcW w:w="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166DEC6">
            <w:pPr>
              <w:keepNext w:val="0"/>
              <w:keepLines w:val="0"/>
              <w:widowControl/>
              <w:suppressLineNumbers w:val="0"/>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w:t>
            </w:r>
          </w:p>
        </w:tc>
        <w:tc>
          <w:tcPr>
            <w:tcW w:w="12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31CE05">
            <w:pPr>
              <w:keepNext w:val="0"/>
              <w:keepLines w:val="0"/>
              <w:widowControl/>
              <w:suppressLineNumbers w:val="0"/>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w:t>
            </w:r>
          </w:p>
        </w:tc>
        <w:tc>
          <w:tcPr>
            <w:tcW w:w="1039" w:type="dxa"/>
            <w:gridSpan w:val="2"/>
            <w:tcBorders>
              <w:top w:val="nil"/>
              <w:left w:val="single" w:color="000000" w:sz="4" w:space="0"/>
              <w:bottom w:val="single" w:color="000000" w:sz="4" w:space="0"/>
              <w:right w:val="single" w:color="000000" w:sz="4" w:space="0"/>
            </w:tcBorders>
            <w:shd w:val="clear" w:color="auto" w:fill="auto"/>
            <w:vAlign w:val="center"/>
          </w:tcPr>
          <w:p w14:paraId="7093534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100%</w:t>
            </w:r>
          </w:p>
        </w:tc>
      </w:tr>
      <w:tr w14:paraId="5308C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85" w:type="dxa"/>
          <w:trHeight w:val="360" w:hRule="atLeast"/>
        </w:trPr>
        <w:tc>
          <w:tcPr>
            <w:tcW w:w="1616" w:type="dxa"/>
            <w:gridSpan w:val="3"/>
            <w:vMerge w:val="continue"/>
            <w:tcBorders>
              <w:top w:val="single" w:color="000000" w:sz="4" w:space="0"/>
              <w:left w:val="single" w:color="000000" w:sz="4" w:space="0"/>
              <w:bottom w:val="nil"/>
              <w:right w:val="single" w:color="000000" w:sz="4" w:space="0"/>
            </w:tcBorders>
            <w:shd w:val="clear" w:color="auto" w:fill="auto"/>
            <w:vAlign w:val="center"/>
          </w:tcPr>
          <w:p w14:paraId="711EC770">
            <w:pPr>
              <w:jc w:val="center"/>
              <w:rPr>
                <w:rFonts w:hint="default" w:ascii="Times New Roman" w:hAnsi="Times New Roman" w:eastAsia="宋体" w:cs="Times New Roman"/>
                <w:b/>
                <w:bCs/>
                <w:i w:val="0"/>
                <w:iCs w:val="0"/>
                <w:color w:val="000000"/>
                <w:sz w:val="21"/>
                <w:szCs w:val="21"/>
                <w:u w:val="none"/>
              </w:rPr>
            </w:pPr>
          </w:p>
        </w:tc>
        <w:tc>
          <w:tcPr>
            <w:tcW w:w="273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D1E0CA4">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（一）财政拨款小计</w:t>
            </w:r>
          </w:p>
        </w:tc>
        <w:tc>
          <w:tcPr>
            <w:tcW w:w="13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AA41C3">
            <w:pPr>
              <w:keepNext w:val="0"/>
              <w:keepLines w:val="0"/>
              <w:widowControl/>
              <w:suppressLineNumbers w:val="0"/>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w:t>
            </w:r>
          </w:p>
        </w:tc>
        <w:tc>
          <w:tcPr>
            <w:tcW w:w="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23FAA90">
            <w:pPr>
              <w:keepNext w:val="0"/>
              <w:keepLines w:val="0"/>
              <w:widowControl/>
              <w:suppressLineNumbers w:val="0"/>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w:t>
            </w:r>
          </w:p>
        </w:tc>
        <w:tc>
          <w:tcPr>
            <w:tcW w:w="12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0F1D92">
            <w:pPr>
              <w:keepNext w:val="0"/>
              <w:keepLines w:val="0"/>
              <w:widowControl/>
              <w:suppressLineNumbers w:val="0"/>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w:t>
            </w:r>
          </w:p>
        </w:tc>
        <w:tc>
          <w:tcPr>
            <w:tcW w:w="10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A8146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100%</w:t>
            </w:r>
          </w:p>
        </w:tc>
      </w:tr>
      <w:tr w14:paraId="29CA0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85" w:type="dxa"/>
          <w:trHeight w:val="360" w:hRule="atLeast"/>
        </w:trPr>
        <w:tc>
          <w:tcPr>
            <w:tcW w:w="1616" w:type="dxa"/>
            <w:gridSpan w:val="3"/>
            <w:vMerge w:val="continue"/>
            <w:tcBorders>
              <w:top w:val="single" w:color="000000" w:sz="4" w:space="0"/>
              <w:left w:val="single" w:color="000000" w:sz="4" w:space="0"/>
              <w:bottom w:val="nil"/>
              <w:right w:val="single" w:color="000000" w:sz="4" w:space="0"/>
            </w:tcBorders>
            <w:shd w:val="clear" w:color="auto" w:fill="auto"/>
            <w:vAlign w:val="center"/>
          </w:tcPr>
          <w:p w14:paraId="3E7E19B4">
            <w:pPr>
              <w:jc w:val="center"/>
              <w:rPr>
                <w:rFonts w:hint="default" w:ascii="Times New Roman" w:hAnsi="Times New Roman" w:eastAsia="宋体" w:cs="Times New Roman"/>
                <w:b/>
                <w:bCs/>
                <w:i w:val="0"/>
                <w:iCs w:val="0"/>
                <w:color w:val="000000"/>
                <w:sz w:val="21"/>
                <w:szCs w:val="21"/>
                <w:u w:val="none"/>
              </w:rPr>
            </w:pPr>
          </w:p>
        </w:tc>
        <w:tc>
          <w:tcPr>
            <w:tcW w:w="273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41E064C">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 xml:space="preserve">   1.一般公共预算</w:t>
            </w:r>
          </w:p>
        </w:tc>
        <w:tc>
          <w:tcPr>
            <w:tcW w:w="13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498C80">
            <w:pPr>
              <w:keepNext w:val="0"/>
              <w:keepLines w:val="0"/>
              <w:widowControl/>
              <w:suppressLineNumbers w:val="0"/>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w:t>
            </w:r>
          </w:p>
        </w:tc>
        <w:tc>
          <w:tcPr>
            <w:tcW w:w="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3893FBB">
            <w:pPr>
              <w:keepNext w:val="0"/>
              <w:keepLines w:val="0"/>
              <w:widowControl/>
              <w:suppressLineNumbers w:val="0"/>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w:t>
            </w:r>
          </w:p>
        </w:tc>
        <w:tc>
          <w:tcPr>
            <w:tcW w:w="12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E87676">
            <w:pPr>
              <w:keepNext w:val="0"/>
              <w:keepLines w:val="0"/>
              <w:widowControl/>
              <w:suppressLineNumbers w:val="0"/>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w:t>
            </w:r>
          </w:p>
        </w:tc>
        <w:tc>
          <w:tcPr>
            <w:tcW w:w="10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3F31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100%</w:t>
            </w:r>
          </w:p>
        </w:tc>
      </w:tr>
      <w:tr w14:paraId="5C245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85" w:type="dxa"/>
          <w:trHeight w:val="360" w:hRule="atLeast"/>
        </w:trPr>
        <w:tc>
          <w:tcPr>
            <w:tcW w:w="1616" w:type="dxa"/>
            <w:gridSpan w:val="3"/>
            <w:vMerge w:val="continue"/>
            <w:tcBorders>
              <w:top w:val="single" w:color="000000" w:sz="4" w:space="0"/>
              <w:left w:val="single" w:color="000000" w:sz="4" w:space="0"/>
              <w:bottom w:val="nil"/>
              <w:right w:val="single" w:color="000000" w:sz="4" w:space="0"/>
            </w:tcBorders>
            <w:shd w:val="clear" w:color="auto" w:fill="auto"/>
            <w:vAlign w:val="center"/>
          </w:tcPr>
          <w:p w14:paraId="3829B0C2">
            <w:pPr>
              <w:jc w:val="center"/>
              <w:rPr>
                <w:rFonts w:hint="default" w:ascii="Times New Roman" w:hAnsi="Times New Roman" w:eastAsia="宋体" w:cs="Times New Roman"/>
                <w:b/>
                <w:bCs/>
                <w:i w:val="0"/>
                <w:iCs w:val="0"/>
                <w:color w:val="000000"/>
                <w:sz w:val="21"/>
                <w:szCs w:val="21"/>
                <w:u w:val="none"/>
              </w:rPr>
            </w:pPr>
          </w:p>
        </w:tc>
        <w:tc>
          <w:tcPr>
            <w:tcW w:w="273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CDA86C7">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 xml:space="preserve">   2.政府性基金</w:t>
            </w:r>
          </w:p>
        </w:tc>
        <w:tc>
          <w:tcPr>
            <w:tcW w:w="13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DAB4DB">
            <w:pPr>
              <w:jc w:val="left"/>
              <w:rPr>
                <w:rFonts w:hint="default" w:ascii="Times New Roman" w:hAnsi="Times New Roman" w:eastAsia="宋体" w:cs="Times New Roman"/>
                <w:b/>
                <w:bCs/>
                <w:i w:val="0"/>
                <w:iCs w:val="0"/>
                <w:color w:val="000000"/>
                <w:sz w:val="21"/>
                <w:szCs w:val="21"/>
                <w:u w:val="none"/>
              </w:rPr>
            </w:pPr>
          </w:p>
        </w:tc>
        <w:tc>
          <w:tcPr>
            <w:tcW w:w="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53A7DEE">
            <w:pPr>
              <w:jc w:val="center"/>
              <w:rPr>
                <w:rFonts w:hint="default" w:ascii="Times New Roman" w:hAnsi="Times New Roman" w:eastAsia="宋体" w:cs="Times New Roman"/>
                <w:b/>
                <w:bCs/>
                <w:i w:val="0"/>
                <w:iCs w:val="0"/>
                <w:color w:val="000000"/>
                <w:sz w:val="21"/>
                <w:szCs w:val="21"/>
                <w:u w:val="none"/>
              </w:rPr>
            </w:pPr>
          </w:p>
        </w:tc>
        <w:tc>
          <w:tcPr>
            <w:tcW w:w="12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265174">
            <w:pPr>
              <w:jc w:val="center"/>
              <w:rPr>
                <w:rFonts w:hint="default" w:ascii="Times New Roman" w:hAnsi="Times New Roman" w:eastAsia="宋体" w:cs="Times New Roman"/>
                <w:b/>
                <w:bCs/>
                <w:i w:val="0"/>
                <w:iCs w:val="0"/>
                <w:color w:val="000000"/>
                <w:sz w:val="21"/>
                <w:szCs w:val="21"/>
                <w:u w:val="none"/>
              </w:rPr>
            </w:pPr>
          </w:p>
        </w:tc>
        <w:tc>
          <w:tcPr>
            <w:tcW w:w="10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CE030F">
            <w:pPr>
              <w:jc w:val="center"/>
              <w:rPr>
                <w:rFonts w:hint="default" w:ascii="Times New Roman" w:hAnsi="Times New Roman" w:eastAsia="宋体" w:cs="Times New Roman"/>
                <w:b/>
                <w:bCs/>
                <w:i w:val="0"/>
                <w:iCs w:val="0"/>
                <w:color w:val="000000"/>
                <w:sz w:val="21"/>
                <w:szCs w:val="21"/>
                <w:u w:val="none"/>
              </w:rPr>
            </w:pPr>
          </w:p>
        </w:tc>
      </w:tr>
      <w:tr w14:paraId="39705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85" w:type="dxa"/>
          <w:trHeight w:val="440" w:hRule="atLeast"/>
        </w:trPr>
        <w:tc>
          <w:tcPr>
            <w:tcW w:w="1616" w:type="dxa"/>
            <w:gridSpan w:val="3"/>
            <w:vMerge w:val="continue"/>
            <w:tcBorders>
              <w:top w:val="single" w:color="000000" w:sz="4" w:space="0"/>
              <w:left w:val="single" w:color="000000" w:sz="4" w:space="0"/>
              <w:bottom w:val="nil"/>
              <w:right w:val="single" w:color="000000" w:sz="4" w:space="0"/>
            </w:tcBorders>
            <w:shd w:val="clear" w:color="auto" w:fill="auto"/>
            <w:vAlign w:val="center"/>
          </w:tcPr>
          <w:p w14:paraId="4D1E8E6C">
            <w:pPr>
              <w:jc w:val="center"/>
              <w:rPr>
                <w:rFonts w:hint="default" w:ascii="Times New Roman" w:hAnsi="Times New Roman" w:eastAsia="宋体" w:cs="Times New Roman"/>
                <w:b/>
                <w:bCs/>
                <w:i w:val="0"/>
                <w:iCs w:val="0"/>
                <w:color w:val="000000"/>
                <w:sz w:val="21"/>
                <w:szCs w:val="21"/>
                <w:u w:val="none"/>
              </w:rPr>
            </w:pPr>
          </w:p>
        </w:tc>
        <w:tc>
          <w:tcPr>
            <w:tcW w:w="273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20DEC15">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 xml:space="preserve">   3.国有资本经营预算</w:t>
            </w:r>
          </w:p>
        </w:tc>
        <w:tc>
          <w:tcPr>
            <w:tcW w:w="13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178EFF">
            <w:pPr>
              <w:jc w:val="left"/>
              <w:rPr>
                <w:rFonts w:hint="default" w:ascii="Times New Roman" w:hAnsi="Times New Roman" w:eastAsia="宋体" w:cs="Times New Roman"/>
                <w:b/>
                <w:bCs/>
                <w:i w:val="0"/>
                <w:iCs w:val="0"/>
                <w:color w:val="000000"/>
                <w:sz w:val="21"/>
                <w:szCs w:val="21"/>
                <w:u w:val="none"/>
              </w:rPr>
            </w:pPr>
          </w:p>
        </w:tc>
        <w:tc>
          <w:tcPr>
            <w:tcW w:w="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22D6349">
            <w:pPr>
              <w:jc w:val="center"/>
              <w:rPr>
                <w:rFonts w:hint="default" w:ascii="Times New Roman" w:hAnsi="Times New Roman" w:eastAsia="宋体" w:cs="Times New Roman"/>
                <w:b/>
                <w:bCs/>
                <w:i w:val="0"/>
                <w:iCs w:val="0"/>
                <w:color w:val="000000"/>
                <w:sz w:val="21"/>
                <w:szCs w:val="21"/>
                <w:u w:val="none"/>
              </w:rPr>
            </w:pPr>
          </w:p>
        </w:tc>
        <w:tc>
          <w:tcPr>
            <w:tcW w:w="12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72CCB6">
            <w:pPr>
              <w:jc w:val="center"/>
              <w:rPr>
                <w:rFonts w:hint="default" w:ascii="Times New Roman" w:hAnsi="Times New Roman" w:eastAsia="宋体" w:cs="Times New Roman"/>
                <w:b/>
                <w:bCs/>
                <w:i w:val="0"/>
                <w:iCs w:val="0"/>
                <w:color w:val="000000"/>
                <w:sz w:val="21"/>
                <w:szCs w:val="21"/>
                <w:u w:val="none"/>
              </w:rPr>
            </w:pPr>
          </w:p>
        </w:tc>
        <w:tc>
          <w:tcPr>
            <w:tcW w:w="10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81E7F6">
            <w:pPr>
              <w:jc w:val="center"/>
              <w:rPr>
                <w:rFonts w:hint="default" w:ascii="Times New Roman" w:hAnsi="Times New Roman" w:eastAsia="宋体" w:cs="Times New Roman"/>
                <w:b/>
                <w:bCs/>
                <w:i w:val="0"/>
                <w:iCs w:val="0"/>
                <w:color w:val="000000"/>
                <w:sz w:val="21"/>
                <w:szCs w:val="21"/>
                <w:u w:val="none"/>
              </w:rPr>
            </w:pPr>
          </w:p>
        </w:tc>
      </w:tr>
      <w:tr w14:paraId="26362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85" w:type="dxa"/>
          <w:trHeight w:val="360" w:hRule="atLeast"/>
        </w:trPr>
        <w:tc>
          <w:tcPr>
            <w:tcW w:w="1616" w:type="dxa"/>
            <w:gridSpan w:val="3"/>
            <w:vMerge w:val="continue"/>
            <w:tcBorders>
              <w:top w:val="single" w:color="000000" w:sz="4" w:space="0"/>
              <w:left w:val="single" w:color="000000" w:sz="4" w:space="0"/>
              <w:bottom w:val="nil"/>
              <w:right w:val="single" w:color="000000" w:sz="4" w:space="0"/>
            </w:tcBorders>
            <w:shd w:val="clear" w:color="auto" w:fill="auto"/>
            <w:vAlign w:val="center"/>
          </w:tcPr>
          <w:p w14:paraId="744788EE">
            <w:pPr>
              <w:jc w:val="center"/>
              <w:rPr>
                <w:rFonts w:hint="default" w:ascii="Times New Roman" w:hAnsi="Times New Roman" w:eastAsia="宋体" w:cs="Times New Roman"/>
                <w:b/>
                <w:bCs/>
                <w:i w:val="0"/>
                <w:iCs w:val="0"/>
                <w:color w:val="000000"/>
                <w:sz w:val="21"/>
                <w:szCs w:val="21"/>
                <w:u w:val="none"/>
              </w:rPr>
            </w:pPr>
          </w:p>
        </w:tc>
        <w:tc>
          <w:tcPr>
            <w:tcW w:w="273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E5B751F">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（二）其他资金</w:t>
            </w:r>
          </w:p>
        </w:tc>
        <w:tc>
          <w:tcPr>
            <w:tcW w:w="13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992A59">
            <w:pPr>
              <w:jc w:val="left"/>
              <w:rPr>
                <w:rFonts w:hint="default" w:ascii="Times New Roman" w:hAnsi="Times New Roman" w:eastAsia="宋体" w:cs="Times New Roman"/>
                <w:b/>
                <w:bCs/>
                <w:i w:val="0"/>
                <w:iCs w:val="0"/>
                <w:color w:val="000000"/>
                <w:sz w:val="21"/>
                <w:szCs w:val="21"/>
                <w:u w:val="none"/>
              </w:rPr>
            </w:pPr>
          </w:p>
        </w:tc>
        <w:tc>
          <w:tcPr>
            <w:tcW w:w="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B00B1AC">
            <w:pPr>
              <w:jc w:val="center"/>
              <w:rPr>
                <w:rFonts w:hint="default" w:ascii="Times New Roman" w:hAnsi="Times New Roman" w:eastAsia="宋体" w:cs="Times New Roman"/>
                <w:b/>
                <w:bCs/>
                <w:i w:val="0"/>
                <w:iCs w:val="0"/>
                <w:color w:val="000000"/>
                <w:sz w:val="21"/>
                <w:szCs w:val="21"/>
                <w:u w:val="none"/>
              </w:rPr>
            </w:pPr>
          </w:p>
        </w:tc>
        <w:tc>
          <w:tcPr>
            <w:tcW w:w="12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A51D49">
            <w:pPr>
              <w:jc w:val="center"/>
              <w:rPr>
                <w:rFonts w:hint="default" w:ascii="Times New Roman" w:hAnsi="Times New Roman" w:eastAsia="宋体" w:cs="Times New Roman"/>
                <w:b/>
                <w:bCs/>
                <w:i w:val="0"/>
                <w:iCs w:val="0"/>
                <w:color w:val="000000"/>
                <w:sz w:val="21"/>
                <w:szCs w:val="21"/>
                <w:u w:val="none"/>
              </w:rPr>
            </w:pPr>
          </w:p>
        </w:tc>
        <w:tc>
          <w:tcPr>
            <w:tcW w:w="10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2A25D1">
            <w:pPr>
              <w:jc w:val="center"/>
              <w:rPr>
                <w:rFonts w:hint="default" w:ascii="Times New Roman" w:hAnsi="Times New Roman" w:eastAsia="宋体" w:cs="Times New Roman"/>
                <w:b/>
                <w:bCs/>
                <w:i w:val="0"/>
                <w:iCs w:val="0"/>
                <w:color w:val="000000"/>
                <w:sz w:val="21"/>
                <w:szCs w:val="21"/>
                <w:u w:val="none"/>
              </w:rPr>
            </w:pPr>
          </w:p>
        </w:tc>
      </w:tr>
      <w:tr w14:paraId="683B0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85" w:type="dxa"/>
          <w:trHeight w:val="440" w:hRule="atLeast"/>
        </w:trPr>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DD484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年度总体目标</w:t>
            </w:r>
          </w:p>
        </w:tc>
        <w:tc>
          <w:tcPr>
            <w:tcW w:w="4907"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2322774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预期目标</w:t>
            </w:r>
          </w:p>
        </w:tc>
        <w:tc>
          <w:tcPr>
            <w:tcW w:w="3689"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1F897EA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全年实际完成情况</w:t>
            </w:r>
          </w:p>
        </w:tc>
      </w:tr>
      <w:tr w14:paraId="4597F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85" w:type="dxa"/>
          <w:trHeight w:val="1800" w:hRule="atLeas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7F693">
            <w:pPr>
              <w:jc w:val="center"/>
              <w:rPr>
                <w:rFonts w:hint="default" w:ascii="Times New Roman" w:hAnsi="Times New Roman" w:eastAsia="宋体" w:cs="Times New Roman"/>
                <w:b/>
                <w:bCs/>
                <w:i w:val="0"/>
                <w:iCs w:val="0"/>
                <w:color w:val="000000"/>
                <w:sz w:val="21"/>
                <w:szCs w:val="21"/>
                <w:u w:val="none"/>
              </w:rPr>
            </w:pPr>
          </w:p>
        </w:tc>
        <w:tc>
          <w:tcPr>
            <w:tcW w:w="4907"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10E9B283">
            <w:pPr>
              <w:keepNext w:val="0"/>
              <w:keepLines w:val="0"/>
              <w:widowControl/>
              <w:suppressLineNumbers w:val="0"/>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1、保障了社区居民日常照明，有效保障社会的稳定与安全，促进全镇经济社会稳定发展，</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2、保障青牛场镇垃圾清理、垃圾转运站日常运行等的经费，确保场镇环境良好，无任何“脏乱差”现象的发生.</w:t>
            </w:r>
          </w:p>
        </w:tc>
        <w:tc>
          <w:tcPr>
            <w:tcW w:w="3689"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462DEEF3">
            <w:pPr>
              <w:keepNext w:val="0"/>
              <w:keepLines w:val="0"/>
              <w:widowControl/>
              <w:suppressLineNumbers w:val="0"/>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1、保障了社区居民日常照明，有效保障社会的稳定与安全，促进全镇经济社会稳定发展，</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2、保障青牛场镇垃圾清理、垃圾转运站日常运行等的经费，确保场镇环境良好，无任何“脏乱差”现象的发生.</w:t>
            </w:r>
          </w:p>
        </w:tc>
      </w:tr>
      <w:tr w14:paraId="7E2E4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85" w:type="dxa"/>
          <w:trHeight w:val="520" w:hRule="atLeast"/>
        </w:trPr>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8716E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绩效</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401DB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一级指标</w:t>
            </w:r>
          </w:p>
        </w:tc>
        <w:tc>
          <w:tcPr>
            <w:tcW w:w="130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26CA81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二级指标</w:t>
            </w:r>
          </w:p>
        </w:tc>
        <w:tc>
          <w:tcPr>
            <w:tcW w:w="286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3653A0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三级指标</w:t>
            </w:r>
          </w:p>
        </w:tc>
        <w:tc>
          <w:tcPr>
            <w:tcW w:w="10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DAE7F8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年度指标值</w:t>
            </w:r>
          </w:p>
        </w:tc>
        <w:tc>
          <w:tcPr>
            <w:tcW w:w="9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57791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实际完成值</w:t>
            </w:r>
          </w:p>
        </w:tc>
        <w:tc>
          <w:tcPr>
            <w:tcW w:w="15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CAD0D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偏差原因分析及改进措施</w:t>
            </w:r>
          </w:p>
        </w:tc>
      </w:tr>
      <w:tr w14:paraId="0A788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85" w:type="dxa"/>
          <w:trHeight w:val="285" w:hRule="atLeas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32B09">
            <w:pPr>
              <w:jc w:val="center"/>
              <w:rPr>
                <w:rFonts w:hint="default" w:ascii="Times New Roman" w:hAnsi="Times New Roman" w:eastAsia="宋体" w:cs="Times New Roman"/>
                <w:b/>
                <w:bCs/>
                <w:i w:val="0"/>
                <w:iCs w:val="0"/>
                <w:color w:val="000000"/>
                <w:sz w:val="21"/>
                <w:szCs w:val="21"/>
                <w:u w:val="none"/>
              </w:rPr>
            </w:pPr>
          </w:p>
        </w:tc>
        <w:tc>
          <w:tcPr>
            <w:tcW w:w="85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BE40B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产出指标</w:t>
            </w:r>
          </w:p>
        </w:tc>
        <w:tc>
          <w:tcPr>
            <w:tcW w:w="130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5CD51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数量指标</w:t>
            </w:r>
          </w:p>
        </w:tc>
        <w:tc>
          <w:tcPr>
            <w:tcW w:w="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AEC76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指标1：</w:t>
            </w:r>
          </w:p>
        </w:tc>
        <w:tc>
          <w:tcPr>
            <w:tcW w:w="190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C7F251A">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场镇路灯数量</w:t>
            </w:r>
          </w:p>
        </w:tc>
        <w:tc>
          <w:tcPr>
            <w:tcW w:w="10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BB4DD03">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52盏</w:t>
            </w:r>
          </w:p>
        </w:tc>
        <w:tc>
          <w:tcPr>
            <w:tcW w:w="9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B9B40A">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52盏</w:t>
            </w:r>
          </w:p>
        </w:tc>
        <w:tc>
          <w:tcPr>
            <w:tcW w:w="15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0CA4A3">
            <w:pPr>
              <w:jc w:val="center"/>
              <w:rPr>
                <w:rFonts w:hint="default" w:ascii="Times New Roman" w:hAnsi="Times New Roman" w:eastAsia="宋体" w:cs="Times New Roman"/>
                <w:b/>
                <w:bCs/>
                <w:i w:val="0"/>
                <w:iCs w:val="0"/>
                <w:color w:val="000000"/>
                <w:sz w:val="21"/>
                <w:szCs w:val="21"/>
                <w:u w:val="none"/>
              </w:rPr>
            </w:pPr>
          </w:p>
        </w:tc>
      </w:tr>
      <w:tr w14:paraId="79CB3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85" w:type="dxa"/>
          <w:trHeight w:val="285" w:hRule="atLeas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95935">
            <w:pPr>
              <w:jc w:val="center"/>
              <w:rPr>
                <w:rFonts w:hint="default" w:ascii="Times New Roman" w:hAnsi="Times New Roman" w:eastAsia="宋体" w:cs="Times New Roman"/>
                <w:b/>
                <w:bCs/>
                <w:i w:val="0"/>
                <w:iCs w:val="0"/>
                <w:color w:val="000000"/>
                <w:sz w:val="21"/>
                <w:szCs w:val="21"/>
                <w:u w:val="none"/>
              </w:rPr>
            </w:pPr>
          </w:p>
        </w:tc>
        <w:tc>
          <w:tcPr>
            <w:tcW w:w="8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0C19A">
            <w:pPr>
              <w:jc w:val="center"/>
              <w:rPr>
                <w:rFonts w:hint="default" w:ascii="Times New Roman" w:hAnsi="Times New Roman" w:eastAsia="宋体" w:cs="Times New Roman"/>
                <w:b/>
                <w:bCs/>
                <w:i w:val="0"/>
                <w:iCs w:val="0"/>
                <w:color w:val="000000"/>
                <w:sz w:val="21"/>
                <w:szCs w:val="21"/>
                <w:u w:val="none"/>
              </w:rPr>
            </w:pPr>
          </w:p>
        </w:tc>
        <w:tc>
          <w:tcPr>
            <w:tcW w:w="130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81065">
            <w:pPr>
              <w:jc w:val="center"/>
              <w:rPr>
                <w:rFonts w:hint="default" w:ascii="Times New Roman" w:hAnsi="Times New Roman" w:eastAsia="宋体" w:cs="Times New Roman"/>
                <w:b/>
                <w:bCs/>
                <w:i w:val="0"/>
                <w:iCs w:val="0"/>
                <w:color w:val="000000"/>
                <w:sz w:val="21"/>
                <w:szCs w:val="21"/>
                <w:u w:val="none"/>
              </w:rPr>
            </w:pPr>
          </w:p>
        </w:tc>
        <w:tc>
          <w:tcPr>
            <w:tcW w:w="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EA88B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指标2：</w:t>
            </w:r>
          </w:p>
        </w:tc>
        <w:tc>
          <w:tcPr>
            <w:tcW w:w="190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455DCED">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场镇垃圾清运人数</w:t>
            </w:r>
          </w:p>
        </w:tc>
        <w:tc>
          <w:tcPr>
            <w:tcW w:w="10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338F2CC">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5个</w:t>
            </w:r>
          </w:p>
        </w:tc>
        <w:tc>
          <w:tcPr>
            <w:tcW w:w="9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841CCF">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5个</w:t>
            </w:r>
          </w:p>
        </w:tc>
        <w:tc>
          <w:tcPr>
            <w:tcW w:w="15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E974A2">
            <w:pPr>
              <w:jc w:val="center"/>
              <w:rPr>
                <w:rFonts w:hint="default" w:ascii="Times New Roman" w:hAnsi="Times New Roman" w:eastAsia="宋体" w:cs="Times New Roman"/>
                <w:b/>
                <w:bCs/>
                <w:i w:val="0"/>
                <w:iCs w:val="0"/>
                <w:color w:val="000000"/>
                <w:sz w:val="21"/>
                <w:szCs w:val="21"/>
                <w:u w:val="none"/>
              </w:rPr>
            </w:pPr>
          </w:p>
        </w:tc>
      </w:tr>
      <w:tr w14:paraId="02E46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85" w:type="dxa"/>
          <w:trHeight w:val="285" w:hRule="atLeas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F90CC">
            <w:pPr>
              <w:jc w:val="center"/>
              <w:rPr>
                <w:rFonts w:hint="default" w:ascii="Times New Roman" w:hAnsi="Times New Roman" w:eastAsia="宋体" w:cs="Times New Roman"/>
                <w:b/>
                <w:bCs/>
                <w:i w:val="0"/>
                <w:iCs w:val="0"/>
                <w:color w:val="000000"/>
                <w:sz w:val="21"/>
                <w:szCs w:val="21"/>
                <w:u w:val="none"/>
              </w:rPr>
            </w:pPr>
          </w:p>
        </w:tc>
        <w:tc>
          <w:tcPr>
            <w:tcW w:w="8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370D7">
            <w:pPr>
              <w:jc w:val="center"/>
              <w:rPr>
                <w:rFonts w:hint="default" w:ascii="Times New Roman" w:hAnsi="Times New Roman" w:eastAsia="宋体" w:cs="Times New Roman"/>
                <w:b/>
                <w:bCs/>
                <w:i w:val="0"/>
                <w:iCs w:val="0"/>
                <w:color w:val="000000"/>
                <w:sz w:val="21"/>
                <w:szCs w:val="21"/>
                <w:u w:val="none"/>
              </w:rPr>
            </w:pPr>
          </w:p>
        </w:tc>
        <w:tc>
          <w:tcPr>
            <w:tcW w:w="130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E127A">
            <w:pPr>
              <w:jc w:val="center"/>
              <w:rPr>
                <w:rFonts w:hint="default" w:ascii="Times New Roman" w:hAnsi="Times New Roman" w:eastAsia="宋体" w:cs="Times New Roman"/>
                <w:b/>
                <w:bCs/>
                <w:i w:val="0"/>
                <w:iCs w:val="0"/>
                <w:color w:val="000000"/>
                <w:sz w:val="21"/>
                <w:szCs w:val="21"/>
                <w:u w:val="none"/>
              </w:rPr>
            </w:pPr>
          </w:p>
        </w:tc>
        <w:tc>
          <w:tcPr>
            <w:tcW w:w="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30C6B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指标3：</w:t>
            </w:r>
          </w:p>
        </w:tc>
        <w:tc>
          <w:tcPr>
            <w:tcW w:w="1903" w:type="dxa"/>
            <w:gridSpan w:val="6"/>
            <w:tcBorders>
              <w:top w:val="single" w:color="000000" w:sz="4" w:space="0"/>
              <w:left w:val="nil"/>
              <w:bottom w:val="single" w:color="000000" w:sz="4" w:space="0"/>
              <w:right w:val="single" w:color="000000" w:sz="4" w:space="0"/>
            </w:tcBorders>
            <w:shd w:val="clear" w:color="auto" w:fill="auto"/>
            <w:vAlign w:val="center"/>
          </w:tcPr>
          <w:p w14:paraId="7557DAC0">
            <w:pPr>
              <w:jc w:val="left"/>
              <w:rPr>
                <w:rFonts w:hint="default" w:ascii="Times New Roman" w:hAnsi="Times New Roman" w:eastAsia="宋体" w:cs="Times New Roman"/>
                <w:b/>
                <w:bCs/>
                <w:i w:val="0"/>
                <w:iCs w:val="0"/>
                <w:color w:val="000000"/>
                <w:sz w:val="21"/>
                <w:szCs w:val="21"/>
                <w:u w:val="none"/>
              </w:rPr>
            </w:pPr>
          </w:p>
        </w:tc>
        <w:tc>
          <w:tcPr>
            <w:tcW w:w="10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E570C52">
            <w:pPr>
              <w:jc w:val="left"/>
              <w:rPr>
                <w:rFonts w:hint="default" w:ascii="Times New Roman" w:hAnsi="Times New Roman" w:eastAsia="宋体" w:cs="Times New Roman"/>
                <w:b/>
                <w:bCs/>
                <w:i w:val="0"/>
                <w:iCs w:val="0"/>
                <w:color w:val="000000"/>
                <w:sz w:val="21"/>
                <w:szCs w:val="21"/>
                <w:u w:val="none"/>
              </w:rPr>
            </w:pPr>
          </w:p>
        </w:tc>
        <w:tc>
          <w:tcPr>
            <w:tcW w:w="9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B42618">
            <w:pPr>
              <w:jc w:val="left"/>
              <w:rPr>
                <w:rFonts w:hint="default" w:ascii="Times New Roman" w:hAnsi="Times New Roman" w:eastAsia="宋体" w:cs="Times New Roman"/>
                <w:b/>
                <w:bCs/>
                <w:i w:val="0"/>
                <w:iCs w:val="0"/>
                <w:color w:val="000000"/>
                <w:sz w:val="21"/>
                <w:szCs w:val="21"/>
                <w:u w:val="none"/>
              </w:rPr>
            </w:pPr>
          </w:p>
        </w:tc>
        <w:tc>
          <w:tcPr>
            <w:tcW w:w="15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9DF650">
            <w:pPr>
              <w:jc w:val="center"/>
              <w:rPr>
                <w:rFonts w:hint="default" w:ascii="Times New Roman" w:hAnsi="Times New Roman" w:eastAsia="宋体" w:cs="Times New Roman"/>
                <w:b/>
                <w:bCs/>
                <w:i w:val="0"/>
                <w:iCs w:val="0"/>
                <w:color w:val="000000"/>
                <w:sz w:val="21"/>
                <w:szCs w:val="21"/>
                <w:u w:val="none"/>
              </w:rPr>
            </w:pPr>
          </w:p>
        </w:tc>
      </w:tr>
      <w:tr w14:paraId="13F6A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85" w:type="dxa"/>
          <w:trHeight w:val="285" w:hRule="atLeas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182A0">
            <w:pPr>
              <w:jc w:val="center"/>
              <w:rPr>
                <w:rFonts w:hint="default" w:ascii="Times New Roman" w:hAnsi="Times New Roman" w:eastAsia="宋体" w:cs="Times New Roman"/>
                <w:b/>
                <w:bCs/>
                <w:i w:val="0"/>
                <w:iCs w:val="0"/>
                <w:color w:val="000000"/>
                <w:sz w:val="21"/>
                <w:szCs w:val="21"/>
                <w:u w:val="none"/>
              </w:rPr>
            </w:pPr>
          </w:p>
        </w:tc>
        <w:tc>
          <w:tcPr>
            <w:tcW w:w="8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E8864">
            <w:pPr>
              <w:jc w:val="center"/>
              <w:rPr>
                <w:rFonts w:hint="default" w:ascii="Times New Roman" w:hAnsi="Times New Roman" w:eastAsia="宋体" w:cs="Times New Roman"/>
                <w:b/>
                <w:bCs/>
                <w:i w:val="0"/>
                <w:iCs w:val="0"/>
                <w:color w:val="000000"/>
                <w:sz w:val="21"/>
                <w:szCs w:val="21"/>
                <w:u w:val="none"/>
              </w:rPr>
            </w:pPr>
          </w:p>
        </w:tc>
        <w:tc>
          <w:tcPr>
            <w:tcW w:w="130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EA2FB8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质量指标</w:t>
            </w:r>
          </w:p>
        </w:tc>
        <w:tc>
          <w:tcPr>
            <w:tcW w:w="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85744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指标1：</w:t>
            </w:r>
          </w:p>
        </w:tc>
        <w:tc>
          <w:tcPr>
            <w:tcW w:w="190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F1319F2">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场镇路灯亮化（52-2）/52*100%</w:t>
            </w:r>
          </w:p>
        </w:tc>
        <w:tc>
          <w:tcPr>
            <w:tcW w:w="10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7571031">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≥96%</w:t>
            </w:r>
          </w:p>
        </w:tc>
        <w:tc>
          <w:tcPr>
            <w:tcW w:w="9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5C6267">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≥96%</w:t>
            </w:r>
          </w:p>
        </w:tc>
        <w:tc>
          <w:tcPr>
            <w:tcW w:w="15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2D7C4B">
            <w:pPr>
              <w:rPr>
                <w:rFonts w:hint="default" w:ascii="Times New Roman" w:hAnsi="Times New Roman" w:eastAsia="宋体" w:cs="Times New Roman"/>
                <w:b/>
                <w:bCs/>
                <w:i w:val="0"/>
                <w:iCs w:val="0"/>
                <w:color w:val="000000"/>
                <w:sz w:val="21"/>
                <w:szCs w:val="21"/>
                <w:u w:val="none"/>
              </w:rPr>
            </w:pPr>
          </w:p>
        </w:tc>
      </w:tr>
      <w:tr w14:paraId="4EB41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85" w:type="dxa"/>
          <w:trHeight w:val="285" w:hRule="atLeas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A032E">
            <w:pPr>
              <w:jc w:val="center"/>
              <w:rPr>
                <w:rFonts w:hint="default" w:ascii="Times New Roman" w:hAnsi="Times New Roman" w:eastAsia="宋体" w:cs="Times New Roman"/>
                <w:b/>
                <w:bCs/>
                <w:i w:val="0"/>
                <w:iCs w:val="0"/>
                <w:color w:val="000000"/>
                <w:sz w:val="21"/>
                <w:szCs w:val="21"/>
                <w:u w:val="none"/>
              </w:rPr>
            </w:pPr>
          </w:p>
        </w:tc>
        <w:tc>
          <w:tcPr>
            <w:tcW w:w="8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B4889">
            <w:pPr>
              <w:jc w:val="center"/>
              <w:rPr>
                <w:rFonts w:hint="default" w:ascii="Times New Roman" w:hAnsi="Times New Roman" w:eastAsia="宋体" w:cs="Times New Roman"/>
                <w:b/>
                <w:bCs/>
                <w:i w:val="0"/>
                <w:iCs w:val="0"/>
                <w:color w:val="000000"/>
                <w:sz w:val="21"/>
                <w:szCs w:val="21"/>
                <w:u w:val="none"/>
              </w:rPr>
            </w:pPr>
          </w:p>
        </w:tc>
        <w:tc>
          <w:tcPr>
            <w:tcW w:w="130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27CFAD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时效指标</w:t>
            </w:r>
          </w:p>
        </w:tc>
        <w:tc>
          <w:tcPr>
            <w:tcW w:w="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DED3D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指标1：</w:t>
            </w:r>
          </w:p>
        </w:tc>
        <w:tc>
          <w:tcPr>
            <w:tcW w:w="1903" w:type="dxa"/>
            <w:gridSpan w:val="6"/>
            <w:tcBorders>
              <w:top w:val="single" w:color="000000" w:sz="4" w:space="0"/>
              <w:left w:val="single" w:color="000000" w:sz="4" w:space="0"/>
              <w:bottom w:val="single" w:color="000000" w:sz="4" w:space="0"/>
              <w:right w:val="nil"/>
            </w:tcBorders>
            <w:shd w:val="clear" w:color="auto" w:fill="auto"/>
            <w:vAlign w:val="center"/>
          </w:tcPr>
          <w:p w14:paraId="20C7A6F1">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项目实施时限</w:t>
            </w:r>
          </w:p>
        </w:tc>
        <w:tc>
          <w:tcPr>
            <w:tcW w:w="10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3EE2C6A">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≥1年</w:t>
            </w:r>
          </w:p>
        </w:tc>
        <w:tc>
          <w:tcPr>
            <w:tcW w:w="9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05E7CE">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1年</w:t>
            </w:r>
          </w:p>
        </w:tc>
        <w:tc>
          <w:tcPr>
            <w:tcW w:w="15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FFA187">
            <w:pPr>
              <w:rPr>
                <w:rFonts w:hint="default" w:ascii="Times New Roman" w:hAnsi="Times New Roman" w:eastAsia="宋体" w:cs="Times New Roman"/>
                <w:b/>
                <w:bCs/>
                <w:i w:val="0"/>
                <w:iCs w:val="0"/>
                <w:color w:val="000000"/>
                <w:sz w:val="21"/>
                <w:szCs w:val="21"/>
                <w:u w:val="none"/>
              </w:rPr>
            </w:pPr>
          </w:p>
        </w:tc>
      </w:tr>
      <w:tr w14:paraId="45CD5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85" w:type="dxa"/>
          <w:trHeight w:val="285" w:hRule="atLeas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7CF61">
            <w:pPr>
              <w:jc w:val="center"/>
              <w:rPr>
                <w:rFonts w:hint="default" w:ascii="Times New Roman" w:hAnsi="Times New Roman" w:eastAsia="宋体" w:cs="Times New Roman"/>
                <w:b/>
                <w:bCs/>
                <w:i w:val="0"/>
                <w:iCs w:val="0"/>
                <w:color w:val="000000"/>
                <w:sz w:val="21"/>
                <w:szCs w:val="21"/>
                <w:u w:val="none"/>
              </w:rPr>
            </w:pPr>
          </w:p>
        </w:tc>
        <w:tc>
          <w:tcPr>
            <w:tcW w:w="8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98EDE">
            <w:pPr>
              <w:jc w:val="center"/>
              <w:rPr>
                <w:rFonts w:hint="default" w:ascii="Times New Roman" w:hAnsi="Times New Roman" w:eastAsia="宋体" w:cs="Times New Roman"/>
                <w:b/>
                <w:bCs/>
                <w:i w:val="0"/>
                <w:iCs w:val="0"/>
                <w:color w:val="000000"/>
                <w:sz w:val="21"/>
                <w:szCs w:val="21"/>
                <w:u w:val="none"/>
              </w:rPr>
            </w:pPr>
          </w:p>
        </w:tc>
        <w:tc>
          <w:tcPr>
            <w:tcW w:w="130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1FF0A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成本指标</w:t>
            </w:r>
          </w:p>
        </w:tc>
        <w:tc>
          <w:tcPr>
            <w:tcW w:w="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8FEC1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指标1：</w:t>
            </w:r>
          </w:p>
        </w:tc>
        <w:tc>
          <w:tcPr>
            <w:tcW w:w="190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1F4F8E0">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垃圾费用投入</w:t>
            </w:r>
          </w:p>
        </w:tc>
        <w:tc>
          <w:tcPr>
            <w:tcW w:w="10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D6F14CC">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2万元</w:t>
            </w:r>
          </w:p>
        </w:tc>
        <w:tc>
          <w:tcPr>
            <w:tcW w:w="9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6B5E3A">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2万元</w:t>
            </w:r>
          </w:p>
        </w:tc>
        <w:tc>
          <w:tcPr>
            <w:tcW w:w="15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905311">
            <w:pPr>
              <w:jc w:val="center"/>
              <w:rPr>
                <w:rFonts w:hint="default" w:ascii="Times New Roman" w:hAnsi="Times New Roman" w:eastAsia="宋体" w:cs="Times New Roman"/>
                <w:b/>
                <w:bCs/>
                <w:i w:val="0"/>
                <w:iCs w:val="0"/>
                <w:color w:val="000000"/>
                <w:sz w:val="21"/>
                <w:szCs w:val="21"/>
                <w:u w:val="none"/>
              </w:rPr>
            </w:pPr>
          </w:p>
        </w:tc>
      </w:tr>
      <w:tr w14:paraId="14B7E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85" w:type="dxa"/>
          <w:trHeight w:val="285" w:hRule="atLeas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CB969">
            <w:pPr>
              <w:jc w:val="center"/>
              <w:rPr>
                <w:rFonts w:hint="default" w:ascii="Times New Roman" w:hAnsi="Times New Roman" w:eastAsia="宋体" w:cs="Times New Roman"/>
                <w:b/>
                <w:bCs/>
                <w:i w:val="0"/>
                <w:iCs w:val="0"/>
                <w:color w:val="000000"/>
                <w:sz w:val="21"/>
                <w:szCs w:val="21"/>
                <w:u w:val="none"/>
              </w:rPr>
            </w:pPr>
          </w:p>
        </w:tc>
        <w:tc>
          <w:tcPr>
            <w:tcW w:w="8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D9334">
            <w:pPr>
              <w:jc w:val="center"/>
              <w:rPr>
                <w:rFonts w:hint="default" w:ascii="Times New Roman" w:hAnsi="Times New Roman" w:eastAsia="宋体" w:cs="Times New Roman"/>
                <w:b/>
                <w:bCs/>
                <w:i w:val="0"/>
                <w:iCs w:val="0"/>
                <w:color w:val="000000"/>
                <w:sz w:val="21"/>
                <w:szCs w:val="21"/>
                <w:u w:val="none"/>
              </w:rPr>
            </w:pPr>
          </w:p>
        </w:tc>
        <w:tc>
          <w:tcPr>
            <w:tcW w:w="130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25A32">
            <w:pPr>
              <w:jc w:val="center"/>
              <w:rPr>
                <w:rFonts w:hint="default" w:ascii="Times New Roman" w:hAnsi="Times New Roman" w:eastAsia="宋体" w:cs="Times New Roman"/>
                <w:b/>
                <w:bCs/>
                <w:i w:val="0"/>
                <w:iCs w:val="0"/>
                <w:color w:val="000000"/>
                <w:sz w:val="21"/>
                <w:szCs w:val="21"/>
                <w:u w:val="none"/>
              </w:rPr>
            </w:pPr>
          </w:p>
        </w:tc>
        <w:tc>
          <w:tcPr>
            <w:tcW w:w="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879C0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指标2：</w:t>
            </w:r>
          </w:p>
        </w:tc>
        <w:tc>
          <w:tcPr>
            <w:tcW w:w="190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9062FDE">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路灯经费投入</w:t>
            </w:r>
          </w:p>
        </w:tc>
        <w:tc>
          <w:tcPr>
            <w:tcW w:w="10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DC8D094">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1万元</w:t>
            </w:r>
          </w:p>
        </w:tc>
        <w:tc>
          <w:tcPr>
            <w:tcW w:w="9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D4BD12">
            <w:pPr>
              <w:jc w:val="left"/>
              <w:rPr>
                <w:rFonts w:hint="default" w:ascii="Times New Roman" w:hAnsi="Times New Roman" w:eastAsia="宋体" w:cs="Times New Roman"/>
                <w:b/>
                <w:bCs/>
                <w:i w:val="0"/>
                <w:iCs w:val="0"/>
                <w:color w:val="000000"/>
                <w:sz w:val="21"/>
                <w:szCs w:val="21"/>
                <w:u w:val="none"/>
              </w:rPr>
            </w:pPr>
          </w:p>
        </w:tc>
        <w:tc>
          <w:tcPr>
            <w:tcW w:w="15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EAFD22">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办公经费垫支</w:t>
            </w:r>
          </w:p>
        </w:tc>
      </w:tr>
      <w:tr w14:paraId="0EFC0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85" w:type="dxa"/>
          <w:trHeight w:val="450" w:hRule="atLeas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66ABB">
            <w:pPr>
              <w:jc w:val="center"/>
              <w:rPr>
                <w:rFonts w:hint="default" w:ascii="Times New Roman" w:hAnsi="Times New Roman" w:eastAsia="宋体" w:cs="Times New Roman"/>
                <w:b/>
                <w:bCs/>
                <w:i w:val="0"/>
                <w:iCs w:val="0"/>
                <w:color w:val="000000"/>
                <w:sz w:val="21"/>
                <w:szCs w:val="21"/>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965047">
            <w:pPr>
              <w:jc w:val="center"/>
              <w:rPr>
                <w:rFonts w:hint="default" w:ascii="Times New Roman" w:hAnsi="Times New Roman" w:eastAsia="宋体" w:cs="Times New Roman"/>
                <w:b/>
                <w:bCs/>
                <w:i w:val="0"/>
                <w:iCs w:val="0"/>
                <w:color w:val="000000"/>
                <w:sz w:val="21"/>
                <w:szCs w:val="21"/>
                <w:u w:val="none"/>
              </w:rPr>
            </w:pPr>
          </w:p>
        </w:tc>
        <w:tc>
          <w:tcPr>
            <w:tcW w:w="1305" w:type="dxa"/>
            <w:gridSpan w:val="6"/>
            <w:tcBorders>
              <w:top w:val="single" w:color="000000" w:sz="4" w:space="0"/>
              <w:left w:val="single" w:color="000000" w:sz="4" w:space="0"/>
              <w:bottom w:val="nil"/>
              <w:right w:val="single" w:color="000000" w:sz="4" w:space="0"/>
            </w:tcBorders>
            <w:shd w:val="clear" w:color="auto" w:fill="auto"/>
            <w:vAlign w:val="center"/>
          </w:tcPr>
          <w:p w14:paraId="05A2602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社会效益</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指标</w:t>
            </w:r>
          </w:p>
        </w:tc>
        <w:tc>
          <w:tcPr>
            <w:tcW w:w="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DC08A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指标1：</w:t>
            </w:r>
          </w:p>
        </w:tc>
        <w:tc>
          <w:tcPr>
            <w:tcW w:w="190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8E2F9BF">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提升场镇居民生活幸福指数。</w:t>
            </w:r>
          </w:p>
        </w:tc>
        <w:tc>
          <w:tcPr>
            <w:tcW w:w="10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3CCD58A">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≥96%</w:t>
            </w:r>
          </w:p>
        </w:tc>
        <w:tc>
          <w:tcPr>
            <w:tcW w:w="9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611DEC">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≥96%</w:t>
            </w:r>
          </w:p>
        </w:tc>
        <w:tc>
          <w:tcPr>
            <w:tcW w:w="15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0A0CE3">
            <w:pPr>
              <w:jc w:val="center"/>
              <w:rPr>
                <w:rFonts w:hint="default" w:ascii="Times New Roman" w:hAnsi="Times New Roman" w:eastAsia="宋体" w:cs="Times New Roman"/>
                <w:b/>
                <w:bCs/>
                <w:i w:val="0"/>
                <w:iCs w:val="0"/>
                <w:color w:val="000000"/>
                <w:sz w:val="21"/>
                <w:szCs w:val="21"/>
                <w:u w:val="none"/>
              </w:rPr>
            </w:pPr>
          </w:p>
        </w:tc>
      </w:tr>
      <w:tr w14:paraId="0D20F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85" w:type="dxa"/>
          <w:trHeight w:val="450" w:hRule="atLeas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40D0B">
            <w:pPr>
              <w:jc w:val="center"/>
              <w:rPr>
                <w:rFonts w:hint="default" w:ascii="Times New Roman" w:hAnsi="Times New Roman" w:eastAsia="宋体" w:cs="Times New Roman"/>
                <w:b/>
                <w:bCs/>
                <w:i w:val="0"/>
                <w:iCs w:val="0"/>
                <w:color w:val="000000"/>
                <w:sz w:val="21"/>
                <w:szCs w:val="21"/>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36A2D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满意度</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指标</w:t>
            </w:r>
          </w:p>
        </w:tc>
        <w:tc>
          <w:tcPr>
            <w:tcW w:w="130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DE3367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服务对象满意度指标</w:t>
            </w:r>
          </w:p>
        </w:tc>
        <w:tc>
          <w:tcPr>
            <w:tcW w:w="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0D1BC0">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指标1：</w:t>
            </w:r>
          </w:p>
        </w:tc>
        <w:tc>
          <w:tcPr>
            <w:tcW w:w="190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AE8724A">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场镇居民满意度</w:t>
            </w:r>
          </w:p>
        </w:tc>
        <w:tc>
          <w:tcPr>
            <w:tcW w:w="10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0C77143">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≥98%</w:t>
            </w:r>
          </w:p>
        </w:tc>
        <w:tc>
          <w:tcPr>
            <w:tcW w:w="9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62D434">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98%</w:t>
            </w:r>
          </w:p>
        </w:tc>
        <w:tc>
          <w:tcPr>
            <w:tcW w:w="15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497F3A">
            <w:pPr>
              <w:jc w:val="center"/>
              <w:rPr>
                <w:rFonts w:hint="default" w:ascii="Times New Roman" w:hAnsi="Times New Roman" w:eastAsia="宋体" w:cs="Times New Roman"/>
                <w:b/>
                <w:bCs/>
                <w:i w:val="0"/>
                <w:iCs w:val="0"/>
                <w:color w:val="000000"/>
                <w:sz w:val="21"/>
                <w:szCs w:val="21"/>
                <w:u w:val="none"/>
              </w:rPr>
            </w:pPr>
          </w:p>
        </w:tc>
      </w:tr>
    </w:tbl>
    <w:p w14:paraId="53FBD562">
      <w:pPr>
        <w:pStyle w:val="5"/>
        <w:spacing w:before="72" w:afterLines="0"/>
        <w:rPr>
          <w:rFonts w:hint="default" w:ascii="Times New Roman" w:hAnsi="Times New Roman" w:cs="Times New Roman"/>
          <w:kern w:val="2"/>
          <w:sz w:val="32"/>
          <w:szCs w:val="24"/>
          <w:highlight w:val="yellow"/>
        </w:rPr>
      </w:pPr>
    </w:p>
    <w:p w14:paraId="04DD6CBC">
      <w:pPr>
        <w:pStyle w:val="5"/>
        <w:spacing w:before="72" w:afterLines="0"/>
        <w:rPr>
          <w:rFonts w:hint="default" w:ascii="Times New Roman" w:hAnsi="Times New Roman" w:cs="Times New Roman"/>
          <w:kern w:val="2"/>
          <w:sz w:val="32"/>
          <w:szCs w:val="24"/>
          <w:highlight w:val="yellow"/>
        </w:rPr>
      </w:pPr>
    </w:p>
    <w:tbl>
      <w:tblPr>
        <w:tblStyle w:val="12"/>
        <w:tblW w:w="912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4"/>
        <w:gridCol w:w="682"/>
        <w:gridCol w:w="633"/>
        <w:gridCol w:w="666"/>
        <w:gridCol w:w="1140"/>
        <w:gridCol w:w="1094"/>
        <w:gridCol w:w="367"/>
        <w:gridCol w:w="1374"/>
        <w:gridCol w:w="1065"/>
        <w:gridCol w:w="1335"/>
      </w:tblGrid>
      <w:tr w14:paraId="34469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120" w:type="dxa"/>
            <w:gridSpan w:val="10"/>
            <w:tcBorders>
              <w:top w:val="nil"/>
              <w:left w:val="nil"/>
              <w:bottom w:val="nil"/>
              <w:right w:val="nil"/>
            </w:tcBorders>
            <w:shd w:val="clear" w:color="auto" w:fill="auto"/>
            <w:vAlign w:val="center"/>
          </w:tcPr>
          <w:p w14:paraId="2462684E">
            <w:pPr>
              <w:keepNext w:val="0"/>
              <w:keepLines w:val="0"/>
              <w:widowControl/>
              <w:suppressLineNumbers w:val="0"/>
              <w:jc w:val="center"/>
              <w:textAlignment w:val="center"/>
              <w:rPr>
                <w:rFonts w:hint="default" w:ascii="Times New Roman" w:hAnsi="Times New Roman" w:eastAsia="方正小标宋简体" w:cs="Times New Roman"/>
                <w:i w:val="0"/>
                <w:iCs w:val="0"/>
                <w:color w:val="000000"/>
                <w:sz w:val="36"/>
                <w:szCs w:val="36"/>
                <w:u w:val="none"/>
              </w:rPr>
            </w:pPr>
            <w:r>
              <w:rPr>
                <w:rFonts w:hint="default" w:ascii="Times New Roman" w:hAnsi="Times New Roman" w:eastAsia="方正小标宋简体" w:cs="Times New Roman"/>
                <w:i w:val="0"/>
                <w:iCs w:val="0"/>
                <w:color w:val="000000"/>
                <w:kern w:val="0"/>
                <w:sz w:val="36"/>
                <w:szCs w:val="36"/>
                <w:u w:val="none"/>
                <w:lang w:val="en-US" w:eastAsia="zh-CN" w:bidi="ar"/>
              </w:rPr>
              <w:t>广元市昭化区财政项目（政策）支出绩效自评表</w:t>
            </w:r>
          </w:p>
        </w:tc>
      </w:tr>
      <w:tr w14:paraId="5FA0F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120" w:type="dxa"/>
            <w:gridSpan w:val="10"/>
            <w:tcBorders>
              <w:top w:val="nil"/>
              <w:left w:val="nil"/>
              <w:bottom w:val="nil"/>
              <w:right w:val="nil"/>
            </w:tcBorders>
            <w:shd w:val="clear" w:color="auto" w:fill="auto"/>
            <w:vAlign w:val="top"/>
          </w:tcPr>
          <w:p w14:paraId="00ADB07B">
            <w:pPr>
              <w:keepNext w:val="0"/>
              <w:keepLines w:val="0"/>
              <w:widowControl/>
              <w:suppressLineNumbers w:val="0"/>
              <w:jc w:val="center"/>
              <w:textAlignment w:val="top"/>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 2023年度）</w:t>
            </w:r>
          </w:p>
        </w:tc>
      </w:tr>
      <w:tr w14:paraId="3B098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20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E5CBF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项目（政策）名称</w:t>
            </w:r>
          </w:p>
        </w:tc>
        <w:tc>
          <w:tcPr>
            <w:tcW w:w="704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B679EE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交通接待及乡镇临聘人员经费</w:t>
            </w:r>
          </w:p>
        </w:tc>
      </w:tr>
      <w:tr w14:paraId="071B5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20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08F67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主管部门</w:t>
            </w:r>
          </w:p>
        </w:tc>
        <w:tc>
          <w:tcPr>
            <w:tcW w:w="32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FD805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广元市昭化区青牛镇人民政府</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FDAB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实施单位</w:t>
            </w:r>
          </w:p>
        </w:tc>
        <w:tc>
          <w:tcPr>
            <w:tcW w:w="2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CA70B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广元市昭化区青牛镇人民政府</w:t>
            </w:r>
          </w:p>
        </w:tc>
      </w:tr>
      <w:tr w14:paraId="7A51B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1446"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7436073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项目（政策）资金（万元）</w:t>
            </w:r>
          </w:p>
        </w:tc>
        <w:tc>
          <w:tcPr>
            <w:tcW w:w="2439" w:type="dxa"/>
            <w:gridSpan w:val="3"/>
            <w:tcBorders>
              <w:top w:val="nil"/>
              <w:left w:val="single" w:color="000000" w:sz="4" w:space="0"/>
              <w:bottom w:val="single" w:color="000000" w:sz="4" w:space="0"/>
              <w:right w:val="single" w:color="000000" w:sz="4" w:space="0"/>
            </w:tcBorders>
            <w:shd w:val="clear" w:color="auto" w:fill="auto"/>
            <w:vAlign w:val="center"/>
          </w:tcPr>
          <w:p w14:paraId="4A629F4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年度预算数（万元）</w:t>
            </w:r>
          </w:p>
        </w:tc>
        <w:tc>
          <w:tcPr>
            <w:tcW w:w="1461" w:type="dxa"/>
            <w:gridSpan w:val="2"/>
            <w:tcBorders>
              <w:top w:val="nil"/>
              <w:left w:val="single" w:color="000000" w:sz="4" w:space="0"/>
              <w:bottom w:val="single" w:color="000000" w:sz="4" w:space="0"/>
              <w:right w:val="single" w:color="000000" w:sz="4" w:space="0"/>
            </w:tcBorders>
            <w:shd w:val="clear" w:color="auto" w:fill="auto"/>
            <w:vAlign w:val="center"/>
          </w:tcPr>
          <w:p w14:paraId="3657E59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年初预算数</w:t>
            </w:r>
          </w:p>
        </w:tc>
        <w:tc>
          <w:tcPr>
            <w:tcW w:w="1374" w:type="dxa"/>
            <w:tcBorders>
              <w:top w:val="nil"/>
              <w:left w:val="single" w:color="000000" w:sz="4" w:space="0"/>
              <w:bottom w:val="single" w:color="000000" w:sz="4" w:space="0"/>
              <w:right w:val="single" w:color="000000" w:sz="4" w:space="0"/>
            </w:tcBorders>
            <w:shd w:val="clear" w:color="auto" w:fill="auto"/>
            <w:vAlign w:val="center"/>
          </w:tcPr>
          <w:p w14:paraId="57E1763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全年预算数</w:t>
            </w:r>
          </w:p>
        </w:tc>
        <w:tc>
          <w:tcPr>
            <w:tcW w:w="1065" w:type="dxa"/>
            <w:tcBorders>
              <w:top w:val="nil"/>
              <w:left w:val="single" w:color="000000" w:sz="4" w:space="0"/>
              <w:bottom w:val="single" w:color="000000" w:sz="4" w:space="0"/>
              <w:right w:val="single" w:color="000000" w:sz="4" w:space="0"/>
            </w:tcBorders>
            <w:shd w:val="clear" w:color="auto" w:fill="auto"/>
            <w:vAlign w:val="center"/>
          </w:tcPr>
          <w:p w14:paraId="5127AEB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全年执行数</w:t>
            </w:r>
          </w:p>
        </w:tc>
        <w:tc>
          <w:tcPr>
            <w:tcW w:w="1335" w:type="dxa"/>
            <w:tcBorders>
              <w:top w:val="nil"/>
              <w:left w:val="single" w:color="000000" w:sz="4" w:space="0"/>
              <w:bottom w:val="single" w:color="000000" w:sz="4" w:space="0"/>
              <w:right w:val="single" w:color="000000" w:sz="4" w:space="0"/>
            </w:tcBorders>
            <w:shd w:val="clear" w:color="auto" w:fill="auto"/>
            <w:vAlign w:val="center"/>
          </w:tcPr>
          <w:p w14:paraId="0D1D30A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执行率</w:t>
            </w:r>
          </w:p>
        </w:tc>
      </w:tr>
      <w:tr w14:paraId="62431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144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41746468">
            <w:pPr>
              <w:jc w:val="center"/>
              <w:rPr>
                <w:rFonts w:hint="default" w:ascii="Times New Roman" w:hAnsi="Times New Roman" w:eastAsia="宋体" w:cs="Times New Roman"/>
                <w:b/>
                <w:bCs/>
                <w:i w:val="0"/>
                <w:iCs w:val="0"/>
                <w:color w:val="000000"/>
                <w:sz w:val="21"/>
                <w:szCs w:val="21"/>
                <w:u w:val="none"/>
              </w:rPr>
            </w:pPr>
          </w:p>
        </w:tc>
        <w:tc>
          <w:tcPr>
            <w:tcW w:w="24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B255E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年度资金总额</w:t>
            </w:r>
          </w:p>
        </w:tc>
        <w:tc>
          <w:tcPr>
            <w:tcW w:w="14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6733EA">
            <w:pPr>
              <w:keepNext w:val="0"/>
              <w:keepLines w:val="0"/>
              <w:widowControl/>
              <w:suppressLineNumbers w:val="0"/>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18</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6CFFE">
            <w:pPr>
              <w:keepNext w:val="0"/>
              <w:keepLines w:val="0"/>
              <w:widowControl/>
              <w:suppressLineNumbers w:val="0"/>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18</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EB1AC">
            <w:pPr>
              <w:keepNext w:val="0"/>
              <w:keepLines w:val="0"/>
              <w:widowControl/>
              <w:suppressLineNumbers w:val="0"/>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18</w:t>
            </w:r>
          </w:p>
        </w:tc>
        <w:tc>
          <w:tcPr>
            <w:tcW w:w="1335" w:type="dxa"/>
            <w:tcBorders>
              <w:top w:val="nil"/>
              <w:left w:val="single" w:color="000000" w:sz="4" w:space="0"/>
              <w:bottom w:val="single" w:color="000000" w:sz="4" w:space="0"/>
              <w:right w:val="single" w:color="000000" w:sz="4" w:space="0"/>
            </w:tcBorders>
            <w:shd w:val="clear" w:color="auto" w:fill="auto"/>
            <w:vAlign w:val="center"/>
          </w:tcPr>
          <w:p w14:paraId="4CFCDF1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100%</w:t>
            </w:r>
          </w:p>
        </w:tc>
      </w:tr>
      <w:tr w14:paraId="78EA1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144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36FD91F0">
            <w:pPr>
              <w:jc w:val="center"/>
              <w:rPr>
                <w:rFonts w:hint="default" w:ascii="Times New Roman" w:hAnsi="Times New Roman" w:eastAsia="宋体" w:cs="Times New Roman"/>
                <w:b/>
                <w:bCs/>
                <w:i w:val="0"/>
                <w:iCs w:val="0"/>
                <w:color w:val="000000"/>
                <w:sz w:val="21"/>
                <w:szCs w:val="21"/>
                <w:u w:val="none"/>
              </w:rPr>
            </w:pPr>
          </w:p>
        </w:tc>
        <w:tc>
          <w:tcPr>
            <w:tcW w:w="24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AF42CE">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（一）财政拨款小计</w:t>
            </w:r>
          </w:p>
        </w:tc>
        <w:tc>
          <w:tcPr>
            <w:tcW w:w="14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CBBA20">
            <w:pPr>
              <w:keepNext w:val="0"/>
              <w:keepLines w:val="0"/>
              <w:widowControl/>
              <w:suppressLineNumbers w:val="0"/>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18</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7A129">
            <w:pPr>
              <w:keepNext w:val="0"/>
              <w:keepLines w:val="0"/>
              <w:widowControl/>
              <w:suppressLineNumbers w:val="0"/>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18</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9544E">
            <w:pPr>
              <w:keepNext w:val="0"/>
              <w:keepLines w:val="0"/>
              <w:widowControl/>
              <w:suppressLineNumbers w:val="0"/>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18</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C4FE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100%</w:t>
            </w:r>
          </w:p>
        </w:tc>
      </w:tr>
      <w:tr w14:paraId="2D06D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144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5926A103">
            <w:pPr>
              <w:jc w:val="center"/>
              <w:rPr>
                <w:rFonts w:hint="default" w:ascii="Times New Roman" w:hAnsi="Times New Roman" w:eastAsia="宋体" w:cs="Times New Roman"/>
                <w:b/>
                <w:bCs/>
                <w:i w:val="0"/>
                <w:iCs w:val="0"/>
                <w:color w:val="000000"/>
                <w:sz w:val="21"/>
                <w:szCs w:val="21"/>
                <w:u w:val="none"/>
              </w:rPr>
            </w:pPr>
          </w:p>
        </w:tc>
        <w:tc>
          <w:tcPr>
            <w:tcW w:w="24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7B010B">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 xml:space="preserve">   1.一般公共预算</w:t>
            </w:r>
          </w:p>
        </w:tc>
        <w:tc>
          <w:tcPr>
            <w:tcW w:w="14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08AA6E">
            <w:pPr>
              <w:keepNext w:val="0"/>
              <w:keepLines w:val="0"/>
              <w:widowControl/>
              <w:suppressLineNumbers w:val="0"/>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18</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96B8D">
            <w:pPr>
              <w:keepNext w:val="0"/>
              <w:keepLines w:val="0"/>
              <w:widowControl/>
              <w:suppressLineNumbers w:val="0"/>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18</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12F59">
            <w:pPr>
              <w:keepNext w:val="0"/>
              <w:keepLines w:val="0"/>
              <w:widowControl/>
              <w:suppressLineNumbers w:val="0"/>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18</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AAD8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100%</w:t>
            </w:r>
          </w:p>
        </w:tc>
      </w:tr>
      <w:tr w14:paraId="6818A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144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6B9F6E12">
            <w:pPr>
              <w:jc w:val="center"/>
              <w:rPr>
                <w:rFonts w:hint="default" w:ascii="Times New Roman" w:hAnsi="Times New Roman" w:eastAsia="宋体" w:cs="Times New Roman"/>
                <w:b/>
                <w:bCs/>
                <w:i w:val="0"/>
                <w:iCs w:val="0"/>
                <w:color w:val="000000"/>
                <w:sz w:val="21"/>
                <w:szCs w:val="21"/>
                <w:u w:val="none"/>
              </w:rPr>
            </w:pPr>
          </w:p>
        </w:tc>
        <w:tc>
          <w:tcPr>
            <w:tcW w:w="24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B120F5">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 xml:space="preserve">   2.政府性基金</w:t>
            </w:r>
          </w:p>
        </w:tc>
        <w:tc>
          <w:tcPr>
            <w:tcW w:w="14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FAEEFE">
            <w:pPr>
              <w:jc w:val="left"/>
              <w:rPr>
                <w:rFonts w:hint="default" w:ascii="Times New Roman" w:hAnsi="Times New Roman" w:eastAsia="宋体" w:cs="Times New Roman"/>
                <w:b/>
                <w:bCs/>
                <w:i w:val="0"/>
                <w:iCs w:val="0"/>
                <w:color w:val="000000"/>
                <w:sz w:val="21"/>
                <w:szCs w:val="21"/>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561E1">
            <w:pPr>
              <w:jc w:val="center"/>
              <w:rPr>
                <w:rFonts w:hint="default" w:ascii="Times New Roman" w:hAnsi="Times New Roman" w:eastAsia="宋体" w:cs="Times New Roman"/>
                <w:b/>
                <w:bCs/>
                <w:i w:val="0"/>
                <w:iCs w:val="0"/>
                <w:color w:val="000000"/>
                <w:sz w:val="21"/>
                <w:szCs w:val="21"/>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559CE">
            <w:pPr>
              <w:jc w:val="center"/>
              <w:rPr>
                <w:rFonts w:hint="default" w:ascii="Times New Roman" w:hAnsi="Times New Roman" w:eastAsia="宋体" w:cs="Times New Roman"/>
                <w:b/>
                <w:bCs/>
                <w:i w:val="0"/>
                <w:iCs w:val="0"/>
                <w:color w:val="000000"/>
                <w:sz w:val="21"/>
                <w:szCs w:val="21"/>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56576">
            <w:pPr>
              <w:jc w:val="center"/>
              <w:rPr>
                <w:rFonts w:hint="default" w:ascii="Times New Roman" w:hAnsi="Times New Roman" w:eastAsia="宋体" w:cs="Times New Roman"/>
                <w:b/>
                <w:bCs/>
                <w:i w:val="0"/>
                <w:iCs w:val="0"/>
                <w:color w:val="000000"/>
                <w:sz w:val="21"/>
                <w:szCs w:val="21"/>
                <w:u w:val="none"/>
              </w:rPr>
            </w:pPr>
          </w:p>
        </w:tc>
      </w:tr>
      <w:tr w14:paraId="77BFA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144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2D407E4A">
            <w:pPr>
              <w:jc w:val="center"/>
              <w:rPr>
                <w:rFonts w:hint="default" w:ascii="Times New Roman" w:hAnsi="Times New Roman" w:eastAsia="宋体" w:cs="Times New Roman"/>
                <w:b/>
                <w:bCs/>
                <w:i w:val="0"/>
                <w:iCs w:val="0"/>
                <w:color w:val="000000"/>
                <w:sz w:val="21"/>
                <w:szCs w:val="21"/>
                <w:u w:val="none"/>
              </w:rPr>
            </w:pPr>
          </w:p>
        </w:tc>
        <w:tc>
          <w:tcPr>
            <w:tcW w:w="24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1DDBBD">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 xml:space="preserve">   3.国有资本经营预算</w:t>
            </w:r>
          </w:p>
        </w:tc>
        <w:tc>
          <w:tcPr>
            <w:tcW w:w="14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1FE56E">
            <w:pPr>
              <w:jc w:val="left"/>
              <w:rPr>
                <w:rFonts w:hint="default" w:ascii="Times New Roman" w:hAnsi="Times New Roman" w:eastAsia="宋体" w:cs="Times New Roman"/>
                <w:b/>
                <w:bCs/>
                <w:i w:val="0"/>
                <w:iCs w:val="0"/>
                <w:color w:val="000000"/>
                <w:sz w:val="21"/>
                <w:szCs w:val="21"/>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D71A5">
            <w:pPr>
              <w:jc w:val="center"/>
              <w:rPr>
                <w:rFonts w:hint="default" w:ascii="Times New Roman" w:hAnsi="Times New Roman" w:eastAsia="宋体" w:cs="Times New Roman"/>
                <w:b/>
                <w:bCs/>
                <w:i w:val="0"/>
                <w:iCs w:val="0"/>
                <w:color w:val="000000"/>
                <w:sz w:val="21"/>
                <w:szCs w:val="21"/>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50355">
            <w:pPr>
              <w:jc w:val="center"/>
              <w:rPr>
                <w:rFonts w:hint="default" w:ascii="Times New Roman" w:hAnsi="Times New Roman" w:eastAsia="宋体" w:cs="Times New Roman"/>
                <w:b/>
                <w:bCs/>
                <w:i w:val="0"/>
                <w:iCs w:val="0"/>
                <w:color w:val="000000"/>
                <w:sz w:val="21"/>
                <w:szCs w:val="21"/>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B0148">
            <w:pPr>
              <w:jc w:val="center"/>
              <w:rPr>
                <w:rFonts w:hint="default" w:ascii="Times New Roman" w:hAnsi="Times New Roman" w:eastAsia="宋体" w:cs="Times New Roman"/>
                <w:b/>
                <w:bCs/>
                <w:i w:val="0"/>
                <w:iCs w:val="0"/>
                <w:color w:val="000000"/>
                <w:sz w:val="21"/>
                <w:szCs w:val="21"/>
                <w:u w:val="none"/>
              </w:rPr>
            </w:pPr>
          </w:p>
        </w:tc>
      </w:tr>
      <w:tr w14:paraId="5A437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144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493D6834">
            <w:pPr>
              <w:jc w:val="center"/>
              <w:rPr>
                <w:rFonts w:hint="default" w:ascii="Times New Roman" w:hAnsi="Times New Roman" w:eastAsia="宋体" w:cs="Times New Roman"/>
                <w:b/>
                <w:bCs/>
                <w:i w:val="0"/>
                <w:iCs w:val="0"/>
                <w:color w:val="000000"/>
                <w:sz w:val="21"/>
                <w:szCs w:val="21"/>
                <w:u w:val="none"/>
              </w:rPr>
            </w:pPr>
          </w:p>
        </w:tc>
        <w:tc>
          <w:tcPr>
            <w:tcW w:w="24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B15B6F">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（二）其他资金</w:t>
            </w:r>
          </w:p>
        </w:tc>
        <w:tc>
          <w:tcPr>
            <w:tcW w:w="14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AB6DC1">
            <w:pPr>
              <w:jc w:val="left"/>
              <w:rPr>
                <w:rFonts w:hint="default" w:ascii="Times New Roman" w:hAnsi="Times New Roman" w:eastAsia="宋体" w:cs="Times New Roman"/>
                <w:b/>
                <w:bCs/>
                <w:i w:val="0"/>
                <w:iCs w:val="0"/>
                <w:color w:val="000000"/>
                <w:sz w:val="21"/>
                <w:szCs w:val="21"/>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A376B">
            <w:pPr>
              <w:jc w:val="center"/>
              <w:rPr>
                <w:rFonts w:hint="default" w:ascii="Times New Roman" w:hAnsi="Times New Roman" w:eastAsia="宋体" w:cs="Times New Roman"/>
                <w:b/>
                <w:bCs/>
                <w:i w:val="0"/>
                <w:iCs w:val="0"/>
                <w:color w:val="000000"/>
                <w:sz w:val="21"/>
                <w:szCs w:val="21"/>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5325A">
            <w:pPr>
              <w:jc w:val="center"/>
              <w:rPr>
                <w:rFonts w:hint="default" w:ascii="Times New Roman" w:hAnsi="Times New Roman" w:eastAsia="宋体" w:cs="Times New Roman"/>
                <w:b/>
                <w:bCs/>
                <w:i w:val="0"/>
                <w:iCs w:val="0"/>
                <w:color w:val="000000"/>
                <w:sz w:val="21"/>
                <w:szCs w:val="21"/>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2BAE7">
            <w:pPr>
              <w:jc w:val="center"/>
              <w:rPr>
                <w:rFonts w:hint="default" w:ascii="Times New Roman" w:hAnsi="Times New Roman" w:eastAsia="宋体" w:cs="Times New Roman"/>
                <w:b/>
                <w:bCs/>
                <w:i w:val="0"/>
                <w:iCs w:val="0"/>
                <w:color w:val="000000"/>
                <w:sz w:val="21"/>
                <w:szCs w:val="21"/>
                <w:u w:val="none"/>
              </w:rPr>
            </w:pPr>
          </w:p>
        </w:tc>
      </w:tr>
      <w:tr w14:paraId="1BB2D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90E05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年度总体目标</w:t>
            </w:r>
          </w:p>
        </w:tc>
        <w:tc>
          <w:tcPr>
            <w:tcW w:w="42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78BA6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预期目标</w:t>
            </w:r>
          </w:p>
        </w:tc>
        <w:tc>
          <w:tcPr>
            <w:tcW w:w="41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AF685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全年实际完成情况</w:t>
            </w:r>
          </w:p>
        </w:tc>
      </w:tr>
      <w:tr w14:paraId="784C0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0" w:hRule="atLeas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38F68">
            <w:pPr>
              <w:jc w:val="center"/>
              <w:rPr>
                <w:rFonts w:hint="default" w:ascii="Times New Roman" w:hAnsi="Times New Roman" w:eastAsia="宋体" w:cs="Times New Roman"/>
                <w:b/>
                <w:bCs/>
                <w:i w:val="0"/>
                <w:iCs w:val="0"/>
                <w:color w:val="000000"/>
                <w:sz w:val="21"/>
                <w:szCs w:val="21"/>
                <w:u w:val="none"/>
              </w:rPr>
            </w:pPr>
          </w:p>
        </w:tc>
        <w:tc>
          <w:tcPr>
            <w:tcW w:w="42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8E7D76">
            <w:pPr>
              <w:keepNext w:val="0"/>
              <w:keepLines w:val="0"/>
              <w:widowControl/>
              <w:suppressLineNumbers w:val="0"/>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1、行政区划调整后增加交通费：用于镇干部日常出差、下村交通补贴，以及项目考察、调研活动等租车费用支出，确保镇机关正常运转；</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2、行政区划调整后增加接待费：用于弥补公务接待费用不足，保障行政正常运转。</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3、临聘人员主要为便民服务大厅、办公室等工作人员，负责办理相关便民业务以及接待广大群众，宣传相关惠民政策，提高政府办事效率，解决广大群众办事等问题。</w:t>
            </w:r>
          </w:p>
        </w:tc>
        <w:tc>
          <w:tcPr>
            <w:tcW w:w="41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F6F0B8">
            <w:pPr>
              <w:keepNext w:val="0"/>
              <w:keepLines w:val="0"/>
              <w:widowControl/>
              <w:suppressLineNumbers w:val="0"/>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1、行政区划调整后增加交通费：用于镇干部日常出差、下村交通补贴，以及项目考察、调研活动等租车费用支出，确保镇机关正常运转；</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2、行政区划调整后增加接待费：用于弥补公务接待费用不足，保障行政正常运转。</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3、临聘人员主要为便民服务大厅、办公室等工作人员，负责办理相关便民业务以及接待广大群众，宣传相关惠民政策，提高政府办事效率，解决广大群众办事等问题。</w:t>
            </w:r>
          </w:p>
        </w:tc>
      </w:tr>
      <w:tr w14:paraId="1CE17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exact"/>
        </w:trPr>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DE457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绩效</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指标</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320A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一级指标</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70841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二级指标</w:t>
            </w:r>
          </w:p>
        </w:tc>
        <w:tc>
          <w:tcPr>
            <w:tcW w:w="26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C0E3A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三级指标</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39CE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年度指标值</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CF75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实际完成值</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F336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偏差原因分析及改进措施</w:t>
            </w:r>
          </w:p>
        </w:tc>
      </w:tr>
      <w:tr w14:paraId="5C556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exac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ED895">
            <w:pPr>
              <w:jc w:val="center"/>
              <w:rPr>
                <w:rFonts w:hint="default" w:ascii="Times New Roman" w:hAnsi="Times New Roman" w:eastAsia="宋体" w:cs="Times New Roman"/>
                <w:b/>
                <w:bCs/>
                <w:i w:val="0"/>
                <w:iCs w:val="0"/>
                <w:color w:val="000000"/>
                <w:sz w:val="21"/>
                <w:szCs w:val="21"/>
                <w:u w:val="none"/>
              </w:rPr>
            </w:pPr>
          </w:p>
        </w:tc>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6C313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产出指标</w:t>
            </w:r>
          </w:p>
        </w:tc>
        <w:tc>
          <w:tcPr>
            <w:tcW w:w="129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B092A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数量指标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A317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指标1：</w:t>
            </w:r>
          </w:p>
        </w:tc>
        <w:tc>
          <w:tcPr>
            <w:tcW w:w="14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92D3EB">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临聘人员数量</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BEB21">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F9F36">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2人</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DCA08">
            <w:pPr>
              <w:jc w:val="center"/>
              <w:rPr>
                <w:rFonts w:hint="default" w:ascii="Times New Roman" w:hAnsi="Times New Roman" w:eastAsia="宋体" w:cs="Times New Roman"/>
                <w:b/>
                <w:bCs/>
                <w:i w:val="0"/>
                <w:iCs w:val="0"/>
                <w:color w:val="000000"/>
                <w:sz w:val="21"/>
                <w:szCs w:val="21"/>
                <w:u w:val="none"/>
              </w:rPr>
            </w:pPr>
          </w:p>
        </w:tc>
      </w:tr>
      <w:tr w14:paraId="1FFBF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7" w:hRule="exac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E5183">
            <w:pPr>
              <w:jc w:val="center"/>
              <w:rPr>
                <w:rFonts w:hint="default" w:ascii="Times New Roman" w:hAnsi="Times New Roman" w:eastAsia="宋体" w:cs="Times New Roman"/>
                <w:b/>
                <w:bCs/>
                <w:i w:val="0"/>
                <w:iCs w:val="0"/>
                <w:color w:val="000000"/>
                <w:sz w:val="21"/>
                <w:szCs w:val="21"/>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020DF">
            <w:pPr>
              <w:jc w:val="center"/>
              <w:rPr>
                <w:rFonts w:hint="default" w:ascii="Times New Roman" w:hAnsi="Times New Roman" w:eastAsia="宋体" w:cs="Times New Roman"/>
                <w:b/>
                <w:bCs/>
                <w:i w:val="0"/>
                <w:iCs w:val="0"/>
                <w:color w:val="000000"/>
                <w:sz w:val="21"/>
                <w:szCs w:val="21"/>
                <w:u w:val="none"/>
              </w:rPr>
            </w:pPr>
          </w:p>
        </w:tc>
        <w:tc>
          <w:tcPr>
            <w:tcW w:w="12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2D87D">
            <w:pPr>
              <w:jc w:val="center"/>
              <w:rPr>
                <w:rFonts w:hint="default" w:ascii="Times New Roman" w:hAnsi="Times New Roman" w:eastAsia="宋体" w:cs="Times New Roman"/>
                <w:b/>
                <w:bCs/>
                <w:i w:val="0"/>
                <w:iCs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B17D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指标2：</w:t>
            </w:r>
          </w:p>
        </w:tc>
        <w:tc>
          <w:tcPr>
            <w:tcW w:w="14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913537">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交通费保障干部人数</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5273D">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35人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51322">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35人</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96994">
            <w:pPr>
              <w:jc w:val="center"/>
              <w:rPr>
                <w:rFonts w:hint="default" w:ascii="Times New Roman" w:hAnsi="Times New Roman" w:eastAsia="宋体" w:cs="Times New Roman"/>
                <w:b/>
                <w:bCs/>
                <w:i w:val="0"/>
                <w:iCs w:val="0"/>
                <w:color w:val="000000"/>
                <w:sz w:val="21"/>
                <w:szCs w:val="21"/>
                <w:u w:val="none"/>
              </w:rPr>
            </w:pPr>
          </w:p>
        </w:tc>
      </w:tr>
      <w:tr w14:paraId="63064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7" w:hRule="exac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5060B">
            <w:pPr>
              <w:jc w:val="center"/>
              <w:rPr>
                <w:rFonts w:hint="default" w:ascii="Times New Roman" w:hAnsi="Times New Roman" w:eastAsia="宋体" w:cs="Times New Roman"/>
                <w:b/>
                <w:bCs/>
                <w:i w:val="0"/>
                <w:iCs w:val="0"/>
                <w:color w:val="000000"/>
                <w:sz w:val="21"/>
                <w:szCs w:val="21"/>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E5140">
            <w:pPr>
              <w:jc w:val="center"/>
              <w:rPr>
                <w:rFonts w:hint="default" w:ascii="Times New Roman" w:hAnsi="Times New Roman" w:eastAsia="宋体" w:cs="Times New Roman"/>
                <w:b/>
                <w:bCs/>
                <w:i w:val="0"/>
                <w:iCs w:val="0"/>
                <w:color w:val="000000"/>
                <w:sz w:val="21"/>
                <w:szCs w:val="21"/>
                <w:u w:val="none"/>
              </w:rPr>
            </w:pP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81B11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质量指标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6549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指标1：</w:t>
            </w:r>
          </w:p>
        </w:tc>
        <w:tc>
          <w:tcPr>
            <w:tcW w:w="14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338E5C">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各项目标任务考核合格率</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A24F2">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≥98%</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8502A">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≥98%</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C8006">
            <w:pPr>
              <w:rPr>
                <w:rFonts w:hint="default" w:ascii="Times New Roman" w:hAnsi="Times New Roman" w:eastAsia="宋体" w:cs="Times New Roman"/>
                <w:b/>
                <w:bCs/>
                <w:i w:val="0"/>
                <w:iCs w:val="0"/>
                <w:color w:val="000000"/>
                <w:sz w:val="21"/>
                <w:szCs w:val="21"/>
                <w:u w:val="none"/>
              </w:rPr>
            </w:pPr>
          </w:p>
        </w:tc>
      </w:tr>
      <w:tr w14:paraId="0FA70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exac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3877E">
            <w:pPr>
              <w:jc w:val="center"/>
              <w:rPr>
                <w:rFonts w:hint="default" w:ascii="Times New Roman" w:hAnsi="Times New Roman" w:eastAsia="宋体" w:cs="Times New Roman"/>
                <w:b/>
                <w:bCs/>
                <w:i w:val="0"/>
                <w:iCs w:val="0"/>
                <w:color w:val="000000"/>
                <w:sz w:val="21"/>
                <w:szCs w:val="21"/>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6DF88">
            <w:pPr>
              <w:jc w:val="center"/>
              <w:rPr>
                <w:rFonts w:hint="default" w:ascii="Times New Roman" w:hAnsi="Times New Roman" w:eastAsia="宋体" w:cs="Times New Roman"/>
                <w:b/>
                <w:bCs/>
                <w:i w:val="0"/>
                <w:iCs w:val="0"/>
                <w:color w:val="000000"/>
                <w:sz w:val="21"/>
                <w:szCs w:val="21"/>
                <w:u w:val="none"/>
              </w:rPr>
            </w:pP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720AE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时效指标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1F00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指标1：</w:t>
            </w:r>
          </w:p>
        </w:tc>
        <w:tc>
          <w:tcPr>
            <w:tcW w:w="1461" w:type="dxa"/>
            <w:gridSpan w:val="2"/>
            <w:tcBorders>
              <w:top w:val="single" w:color="000000" w:sz="4" w:space="0"/>
              <w:left w:val="single" w:color="000000" w:sz="4" w:space="0"/>
              <w:bottom w:val="single" w:color="000000" w:sz="4" w:space="0"/>
              <w:right w:val="nil"/>
            </w:tcBorders>
            <w:shd w:val="clear" w:color="auto" w:fill="auto"/>
            <w:vAlign w:val="center"/>
          </w:tcPr>
          <w:p w14:paraId="11DB33BA">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项目实施时限</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C5BB7">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≥1年</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77990">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1年</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7C1DB">
            <w:pPr>
              <w:rPr>
                <w:rFonts w:hint="default" w:ascii="Times New Roman" w:hAnsi="Times New Roman" w:eastAsia="宋体" w:cs="Times New Roman"/>
                <w:b/>
                <w:bCs/>
                <w:i w:val="0"/>
                <w:iCs w:val="0"/>
                <w:color w:val="000000"/>
                <w:sz w:val="21"/>
                <w:szCs w:val="21"/>
                <w:u w:val="none"/>
              </w:rPr>
            </w:pPr>
          </w:p>
        </w:tc>
      </w:tr>
      <w:tr w14:paraId="6DBC8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exac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14D6E">
            <w:pPr>
              <w:jc w:val="center"/>
              <w:rPr>
                <w:rFonts w:hint="default" w:ascii="Times New Roman" w:hAnsi="Times New Roman" w:eastAsia="宋体" w:cs="Times New Roman"/>
                <w:b/>
                <w:bCs/>
                <w:i w:val="0"/>
                <w:iCs w:val="0"/>
                <w:color w:val="000000"/>
                <w:sz w:val="21"/>
                <w:szCs w:val="21"/>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23DBC">
            <w:pPr>
              <w:jc w:val="center"/>
              <w:rPr>
                <w:rFonts w:hint="default" w:ascii="Times New Roman" w:hAnsi="Times New Roman" w:eastAsia="宋体" w:cs="Times New Roman"/>
                <w:b/>
                <w:bCs/>
                <w:i w:val="0"/>
                <w:iCs w:val="0"/>
                <w:color w:val="000000"/>
                <w:sz w:val="21"/>
                <w:szCs w:val="21"/>
                <w:u w:val="none"/>
              </w:rPr>
            </w:pPr>
          </w:p>
        </w:tc>
        <w:tc>
          <w:tcPr>
            <w:tcW w:w="129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9D1E2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成本指标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F569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指标1：</w:t>
            </w:r>
          </w:p>
        </w:tc>
        <w:tc>
          <w:tcPr>
            <w:tcW w:w="14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EA018E">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用于交通补助费用</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318CA">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8万元</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EF472">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8万元</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20752">
            <w:pPr>
              <w:jc w:val="center"/>
              <w:rPr>
                <w:rFonts w:hint="default" w:ascii="Times New Roman" w:hAnsi="Times New Roman" w:eastAsia="宋体" w:cs="Times New Roman"/>
                <w:b/>
                <w:bCs/>
                <w:i w:val="0"/>
                <w:iCs w:val="0"/>
                <w:color w:val="000000"/>
                <w:sz w:val="21"/>
                <w:szCs w:val="21"/>
                <w:u w:val="none"/>
              </w:rPr>
            </w:pPr>
          </w:p>
        </w:tc>
      </w:tr>
      <w:tr w14:paraId="06C03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exac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48481">
            <w:pPr>
              <w:jc w:val="center"/>
              <w:rPr>
                <w:rFonts w:hint="default" w:ascii="Times New Roman" w:hAnsi="Times New Roman" w:eastAsia="宋体" w:cs="Times New Roman"/>
                <w:b/>
                <w:bCs/>
                <w:i w:val="0"/>
                <w:iCs w:val="0"/>
                <w:color w:val="000000"/>
                <w:sz w:val="21"/>
                <w:szCs w:val="21"/>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DE8D4">
            <w:pPr>
              <w:jc w:val="center"/>
              <w:rPr>
                <w:rFonts w:hint="default" w:ascii="Times New Roman" w:hAnsi="Times New Roman" w:eastAsia="宋体" w:cs="Times New Roman"/>
                <w:b/>
                <w:bCs/>
                <w:i w:val="0"/>
                <w:iCs w:val="0"/>
                <w:color w:val="000000"/>
                <w:sz w:val="21"/>
                <w:szCs w:val="21"/>
                <w:u w:val="none"/>
              </w:rPr>
            </w:pPr>
          </w:p>
        </w:tc>
        <w:tc>
          <w:tcPr>
            <w:tcW w:w="12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85140">
            <w:pPr>
              <w:jc w:val="center"/>
              <w:rPr>
                <w:rFonts w:hint="default" w:ascii="Times New Roman" w:hAnsi="Times New Roman" w:eastAsia="宋体" w:cs="Times New Roman"/>
                <w:b/>
                <w:bCs/>
                <w:i w:val="0"/>
                <w:iCs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94EE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指标2：</w:t>
            </w:r>
          </w:p>
        </w:tc>
        <w:tc>
          <w:tcPr>
            <w:tcW w:w="14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BBA066">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临聘人员工资</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F463F">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7万元</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6DC8E">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7万元</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4DF8C">
            <w:pPr>
              <w:rPr>
                <w:rFonts w:hint="default" w:ascii="Times New Roman" w:hAnsi="Times New Roman" w:eastAsia="宋体" w:cs="Times New Roman"/>
                <w:b/>
                <w:bCs/>
                <w:i w:val="0"/>
                <w:iCs w:val="0"/>
                <w:color w:val="000000"/>
                <w:sz w:val="21"/>
                <w:szCs w:val="21"/>
                <w:u w:val="none"/>
              </w:rPr>
            </w:pPr>
          </w:p>
        </w:tc>
      </w:tr>
      <w:tr w14:paraId="62D37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exac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D1F79">
            <w:pPr>
              <w:jc w:val="center"/>
              <w:rPr>
                <w:rFonts w:hint="default" w:ascii="Times New Roman" w:hAnsi="Times New Roman" w:eastAsia="宋体" w:cs="Times New Roman"/>
                <w:b/>
                <w:bCs/>
                <w:i w:val="0"/>
                <w:iCs w:val="0"/>
                <w:color w:val="000000"/>
                <w:sz w:val="21"/>
                <w:szCs w:val="21"/>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64CE2">
            <w:pPr>
              <w:jc w:val="center"/>
              <w:rPr>
                <w:rFonts w:hint="default" w:ascii="Times New Roman" w:hAnsi="Times New Roman" w:eastAsia="宋体" w:cs="Times New Roman"/>
                <w:b/>
                <w:bCs/>
                <w:i w:val="0"/>
                <w:iCs w:val="0"/>
                <w:color w:val="000000"/>
                <w:sz w:val="21"/>
                <w:szCs w:val="21"/>
                <w:u w:val="none"/>
              </w:rPr>
            </w:pPr>
          </w:p>
        </w:tc>
        <w:tc>
          <w:tcPr>
            <w:tcW w:w="12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F173F">
            <w:pPr>
              <w:jc w:val="center"/>
              <w:rPr>
                <w:rFonts w:hint="default" w:ascii="Times New Roman" w:hAnsi="Times New Roman" w:eastAsia="宋体" w:cs="Times New Roman"/>
                <w:b/>
                <w:bCs/>
                <w:i w:val="0"/>
                <w:iCs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ED50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指标3：</w:t>
            </w:r>
          </w:p>
        </w:tc>
        <w:tc>
          <w:tcPr>
            <w:tcW w:w="14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30D31E">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用于弥补公务接待费</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6208B">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3万元</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15DE0">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3万元</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D78F4">
            <w:pPr>
              <w:jc w:val="center"/>
              <w:rPr>
                <w:rFonts w:hint="default" w:ascii="Times New Roman" w:hAnsi="Times New Roman" w:eastAsia="宋体" w:cs="Times New Roman"/>
                <w:b/>
                <w:bCs/>
                <w:i w:val="0"/>
                <w:iCs w:val="0"/>
                <w:color w:val="000000"/>
                <w:sz w:val="21"/>
                <w:szCs w:val="21"/>
                <w:u w:val="none"/>
              </w:rPr>
            </w:pPr>
          </w:p>
        </w:tc>
      </w:tr>
      <w:tr w14:paraId="28EB0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exac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31EA3">
            <w:pPr>
              <w:jc w:val="center"/>
              <w:rPr>
                <w:rFonts w:hint="default" w:ascii="Times New Roman" w:hAnsi="Times New Roman" w:eastAsia="宋体" w:cs="Times New Roman"/>
                <w:b/>
                <w:bCs/>
                <w:i w:val="0"/>
                <w:iCs w:val="0"/>
                <w:color w:val="000000"/>
                <w:sz w:val="21"/>
                <w:szCs w:val="21"/>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1B54B">
            <w:pPr>
              <w:jc w:val="center"/>
              <w:rPr>
                <w:rFonts w:hint="default" w:ascii="Times New Roman" w:hAnsi="Times New Roman" w:eastAsia="宋体" w:cs="Times New Roman"/>
                <w:b/>
                <w:bCs/>
                <w:i w:val="0"/>
                <w:iCs w:val="0"/>
                <w:color w:val="000000"/>
                <w:sz w:val="21"/>
                <w:szCs w:val="21"/>
                <w:u w:val="none"/>
              </w:rPr>
            </w:pP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AE9CA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可持续影响指标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1EBE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指标1：</w:t>
            </w:r>
          </w:p>
        </w:tc>
        <w:tc>
          <w:tcPr>
            <w:tcW w:w="14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03EEA4">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各项工作顺利开展</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CE5EC">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定性</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AEBCD">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优</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B06DD">
            <w:pPr>
              <w:jc w:val="center"/>
              <w:rPr>
                <w:rFonts w:hint="default" w:ascii="Times New Roman" w:hAnsi="Times New Roman" w:eastAsia="宋体" w:cs="Times New Roman"/>
                <w:b/>
                <w:bCs/>
                <w:i w:val="0"/>
                <w:iCs w:val="0"/>
                <w:color w:val="000000"/>
                <w:sz w:val="21"/>
                <w:szCs w:val="21"/>
                <w:u w:val="none"/>
              </w:rPr>
            </w:pPr>
          </w:p>
        </w:tc>
      </w:tr>
      <w:tr w14:paraId="396B1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7" w:hRule="exac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12688">
            <w:pPr>
              <w:jc w:val="center"/>
              <w:rPr>
                <w:rFonts w:hint="default" w:ascii="Times New Roman" w:hAnsi="Times New Roman" w:eastAsia="宋体" w:cs="Times New Roman"/>
                <w:b/>
                <w:bCs/>
                <w:i w:val="0"/>
                <w:iCs w:val="0"/>
                <w:color w:val="000000"/>
                <w:sz w:val="21"/>
                <w:szCs w:val="21"/>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EB11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满意度</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指标</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D3F50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服务对象满意度指标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1B362">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指标1：</w:t>
            </w:r>
          </w:p>
        </w:tc>
        <w:tc>
          <w:tcPr>
            <w:tcW w:w="14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216D1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干部办事高效，服务群众满意；</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10615">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≥98%</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CE8E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98%</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21755">
            <w:pPr>
              <w:jc w:val="center"/>
              <w:rPr>
                <w:rFonts w:hint="default" w:ascii="Times New Roman" w:hAnsi="Times New Roman" w:eastAsia="宋体" w:cs="Times New Roman"/>
                <w:b/>
                <w:bCs/>
                <w:i w:val="0"/>
                <w:iCs w:val="0"/>
                <w:color w:val="000000"/>
                <w:sz w:val="21"/>
                <w:szCs w:val="21"/>
                <w:u w:val="none"/>
              </w:rPr>
            </w:pPr>
          </w:p>
        </w:tc>
      </w:tr>
    </w:tbl>
    <w:p w14:paraId="22B16BAF">
      <w:pPr>
        <w:pStyle w:val="5"/>
        <w:spacing w:before="72" w:afterLines="0"/>
        <w:rPr>
          <w:rFonts w:hint="default" w:ascii="Times New Roman" w:hAnsi="Times New Roman" w:cs="Times New Roman"/>
          <w:kern w:val="2"/>
          <w:sz w:val="32"/>
          <w:szCs w:val="24"/>
          <w:highlight w:val="yellow"/>
        </w:rPr>
      </w:pPr>
    </w:p>
    <w:p w14:paraId="4FF30179">
      <w:pPr>
        <w:pStyle w:val="5"/>
        <w:spacing w:before="72" w:afterLines="0"/>
        <w:rPr>
          <w:rFonts w:hint="default" w:ascii="Times New Roman" w:hAnsi="Times New Roman" w:cs="Times New Roman"/>
          <w:kern w:val="2"/>
          <w:sz w:val="32"/>
          <w:szCs w:val="24"/>
          <w:highlight w:val="yellow"/>
        </w:rPr>
      </w:pPr>
    </w:p>
    <w:tbl>
      <w:tblPr>
        <w:tblStyle w:val="12"/>
        <w:tblW w:w="98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4"/>
        <w:gridCol w:w="852"/>
        <w:gridCol w:w="247"/>
        <w:gridCol w:w="23"/>
        <w:gridCol w:w="55"/>
        <w:gridCol w:w="804"/>
        <w:gridCol w:w="900"/>
        <w:gridCol w:w="240"/>
        <w:gridCol w:w="220"/>
        <w:gridCol w:w="1160"/>
        <w:gridCol w:w="45"/>
        <w:gridCol w:w="45"/>
        <w:gridCol w:w="30"/>
        <w:gridCol w:w="15"/>
        <w:gridCol w:w="150"/>
        <w:gridCol w:w="135"/>
        <w:gridCol w:w="765"/>
        <w:gridCol w:w="30"/>
        <w:gridCol w:w="45"/>
        <w:gridCol w:w="45"/>
        <w:gridCol w:w="120"/>
        <w:gridCol w:w="45"/>
        <w:gridCol w:w="90"/>
        <w:gridCol w:w="720"/>
        <w:gridCol w:w="90"/>
        <w:gridCol w:w="90"/>
        <w:gridCol w:w="75"/>
        <w:gridCol w:w="45"/>
        <w:gridCol w:w="60"/>
        <w:gridCol w:w="30"/>
        <w:gridCol w:w="1125"/>
        <w:gridCol w:w="60"/>
        <w:gridCol w:w="90"/>
        <w:gridCol w:w="60"/>
        <w:gridCol w:w="90"/>
        <w:gridCol w:w="102"/>
        <w:gridCol w:w="18"/>
        <w:gridCol w:w="375"/>
      </w:tblGrid>
      <w:tr w14:paraId="0FB5F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795" w:type="dxa"/>
          <w:trHeight w:val="600" w:hRule="atLeast"/>
        </w:trPr>
        <w:tc>
          <w:tcPr>
            <w:tcW w:w="9060" w:type="dxa"/>
            <w:gridSpan w:val="31"/>
            <w:tcBorders>
              <w:top w:val="nil"/>
              <w:left w:val="nil"/>
              <w:bottom w:val="nil"/>
              <w:right w:val="nil"/>
            </w:tcBorders>
            <w:shd w:val="clear" w:color="auto" w:fill="auto"/>
            <w:vAlign w:val="center"/>
          </w:tcPr>
          <w:p w14:paraId="66273A6F">
            <w:pPr>
              <w:keepNext w:val="0"/>
              <w:keepLines w:val="0"/>
              <w:widowControl/>
              <w:suppressLineNumbers w:val="0"/>
              <w:jc w:val="center"/>
              <w:textAlignment w:val="center"/>
              <w:rPr>
                <w:rFonts w:hint="default" w:ascii="Times New Roman" w:hAnsi="Times New Roman" w:eastAsia="方正小标宋简体" w:cs="Times New Roman"/>
                <w:i w:val="0"/>
                <w:iCs w:val="0"/>
                <w:color w:val="000000"/>
                <w:sz w:val="36"/>
                <w:szCs w:val="36"/>
                <w:u w:val="none"/>
              </w:rPr>
            </w:pPr>
            <w:r>
              <w:rPr>
                <w:rFonts w:hint="default" w:ascii="Times New Roman" w:hAnsi="Times New Roman" w:eastAsia="方正小标宋简体" w:cs="Times New Roman"/>
                <w:i w:val="0"/>
                <w:iCs w:val="0"/>
                <w:color w:val="000000"/>
                <w:kern w:val="0"/>
                <w:sz w:val="36"/>
                <w:szCs w:val="36"/>
                <w:u w:val="none"/>
                <w:lang w:val="en-US" w:eastAsia="zh-CN" w:bidi="ar"/>
              </w:rPr>
              <w:t>广元市昭化区财政项目（政策）支出绩效自评表</w:t>
            </w:r>
          </w:p>
        </w:tc>
      </w:tr>
      <w:tr w14:paraId="46FC5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795" w:type="dxa"/>
          <w:trHeight w:val="460" w:hRule="atLeast"/>
        </w:trPr>
        <w:tc>
          <w:tcPr>
            <w:tcW w:w="9060" w:type="dxa"/>
            <w:gridSpan w:val="31"/>
            <w:tcBorders>
              <w:top w:val="nil"/>
              <w:left w:val="nil"/>
              <w:bottom w:val="nil"/>
              <w:right w:val="nil"/>
            </w:tcBorders>
            <w:shd w:val="clear" w:color="auto" w:fill="auto"/>
            <w:vAlign w:val="top"/>
          </w:tcPr>
          <w:p w14:paraId="7EFA060C">
            <w:pPr>
              <w:keepNext w:val="0"/>
              <w:keepLines w:val="0"/>
              <w:widowControl/>
              <w:suppressLineNumbers w:val="0"/>
              <w:jc w:val="center"/>
              <w:textAlignment w:val="top"/>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 2023年度）</w:t>
            </w:r>
          </w:p>
        </w:tc>
      </w:tr>
      <w:tr w14:paraId="1DB4D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795" w:type="dxa"/>
          <w:trHeight w:val="440" w:hRule="atLeast"/>
        </w:trPr>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357A56">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项目（政策）名称</w:t>
            </w:r>
          </w:p>
        </w:tc>
        <w:tc>
          <w:tcPr>
            <w:tcW w:w="7197"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14:paraId="107441E5">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伙食团经费</w:t>
            </w:r>
          </w:p>
        </w:tc>
      </w:tr>
      <w:tr w14:paraId="0F67A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795" w:type="dxa"/>
          <w:trHeight w:val="360" w:hRule="atLeast"/>
        </w:trPr>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282EF3">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主管部门</w:t>
            </w:r>
          </w:p>
        </w:tc>
        <w:tc>
          <w:tcPr>
            <w:tcW w:w="340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6703E5B">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广元市昭化区青牛镇人民政府</w:t>
            </w:r>
          </w:p>
        </w:tc>
        <w:tc>
          <w:tcPr>
            <w:tcW w:w="11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BA71F8D">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实施单位</w:t>
            </w:r>
          </w:p>
        </w:tc>
        <w:tc>
          <w:tcPr>
            <w:tcW w:w="2610"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C8907F9">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广元市昭化区青牛镇人民政府</w:t>
            </w:r>
          </w:p>
        </w:tc>
      </w:tr>
      <w:tr w14:paraId="4367C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795" w:type="dxa"/>
          <w:trHeight w:val="360" w:hRule="atLeast"/>
        </w:trPr>
        <w:tc>
          <w:tcPr>
            <w:tcW w:w="1616"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57024E25">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项目（政策）资金（万元）</w:t>
            </w:r>
          </w:p>
        </w:tc>
        <w:tc>
          <w:tcPr>
            <w:tcW w:w="2269" w:type="dxa"/>
            <w:gridSpan w:val="6"/>
            <w:tcBorders>
              <w:top w:val="nil"/>
              <w:left w:val="single" w:color="000000" w:sz="4" w:space="0"/>
              <w:bottom w:val="single" w:color="000000" w:sz="4" w:space="0"/>
              <w:right w:val="single" w:color="000000" w:sz="4" w:space="0"/>
            </w:tcBorders>
            <w:shd w:val="clear" w:color="auto" w:fill="auto"/>
            <w:vAlign w:val="center"/>
          </w:tcPr>
          <w:p w14:paraId="2D57FDDA">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年度预算数（万元）</w:t>
            </w:r>
          </w:p>
        </w:tc>
        <w:tc>
          <w:tcPr>
            <w:tcW w:w="1380" w:type="dxa"/>
            <w:gridSpan w:val="2"/>
            <w:tcBorders>
              <w:top w:val="nil"/>
              <w:left w:val="single" w:color="000000" w:sz="4" w:space="0"/>
              <w:bottom w:val="single" w:color="000000" w:sz="4" w:space="0"/>
              <w:right w:val="single" w:color="000000" w:sz="4" w:space="0"/>
            </w:tcBorders>
            <w:shd w:val="clear" w:color="auto" w:fill="auto"/>
            <w:vAlign w:val="center"/>
          </w:tcPr>
          <w:p w14:paraId="095BBD13">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年初预算数</w:t>
            </w:r>
          </w:p>
        </w:tc>
        <w:tc>
          <w:tcPr>
            <w:tcW w:w="1185" w:type="dxa"/>
            <w:gridSpan w:val="7"/>
            <w:tcBorders>
              <w:top w:val="nil"/>
              <w:left w:val="single" w:color="000000" w:sz="4" w:space="0"/>
              <w:bottom w:val="single" w:color="000000" w:sz="4" w:space="0"/>
              <w:right w:val="single" w:color="000000" w:sz="4" w:space="0"/>
            </w:tcBorders>
            <w:shd w:val="clear" w:color="auto" w:fill="auto"/>
            <w:vAlign w:val="center"/>
          </w:tcPr>
          <w:p w14:paraId="0EEDBF11">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全年预算数</w:t>
            </w:r>
          </w:p>
        </w:tc>
        <w:tc>
          <w:tcPr>
            <w:tcW w:w="1095" w:type="dxa"/>
            <w:gridSpan w:val="7"/>
            <w:tcBorders>
              <w:top w:val="nil"/>
              <w:left w:val="single" w:color="000000" w:sz="4" w:space="0"/>
              <w:bottom w:val="single" w:color="000000" w:sz="4" w:space="0"/>
              <w:right w:val="single" w:color="000000" w:sz="4" w:space="0"/>
            </w:tcBorders>
            <w:shd w:val="clear" w:color="auto" w:fill="auto"/>
            <w:vAlign w:val="center"/>
          </w:tcPr>
          <w:p w14:paraId="06ABA60B">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全年执行数</w:t>
            </w:r>
          </w:p>
        </w:tc>
        <w:tc>
          <w:tcPr>
            <w:tcW w:w="1515" w:type="dxa"/>
            <w:gridSpan w:val="7"/>
            <w:tcBorders>
              <w:top w:val="nil"/>
              <w:left w:val="single" w:color="000000" w:sz="4" w:space="0"/>
              <w:bottom w:val="single" w:color="000000" w:sz="4" w:space="0"/>
              <w:right w:val="single" w:color="000000" w:sz="4" w:space="0"/>
            </w:tcBorders>
            <w:shd w:val="clear" w:color="auto" w:fill="auto"/>
            <w:vAlign w:val="center"/>
          </w:tcPr>
          <w:p w14:paraId="57C782DC">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执行率</w:t>
            </w:r>
          </w:p>
        </w:tc>
      </w:tr>
      <w:tr w14:paraId="480F1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795" w:type="dxa"/>
          <w:trHeight w:val="360" w:hRule="atLeast"/>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008B2B68">
            <w:pPr>
              <w:jc w:val="center"/>
              <w:rPr>
                <w:rFonts w:hint="default" w:ascii="Times New Roman" w:hAnsi="Times New Roman" w:cs="Times New Roman" w:eastAsiaTheme="minorEastAsia"/>
                <w:b/>
                <w:bCs/>
                <w:i w:val="0"/>
                <w:iCs w:val="0"/>
                <w:color w:val="000000"/>
                <w:sz w:val="21"/>
                <w:szCs w:val="21"/>
                <w:u w:val="none"/>
              </w:rPr>
            </w:pPr>
          </w:p>
        </w:tc>
        <w:tc>
          <w:tcPr>
            <w:tcW w:w="22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8787F4C">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年度资金总额</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2C2F94">
            <w:pPr>
              <w:keepNext w:val="0"/>
              <w:keepLines w:val="0"/>
              <w:widowControl/>
              <w:suppressLineNumbers w:val="0"/>
              <w:jc w:val="both"/>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6</w:t>
            </w:r>
          </w:p>
        </w:tc>
        <w:tc>
          <w:tcPr>
            <w:tcW w:w="11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6ECE6E3">
            <w:pPr>
              <w:keepNext w:val="0"/>
              <w:keepLines w:val="0"/>
              <w:widowControl/>
              <w:suppressLineNumbers w:val="0"/>
              <w:jc w:val="both"/>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6</w:t>
            </w:r>
          </w:p>
        </w:tc>
        <w:tc>
          <w:tcPr>
            <w:tcW w:w="109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B6B05CD">
            <w:pPr>
              <w:keepNext w:val="0"/>
              <w:keepLines w:val="0"/>
              <w:widowControl/>
              <w:suppressLineNumbers w:val="0"/>
              <w:jc w:val="both"/>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6</w:t>
            </w:r>
          </w:p>
        </w:tc>
        <w:tc>
          <w:tcPr>
            <w:tcW w:w="1515" w:type="dxa"/>
            <w:gridSpan w:val="7"/>
            <w:tcBorders>
              <w:top w:val="nil"/>
              <w:left w:val="single" w:color="000000" w:sz="4" w:space="0"/>
              <w:bottom w:val="single" w:color="000000" w:sz="4" w:space="0"/>
              <w:right w:val="single" w:color="000000" w:sz="4" w:space="0"/>
            </w:tcBorders>
            <w:shd w:val="clear" w:color="auto" w:fill="auto"/>
            <w:vAlign w:val="center"/>
          </w:tcPr>
          <w:p w14:paraId="0643A698">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100%</w:t>
            </w:r>
          </w:p>
        </w:tc>
      </w:tr>
      <w:tr w14:paraId="3CA9D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795" w:type="dxa"/>
          <w:trHeight w:val="360" w:hRule="atLeast"/>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431B5866">
            <w:pPr>
              <w:jc w:val="center"/>
              <w:rPr>
                <w:rFonts w:hint="default" w:ascii="Times New Roman" w:hAnsi="Times New Roman" w:cs="Times New Roman" w:eastAsiaTheme="minorEastAsia"/>
                <w:b/>
                <w:bCs/>
                <w:i w:val="0"/>
                <w:iCs w:val="0"/>
                <w:color w:val="000000"/>
                <w:sz w:val="21"/>
                <w:szCs w:val="21"/>
                <w:u w:val="none"/>
              </w:rPr>
            </w:pPr>
          </w:p>
        </w:tc>
        <w:tc>
          <w:tcPr>
            <w:tcW w:w="22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149AF0F">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（一）财政拨款小计</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BAEAFE">
            <w:pPr>
              <w:keepNext w:val="0"/>
              <w:keepLines w:val="0"/>
              <w:widowControl/>
              <w:suppressLineNumbers w:val="0"/>
              <w:jc w:val="both"/>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6</w:t>
            </w:r>
          </w:p>
        </w:tc>
        <w:tc>
          <w:tcPr>
            <w:tcW w:w="11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9B1F8F6">
            <w:pPr>
              <w:keepNext w:val="0"/>
              <w:keepLines w:val="0"/>
              <w:widowControl/>
              <w:suppressLineNumbers w:val="0"/>
              <w:jc w:val="both"/>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6</w:t>
            </w:r>
          </w:p>
        </w:tc>
        <w:tc>
          <w:tcPr>
            <w:tcW w:w="109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C28AF7D">
            <w:pPr>
              <w:keepNext w:val="0"/>
              <w:keepLines w:val="0"/>
              <w:widowControl/>
              <w:suppressLineNumbers w:val="0"/>
              <w:jc w:val="both"/>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6</w:t>
            </w:r>
          </w:p>
        </w:tc>
        <w:tc>
          <w:tcPr>
            <w:tcW w:w="15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4293DF2">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100%</w:t>
            </w:r>
          </w:p>
        </w:tc>
      </w:tr>
      <w:tr w14:paraId="1AEAE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795" w:type="dxa"/>
          <w:trHeight w:val="360" w:hRule="atLeast"/>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1256DC3A">
            <w:pPr>
              <w:jc w:val="center"/>
              <w:rPr>
                <w:rFonts w:hint="default" w:ascii="Times New Roman" w:hAnsi="Times New Roman" w:cs="Times New Roman" w:eastAsiaTheme="minorEastAsia"/>
                <w:b/>
                <w:bCs/>
                <w:i w:val="0"/>
                <w:iCs w:val="0"/>
                <w:color w:val="000000"/>
                <w:sz w:val="21"/>
                <w:szCs w:val="21"/>
                <w:u w:val="none"/>
              </w:rPr>
            </w:pPr>
          </w:p>
        </w:tc>
        <w:tc>
          <w:tcPr>
            <w:tcW w:w="22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2E362CC">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 xml:space="preserve">   1.一般公共预算</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07AAD8">
            <w:pPr>
              <w:keepNext w:val="0"/>
              <w:keepLines w:val="0"/>
              <w:widowControl/>
              <w:suppressLineNumbers w:val="0"/>
              <w:jc w:val="both"/>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6</w:t>
            </w:r>
          </w:p>
        </w:tc>
        <w:tc>
          <w:tcPr>
            <w:tcW w:w="11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0EE2389">
            <w:pPr>
              <w:keepNext w:val="0"/>
              <w:keepLines w:val="0"/>
              <w:widowControl/>
              <w:suppressLineNumbers w:val="0"/>
              <w:jc w:val="both"/>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6</w:t>
            </w:r>
          </w:p>
        </w:tc>
        <w:tc>
          <w:tcPr>
            <w:tcW w:w="109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BE1C98D">
            <w:pPr>
              <w:keepNext w:val="0"/>
              <w:keepLines w:val="0"/>
              <w:widowControl/>
              <w:suppressLineNumbers w:val="0"/>
              <w:jc w:val="both"/>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6</w:t>
            </w:r>
          </w:p>
        </w:tc>
        <w:tc>
          <w:tcPr>
            <w:tcW w:w="15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46F5F5B">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100%</w:t>
            </w:r>
          </w:p>
        </w:tc>
      </w:tr>
      <w:tr w14:paraId="72BAE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795" w:type="dxa"/>
          <w:trHeight w:val="360" w:hRule="atLeast"/>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58FBFA46">
            <w:pPr>
              <w:jc w:val="center"/>
              <w:rPr>
                <w:rFonts w:hint="default" w:ascii="Times New Roman" w:hAnsi="Times New Roman" w:cs="Times New Roman" w:eastAsiaTheme="minorEastAsia"/>
                <w:b/>
                <w:bCs/>
                <w:i w:val="0"/>
                <w:iCs w:val="0"/>
                <w:color w:val="000000"/>
                <w:sz w:val="21"/>
                <w:szCs w:val="21"/>
                <w:u w:val="none"/>
              </w:rPr>
            </w:pPr>
          </w:p>
        </w:tc>
        <w:tc>
          <w:tcPr>
            <w:tcW w:w="22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D512606">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 xml:space="preserve">   2.政府性基金</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6AD241">
            <w:pPr>
              <w:jc w:val="left"/>
              <w:rPr>
                <w:rFonts w:hint="default" w:ascii="Times New Roman" w:hAnsi="Times New Roman" w:cs="Times New Roman" w:eastAsiaTheme="minorEastAsia"/>
                <w:b/>
                <w:bCs/>
                <w:i w:val="0"/>
                <w:iCs w:val="0"/>
                <w:color w:val="000000"/>
                <w:sz w:val="21"/>
                <w:szCs w:val="21"/>
                <w:u w:val="none"/>
              </w:rPr>
            </w:pPr>
          </w:p>
        </w:tc>
        <w:tc>
          <w:tcPr>
            <w:tcW w:w="11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8B49E10">
            <w:pPr>
              <w:jc w:val="center"/>
              <w:rPr>
                <w:rFonts w:hint="default" w:ascii="Times New Roman" w:hAnsi="Times New Roman" w:cs="Times New Roman" w:eastAsiaTheme="minorEastAsia"/>
                <w:b/>
                <w:bCs/>
                <w:i w:val="0"/>
                <w:iCs w:val="0"/>
                <w:color w:val="000000"/>
                <w:sz w:val="21"/>
                <w:szCs w:val="21"/>
                <w:u w:val="none"/>
              </w:rPr>
            </w:pPr>
          </w:p>
        </w:tc>
        <w:tc>
          <w:tcPr>
            <w:tcW w:w="109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337A429">
            <w:pPr>
              <w:jc w:val="center"/>
              <w:rPr>
                <w:rFonts w:hint="default" w:ascii="Times New Roman" w:hAnsi="Times New Roman" w:cs="Times New Roman" w:eastAsiaTheme="minorEastAsia"/>
                <w:b/>
                <w:bCs/>
                <w:i w:val="0"/>
                <w:iCs w:val="0"/>
                <w:color w:val="000000"/>
                <w:sz w:val="21"/>
                <w:szCs w:val="21"/>
                <w:u w:val="none"/>
              </w:rPr>
            </w:pPr>
          </w:p>
        </w:tc>
        <w:tc>
          <w:tcPr>
            <w:tcW w:w="15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4C5926F">
            <w:pPr>
              <w:jc w:val="center"/>
              <w:rPr>
                <w:rFonts w:hint="default" w:ascii="Times New Roman" w:hAnsi="Times New Roman" w:cs="Times New Roman" w:eastAsiaTheme="minorEastAsia"/>
                <w:b/>
                <w:bCs/>
                <w:i w:val="0"/>
                <w:iCs w:val="0"/>
                <w:color w:val="000000"/>
                <w:sz w:val="21"/>
                <w:szCs w:val="21"/>
                <w:u w:val="none"/>
              </w:rPr>
            </w:pPr>
          </w:p>
        </w:tc>
      </w:tr>
      <w:tr w14:paraId="2913E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795" w:type="dxa"/>
          <w:trHeight w:val="440" w:hRule="atLeast"/>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793454DA">
            <w:pPr>
              <w:jc w:val="center"/>
              <w:rPr>
                <w:rFonts w:hint="default" w:ascii="Times New Roman" w:hAnsi="Times New Roman" w:cs="Times New Roman" w:eastAsiaTheme="minorEastAsia"/>
                <w:b/>
                <w:bCs/>
                <w:i w:val="0"/>
                <w:iCs w:val="0"/>
                <w:color w:val="000000"/>
                <w:sz w:val="21"/>
                <w:szCs w:val="21"/>
                <w:u w:val="none"/>
              </w:rPr>
            </w:pPr>
          </w:p>
        </w:tc>
        <w:tc>
          <w:tcPr>
            <w:tcW w:w="22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00CE27F">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 xml:space="preserve">   3.国有资本经营预算</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815F10">
            <w:pPr>
              <w:jc w:val="left"/>
              <w:rPr>
                <w:rFonts w:hint="default" w:ascii="Times New Roman" w:hAnsi="Times New Roman" w:cs="Times New Roman" w:eastAsiaTheme="minorEastAsia"/>
                <w:b/>
                <w:bCs/>
                <w:i w:val="0"/>
                <w:iCs w:val="0"/>
                <w:color w:val="000000"/>
                <w:sz w:val="21"/>
                <w:szCs w:val="21"/>
                <w:u w:val="none"/>
              </w:rPr>
            </w:pPr>
          </w:p>
        </w:tc>
        <w:tc>
          <w:tcPr>
            <w:tcW w:w="11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6FEF644">
            <w:pPr>
              <w:jc w:val="center"/>
              <w:rPr>
                <w:rFonts w:hint="default" w:ascii="Times New Roman" w:hAnsi="Times New Roman" w:cs="Times New Roman" w:eastAsiaTheme="minorEastAsia"/>
                <w:b/>
                <w:bCs/>
                <w:i w:val="0"/>
                <w:iCs w:val="0"/>
                <w:color w:val="000000"/>
                <w:sz w:val="21"/>
                <w:szCs w:val="21"/>
                <w:u w:val="none"/>
              </w:rPr>
            </w:pPr>
          </w:p>
        </w:tc>
        <w:tc>
          <w:tcPr>
            <w:tcW w:w="109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5E29281">
            <w:pPr>
              <w:jc w:val="center"/>
              <w:rPr>
                <w:rFonts w:hint="default" w:ascii="Times New Roman" w:hAnsi="Times New Roman" w:cs="Times New Roman" w:eastAsiaTheme="minorEastAsia"/>
                <w:b/>
                <w:bCs/>
                <w:i w:val="0"/>
                <w:iCs w:val="0"/>
                <w:color w:val="000000"/>
                <w:sz w:val="21"/>
                <w:szCs w:val="21"/>
                <w:u w:val="none"/>
              </w:rPr>
            </w:pPr>
          </w:p>
        </w:tc>
        <w:tc>
          <w:tcPr>
            <w:tcW w:w="15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2314869">
            <w:pPr>
              <w:jc w:val="center"/>
              <w:rPr>
                <w:rFonts w:hint="default" w:ascii="Times New Roman" w:hAnsi="Times New Roman" w:cs="Times New Roman" w:eastAsiaTheme="minorEastAsia"/>
                <w:b/>
                <w:bCs/>
                <w:i w:val="0"/>
                <w:iCs w:val="0"/>
                <w:color w:val="000000"/>
                <w:sz w:val="21"/>
                <w:szCs w:val="21"/>
                <w:u w:val="none"/>
              </w:rPr>
            </w:pPr>
          </w:p>
        </w:tc>
      </w:tr>
      <w:tr w14:paraId="3DAAA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795" w:type="dxa"/>
          <w:trHeight w:val="360" w:hRule="atLeast"/>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7B1B3FBE">
            <w:pPr>
              <w:jc w:val="center"/>
              <w:rPr>
                <w:rFonts w:hint="default" w:ascii="Times New Roman" w:hAnsi="Times New Roman" w:cs="Times New Roman" w:eastAsiaTheme="minorEastAsia"/>
                <w:b/>
                <w:bCs/>
                <w:i w:val="0"/>
                <w:iCs w:val="0"/>
                <w:color w:val="000000"/>
                <w:sz w:val="21"/>
                <w:szCs w:val="21"/>
                <w:u w:val="none"/>
              </w:rPr>
            </w:pPr>
          </w:p>
        </w:tc>
        <w:tc>
          <w:tcPr>
            <w:tcW w:w="22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C982586">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（二）其他资金</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AD79E1">
            <w:pPr>
              <w:jc w:val="left"/>
              <w:rPr>
                <w:rFonts w:hint="default" w:ascii="Times New Roman" w:hAnsi="Times New Roman" w:cs="Times New Roman" w:eastAsiaTheme="minorEastAsia"/>
                <w:b/>
                <w:bCs/>
                <w:i w:val="0"/>
                <w:iCs w:val="0"/>
                <w:color w:val="000000"/>
                <w:sz w:val="21"/>
                <w:szCs w:val="21"/>
                <w:u w:val="none"/>
              </w:rPr>
            </w:pPr>
          </w:p>
        </w:tc>
        <w:tc>
          <w:tcPr>
            <w:tcW w:w="11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AADB5E6">
            <w:pPr>
              <w:jc w:val="center"/>
              <w:rPr>
                <w:rFonts w:hint="default" w:ascii="Times New Roman" w:hAnsi="Times New Roman" w:cs="Times New Roman" w:eastAsiaTheme="minorEastAsia"/>
                <w:b/>
                <w:bCs/>
                <w:i w:val="0"/>
                <w:iCs w:val="0"/>
                <w:color w:val="000000"/>
                <w:sz w:val="21"/>
                <w:szCs w:val="21"/>
                <w:u w:val="none"/>
              </w:rPr>
            </w:pPr>
          </w:p>
        </w:tc>
        <w:tc>
          <w:tcPr>
            <w:tcW w:w="109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C69F009">
            <w:pPr>
              <w:jc w:val="center"/>
              <w:rPr>
                <w:rFonts w:hint="default" w:ascii="Times New Roman" w:hAnsi="Times New Roman" w:cs="Times New Roman" w:eastAsiaTheme="minorEastAsia"/>
                <w:b/>
                <w:bCs/>
                <w:i w:val="0"/>
                <w:iCs w:val="0"/>
                <w:color w:val="000000"/>
                <w:sz w:val="21"/>
                <w:szCs w:val="21"/>
                <w:u w:val="none"/>
              </w:rPr>
            </w:pPr>
          </w:p>
        </w:tc>
        <w:tc>
          <w:tcPr>
            <w:tcW w:w="15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D2E1239">
            <w:pPr>
              <w:jc w:val="center"/>
              <w:rPr>
                <w:rFonts w:hint="default" w:ascii="Times New Roman" w:hAnsi="Times New Roman" w:cs="Times New Roman" w:eastAsiaTheme="minorEastAsia"/>
                <w:b/>
                <w:bCs/>
                <w:i w:val="0"/>
                <w:iCs w:val="0"/>
                <w:color w:val="000000"/>
                <w:sz w:val="21"/>
                <w:szCs w:val="21"/>
                <w:u w:val="none"/>
              </w:rPr>
            </w:pPr>
          </w:p>
        </w:tc>
      </w:tr>
      <w:tr w14:paraId="5CE61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795" w:type="dxa"/>
          <w:trHeight w:val="440" w:hRule="atLeast"/>
        </w:trPr>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6175CC">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年度总体目标</w:t>
            </w:r>
          </w:p>
        </w:tc>
        <w:tc>
          <w:tcPr>
            <w:tcW w:w="450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C3D76EE">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预期目标</w:t>
            </w:r>
          </w:p>
        </w:tc>
        <w:tc>
          <w:tcPr>
            <w:tcW w:w="3795"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6D54D0CB">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全年实际完成情况</w:t>
            </w:r>
          </w:p>
        </w:tc>
      </w:tr>
      <w:tr w14:paraId="729D5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795" w:type="dxa"/>
          <w:trHeight w:val="1800" w:hRule="atLeas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52A25">
            <w:pPr>
              <w:jc w:val="center"/>
              <w:rPr>
                <w:rFonts w:hint="default" w:ascii="Times New Roman" w:hAnsi="Times New Roman" w:cs="Times New Roman" w:eastAsiaTheme="minorEastAsia"/>
                <w:b/>
                <w:bCs/>
                <w:i w:val="0"/>
                <w:iCs w:val="0"/>
                <w:color w:val="000000"/>
                <w:sz w:val="21"/>
                <w:szCs w:val="21"/>
                <w:u w:val="none"/>
              </w:rPr>
            </w:pPr>
          </w:p>
        </w:tc>
        <w:tc>
          <w:tcPr>
            <w:tcW w:w="450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D60B6F2">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保障伙食团人员经费，确保镇机关食堂正常运转。</w:t>
            </w:r>
          </w:p>
        </w:tc>
        <w:tc>
          <w:tcPr>
            <w:tcW w:w="3795"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3006CA34">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保障伙食团人员经费，确保镇机关食堂正常运转。</w:t>
            </w:r>
          </w:p>
        </w:tc>
      </w:tr>
      <w:tr w14:paraId="199D1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795" w:type="dxa"/>
          <w:trHeight w:val="520" w:hRule="atLeast"/>
        </w:trPr>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FE7A07">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绩效</w:t>
            </w:r>
            <w:r>
              <w:rPr>
                <w:rFonts w:hint="default" w:ascii="Times New Roman" w:hAnsi="Times New Roman" w:cs="Times New Roman" w:eastAsiaTheme="minorEastAsia"/>
                <w:b/>
                <w:bCs/>
                <w:i w:val="0"/>
                <w:iCs w:val="0"/>
                <w:color w:val="000000"/>
                <w:kern w:val="0"/>
                <w:sz w:val="21"/>
                <w:szCs w:val="21"/>
                <w:u w:val="none"/>
                <w:lang w:val="en-US" w:eastAsia="zh-CN" w:bidi="ar"/>
              </w:rPr>
              <w:br w:type="textWrapping"/>
            </w:r>
            <w:r>
              <w:rPr>
                <w:rFonts w:hint="default" w:ascii="Times New Roman" w:hAnsi="Times New Roman" w:cs="Times New Roman" w:eastAsiaTheme="minorEastAsia"/>
                <w:b/>
                <w:bCs/>
                <w:i w:val="0"/>
                <w:iCs w:val="0"/>
                <w:color w:val="000000"/>
                <w:kern w:val="0"/>
                <w:sz w:val="21"/>
                <w:szCs w:val="21"/>
                <w:u w:val="none"/>
                <w:lang w:val="en-US" w:eastAsia="zh-CN" w:bidi="ar"/>
              </w:rPr>
              <w:t>指标</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92C1C">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一级指标</w:t>
            </w:r>
          </w:p>
        </w:tc>
        <w:tc>
          <w:tcPr>
            <w:tcW w:w="11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9E08E9">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二级指标</w:t>
            </w:r>
          </w:p>
        </w:tc>
        <w:tc>
          <w:tcPr>
            <w:tcW w:w="25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953493">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三级指标</w:t>
            </w:r>
          </w:p>
        </w:tc>
        <w:tc>
          <w:tcPr>
            <w:tcW w:w="11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9C80DD3">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年度指标值</w:t>
            </w:r>
          </w:p>
        </w:tc>
        <w:tc>
          <w:tcPr>
            <w:tcW w:w="109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F232B19">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实际完成值</w:t>
            </w:r>
          </w:p>
        </w:tc>
        <w:tc>
          <w:tcPr>
            <w:tcW w:w="15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391D1B7">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偏差原因分析及改进措施</w:t>
            </w:r>
          </w:p>
        </w:tc>
      </w:tr>
      <w:tr w14:paraId="3E59F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795" w:type="dxa"/>
          <w:trHeight w:val="285" w:hRule="atLeas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8FA9D">
            <w:pPr>
              <w:jc w:val="center"/>
              <w:rPr>
                <w:rFonts w:hint="default" w:ascii="Times New Roman" w:hAnsi="Times New Roman" w:cs="Times New Roman" w:eastAsiaTheme="minorEastAsia"/>
                <w:b/>
                <w:bCs/>
                <w:i w:val="0"/>
                <w:iCs w:val="0"/>
                <w:color w:val="000000"/>
                <w:sz w:val="21"/>
                <w:szCs w:val="21"/>
                <w:u w:val="none"/>
              </w:rPr>
            </w:pP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002DCC">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产出指标</w:t>
            </w:r>
          </w:p>
        </w:tc>
        <w:tc>
          <w:tcPr>
            <w:tcW w:w="11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6B520B">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数量指标</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24FC8A">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指标1：</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52C46D">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临时炊事员人数</w:t>
            </w:r>
          </w:p>
        </w:tc>
        <w:tc>
          <w:tcPr>
            <w:tcW w:w="11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18837CB">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1人</w:t>
            </w:r>
          </w:p>
        </w:tc>
        <w:tc>
          <w:tcPr>
            <w:tcW w:w="109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C500A3B">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1人</w:t>
            </w:r>
          </w:p>
        </w:tc>
        <w:tc>
          <w:tcPr>
            <w:tcW w:w="15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A90728E">
            <w:pPr>
              <w:jc w:val="center"/>
              <w:rPr>
                <w:rFonts w:hint="default" w:ascii="Times New Roman" w:hAnsi="Times New Roman" w:cs="Times New Roman" w:eastAsiaTheme="minorEastAsia"/>
                <w:b/>
                <w:bCs/>
                <w:i w:val="0"/>
                <w:iCs w:val="0"/>
                <w:color w:val="000000"/>
                <w:sz w:val="21"/>
                <w:szCs w:val="21"/>
                <w:u w:val="none"/>
              </w:rPr>
            </w:pPr>
          </w:p>
        </w:tc>
      </w:tr>
      <w:tr w14:paraId="68DDC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795" w:type="dxa"/>
          <w:trHeight w:val="285" w:hRule="atLeas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C18CF">
            <w:pPr>
              <w:jc w:val="center"/>
              <w:rPr>
                <w:rFonts w:hint="default" w:ascii="Times New Roman" w:hAnsi="Times New Roman" w:cs="Times New Roman" w:eastAsiaTheme="minorEastAsia"/>
                <w:b/>
                <w:bCs/>
                <w:i w:val="0"/>
                <w:iCs w:val="0"/>
                <w:color w:val="000000"/>
                <w:sz w:val="21"/>
                <w:szCs w:val="21"/>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BDAE9">
            <w:pPr>
              <w:jc w:val="center"/>
              <w:rPr>
                <w:rFonts w:hint="default" w:ascii="Times New Roman" w:hAnsi="Times New Roman" w:cs="Times New Roman" w:eastAsiaTheme="minorEastAsia"/>
                <w:b/>
                <w:bCs/>
                <w:i w:val="0"/>
                <w:iCs w:val="0"/>
                <w:color w:val="000000"/>
                <w:sz w:val="21"/>
                <w:szCs w:val="21"/>
                <w:u w:val="none"/>
              </w:rPr>
            </w:pPr>
          </w:p>
        </w:tc>
        <w:tc>
          <w:tcPr>
            <w:tcW w:w="11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9C54F2">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质量指标</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B62A88">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指标1：</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C049B2">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工资兑现金额</w:t>
            </w:r>
          </w:p>
        </w:tc>
        <w:tc>
          <w:tcPr>
            <w:tcW w:w="11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B0B4678">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6万元</w:t>
            </w:r>
          </w:p>
        </w:tc>
        <w:tc>
          <w:tcPr>
            <w:tcW w:w="109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0A001EB">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6万元</w:t>
            </w:r>
          </w:p>
        </w:tc>
        <w:tc>
          <w:tcPr>
            <w:tcW w:w="15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1810A82">
            <w:pPr>
              <w:rPr>
                <w:rFonts w:hint="default" w:ascii="Times New Roman" w:hAnsi="Times New Roman" w:cs="Times New Roman" w:eastAsiaTheme="minorEastAsia"/>
                <w:b/>
                <w:bCs/>
                <w:i w:val="0"/>
                <w:iCs w:val="0"/>
                <w:color w:val="000000"/>
                <w:sz w:val="21"/>
                <w:szCs w:val="21"/>
                <w:u w:val="none"/>
              </w:rPr>
            </w:pPr>
          </w:p>
        </w:tc>
      </w:tr>
      <w:tr w14:paraId="332AF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795" w:type="dxa"/>
          <w:trHeight w:val="285" w:hRule="atLeas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9166F">
            <w:pPr>
              <w:jc w:val="center"/>
              <w:rPr>
                <w:rFonts w:hint="default" w:ascii="Times New Roman" w:hAnsi="Times New Roman" w:cs="Times New Roman" w:eastAsiaTheme="minorEastAsia"/>
                <w:b/>
                <w:bCs/>
                <w:i w:val="0"/>
                <w:iCs w:val="0"/>
                <w:color w:val="000000"/>
                <w:sz w:val="21"/>
                <w:szCs w:val="21"/>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29AD5">
            <w:pPr>
              <w:jc w:val="center"/>
              <w:rPr>
                <w:rFonts w:hint="default" w:ascii="Times New Roman" w:hAnsi="Times New Roman" w:cs="Times New Roman" w:eastAsiaTheme="minorEastAsia"/>
                <w:b/>
                <w:bCs/>
                <w:i w:val="0"/>
                <w:iCs w:val="0"/>
                <w:color w:val="000000"/>
                <w:sz w:val="21"/>
                <w:szCs w:val="21"/>
                <w:u w:val="none"/>
              </w:rPr>
            </w:pPr>
          </w:p>
        </w:tc>
        <w:tc>
          <w:tcPr>
            <w:tcW w:w="11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229C94">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时效指标</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A460E2">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指标1：</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3BB044">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工资发放时限</w:t>
            </w:r>
          </w:p>
        </w:tc>
        <w:tc>
          <w:tcPr>
            <w:tcW w:w="11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1DE7065">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≥1年</w:t>
            </w:r>
          </w:p>
        </w:tc>
        <w:tc>
          <w:tcPr>
            <w:tcW w:w="109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1AFF8F9">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1年</w:t>
            </w:r>
          </w:p>
        </w:tc>
        <w:tc>
          <w:tcPr>
            <w:tcW w:w="15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9566B60">
            <w:pPr>
              <w:rPr>
                <w:rFonts w:hint="default" w:ascii="Times New Roman" w:hAnsi="Times New Roman" w:cs="Times New Roman" w:eastAsiaTheme="minorEastAsia"/>
                <w:b/>
                <w:bCs/>
                <w:i w:val="0"/>
                <w:iCs w:val="0"/>
                <w:color w:val="000000"/>
                <w:sz w:val="21"/>
                <w:szCs w:val="21"/>
                <w:u w:val="none"/>
              </w:rPr>
            </w:pPr>
          </w:p>
        </w:tc>
      </w:tr>
      <w:tr w14:paraId="2AEED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795" w:type="dxa"/>
          <w:trHeight w:val="285" w:hRule="atLeas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BC06E">
            <w:pPr>
              <w:jc w:val="center"/>
              <w:rPr>
                <w:rFonts w:hint="default" w:ascii="Times New Roman" w:hAnsi="Times New Roman" w:cs="Times New Roman" w:eastAsiaTheme="minorEastAsia"/>
                <w:b/>
                <w:bCs/>
                <w:i w:val="0"/>
                <w:iCs w:val="0"/>
                <w:color w:val="000000"/>
                <w:sz w:val="21"/>
                <w:szCs w:val="21"/>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69B33">
            <w:pPr>
              <w:jc w:val="center"/>
              <w:rPr>
                <w:rFonts w:hint="default" w:ascii="Times New Roman" w:hAnsi="Times New Roman" w:cs="Times New Roman" w:eastAsiaTheme="minorEastAsia"/>
                <w:b/>
                <w:bCs/>
                <w:i w:val="0"/>
                <w:iCs w:val="0"/>
                <w:color w:val="000000"/>
                <w:sz w:val="21"/>
                <w:szCs w:val="21"/>
                <w:u w:val="none"/>
              </w:rPr>
            </w:pPr>
          </w:p>
        </w:tc>
        <w:tc>
          <w:tcPr>
            <w:tcW w:w="11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47DE30">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成本指标</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485D47">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指标1：</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35A3B4">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伙食团人员工资</w:t>
            </w:r>
          </w:p>
        </w:tc>
        <w:tc>
          <w:tcPr>
            <w:tcW w:w="11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150F4BA">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≤6万元</w:t>
            </w:r>
          </w:p>
        </w:tc>
        <w:tc>
          <w:tcPr>
            <w:tcW w:w="109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4CA2741">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≤6万元</w:t>
            </w:r>
          </w:p>
        </w:tc>
        <w:tc>
          <w:tcPr>
            <w:tcW w:w="15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7AE0D4E">
            <w:pPr>
              <w:jc w:val="center"/>
              <w:rPr>
                <w:rFonts w:hint="default" w:ascii="Times New Roman" w:hAnsi="Times New Roman" w:cs="Times New Roman" w:eastAsiaTheme="minorEastAsia"/>
                <w:b/>
                <w:bCs/>
                <w:i w:val="0"/>
                <w:iCs w:val="0"/>
                <w:color w:val="000000"/>
                <w:sz w:val="21"/>
                <w:szCs w:val="21"/>
                <w:u w:val="none"/>
              </w:rPr>
            </w:pPr>
          </w:p>
        </w:tc>
      </w:tr>
      <w:tr w14:paraId="1641C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795" w:type="dxa"/>
          <w:trHeight w:val="450" w:hRule="atLeas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48F23">
            <w:pPr>
              <w:jc w:val="center"/>
              <w:rPr>
                <w:rFonts w:hint="default" w:ascii="Times New Roman" w:hAnsi="Times New Roman" w:cs="Times New Roman" w:eastAsiaTheme="minorEastAsia"/>
                <w:b/>
                <w:bCs/>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8D265">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效益指标</w:t>
            </w:r>
          </w:p>
        </w:tc>
        <w:tc>
          <w:tcPr>
            <w:tcW w:w="1129" w:type="dxa"/>
            <w:gridSpan w:val="4"/>
            <w:tcBorders>
              <w:top w:val="single" w:color="000000" w:sz="4" w:space="0"/>
              <w:left w:val="single" w:color="000000" w:sz="4" w:space="0"/>
              <w:bottom w:val="nil"/>
              <w:right w:val="single" w:color="000000" w:sz="4" w:space="0"/>
            </w:tcBorders>
            <w:shd w:val="clear" w:color="auto" w:fill="auto"/>
            <w:vAlign w:val="center"/>
          </w:tcPr>
          <w:p w14:paraId="1E00E424">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经济效益</w:t>
            </w:r>
            <w:r>
              <w:rPr>
                <w:rFonts w:hint="default" w:ascii="Times New Roman" w:hAnsi="Times New Roman" w:cs="Times New Roman" w:eastAsiaTheme="minorEastAsia"/>
                <w:b/>
                <w:bCs/>
                <w:i w:val="0"/>
                <w:iCs w:val="0"/>
                <w:color w:val="000000"/>
                <w:kern w:val="0"/>
                <w:sz w:val="21"/>
                <w:szCs w:val="21"/>
                <w:u w:val="none"/>
                <w:lang w:val="en-US" w:eastAsia="zh-CN" w:bidi="ar"/>
              </w:rPr>
              <w:br w:type="textWrapping"/>
            </w:r>
            <w:r>
              <w:rPr>
                <w:rFonts w:hint="default" w:ascii="Times New Roman" w:hAnsi="Times New Roman" w:cs="Times New Roman" w:eastAsiaTheme="minorEastAsia"/>
                <w:b/>
                <w:bCs/>
                <w:i w:val="0"/>
                <w:iCs w:val="0"/>
                <w:color w:val="000000"/>
                <w:kern w:val="0"/>
                <w:sz w:val="21"/>
                <w:szCs w:val="21"/>
                <w:u w:val="none"/>
                <w:lang w:val="en-US" w:eastAsia="zh-CN" w:bidi="ar"/>
              </w:rPr>
              <w:t>指标</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F48B17">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指标1：</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32701F">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解决剩余劳动力，并解决劳动工资</w:t>
            </w:r>
          </w:p>
        </w:tc>
        <w:tc>
          <w:tcPr>
            <w:tcW w:w="11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302D931">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≤6万元</w:t>
            </w:r>
          </w:p>
        </w:tc>
        <w:tc>
          <w:tcPr>
            <w:tcW w:w="109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A8F864B">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≤6万元</w:t>
            </w:r>
          </w:p>
        </w:tc>
        <w:tc>
          <w:tcPr>
            <w:tcW w:w="15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DCE9306">
            <w:pPr>
              <w:jc w:val="center"/>
              <w:rPr>
                <w:rFonts w:hint="default" w:ascii="Times New Roman" w:hAnsi="Times New Roman" w:cs="Times New Roman" w:eastAsiaTheme="minorEastAsia"/>
                <w:b/>
                <w:bCs/>
                <w:i w:val="0"/>
                <w:iCs w:val="0"/>
                <w:color w:val="000000"/>
                <w:sz w:val="21"/>
                <w:szCs w:val="21"/>
                <w:u w:val="none"/>
              </w:rPr>
            </w:pPr>
          </w:p>
        </w:tc>
      </w:tr>
      <w:tr w14:paraId="3EBF3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795" w:type="dxa"/>
          <w:trHeight w:val="450" w:hRule="atLeas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F55DD">
            <w:pPr>
              <w:jc w:val="center"/>
              <w:rPr>
                <w:rFonts w:hint="default" w:ascii="Times New Roman" w:hAnsi="Times New Roman" w:cs="Times New Roman" w:eastAsiaTheme="minorEastAsia"/>
                <w:b/>
                <w:bCs/>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9F059">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满意度</w:t>
            </w:r>
            <w:r>
              <w:rPr>
                <w:rFonts w:hint="default" w:ascii="Times New Roman" w:hAnsi="Times New Roman" w:cs="Times New Roman" w:eastAsiaTheme="minorEastAsia"/>
                <w:b/>
                <w:bCs/>
                <w:i w:val="0"/>
                <w:iCs w:val="0"/>
                <w:color w:val="000000"/>
                <w:kern w:val="0"/>
                <w:sz w:val="21"/>
                <w:szCs w:val="21"/>
                <w:u w:val="none"/>
                <w:lang w:val="en-US" w:eastAsia="zh-CN" w:bidi="ar"/>
              </w:rPr>
              <w:br w:type="textWrapping"/>
            </w:r>
            <w:r>
              <w:rPr>
                <w:rFonts w:hint="default" w:ascii="Times New Roman" w:hAnsi="Times New Roman" w:cs="Times New Roman" w:eastAsiaTheme="minorEastAsia"/>
                <w:b/>
                <w:bCs/>
                <w:i w:val="0"/>
                <w:iCs w:val="0"/>
                <w:color w:val="000000"/>
                <w:kern w:val="0"/>
                <w:sz w:val="21"/>
                <w:szCs w:val="21"/>
                <w:u w:val="none"/>
                <w:lang w:val="en-US" w:eastAsia="zh-CN" w:bidi="ar"/>
              </w:rPr>
              <w:t>指标</w:t>
            </w:r>
          </w:p>
        </w:tc>
        <w:tc>
          <w:tcPr>
            <w:tcW w:w="11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FF23B3">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服务对象满意度指标</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76202C">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指标1：</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0F43E1">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临时炊事员满意度</w:t>
            </w:r>
          </w:p>
        </w:tc>
        <w:tc>
          <w:tcPr>
            <w:tcW w:w="11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314D345">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≥98%</w:t>
            </w:r>
          </w:p>
        </w:tc>
        <w:tc>
          <w:tcPr>
            <w:tcW w:w="109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15C094E">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98%</w:t>
            </w:r>
          </w:p>
        </w:tc>
        <w:tc>
          <w:tcPr>
            <w:tcW w:w="15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9FA4839">
            <w:pPr>
              <w:jc w:val="center"/>
              <w:rPr>
                <w:rFonts w:hint="default" w:ascii="Times New Roman" w:hAnsi="Times New Roman" w:cs="Times New Roman" w:eastAsiaTheme="minorEastAsia"/>
                <w:b/>
                <w:bCs/>
                <w:i w:val="0"/>
                <w:iCs w:val="0"/>
                <w:color w:val="000000"/>
                <w:sz w:val="21"/>
                <w:szCs w:val="21"/>
                <w:u w:val="none"/>
              </w:rPr>
            </w:pPr>
          </w:p>
        </w:tc>
      </w:tr>
      <w:tr w14:paraId="57DA6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735" w:type="dxa"/>
          <w:trHeight w:val="600" w:hRule="atLeast"/>
        </w:trPr>
        <w:tc>
          <w:tcPr>
            <w:tcW w:w="9120" w:type="dxa"/>
            <w:gridSpan w:val="32"/>
            <w:tcBorders>
              <w:top w:val="nil"/>
              <w:left w:val="nil"/>
              <w:bottom w:val="nil"/>
              <w:right w:val="nil"/>
            </w:tcBorders>
            <w:shd w:val="clear" w:color="auto" w:fill="auto"/>
            <w:vAlign w:val="center"/>
          </w:tcPr>
          <w:p w14:paraId="4A6E4015">
            <w:pPr>
              <w:keepNext w:val="0"/>
              <w:keepLines w:val="0"/>
              <w:widowControl/>
              <w:suppressLineNumbers w:val="0"/>
              <w:jc w:val="center"/>
              <w:textAlignment w:val="center"/>
              <w:rPr>
                <w:rFonts w:hint="default" w:ascii="Times New Roman" w:hAnsi="Times New Roman" w:eastAsia="方正小标宋简体" w:cs="Times New Roman"/>
                <w:i w:val="0"/>
                <w:iCs w:val="0"/>
                <w:color w:val="000000"/>
                <w:sz w:val="36"/>
                <w:szCs w:val="36"/>
                <w:u w:val="none"/>
              </w:rPr>
            </w:pPr>
            <w:r>
              <w:rPr>
                <w:rFonts w:hint="default" w:ascii="Times New Roman" w:hAnsi="Times New Roman" w:eastAsia="方正小标宋简体" w:cs="Times New Roman"/>
                <w:i w:val="0"/>
                <w:iCs w:val="0"/>
                <w:color w:val="000000"/>
                <w:kern w:val="0"/>
                <w:sz w:val="36"/>
                <w:szCs w:val="36"/>
                <w:u w:val="none"/>
                <w:lang w:val="en-US" w:eastAsia="zh-CN" w:bidi="ar"/>
              </w:rPr>
              <w:t>广元市昭化区财政项目（政策）支出绩效自评表</w:t>
            </w:r>
          </w:p>
        </w:tc>
      </w:tr>
      <w:tr w14:paraId="4A576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735" w:type="dxa"/>
          <w:trHeight w:val="460" w:hRule="atLeast"/>
        </w:trPr>
        <w:tc>
          <w:tcPr>
            <w:tcW w:w="9120" w:type="dxa"/>
            <w:gridSpan w:val="32"/>
            <w:tcBorders>
              <w:top w:val="nil"/>
              <w:left w:val="nil"/>
              <w:bottom w:val="single" w:color="000000" w:sz="4" w:space="0"/>
              <w:right w:val="nil"/>
            </w:tcBorders>
            <w:shd w:val="clear" w:color="auto" w:fill="auto"/>
            <w:vAlign w:val="top"/>
          </w:tcPr>
          <w:p w14:paraId="5317EB9B">
            <w:pPr>
              <w:keepNext w:val="0"/>
              <w:keepLines w:val="0"/>
              <w:widowControl/>
              <w:suppressLineNumbers w:val="0"/>
              <w:jc w:val="center"/>
              <w:textAlignment w:val="top"/>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 2023年度）</w:t>
            </w:r>
          </w:p>
        </w:tc>
      </w:tr>
      <w:tr w14:paraId="6B74A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735" w:type="dxa"/>
          <w:trHeight w:val="440" w:hRule="atLeast"/>
        </w:trPr>
        <w:tc>
          <w:tcPr>
            <w:tcW w:w="18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D43BD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项目（政策）名称</w:t>
            </w:r>
          </w:p>
        </w:tc>
        <w:tc>
          <w:tcPr>
            <w:tcW w:w="7234"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14:paraId="1881445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2022年驻村工作队经费（苏山村）</w:t>
            </w:r>
          </w:p>
        </w:tc>
      </w:tr>
      <w:tr w14:paraId="466CF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735" w:type="dxa"/>
          <w:trHeight w:val="360" w:hRule="atLeast"/>
        </w:trPr>
        <w:tc>
          <w:tcPr>
            <w:tcW w:w="18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5C97A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主管部门</w:t>
            </w:r>
          </w:p>
        </w:tc>
        <w:tc>
          <w:tcPr>
            <w:tcW w:w="342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ED3DB9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广元市昭化区青牛镇人民政府</w:t>
            </w:r>
          </w:p>
        </w:tc>
        <w:tc>
          <w:tcPr>
            <w:tcW w:w="11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ACABDD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实施单位</w:t>
            </w:r>
          </w:p>
        </w:tc>
        <w:tc>
          <w:tcPr>
            <w:tcW w:w="2640"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779E55B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广元市昭化区青牛镇人民政府</w:t>
            </w:r>
          </w:p>
        </w:tc>
      </w:tr>
      <w:tr w14:paraId="7A409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735" w:type="dxa"/>
          <w:trHeight w:val="360" w:hRule="atLeast"/>
        </w:trPr>
        <w:tc>
          <w:tcPr>
            <w:tcW w:w="16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1FEF7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项目（政策）资金（万元）</w:t>
            </w:r>
          </w:p>
        </w:tc>
        <w:tc>
          <w:tcPr>
            <w:tcW w:w="20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AF602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年度预算数（万元）</w:t>
            </w:r>
          </w:p>
        </w:tc>
        <w:tc>
          <w:tcPr>
            <w:tcW w:w="16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A0433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年初预算数</w:t>
            </w:r>
          </w:p>
        </w:tc>
        <w:tc>
          <w:tcPr>
            <w:tcW w:w="11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35C271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全年预算数</w:t>
            </w:r>
          </w:p>
        </w:tc>
        <w:tc>
          <w:tcPr>
            <w:tcW w:w="11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5B571D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全年执行数</w:t>
            </w:r>
          </w:p>
        </w:tc>
        <w:tc>
          <w:tcPr>
            <w:tcW w:w="14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D68D1B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执行率</w:t>
            </w:r>
          </w:p>
        </w:tc>
      </w:tr>
      <w:tr w14:paraId="2B749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735" w:type="dxa"/>
          <w:trHeight w:val="360" w:hRule="atLeast"/>
        </w:trPr>
        <w:tc>
          <w:tcPr>
            <w:tcW w:w="16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B7607">
            <w:pPr>
              <w:jc w:val="center"/>
              <w:rPr>
                <w:rFonts w:hint="default" w:ascii="Times New Roman" w:hAnsi="Times New Roman" w:eastAsia="宋体" w:cs="Times New Roman"/>
                <w:b/>
                <w:bCs/>
                <w:i w:val="0"/>
                <w:iCs w:val="0"/>
                <w:color w:val="000000"/>
                <w:sz w:val="21"/>
                <w:szCs w:val="21"/>
                <w:u w:val="none"/>
              </w:rPr>
            </w:pPr>
          </w:p>
        </w:tc>
        <w:tc>
          <w:tcPr>
            <w:tcW w:w="20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2E579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年度资金总额</w:t>
            </w:r>
          </w:p>
        </w:tc>
        <w:tc>
          <w:tcPr>
            <w:tcW w:w="16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9BF15E">
            <w:pPr>
              <w:keepNext w:val="0"/>
              <w:keepLines w:val="0"/>
              <w:widowControl/>
              <w:suppressLineNumbers w:val="0"/>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1.5</w:t>
            </w:r>
          </w:p>
        </w:tc>
        <w:tc>
          <w:tcPr>
            <w:tcW w:w="11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A5E1AE1">
            <w:pPr>
              <w:keepNext w:val="0"/>
              <w:keepLines w:val="0"/>
              <w:widowControl/>
              <w:suppressLineNumbers w:val="0"/>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1.5</w:t>
            </w:r>
          </w:p>
        </w:tc>
        <w:tc>
          <w:tcPr>
            <w:tcW w:w="11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A5AD34D">
            <w:pPr>
              <w:keepNext w:val="0"/>
              <w:keepLines w:val="0"/>
              <w:widowControl/>
              <w:suppressLineNumbers w:val="0"/>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1.5</w:t>
            </w:r>
          </w:p>
        </w:tc>
        <w:tc>
          <w:tcPr>
            <w:tcW w:w="14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813E36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100%</w:t>
            </w:r>
          </w:p>
        </w:tc>
      </w:tr>
      <w:tr w14:paraId="525A9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735" w:type="dxa"/>
          <w:trHeight w:val="360" w:hRule="atLeast"/>
        </w:trPr>
        <w:tc>
          <w:tcPr>
            <w:tcW w:w="16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2B330">
            <w:pPr>
              <w:jc w:val="center"/>
              <w:rPr>
                <w:rFonts w:hint="default" w:ascii="Times New Roman" w:hAnsi="Times New Roman" w:eastAsia="宋体" w:cs="Times New Roman"/>
                <w:b/>
                <w:bCs/>
                <w:i w:val="0"/>
                <w:iCs w:val="0"/>
                <w:color w:val="000000"/>
                <w:sz w:val="21"/>
                <w:szCs w:val="21"/>
                <w:u w:val="none"/>
              </w:rPr>
            </w:pPr>
          </w:p>
        </w:tc>
        <w:tc>
          <w:tcPr>
            <w:tcW w:w="20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54F647">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（一）财政拨款小计</w:t>
            </w:r>
          </w:p>
        </w:tc>
        <w:tc>
          <w:tcPr>
            <w:tcW w:w="16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5C04E4">
            <w:pPr>
              <w:keepNext w:val="0"/>
              <w:keepLines w:val="0"/>
              <w:widowControl/>
              <w:suppressLineNumbers w:val="0"/>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1.5</w:t>
            </w:r>
          </w:p>
        </w:tc>
        <w:tc>
          <w:tcPr>
            <w:tcW w:w="11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227E561">
            <w:pPr>
              <w:keepNext w:val="0"/>
              <w:keepLines w:val="0"/>
              <w:widowControl/>
              <w:suppressLineNumbers w:val="0"/>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1.5</w:t>
            </w:r>
          </w:p>
        </w:tc>
        <w:tc>
          <w:tcPr>
            <w:tcW w:w="11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131C595">
            <w:pPr>
              <w:keepNext w:val="0"/>
              <w:keepLines w:val="0"/>
              <w:widowControl/>
              <w:suppressLineNumbers w:val="0"/>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1.5</w:t>
            </w:r>
          </w:p>
        </w:tc>
        <w:tc>
          <w:tcPr>
            <w:tcW w:w="14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ECD161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100%</w:t>
            </w:r>
          </w:p>
        </w:tc>
      </w:tr>
      <w:tr w14:paraId="2CB6B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735" w:type="dxa"/>
          <w:trHeight w:val="360" w:hRule="atLeast"/>
        </w:trPr>
        <w:tc>
          <w:tcPr>
            <w:tcW w:w="16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07C97">
            <w:pPr>
              <w:jc w:val="center"/>
              <w:rPr>
                <w:rFonts w:hint="default" w:ascii="Times New Roman" w:hAnsi="Times New Roman" w:eastAsia="宋体" w:cs="Times New Roman"/>
                <w:b/>
                <w:bCs/>
                <w:i w:val="0"/>
                <w:iCs w:val="0"/>
                <w:color w:val="000000"/>
                <w:sz w:val="21"/>
                <w:szCs w:val="21"/>
                <w:u w:val="none"/>
              </w:rPr>
            </w:pPr>
          </w:p>
        </w:tc>
        <w:tc>
          <w:tcPr>
            <w:tcW w:w="20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BF7DDE">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 xml:space="preserve">   1.一般公共预算</w:t>
            </w:r>
          </w:p>
        </w:tc>
        <w:tc>
          <w:tcPr>
            <w:tcW w:w="16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3B3FB0">
            <w:pPr>
              <w:keepNext w:val="0"/>
              <w:keepLines w:val="0"/>
              <w:widowControl/>
              <w:suppressLineNumbers w:val="0"/>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1.5</w:t>
            </w:r>
          </w:p>
        </w:tc>
        <w:tc>
          <w:tcPr>
            <w:tcW w:w="11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7EA57F5">
            <w:pPr>
              <w:keepNext w:val="0"/>
              <w:keepLines w:val="0"/>
              <w:widowControl/>
              <w:suppressLineNumbers w:val="0"/>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1.5</w:t>
            </w:r>
          </w:p>
        </w:tc>
        <w:tc>
          <w:tcPr>
            <w:tcW w:w="11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2F02D98">
            <w:pPr>
              <w:keepNext w:val="0"/>
              <w:keepLines w:val="0"/>
              <w:widowControl/>
              <w:suppressLineNumbers w:val="0"/>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1.5</w:t>
            </w:r>
          </w:p>
        </w:tc>
        <w:tc>
          <w:tcPr>
            <w:tcW w:w="14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DB9C4A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100%</w:t>
            </w:r>
          </w:p>
        </w:tc>
      </w:tr>
      <w:tr w14:paraId="08724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735" w:type="dxa"/>
          <w:trHeight w:val="360" w:hRule="atLeast"/>
        </w:trPr>
        <w:tc>
          <w:tcPr>
            <w:tcW w:w="16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E3F81">
            <w:pPr>
              <w:jc w:val="center"/>
              <w:rPr>
                <w:rFonts w:hint="default" w:ascii="Times New Roman" w:hAnsi="Times New Roman" w:eastAsia="宋体" w:cs="Times New Roman"/>
                <w:b/>
                <w:bCs/>
                <w:i w:val="0"/>
                <w:iCs w:val="0"/>
                <w:color w:val="000000"/>
                <w:sz w:val="21"/>
                <w:szCs w:val="21"/>
                <w:u w:val="none"/>
              </w:rPr>
            </w:pPr>
          </w:p>
        </w:tc>
        <w:tc>
          <w:tcPr>
            <w:tcW w:w="20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6E2BAB">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 xml:space="preserve">   2.政府性基金</w:t>
            </w:r>
          </w:p>
        </w:tc>
        <w:tc>
          <w:tcPr>
            <w:tcW w:w="16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EE783D">
            <w:pPr>
              <w:jc w:val="left"/>
              <w:rPr>
                <w:rFonts w:hint="default" w:ascii="Times New Roman" w:hAnsi="Times New Roman" w:eastAsia="宋体" w:cs="Times New Roman"/>
                <w:b/>
                <w:bCs/>
                <w:i w:val="0"/>
                <w:iCs w:val="0"/>
                <w:color w:val="000000"/>
                <w:sz w:val="21"/>
                <w:szCs w:val="21"/>
                <w:u w:val="none"/>
              </w:rPr>
            </w:pPr>
          </w:p>
        </w:tc>
        <w:tc>
          <w:tcPr>
            <w:tcW w:w="11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956A1C3">
            <w:pPr>
              <w:jc w:val="center"/>
              <w:rPr>
                <w:rFonts w:hint="default" w:ascii="Times New Roman" w:hAnsi="Times New Roman" w:eastAsia="宋体" w:cs="Times New Roman"/>
                <w:b/>
                <w:bCs/>
                <w:i w:val="0"/>
                <w:iCs w:val="0"/>
                <w:color w:val="000000"/>
                <w:sz w:val="21"/>
                <w:szCs w:val="21"/>
                <w:u w:val="none"/>
              </w:rPr>
            </w:pPr>
          </w:p>
        </w:tc>
        <w:tc>
          <w:tcPr>
            <w:tcW w:w="11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ECDBCFE">
            <w:pPr>
              <w:jc w:val="center"/>
              <w:rPr>
                <w:rFonts w:hint="default" w:ascii="Times New Roman" w:hAnsi="Times New Roman" w:eastAsia="宋体" w:cs="Times New Roman"/>
                <w:b/>
                <w:bCs/>
                <w:i w:val="0"/>
                <w:iCs w:val="0"/>
                <w:color w:val="000000"/>
                <w:sz w:val="21"/>
                <w:szCs w:val="21"/>
                <w:u w:val="none"/>
              </w:rPr>
            </w:pPr>
          </w:p>
        </w:tc>
        <w:tc>
          <w:tcPr>
            <w:tcW w:w="14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5CC06B8">
            <w:pPr>
              <w:jc w:val="center"/>
              <w:rPr>
                <w:rFonts w:hint="default" w:ascii="Times New Roman" w:hAnsi="Times New Roman" w:eastAsia="宋体" w:cs="Times New Roman"/>
                <w:b/>
                <w:bCs/>
                <w:i w:val="0"/>
                <w:iCs w:val="0"/>
                <w:color w:val="000000"/>
                <w:sz w:val="21"/>
                <w:szCs w:val="21"/>
                <w:u w:val="none"/>
              </w:rPr>
            </w:pPr>
          </w:p>
        </w:tc>
      </w:tr>
      <w:tr w14:paraId="4C908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735" w:type="dxa"/>
          <w:trHeight w:val="440" w:hRule="atLeast"/>
        </w:trPr>
        <w:tc>
          <w:tcPr>
            <w:tcW w:w="16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A5B08">
            <w:pPr>
              <w:jc w:val="center"/>
              <w:rPr>
                <w:rFonts w:hint="default" w:ascii="Times New Roman" w:hAnsi="Times New Roman" w:eastAsia="宋体" w:cs="Times New Roman"/>
                <w:b/>
                <w:bCs/>
                <w:i w:val="0"/>
                <w:iCs w:val="0"/>
                <w:color w:val="000000"/>
                <w:sz w:val="21"/>
                <w:szCs w:val="21"/>
                <w:u w:val="none"/>
              </w:rPr>
            </w:pPr>
          </w:p>
        </w:tc>
        <w:tc>
          <w:tcPr>
            <w:tcW w:w="20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CF6332">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 xml:space="preserve">   3.国有资本经营预算</w:t>
            </w:r>
          </w:p>
        </w:tc>
        <w:tc>
          <w:tcPr>
            <w:tcW w:w="16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C8DA2E">
            <w:pPr>
              <w:jc w:val="left"/>
              <w:rPr>
                <w:rFonts w:hint="default" w:ascii="Times New Roman" w:hAnsi="Times New Roman" w:eastAsia="宋体" w:cs="Times New Roman"/>
                <w:b/>
                <w:bCs/>
                <w:i w:val="0"/>
                <w:iCs w:val="0"/>
                <w:color w:val="000000"/>
                <w:sz w:val="21"/>
                <w:szCs w:val="21"/>
                <w:u w:val="none"/>
              </w:rPr>
            </w:pPr>
          </w:p>
        </w:tc>
        <w:tc>
          <w:tcPr>
            <w:tcW w:w="11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02D6D1A">
            <w:pPr>
              <w:jc w:val="center"/>
              <w:rPr>
                <w:rFonts w:hint="default" w:ascii="Times New Roman" w:hAnsi="Times New Roman" w:eastAsia="宋体" w:cs="Times New Roman"/>
                <w:b/>
                <w:bCs/>
                <w:i w:val="0"/>
                <w:iCs w:val="0"/>
                <w:color w:val="000000"/>
                <w:sz w:val="21"/>
                <w:szCs w:val="21"/>
                <w:u w:val="none"/>
              </w:rPr>
            </w:pPr>
          </w:p>
        </w:tc>
        <w:tc>
          <w:tcPr>
            <w:tcW w:w="11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AFBAED7">
            <w:pPr>
              <w:jc w:val="center"/>
              <w:rPr>
                <w:rFonts w:hint="default" w:ascii="Times New Roman" w:hAnsi="Times New Roman" w:eastAsia="宋体" w:cs="Times New Roman"/>
                <w:b/>
                <w:bCs/>
                <w:i w:val="0"/>
                <w:iCs w:val="0"/>
                <w:color w:val="000000"/>
                <w:sz w:val="21"/>
                <w:szCs w:val="21"/>
                <w:u w:val="none"/>
              </w:rPr>
            </w:pPr>
          </w:p>
        </w:tc>
        <w:tc>
          <w:tcPr>
            <w:tcW w:w="14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CAD722B">
            <w:pPr>
              <w:jc w:val="center"/>
              <w:rPr>
                <w:rFonts w:hint="default" w:ascii="Times New Roman" w:hAnsi="Times New Roman" w:eastAsia="宋体" w:cs="Times New Roman"/>
                <w:b/>
                <w:bCs/>
                <w:i w:val="0"/>
                <w:iCs w:val="0"/>
                <w:color w:val="000000"/>
                <w:sz w:val="21"/>
                <w:szCs w:val="21"/>
                <w:u w:val="none"/>
              </w:rPr>
            </w:pPr>
          </w:p>
        </w:tc>
      </w:tr>
      <w:tr w14:paraId="60681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735" w:type="dxa"/>
          <w:trHeight w:val="360" w:hRule="atLeast"/>
        </w:trPr>
        <w:tc>
          <w:tcPr>
            <w:tcW w:w="16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4D282">
            <w:pPr>
              <w:jc w:val="center"/>
              <w:rPr>
                <w:rFonts w:hint="default" w:ascii="Times New Roman" w:hAnsi="Times New Roman" w:eastAsia="宋体" w:cs="Times New Roman"/>
                <w:b/>
                <w:bCs/>
                <w:i w:val="0"/>
                <w:iCs w:val="0"/>
                <w:color w:val="000000"/>
                <w:sz w:val="21"/>
                <w:szCs w:val="21"/>
                <w:u w:val="none"/>
              </w:rPr>
            </w:pPr>
          </w:p>
        </w:tc>
        <w:tc>
          <w:tcPr>
            <w:tcW w:w="20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F6720D">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（二）其他资金</w:t>
            </w:r>
          </w:p>
        </w:tc>
        <w:tc>
          <w:tcPr>
            <w:tcW w:w="16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A7C0D2">
            <w:pPr>
              <w:jc w:val="left"/>
              <w:rPr>
                <w:rFonts w:hint="default" w:ascii="Times New Roman" w:hAnsi="Times New Roman" w:eastAsia="宋体" w:cs="Times New Roman"/>
                <w:b/>
                <w:bCs/>
                <w:i w:val="0"/>
                <w:iCs w:val="0"/>
                <w:color w:val="000000"/>
                <w:sz w:val="21"/>
                <w:szCs w:val="21"/>
                <w:u w:val="none"/>
              </w:rPr>
            </w:pPr>
          </w:p>
        </w:tc>
        <w:tc>
          <w:tcPr>
            <w:tcW w:w="11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4C6CB4D">
            <w:pPr>
              <w:jc w:val="center"/>
              <w:rPr>
                <w:rFonts w:hint="default" w:ascii="Times New Roman" w:hAnsi="Times New Roman" w:eastAsia="宋体" w:cs="Times New Roman"/>
                <w:b/>
                <w:bCs/>
                <w:i w:val="0"/>
                <w:iCs w:val="0"/>
                <w:color w:val="000000"/>
                <w:sz w:val="21"/>
                <w:szCs w:val="21"/>
                <w:u w:val="none"/>
              </w:rPr>
            </w:pPr>
          </w:p>
        </w:tc>
        <w:tc>
          <w:tcPr>
            <w:tcW w:w="11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A644349">
            <w:pPr>
              <w:jc w:val="center"/>
              <w:rPr>
                <w:rFonts w:hint="default" w:ascii="Times New Roman" w:hAnsi="Times New Roman" w:eastAsia="宋体" w:cs="Times New Roman"/>
                <w:b/>
                <w:bCs/>
                <w:i w:val="0"/>
                <w:iCs w:val="0"/>
                <w:color w:val="000000"/>
                <w:sz w:val="21"/>
                <w:szCs w:val="21"/>
                <w:u w:val="none"/>
              </w:rPr>
            </w:pPr>
          </w:p>
        </w:tc>
        <w:tc>
          <w:tcPr>
            <w:tcW w:w="14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C770321">
            <w:pPr>
              <w:jc w:val="center"/>
              <w:rPr>
                <w:rFonts w:hint="default" w:ascii="Times New Roman" w:hAnsi="Times New Roman" w:eastAsia="宋体" w:cs="Times New Roman"/>
                <w:b/>
                <w:bCs/>
                <w:i w:val="0"/>
                <w:iCs w:val="0"/>
                <w:color w:val="000000"/>
                <w:sz w:val="21"/>
                <w:szCs w:val="21"/>
                <w:u w:val="none"/>
              </w:rPr>
            </w:pPr>
          </w:p>
        </w:tc>
      </w:tr>
      <w:tr w14:paraId="4B4F9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735" w:type="dxa"/>
          <w:trHeight w:val="440" w:hRule="atLeast"/>
        </w:trPr>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37F0A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年度总体目标</w:t>
            </w:r>
          </w:p>
        </w:tc>
        <w:tc>
          <w:tcPr>
            <w:tcW w:w="45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021E87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预期目标</w:t>
            </w:r>
          </w:p>
        </w:tc>
        <w:tc>
          <w:tcPr>
            <w:tcW w:w="3810"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3611494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全年实际完成情况</w:t>
            </w:r>
          </w:p>
        </w:tc>
      </w:tr>
      <w:tr w14:paraId="4ECDE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735" w:type="dxa"/>
          <w:trHeight w:val="1800" w:hRule="atLeas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41667">
            <w:pPr>
              <w:jc w:val="center"/>
              <w:rPr>
                <w:rFonts w:hint="default" w:ascii="Times New Roman" w:hAnsi="Times New Roman" w:eastAsia="宋体" w:cs="Times New Roman"/>
                <w:b/>
                <w:bCs/>
                <w:i w:val="0"/>
                <w:iCs w:val="0"/>
                <w:color w:val="000000"/>
                <w:sz w:val="21"/>
                <w:szCs w:val="21"/>
                <w:u w:val="none"/>
              </w:rPr>
            </w:pPr>
          </w:p>
        </w:tc>
        <w:tc>
          <w:tcPr>
            <w:tcW w:w="45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DC73FE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保障乡村振兴重点帮扶村驻村工作正常运行。</w:t>
            </w:r>
          </w:p>
        </w:tc>
        <w:tc>
          <w:tcPr>
            <w:tcW w:w="3810"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729B66E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保障乡村振兴重点帮扶村驻村工作正常运行。</w:t>
            </w:r>
          </w:p>
        </w:tc>
      </w:tr>
      <w:tr w14:paraId="3CCF5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735" w:type="dxa"/>
          <w:trHeight w:val="520" w:hRule="atLeast"/>
        </w:trPr>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80733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绩效</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指标</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F59B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一级指标</w:t>
            </w:r>
          </w:p>
        </w:tc>
        <w:tc>
          <w:tcPr>
            <w:tcW w:w="11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D1FF3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二级指标</w:t>
            </w:r>
          </w:p>
        </w:tc>
        <w:tc>
          <w:tcPr>
            <w:tcW w:w="2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3BDB4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三级指标</w:t>
            </w:r>
          </w:p>
        </w:tc>
        <w:tc>
          <w:tcPr>
            <w:tcW w:w="11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A3D04E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年度指标值</w:t>
            </w:r>
          </w:p>
        </w:tc>
        <w:tc>
          <w:tcPr>
            <w:tcW w:w="11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3823E1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实际完成值</w:t>
            </w:r>
          </w:p>
        </w:tc>
        <w:tc>
          <w:tcPr>
            <w:tcW w:w="14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03BB4B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偏差原因分析及改进措施</w:t>
            </w:r>
          </w:p>
        </w:tc>
      </w:tr>
      <w:tr w14:paraId="229BF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735" w:type="dxa"/>
          <w:trHeight w:val="520" w:hRule="atLeas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084F9">
            <w:pPr>
              <w:jc w:val="center"/>
              <w:rPr>
                <w:rFonts w:hint="default" w:ascii="Times New Roman" w:hAnsi="Times New Roman" w:eastAsia="宋体" w:cs="Times New Roman"/>
                <w:b/>
                <w:bCs/>
                <w:i w:val="0"/>
                <w:iCs w:val="0"/>
                <w:color w:val="000000"/>
                <w:sz w:val="21"/>
                <w:szCs w:val="21"/>
                <w:u w:val="none"/>
              </w:rPr>
            </w:pP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9DB77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产出指标</w:t>
            </w:r>
          </w:p>
        </w:tc>
        <w:tc>
          <w:tcPr>
            <w:tcW w:w="11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DF422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数量指标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84C7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指标1：</w:t>
            </w:r>
          </w:p>
        </w:tc>
        <w:tc>
          <w:tcPr>
            <w:tcW w:w="16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182C1F">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帮扶村个数</w:t>
            </w:r>
          </w:p>
        </w:tc>
        <w:tc>
          <w:tcPr>
            <w:tcW w:w="11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7BFFB0A">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1个</w:t>
            </w:r>
          </w:p>
        </w:tc>
        <w:tc>
          <w:tcPr>
            <w:tcW w:w="11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D8D15B0">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1个</w:t>
            </w:r>
          </w:p>
        </w:tc>
        <w:tc>
          <w:tcPr>
            <w:tcW w:w="14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A8A62C4">
            <w:pPr>
              <w:jc w:val="center"/>
              <w:rPr>
                <w:rFonts w:hint="default" w:ascii="Times New Roman" w:hAnsi="Times New Roman" w:eastAsia="宋体" w:cs="Times New Roman"/>
                <w:b/>
                <w:bCs/>
                <w:i w:val="0"/>
                <w:iCs w:val="0"/>
                <w:color w:val="000000"/>
                <w:sz w:val="21"/>
                <w:szCs w:val="21"/>
                <w:u w:val="none"/>
              </w:rPr>
            </w:pPr>
          </w:p>
        </w:tc>
      </w:tr>
      <w:tr w14:paraId="47910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735" w:type="dxa"/>
          <w:trHeight w:val="520" w:hRule="atLeas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D5BCA">
            <w:pPr>
              <w:jc w:val="center"/>
              <w:rPr>
                <w:rFonts w:hint="default" w:ascii="Times New Roman" w:hAnsi="Times New Roman" w:eastAsia="宋体" w:cs="Times New Roman"/>
                <w:b/>
                <w:bCs/>
                <w:i w:val="0"/>
                <w:iCs w:val="0"/>
                <w:color w:val="000000"/>
                <w:sz w:val="21"/>
                <w:szCs w:val="21"/>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3E4B9">
            <w:pPr>
              <w:jc w:val="center"/>
              <w:rPr>
                <w:rFonts w:hint="default" w:ascii="Times New Roman" w:hAnsi="Times New Roman" w:eastAsia="宋体" w:cs="Times New Roman"/>
                <w:b/>
                <w:bCs/>
                <w:i w:val="0"/>
                <w:iCs w:val="0"/>
                <w:color w:val="000000"/>
                <w:sz w:val="21"/>
                <w:szCs w:val="21"/>
                <w:u w:val="none"/>
              </w:rPr>
            </w:pPr>
          </w:p>
        </w:tc>
        <w:tc>
          <w:tcPr>
            <w:tcW w:w="11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265D1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质量指标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28DC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指标1：</w:t>
            </w:r>
          </w:p>
        </w:tc>
        <w:tc>
          <w:tcPr>
            <w:tcW w:w="16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4D69FA">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确保驻村工作顺利开展</w:t>
            </w:r>
          </w:p>
        </w:tc>
        <w:tc>
          <w:tcPr>
            <w:tcW w:w="11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92D9192">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定性</w:t>
            </w:r>
          </w:p>
        </w:tc>
        <w:tc>
          <w:tcPr>
            <w:tcW w:w="11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302375C">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优</w:t>
            </w:r>
          </w:p>
        </w:tc>
        <w:tc>
          <w:tcPr>
            <w:tcW w:w="14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6ECC69F">
            <w:pPr>
              <w:rPr>
                <w:rFonts w:hint="default" w:ascii="Times New Roman" w:hAnsi="Times New Roman" w:eastAsia="宋体" w:cs="Times New Roman"/>
                <w:b/>
                <w:bCs/>
                <w:i w:val="0"/>
                <w:iCs w:val="0"/>
                <w:color w:val="000000"/>
                <w:sz w:val="21"/>
                <w:szCs w:val="21"/>
                <w:u w:val="none"/>
              </w:rPr>
            </w:pPr>
          </w:p>
        </w:tc>
      </w:tr>
      <w:tr w14:paraId="0790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735" w:type="dxa"/>
          <w:trHeight w:val="520" w:hRule="atLeas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E09B2">
            <w:pPr>
              <w:jc w:val="center"/>
              <w:rPr>
                <w:rFonts w:hint="default" w:ascii="Times New Roman" w:hAnsi="Times New Roman" w:eastAsia="宋体" w:cs="Times New Roman"/>
                <w:b/>
                <w:bCs/>
                <w:i w:val="0"/>
                <w:iCs w:val="0"/>
                <w:color w:val="000000"/>
                <w:sz w:val="21"/>
                <w:szCs w:val="21"/>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16BCD">
            <w:pPr>
              <w:jc w:val="center"/>
              <w:rPr>
                <w:rFonts w:hint="default" w:ascii="Times New Roman" w:hAnsi="Times New Roman" w:eastAsia="宋体" w:cs="Times New Roman"/>
                <w:b/>
                <w:bCs/>
                <w:i w:val="0"/>
                <w:iCs w:val="0"/>
                <w:color w:val="000000"/>
                <w:sz w:val="21"/>
                <w:szCs w:val="21"/>
                <w:u w:val="none"/>
              </w:rPr>
            </w:pPr>
          </w:p>
        </w:tc>
        <w:tc>
          <w:tcPr>
            <w:tcW w:w="11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ACC62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时效指标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0B75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指标1：</w:t>
            </w:r>
          </w:p>
        </w:tc>
        <w:tc>
          <w:tcPr>
            <w:tcW w:w="16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3F6FA6">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驻村工作经费支付时限</w:t>
            </w:r>
          </w:p>
        </w:tc>
        <w:tc>
          <w:tcPr>
            <w:tcW w:w="11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63BF56B">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≥1年</w:t>
            </w:r>
          </w:p>
        </w:tc>
        <w:tc>
          <w:tcPr>
            <w:tcW w:w="11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F884921">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1年</w:t>
            </w:r>
          </w:p>
        </w:tc>
        <w:tc>
          <w:tcPr>
            <w:tcW w:w="14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8A87335">
            <w:pPr>
              <w:rPr>
                <w:rFonts w:hint="default" w:ascii="Times New Roman" w:hAnsi="Times New Roman" w:eastAsia="宋体" w:cs="Times New Roman"/>
                <w:b/>
                <w:bCs/>
                <w:i w:val="0"/>
                <w:iCs w:val="0"/>
                <w:color w:val="000000"/>
                <w:sz w:val="21"/>
                <w:szCs w:val="21"/>
                <w:u w:val="none"/>
              </w:rPr>
            </w:pPr>
          </w:p>
        </w:tc>
      </w:tr>
      <w:tr w14:paraId="46B5E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735" w:type="dxa"/>
          <w:trHeight w:val="520" w:hRule="atLeas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AFDCB">
            <w:pPr>
              <w:jc w:val="center"/>
              <w:rPr>
                <w:rFonts w:hint="default" w:ascii="Times New Roman" w:hAnsi="Times New Roman" w:eastAsia="宋体" w:cs="Times New Roman"/>
                <w:b/>
                <w:bCs/>
                <w:i w:val="0"/>
                <w:iCs w:val="0"/>
                <w:color w:val="000000"/>
                <w:sz w:val="21"/>
                <w:szCs w:val="21"/>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61167">
            <w:pPr>
              <w:jc w:val="center"/>
              <w:rPr>
                <w:rFonts w:hint="default" w:ascii="Times New Roman" w:hAnsi="Times New Roman" w:eastAsia="宋体" w:cs="Times New Roman"/>
                <w:b/>
                <w:bCs/>
                <w:i w:val="0"/>
                <w:iCs w:val="0"/>
                <w:color w:val="000000"/>
                <w:sz w:val="21"/>
                <w:szCs w:val="21"/>
                <w:u w:val="none"/>
              </w:rPr>
            </w:pPr>
          </w:p>
        </w:tc>
        <w:tc>
          <w:tcPr>
            <w:tcW w:w="11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2DB3F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成本指标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DBAE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指标2：</w:t>
            </w:r>
          </w:p>
        </w:tc>
        <w:tc>
          <w:tcPr>
            <w:tcW w:w="16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3E3E44">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驻村工作队经费</w:t>
            </w:r>
          </w:p>
        </w:tc>
        <w:tc>
          <w:tcPr>
            <w:tcW w:w="11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EAE7B66">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1.5万元</w:t>
            </w:r>
          </w:p>
        </w:tc>
        <w:tc>
          <w:tcPr>
            <w:tcW w:w="11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2385A5E">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1.5万元</w:t>
            </w:r>
          </w:p>
        </w:tc>
        <w:tc>
          <w:tcPr>
            <w:tcW w:w="14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F4A83D2">
            <w:pPr>
              <w:rPr>
                <w:rFonts w:hint="default" w:ascii="Times New Roman" w:hAnsi="Times New Roman" w:eastAsia="宋体" w:cs="Times New Roman"/>
                <w:b/>
                <w:bCs/>
                <w:i w:val="0"/>
                <w:iCs w:val="0"/>
                <w:color w:val="000000"/>
                <w:sz w:val="21"/>
                <w:szCs w:val="21"/>
                <w:u w:val="none"/>
              </w:rPr>
            </w:pPr>
          </w:p>
        </w:tc>
      </w:tr>
      <w:tr w14:paraId="58C37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735" w:type="dxa"/>
          <w:trHeight w:val="520" w:hRule="atLeas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0D6C6">
            <w:pPr>
              <w:jc w:val="center"/>
              <w:rPr>
                <w:rFonts w:hint="default" w:ascii="Times New Roman" w:hAnsi="Times New Roman" w:eastAsia="宋体" w:cs="Times New Roman"/>
                <w:b/>
                <w:bCs/>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447B8">
            <w:pPr>
              <w:jc w:val="center"/>
              <w:rPr>
                <w:rFonts w:hint="default" w:ascii="Times New Roman" w:hAnsi="Times New Roman" w:eastAsia="宋体" w:cs="Times New Roman"/>
                <w:b/>
                <w:bCs/>
                <w:i w:val="0"/>
                <w:iCs w:val="0"/>
                <w:color w:val="000000"/>
                <w:sz w:val="21"/>
                <w:szCs w:val="21"/>
                <w:u w:val="none"/>
              </w:rPr>
            </w:pPr>
          </w:p>
        </w:tc>
        <w:tc>
          <w:tcPr>
            <w:tcW w:w="11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59EDF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社会效益</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指标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A968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指标1：</w:t>
            </w:r>
          </w:p>
        </w:tc>
        <w:tc>
          <w:tcPr>
            <w:tcW w:w="16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9372DF">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提升工作效率，全心全意w为群众服务。</w:t>
            </w:r>
          </w:p>
        </w:tc>
        <w:tc>
          <w:tcPr>
            <w:tcW w:w="11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4BD54A0">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≥98%</w:t>
            </w:r>
          </w:p>
        </w:tc>
        <w:tc>
          <w:tcPr>
            <w:tcW w:w="11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E850830">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98%</w:t>
            </w:r>
          </w:p>
        </w:tc>
        <w:tc>
          <w:tcPr>
            <w:tcW w:w="14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0408B16">
            <w:pPr>
              <w:jc w:val="center"/>
              <w:rPr>
                <w:rFonts w:hint="default" w:ascii="Times New Roman" w:hAnsi="Times New Roman" w:eastAsia="宋体" w:cs="Times New Roman"/>
                <w:b/>
                <w:bCs/>
                <w:i w:val="0"/>
                <w:iCs w:val="0"/>
                <w:color w:val="000000"/>
                <w:sz w:val="21"/>
                <w:szCs w:val="21"/>
                <w:u w:val="none"/>
              </w:rPr>
            </w:pPr>
          </w:p>
        </w:tc>
      </w:tr>
      <w:tr w14:paraId="203C6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735" w:type="dxa"/>
          <w:trHeight w:val="520" w:hRule="atLeas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13341">
            <w:pPr>
              <w:jc w:val="center"/>
              <w:rPr>
                <w:rFonts w:hint="default" w:ascii="Times New Roman" w:hAnsi="Times New Roman" w:eastAsia="宋体" w:cs="Times New Roman"/>
                <w:b/>
                <w:bCs/>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229D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满意度</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指标</w:t>
            </w:r>
          </w:p>
        </w:tc>
        <w:tc>
          <w:tcPr>
            <w:tcW w:w="11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E936B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服务对象满意度指标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6C83F">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指标1：</w:t>
            </w:r>
          </w:p>
        </w:tc>
        <w:tc>
          <w:tcPr>
            <w:tcW w:w="16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91AE94">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群众队驻村工作队工作满意</w:t>
            </w:r>
          </w:p>
        </w:tc>
        <w:tc>
          <w:tcPr>
            <w:tcW w:w="11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B4BA24B">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≥98%</w:t>
            </w:r>
          </w:p>
        </w:tc>
        <w:tc>
          <w:tcPr>
            <w:tcW w:w="11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B4B2E43">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98%</w:t>
            </w:r>
          </w:p>
        </w:tc>
        <w:tc>
          <w:tcPr>
            <w:tcW w:w="14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E7665F9">
            <w:pPr>
              <w:jc w:val="center"/>
              <w:rPr>
                <w:rFonts w:hint="default" w:ascii="Times New Roman" w:hAnsi="Times New Roman" w:eastAsia="宋体" w:cs="Times New Roman"/>
                <w:b/>
                <w:bCs/>
                <w:i w:val="0"/>
                <w:iCs w:val="0"/>
                <w:color w:val="000000"/>
                <w:sz w:val="21"/>
                <w:szCs w:val="21"/>
                <w:u w:val="none"/>
              </w:rPr>
            </w:pPr>
          </w:p>
        </w:tc>
      </w:tr>
      <w:tr w14:paraId="33F80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93" w:type="dxa"/>
          <w:trHeight w:val="600" w:hRule="atLeast"/>
        </w:trPr>
        <w:tc>
          <w:tcPr>
            <w:tcW w:w="9462" w:type="dxa"/>
            <w:gridSpan w:val="36"/>
            <w:tcBorders>
              <w:top w:val="nil"/>
              <w:left w:val="nil"/>
              <w:bottom w:val="nil"/>
              <w:right w:val="nil"/>
            </w:tcBorders>
            <w:shd w:val="clear" w:color="auto" w:fill="auto"/>
            <w:vAlign w:val="center"/>
          </w:tcPr>
          <w:p w14:paraId="10842D88">
            <w:pPr>
              <w:keepNext w:val="0"/>
              <w:keepLines w:val="0"/>
              <w:widowControl/>
              <w:suppressLineNumbers w:val="0"/>
              <w:jc w:val="center"/>
              <w:textAlignment w:val="center"/>
              <w:rPr>
                <w:rFonts w:hint="default" w:ascii="Times New Roman" w:hAnsi="Times New Roman" w:eastAsia="方正小标宋简体" w:cs="Times New Roman"/>
                <w:i w:val="0"/>
                <w:iCs w:val="0"/>
                <w:color w:val="000000"/>
                <w:sz w:val="36"/>
                <w:szCs w:val="36"/>
                <w:u w:val="none"/>
              </w:rPr>
            </w:pPr>
            <w:r>
              <w:rPr>
                <w:rFonts w:hint="default" w:ascii="Times New Roman" w:hAnsi="Times New Roman" w:eastAsia="方正小标宋简体" w:cs="Times New Roman"/>
                <w:i w:val="0"/>
                <w:iCs w:val="0"/>
                <w:color w:val="000000"/>
                <w:kern w:val="0"/>
                <w:sz w:val="36"/>
                <w:szCs w:val="36"/>
                <w:u w:val="none"/>
                <w:lang w:val="en-US" w:eastAsia="zh-CN" w:bidi="ar"/>
              </w:rPr>
              <w:t>广元市昭化区财政项目（政策）支出绩效自评表</w:t>
            </w:r>
          </w:p>
        </w:tc>
      </w:tr>
      <w:tr w14:paraId="0431B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93" w:type="dxa"/>
          <w:trHeight w:val="460" w:hRule="atLeast"/>
        </w:trPr>
        <w:tc>
          <w:tcPr>
            <w:tcW w:w="9462" w:type="dxa"/>
            <w:gridSpan w:val="36"/>
            <w:tcBorders>
              <w:top w:val="nil"/>
              <w:left w:val="nil"/>
              <w:bottom w:val="nil"/>
              <w:right w:val="nil"/>
            </w:tcBorders>
            <w:shd w:val="clear" w:color="auto" w:fill="auto"/>
            <w:vAlign w:val="top"/>
          </w:tcPr>
          <w:p w14:paraId="37612FE9">
            <w:pPr>
              <w:keepNext w:val="0"/>
              <w:keepLines w:val="0"/>
              <w:widowControl/>
              <w:suppressLineNumbers w:val="0"/>
              <w:jc w:val="center"/>
              <w:textAlignment w:val="top"/>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 2023年度）</w:t>
            </w:r>
          </w:p>
        </w:tc>
      </w:tr>
      <w:tr w14:paraId="1C20E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93" w:type="dxa"/>
          <w:trHeight w:val="440" w:hRule="atLeast"/>
        </w:trPr>
        <w:tc>
          <w:tcPr>
            <w:tcW w:w="19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D08B47">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项目（政策）名称</w:t>
            </w:r>
          </w:p>
        </w:tc>
        <w:tc>
          <w:tcPr>
            <w:tcW w:w="7521"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14:paraId="551B547B">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2022年中央纪检监察转移支付资金</w:t>
            </w:r>
          </w:p>
        </w:tc>
      </w:tr>
      <w:tr w14:paraId="0D038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93" w:type="dxa"/>
          <w:trHeight w:val="360" w:hRule="atLeast"/>
        </w:trPr>
        <w:tc>
          <w:tcPr>
            <w:tcW w:w="19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AD098E">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主管部门</w:t>
            </w:r>
          </w:p>
        </w:tc>
        <w:tc>
          <w:tcPr>
            <w:tcW w:w="360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8A5E950">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广元市昭化区青牛镇人民政府</w:t>
            </w:r>
          </w:p>
        </w:tc>
        <w:tc>
          <w:tcPr>
            <w:tcW w:w="11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011BD44">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实施单位</w:t>
            </w:r>
          </w:p>
        </w:tc>
        <w:tc>
          <w:tcPr>
            <w:tcW w:w="2772"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7303DA26">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广元市昭化区青牛镇人民政府</w:t>
            </w:r>
          </w:p>
        </w:tc>
      </w:tr>
      <w:tr w14:paraId="5D746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93" w:type="dxa"/>
          <w:trHeight w:val="360" w:hRule="atLeast"/>
        </w:trPr>
        <w:tc>
          <w:tcPr>
            <w:tcW w:w="16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083631">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项目（政策）资金（万元）</w:t>
            </w:r>
          </w:p>
        </w:tc>
        <w:tc>
          <w:tcPr>
            <w:tcW w:w="248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2E8A96F">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年度预算数（万元）</w:t>
            </w:r>
          </w:p>
        </w:tc>
        <w:tc>
          <w:tcPr>
            <w:tcW w:w="14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4B541AE">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年初预算数</w:t>
            </w:r>
          </w:p>
        </w:tc>
        <w:tc>
          <w:tcPr>
            <w:tcW w:w="11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97B1CC8">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全年预算数</w:t>
            </w:r>
          </w:p>
        </w:tc>
        <w:tc>
          <w:tcPr>
            <w:tcW w:w="11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55C9E50">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全年执行数</w:t>
            </w:r>
          </w:p>
        </w:tc>
        <w:tc>
          <w:tcPr>
            <w:tcW w:w="166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95C7ED1">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执行率</w:t>
            </w:r>
          </w:p>
        </w:tc>
      </w:tr>
      <w:tr w14:paraId="4CA04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93" w:type="dxa"/>
          <w:trHeight w:val="360" w:hRule="atLeast"/>
        </w:trPr>
        <w:tc>
          <w:tcPr>
            <w:tcW w:w="16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168CC">
            <w:pPr>
              <w:jc w:val="center"/>
              <w:rPr>
                <w:rFonts w:hint="default" w:ascii="Times New Roman" w:hAnsi="Times New Roman" w:cs="Times New Roman" w:eastAsiaTheme="minorEastAsia"/>
                <w:b/>
                <w:bCs/>
                <w:i w:val="0"/>
                <w:iCs w:val="0"/>
                <w:color w:val="000000"/>
                <w:sz w:val="21"/>
                <w:szCs w:val="21"/>
                <w:u w:val="none"/>
              </w:rPr>
            </w:pPr>
          </w:p>
        </w:tc>
        <w:tc>
          <w:tcPr>
            <w:tcW w:w="248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2CCDD2C">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年度资金总额</w:t>
            </w:r>
          </w:p>
        </w:tc>
        <w:tc>
          <w:tcPr>
            <w:tcW w:w="14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DE70878">
            <w:pPr>
              <w:keepNext w:val="0"/>
              <w:keepLines w:val="0"/>
              <w:widowControl/>
              <w:suppressLineNumbers w:val="0"/>
              <w:jc w:val="both"/>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4.6</w:t>
            </w:r>
          </w:p>
        </w:tc>
        <w:tc>
          <w:tcPr>
            <w:tcW w:w="11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B6A751F">
            <w:pPr>
              <w:keepNext w:val="0"/>
              <w:keepLines w:val="0"/>
              <w:widowControl/>
              <w:suppressLineNumbers w:val="0"/>
              <w:jc w:val="both"/>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4.6</w:t>
            </w:r>
          </w:p>
        </w:tc>
        <w:tc>
          <w:tcPr>
            <w:tcW w:w="11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F945D72">
            <w:pPr>
              <w:keepNext w:val="0"/>
              <w:keepLines w:val="0"/>
              <w:widowControl/>
              <w:suppressLineNumbers w:val="0"/>
              <w:jc w:val="both"/>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4.6</w:t>
            </w:r>
          </w:p>
        </w:tc>
        <w:tc>
          <w:tcPr>
            <w:tcW w:w="166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567ED9F">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100%</w:t>
            </w:r>
          </w:p>
        </w:tc>
      </w:tr>
      <w:tr w14:paraId="7D8CD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93" w:type="dxa"/>
          <w:trHeight w:val="360" w:hRule="atLeast"/>
        </w:trPr>
        <w:tc>
          <w:tcPr>
            <w:tcW w:w="16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C7CEE">
            <w:pPr>
              <w:jc w:val="center"/>
              <w:rPr>
                <w:rFonts w:hint="default" w:ascii="Times New Roman" w:hAnsi="Times New Roman" w:cs="Times New Roman" w:eastAsiaTheme="minorEastAsia"/>
                <w:b/>
                <w:bCs/>
                <w:i w:val="0"/>
                <w:iCs w:val="0"/>
                <w:color w:val="000000"/>
                <w:sz w:val="21"/>
                <w:szCs w:val="21"/>
                <w:u w:val="none"/>
              </w:rPr>
            </w:pPr>
          </w:p>
        </w:tc>
        <w:tc>
          <w:tcPr>
            <w:tcW w:w="248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1E49709">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（一）财政拨款小计</w:t>
            </w:r>
          </w:p>
        </w:tc>
        <w:tc>
          <w:tcPr>
            <w:tcW w:w="14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537A943">
            <w:pPr>
              <w:keepNext w:val="0"/>
              <w:keepLines w:val="0"/>
              <w:widowControl/>
              <w:suppressLineNumbers w:val="0"/>
              <w:jc w:val="both"/>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4.6</w:t>
            </w:r>
          </w:p>
        </w:tc>
        <w:tc>
          <w:tcPr>
            <w:tcW w:w="11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743E132">
            <w:pPr>
              <w:keepNext w:val="0"/>
              <w:keepLines w:val="0"/>
              <w:widowControl/>
              <w:suppressLineNumbers w:val="0"/>
              <w:jc w:val="both"/>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4.6</w:t>
            </w:r>
          </w:p>
        </w:tc>
        <w:tc>
          <w:tcPr>
            <w:tcW w:w="11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4FFC016">
            <w:pPr>
              <w:keepNext w:val="0"/>
              <w:keepLines w:val="0"/>
              <w:widowControl/>
              <w:suppressLineNumbers w:val="0"/>
              <w:jc w:val="both"/>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4.6</w:t>
            </w:r>
          </w:p>
        </w:tc>
        <w:tc>
          <w:tcPr>
            <w:tcW w:w="166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905878A">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100%</w:t>
            </w:r>
          </w:p>
        </w:tc>
      </w:tr>
      <w:tr w14:paraId="7D2C5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93" w:type="dxa"/>
          <w:trHeight w:val="360" w:hRule="atLeast"/>
        </w:trPr>
        <w:tc>
          <w:tcPr>
            <w:tcW w:w="16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6465F">
            <w:pPr>
              <w:jc w:val="center"/>
              <w:rPr>
                <w:rFonts w:hint="default" w:ascii="Times New Roman" w:hAnsi="Times New Roman" w:cs="Times New Roman" w:eastAsiaTheme="minorEastAsia"/>
                <w:b/>
                <w:bCs/>
                <w:i w:val="0"/>
                <w:iCs w:val="0"/>
                <w:color w:val="000000"/>
                <w:sz w:val="21"/>
                <w:szCs w:val="21"/>
                <w:u w:val="none"/>
              </w:rPr>
            </w:pPr>
          </w:p>
        </w:tc>
        <w:tc>
          <w:tcPr>
            <w:tcW w:w="248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33BF4BA">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 xml:space="preserve">   1.一般公共预算</w:t>
            </w:r>
          </w:p>
        </w:tc>
        <w:tc>
          <w:tcPr>
            <w:tcW w:w="14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B219D68">
            <w:pPr>
              <w:keepNext w:val="0"/>
              <w:keepLines w:val="0"/>
              <w:widowControl/>
              <w:suppressLineNumbers w:val="0"/>
              <w:jc w:val="both"/>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4.6</w:t>
            </w:r>
          </w:p>
        </w:tc>
        <w:tc>
          <w:tcPr>
            <w:tcW w:w="11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B027E10">
            <w:pPr>
              <w:keepNext w:val="0"/>
              <w:keepLines w:val="0"/>
              <w:widowControl/>
              <w:suppressLineNumbers w:val="0"/>
              <w:jc w:val="both"/>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4.6</w:t>
            </w:r>
          </w:p>
        </w:tc>
        <w:tc>
          <w:tcPr>
            <w:tcW w:w="11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A66794E">
            <w:pPr>
              <w:keepNext w:val="0"/>
              <w:keepLines w:val="0"/>
              <w:widowControl/>
              <w:suppressLineNumbers w:val="0"/>
              <w:jc w:val="both"/>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4.6</w:t>
            </w:r>
          </w:p>
        </w:tc>
        <w:tc>
          <w:tcPr>
            <w:tcW w:w="166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8B21EF7">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100%</w:t>
            </w:r>
          </w:p>
        </w:tc>
      </w:tr>
      <w:tr w14:paraId="331D6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93" w:type="dxa"/>
          <w:trHeight w:val="360" w:hRule="atLeast"/>
        </w:trPr>
        <w:tc>
          <w:tcPr>
            <w:tcW w:w="16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BA8C9">
            <w:pPr>
              <w:jc w:val="center"/>
              <w:rPr>
                <w:rFonts w:hint="default" w:ascii="Times New Roman" w:hAnsi="Times New Roman" w:cs="Times New Roman" w:eastAsiaTheme="minorEastAsia"/>
                <w:b/>
                <w:bCs/>
                <w:i w:val="0"/>
                <w:iCs w:val="0"/>
                <w:color w:val="000000"/>
                <w:sz w:val="21"/>
                <w:szCs w:val="21"/>
                <w:u w:val="none"/>
              </w:rPr>
            </w:pPr>
          </w:p>
        </w:tc>
        <w:tc>
          <w:tcPr>
            <w:tcW w:w="248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A29722A">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 xml:space="preserve">   2.政府性基金</w:t>
            </w:r>
          </w:p>
        </w:tc>
        <w:tc>
          <w:tcPr>
            <w:tcW w:w="14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825911B">
            <w:pPr>
              <w:jc w:val="left"/>
              <w:rPr>
                <w:rFonts w:hint="default" w:ascii="Times New Roman" w:hAnsi="Times New Roman" w:cs="Times New Roman" w:eastAsiaTheme="minorEastAsia"/>
                <w:b/>
                <w:bCs/>
                <w:i w:val="0"/>
                <w:iCs w:val="0"/>
                <w:color w:val="000000"/>
                <w:sz w:val="21"/>
                <w:szCs w:val="21"/>
                <w:u w:val="none"/>
              </w:rPr>
            </w:pPr>
          </w:p>
        </w:tc>
        <w:tc>
          <w:tcPr>
            <w:tcW w:w="11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31F4636">
            <w:pPr>
              <w:jc w:val="center"/>
              <w:rPr>
                <w:rFonts w:hint="default" w:ascii="Times New Roman" w:hAnsi="Times New Roman" w:cs="Times New Roman" w:eastAsiaTheme="minorEastAsia"/>
                <w:b/>
                <w:bCs/>
                <w:i w:val="0"/>
                <w:iCs w:val="0"/>
                <w:color w:val="000000"/>
                <w:sz w:val="21"/>
                <w:szCs w:val="21"/>
                <w:u w:val="none"/>
              </w:rPr>
            </w:pPr>
          </w:p>
        </w:tc>
        <w:tc>
          <w:tcPr>
            <w:tcW w:w="11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BC49781">
            <w:pPr>
              <w:jc w:val="center"/>
              <w:rPr>
                <w:rFonts w:hint="default" w:ascii="Times New Roman" w:hAnsi="Times New Roman" w:cs="Times New Roman" w:eastAsiaTheme="minorEastAsia"/>
                <w:b/>
                <w:bCs/>
                <w:i w:val="0"/>
                <w:iCs w:val="0"/>
                <w:color w:val="000000"/>
                <w:sz w:val="21"/>
                <w:szCs w:val="21"/>
                <w:u w:val="none"/>
              </w:rPr>
            </w:pPr>
          </w:p>
        </w:tc>
        <w:tc>
          <w:tcPr>
            <w:tcW w:w="166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F45D173">
            <w:pPr>
              <w:jc w:val="center"/>
              <w:rPr>
                <w:rFonts w:hint="default" w:ascii="Times New Roman" w:hAnsi="Times New Roman" w:cs="Times New Roman" w:eastAsiaTheme="minorEastAsia"/>
                <w:b/>
                <w:bCs/>
                <w:i w:val="0"/>
                <w:iCs w:val="0"/>
                <w:color w:val="000000"/>
                <w:sz w:val="21"/>
                <w:szCs w:val="21"/>
                <w:u w:val="none"/>
              </w:rPr>
            </w:pPr>
          </w:p>
        </w:tc>
      </w:tr>
      <w:tr w14:paraId="52DE7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93" w:type="dxa"/>
          <w:trHeight w:val="440" w:hRule="atLeast"/>
        </w:trPr>
        <w:tc>
          <w:tcPr>
            <w:tcW w:w="16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F33C5">
            <w:pPr>
              <w:jc w:val="center"/>
              <w:rPr>
                <w:rFonts w:hint="default" w:ascii="Times New Roman" w:hAnsi="Times New Roman" w:cs="Times New Roman" w:eastAsiaTheme="minorEastAsia"/>
                <w:b/>
                <w:bCs/>
                <w:i w:val="0"/>
                <w:iCs w:val="0"/>
                <w:color w:val="000000"/>
                <w:sz w:val="21"/>
                <w:szCs w:val="21"/>
                <w:u w:val="none"/>
              </w:rPr>
            </w:pPr>
          </w:p>
        </w:tc>
        <w:tc>
          <w:tcPr>
            <w:tcW w:w="248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222A13F">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 xml:space="preserve">   3.国有资本经营预算</w:t>
            </w:r>
          </w:p>
        </w:tc>
        <w:tc>
          <w:tcPr>
            <w:tcW w:w="14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5CCB7AD">
            <w:pPr>
              <w:jc w:val="left"/>
              <w:rPr>
                <w:rFonts w:hint="default" w:ascii="Times New Roman" w:hAnsi="Times New Roman" w:cs="Times New Roman" w:eastAsiaTheme="minorEastAsia"/>
                <w:b/>
                <w:bCs/>
                <w:i w:val="0"/>
                <w:iCs w:val="0"/>
                <w:color w:val="000000"/>
                <w:sz w:val="21"/>
                <w:szCs w:val="21"/>
                <w:u w:val="none"/>
              </w:rPr>
            </w:pPr>
          </w:p>
        </w:tc>
        <w:tc>
          <w:tcPr>
            <w:tcW w:w="11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05484F8">
            <w:pPr>
              <w:jc w:val="center"/>
              <w:rPr>
                <w:rFonts w:hint="default" w:ascii="Times New Roman" w:hAnsi="Times New Roman" w:cs="Times New Roman" w:eastAsiaTheme="minorEastAsia"/>
                <w:b/>
                <w:bCs/>
                <w:i w:val="0"/>
                <w:iCs w:val="0"/>
                <w:color w:val="000000"/>
                <w:sz w:val="21"/>
                <w:szCs w:val="21"/>
                <w:u w:val="none"/>
              </w:rPr>
            </w:pPr>
          </w:p>
        </w:tc>
        <w:tc>
          <w:tcPr>
            <w:tcW w:w="11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D9EC263">
            <w:pPr>
              <w:jc w:val="center"/>
              <w:rPr>
                <w:rFonts w:hint="default" w:ascii="Times New Roman" w:hAnsi="Times New Roman" w:cs="Times New Roman" w:eastAsiaTheme="minorEastAsia"/>
                <w:b/>
                <w:bCs/>
                <w:i w:val="0"/>
                <w:iCs w:val="0"/>
                <w:color w:val="000000"/>
                <w:sz w:val="21"/>
                <w:szCs w:val="21"/>
                <w:u w:val="none"/>
              </w:rPr>
            </w:pPr>
          </w:p>
        </w:tc>
        <w:tc>
          <w:tcPr>
            <w:tcW w:w="166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F82EE83">
            <w:pPr>
              <w:jc w:val="center"/>
              <w:rPr>
                <w:rFonts w:hint="default" w:ascii="Times New Roman" w:hAnsi="Times New Roman" w:cs="Times New Roman" w:eastAsiaTheme="minorEastAsia"/>
                <w:b/>
                <w:bCs/>
                <w:i w:val="0"/>
                <w:iCs w:val="0"/>
                <w:color w:val="000000"/>
                <w:sz w:val="21"/>
                <w:szCs w:val="21"/>
                <w:u w:val="none"/>
              </w:rPr>
            </w:pPr>
          </w:p>
        </w:tc>
      </w:tr>
      <w:tr w14:paraId="18B8E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93" w:type="dxa"/>
          <w:trHeight w:val="360" w:hRule="atLeast"/>
        </w:trPr>
        <w:tc>
          <w:tcPr>
            <w:tcW w:w="16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56E36">
            <w:pPr>
              <w:jc w:val="center"/>
              <w:rPr>
                <w:rFonts w:hint="default" w:ascii="Times New Roman" w:hAnsi="Times New Roman" w:cs="Times New Roman" w:eastAsiaTheme="minorEastAsia"/>
                <w:b/>
                <w:bCs/>
                <w:i w:val="0"/>
                <w:iCs w:val="0"/>
                <w:color w:val="000000"/>
                <w:sz w:val="21"/>
                <w:szCs w:val="21"/>
                <w:u w:val="none"/>
              </w:rPr>
            </w:pPr>
          </w:p>
        </w:tc>
        <w:tc>
          <w:tcPr>
            <w:tcW w:w="248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4118B18">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（二）其他资金</w:t>
            </w:r>
          </w:p>
        </w:tc>
        <w:tc>
          <w:tcPr>
            <w:tcW w:w="14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C57E245">
            <w:pPr>
              <w:jc w:val="left"/>
              <w:rPr>
                <w:rFonts w:hint="default" w:ascii="Times New Roman" w:hAnsi="Times New Roman" w:cs="Times New Roman" w:eastAsiaTheme="minorEastAsia"/>
                <w:b/>
                <w:bCs/>
                <w:i w:val="0"/>
                <w:iCs w:val="0"/>
                <w:color w:val="000000"/>
                <w:sz w:val="21"/>
                <w:szCs w:val="21"/>
                <w:u w:val="none"/>
              </w:rPr>
            </w:pPr>
          </w:p>
        </w:tc>
        <w:tc>
          <w:tcPr>
            <w:tcW w:w="11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CF76E32">
            <w:pPr>
              <w:jc w:val="center"/>
              <w:rPr>
                <w:rFonts w:hint="default" w:ascii="Times New Roman" w:hAnsi="Times New Roman" w:cs="Times New Roman" w:eastAsiaTheme="minorEastAsia"/>
                <w:b/>
                <w:bCs/>
                <w:i w:val="0"/>
                <w:iCs w:val="0"/>
                <w:color w:val="000000"/>
                <w:sz w:val="21"/>
                <w:szCs w:val="21"/>
                <w:u w:val="none"/>
              </w:rPr>
            </w:pPr>
          </w:p>
        </w:tc>
        <w:tc>
          <w:tcPr>
            <w:tcW w:w="11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0A1FD5E">
            <w:pPr>
              <w:jc w:val="center"/>
              <w:rPr>
                <w:rFonts w:hint="default" w:ascii="Times New Roman" w:hAnsi="Times New Roman" w:cs="Times New Roman" w:eastAsiaTheme="minorEastAsia"/>
                <w:b/>
                <w:bCs/>
                <w:i w:val="0"/>
                <w:iCs w:val="0"/>
                <w:color w:val="000000"/>
                <w:sz w:val="21"/>
                <w:szCs w:val="21"/>
                <w:u w:val="none"/>
              </w:rPr>
            </w:pPr>
          </w:p>
        </w:tc>
        <w:tc>
          <w:tcPr>
            <w:tcW w:w="166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CFCA350">
            <w:pPr>
              <w:jc w:val="center"/>
              <w:rPr>
                <w:rFonts w:hint="default" w:ascii="Times New Roman" w:hAnsi="Times New Roman" w:cs="Times New Roman" w:eastAsiaTheme="minorEastAsia"/>
                <w:b/>
                <w:bCs/>
                <w:i w:val="0"/>
                <w:iCs w:val="0"/>
                <w:color w:val="000000"/>
                <w:sz w:val="21"/>
                <w:szCs w:val="21"/>
                <w:u w:val="none"/>
              </w:rPr>
            </w:pPr>
          </w:p>
        </w:tc>
      </w:tr>
      <w:tr w14:paraId="3D35E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93" w:type="dxa"/>
          <w:trHeight w:val="440" w:hRule="atLeast"/>
        </w:trPr>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D6E833">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年度总体目标</w:t>
            </w:r>
          </w:p>
        </w:tc>
        <w:tc>
          <w:tcPr>
            <w:tcW w:w="4786"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147A6A8F">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预期目标</w:t>
            </w:r>
          </w:p>
        </w:tc>
        <w:tc>
          <w:tcPr>
            <w:tcW w:w="3912"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7F4503E0">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全年实际完成情况</w:t>
            </w:r>
          </w:p>
        </w:tc>
      </w:tr>
      <w:tr w14:paraId="58CBC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93" w:type="dxa"/>
          <w:trHeight w:val="859" w:hRule="atLeas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0566B">
            <w:pPr>
              <w:jc w:val="center"/>
              <w:rPr>
                <w:rFonts w:hint="default" w:ascii="Times New Roman" w:hAnsi="Times New Roman" w:cs="Times New Roman" w:eastAsiaTheme="minorEastAsia"/>
                <w:b/>
                <w:bCs/>
                <w:i w:val="0"/>
                <w:iCs w:val="0"/>
                <w:color w:val="000000"/>
                <w:sz w:val="21"/>
                <w:szCs w:val="21"/>
                <w:u w:val="none"/>
              </w:rPr>
            </w:pPr>
          </w:p>
        </w:tc>
        <w:tc>
          <w:tcPr>
            <w:tcW w:w="4786"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43E2B94A">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2022年中央纪检监察转移支付资金，建成纪检监察谈话室，面积68平米，加强干部纪律监督管理。</w:t>
            </w:r>
          </w:p>
        </w:tc>
        <w:tc>
          <w:tcPr>
            <w:tcW w:w="3912"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60FEFEF4">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2022年中央纪检监察转移支付资金，建成纪检监察谈话室，面积68平米，加强干部纪律监督管理。</w:t>
            </w:r>
          </w:p>
        </w:tc>
      </w:tr>
      <w:tr w14:paraId="05CA4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93" w:type="dxa"/>
          <w:trHeight w:val="480" w:hRule="atLeast"/>
        </w:trPr>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07388C">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绩效</w:t>
            </w:r>
            <w:r>
              <w:rPr>
                <w:rFonts w:hint="default" w:ascii="Times New Roman" w:hAnsi="Times New Roman" w:cs="Times New Roman" w:eastAsiaTheme="minorEastAsia"/>
                <w:b/>
                <w:bCs/>
                <w:i w:val="0"/>
                <w:iCs w:val="0"/>
                <w:color w:val="000000"/>
                <w:kern w:val="0"/>
                <w:sz w:val="21"/>
                <w:szCs w:val="21"/>
                <w:u w:val="none"/>
                <w:lang w:val="en-US" w:eastAsia="zh-CN" w:bidi="ar"/>
              </w:rPr>
              <w:br w:type="textWrapping"/>
            </w:r>
            <w:r>
              <w:rPr>
                <w:rFonts w:hint="default" w:ascii="Times New Roman" w:hAnsi="Times New Roman" w:cs="Times New Roman" w:eastAsiaTheme="minorEastAsia"/>
                <w:b/>
                <w:bCs/>
                <w:i w:val="0"/>
                <w:iCs w:val="0"/>
                <w:color w:val="000000"/>
                <w:kern w:val="0"/>
                <w:sz w:val="21"/>
                <w:szCs w:val="21"/>
                <w:u w:val="none"/>
                <w:lang w:val="en-US" w:eastAsia="zh-CN" w:bidi="ar"/>
              </w:rPr>
              <w:t>指标</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A8AE4">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一级指标</w:t>
            </w:r>
          </w:p>
        </w:tc>
        <w:tc>
          <w:tcPr>
            <w:tcW w:w="11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B608E4">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二级指标</w:t>
            </w:r>
          </w:p>
        </w:tc>
        <w:tc>
          <w:tcPr>
            <w:tcW w:w="280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227873E">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三级指标</w:t>
            </w:r>
          </w:p>
        </w:tc>
        <w:tc>
          <w:tcPr>
            <w:tcW w:w="11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BE404B1">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年度指标值</w:t>
            </w:r>
          </w:p>
        </w:tc>
        <w:tc>
          <w:tcPr>
            <w:tcW w:w="11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2A3157C">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实际完成值</w:t>
            </w:r>
          </w:p>
        </w:tc>
        <w:tc>
          <w:tcPr>
            <w:tcW w:w="166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2A22260">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偏差原因分析及改进措施</w:t>
            </w:r>
          </w:p>
        </w:tc>
      </w:tr>
      <w:tr w14:paraId="1A8F8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93" w:type="dxa"/>
          <w:trHeight w:val="480" w:hRule="atLeas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4F37B">
            <w:pPr>
              <w:jc w:val="center"/>
              <w:rPr>
                <w:rFonts w:hint="default" w:ascii="Times New Roman" w:hAnsi="Times New Roman" w:cs="Times New Roman" w:eastAsiaTheme="minorEastAsia"/>
                <w:b/>
                <w:bCs/>
                <w:i w:val="0"/>
                <w:iCs w:val="0"/>
                <w:color w:val="000000"/>
                <w:sz w:val="21"/>
                <w:szCs w:val="21"/>
                <w:u w:val="none"/>
              </w:rPr>
            </w:pP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986B0C">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产出指标</w:t>
            </w:r>
          </w:p>
        </w:tc>
        <w:tc>
          <w:tcPr>
            <w:tcW w:w="11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457661">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数量指标</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7EC8D3">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指标1：</w:t>
            </w:r>
          </w:p>
        </w:tc>
        <w:tc>
          <w:tcPr>
            <w:tcW w:w="166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BA9F8B3">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镇纪检监察室面积</w:t>
            </w:r>
          </w:p>
        </w:tc>
        <w:tc>
          <w:tcPr>
            <w:tcW w:w="11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AEA16AE">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68平方米</w:t>
            </w:r>
          </w:p>
        </w:tc>
        <w:tc>
          <w:tcPr>
            <w:tcW w:w="11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2E6BE30">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68平方米</w:t>
            </w:r>
          </w:p>
        </w:tc>
        <w:tc>
          <w:tcPr>
            <w:tcW w:w="166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56E4A5B">
            <w:pPr>
              <w:jc w:val="center"/>
              <w:rPr>
                <w:rFonts w:hint="default" w:ascii="Times New Roman" w:hAnsi="Times New Roman" w:cs="Times New Roman" w:eastAsiaTheme="minorEastAsia"/>
                <w:b/>
                <w:bCs/>
                <w:i w:val="0"/>
                <w:iCs w:val="0"/>
                <w:color w:val="000000"/>
                <w:sz w:val="21"/>
                <w:szCs w:val="21"/>
                <w:u w:val="none"/>
              </w:rPr>
            </w:pPr>
          </w:p>
        </w:tc>
      </w:tr>
      <w:tr w14:paraId="18DE8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93" w:type="dxa"/>
          <w:trHeight w:val="480" w:hRule="atLeas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2F35F">
            <w:pPr>
              <w:jc w:val="center"/>
              <w:rPr>
                <w:rFonts w:hint="default" w:ascii="Times New Roman" w:hAnsi="Times New Roman" w:cs="Times New Roman" w:eastAsiaTheme="minorEastAsia"/>
                <w:b/>
                <w:bCs/>
                <w:i w:val="0"/>
                <w:iCs w:val="0"/>
                <w:color w:val="000000"/>
                <w:sz w:val="21"/>
                <w:szCs w:val="21"/>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97C7E">
            <w:pPr>
              <w:jc w:val="center"/>
              <w:rPr>
                <w:rFonts w:hint="default" w:ascii="Times New Roman" w:hAnsi="Times New Roman" w:cs="Times New Roman" w:eastAsiaTheme="minorEastAsia"/>
                <w:b/>
                <w:bCs/>
                <w:i w:val="0"/>
                <w:iCs w:val="0"/>
                <w:color w:val="000000"/>
                <w:sz w:val="21"/>
                <w:szCs w:val="21"/>
                <w:u w:val="none"/>
              </w:rPr>
            </w:pPr>
          </w:p>
        </w:tc>
        <w:tc>
          <w:tcPr>
            <w:tcW w:w="11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F572C6">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质量指标</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A7CA69">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指标1：</w:t>
            </w:r>
          </w:p>
        </w:tc>
        <w:tc>
          <w:tcPr>
            <w:tcW w:w="166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E5F9936">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监察室验收合格率</w:t>
            </w:r>
          </w:p>
        </w:tc>
        <w:tc>
          <w:tcPr>
            <w:tcW w:w="11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E2153C3">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≥95%</w:t>
            </w:r>
          </w:p>
        </w:tc>
        <w:tc>
          <w:tcPr>
            <w:tcW w:w="11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F38D92D">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≥95%</w:t>
            </w:r>
          </w:p>
        </w:tc>
        <w:tc>
          <w:tcPr>
            <w:tcW w:w="166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1BBF67E">
            <w:pPr>
              <w:rPr>
                <w:rFonts w:hint="default" w:ascii="Times New Roman" w:hAnsi="Times New Roman" w:cs="Times New Roman" w:eastAsiaTheme="minorEastAsia"/>
                <w:b/>
                <w:bCs/>
                <w:i w:val="0"/>
                <w:iCs w:val="0"/>
                <w:color w:val="000000"/>
                <w:sz w:val="21"/>
                <w:szCs w:val="21"/>
                <w:u w:val="none"/>
              </w:rPr>
            </w:pPr>
          </w:p>
        </w:tc>
      </w:tr>
      <w:tr w14:paraId="11B7C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93" w:type="dxa"/>
          <w:trHeight w:val="480" w:hRule="atLeas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670DE">
            <w:pPr>
              <w:jc w:val="center"/>
              <w:rPr>
                <w:rFonts w:hint="default" w:ascii="Times New Roman" w:hAnsi="Times New Roman" w:cs="Times New Roman" w:eastAsiaTheme="minorEastAsia"/>
                <w:b/>
                <w:bCs/>
                <w:i w:val="0"/>
                <w:iCs w:val="0"/>
                <w:color w:val="000000"/>
                <w:sz w:val="21"/>
                <w:szCs w:val="21"/>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76B7B">
            <w:pPr>
              <w:jc w:val="center"/>
              <w:rPr>
                <w:rFonts w:hint="default" w:ascii="Times New Roman" w:hAnsi="Times New Roman" w:cs="Times New Roman" w:eastAsiaTheme="minorEastAsia"/>
                <w:b/>
                <w:bCs/>
                <w:i w:val="0"/>
                <w:iCs w:val="0"/>
                <w:color w:val="000000"/>
                <w:sz w:val="21"/>
                <w:szCs w:val="21"/>
                <w:u w:val="none"/>
              </w:rPr>
            </w:pPr>
          </w:p>
        </w:tc>
        <w:tc>
          <w:tcPr>
            <w:tcW w:w="11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7E223E">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时效指标</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4331CC">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指标1：</w:t>
            </w:r>
          </w:p>
        </w:tc>
        <w:tc>
          <w:tcPr>
            <w:tcW w:w="166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F0EB968">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预算执行及工程建设及时率</w:t>
            </w:r>
          </w:p>
        </w:tc>
        <w:tc>
          <w:tcPr>
            <w:tcW w:w="11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03774C1">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100%</w:t>
            </w:r>
          </w:p>
        </w:tc>
        <w:tc>
          <w:tcPr>
            <w:tcW w:w="11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F3633BC">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100%</w:t>
            </w:r>
          </w:p>
        </w:tc>
        <w:tc>
          <w:tcPr>
            <w:tcW w:w="166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7E43B3B">
            <w:pPr>
              <w:rPr>
                <w:rFonts w:hint="default" w:ascii="Times New Roman" w:hAnsi="Times New Roman" w:cs="Times New Roman" w:eastAsiaTheme="minorEastAsia"/>
                <w:b/>
                <w:bCs/>
                <w:i w:val="0"/>
                <w:iCs w:val="0"/>
                <w:color w:val="000000"/>
                <w:sz w:val="21"/>
                <w:szCs w:val="21"/>
                <w:u w:val="none"/>
              </w:rPr>
            </w:pPr>
          </w:p>
        </w:tc>
      </w:tr>
      <w:tr w14:paraId="3DFD6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93" w:type="dxa"/>
          <w:trHeight w:val="480" w:hRule="atLeas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67C77">
            <w:pPr>
              <w:jc w:val="center"/>
              <w:rPr>
                <w:rFonts w:hint="default" w:ascii="Times New Roman" w:hAnsi="Times New Roman" w:cs="Times New Roman" w:eastAsiaTheme="minorEastAsia"/>
                <w:b/>
                <w:bCs/>
                <w:i w:val="0"/>
                <w:iCs w:val="0"/>
                <w:color w:val="000000"/>
                <w:sz w:val="21"/>
                <w:szCs w:val="21"/>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1F4E3">
            <w:pPr>
              <w:jc w:val="center"/>
              <w:rPr>
                <w:rFonts w:hint="default" w:ascii="Times New Roman" w:hAnsi="Times New Roman" w:cs="Times New Roman" w:eastAsiaTheme="minorEastAsia"/>
                <w:b/>
                <w:bCs/>
                <w:i w:val="0"/>
                <w:iCs w:val="0"/>
                <w:color w:val="000000"/>
                <w:sz w:val="21"/>
                <w:szCs w:val="21"/>
                <w:u w:val="none"/>
              </w:rPr>
            </w:pPr>
          </w:p>
        </w:tc>
        <w:tc>
          <w:tcPr>
            <w:tcW w:w="1129"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341D9B">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成本指标</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D595E3">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指标1：</w:t>
            </w:r>
          </w:p>
        </w:tc>
        <w:tc>
          <w:tcPr>
            <w:tcW w:w="166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32E4B56">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纪检监察谈话室建设材料费</w:t>
            </w:r>
          </w:p>
        </w:tc>
        <w:tc>
          <w:tcPr>
            <w:tcW w:w="11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08037D1">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2.7万元</w:t>
            </w:r>
          </w:p>
        </w:tc>
        <w:tc>
          <w:tcPr>
            <w:tcW w:w="11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95EC882">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2.7万元</w:t>
            </w:r>
          </w:p>
        </w:tc>
        <w:tc>
          <w:tcPr>
            <w:tcW w:w="166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7E6392F">
            <w:pPr>
              <w:jc w:val="center"/>
              <w:rPr>
                <w:rFonts w:hint="default" w:ascii="Times New Roman" w:hAnsi="Times New Roman" w:cs="Times New Roman" w:eastAsiaTheme="minorEastAsia"/>
                <w:b/>
                <w:bCs/>
                <w:i w:val="0"/>
                <w:iCs w:val="0"/>
                <w:color w:val="000000"/>
                <w:sz w:val="21"/>
                <w:szCs w:val="21"/>
                <w:u w:val="none"/>
              </w:rPr>
            </w:pPr>
          </w:p>
        </w:tc>
      </w:tr>
      <w:tr w14:paraId="0E970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93" w:type="dxa"/>
          <w:trHeight w:val="480" w:hRule="atLeas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00FC7">
            <w:pPr>
              <w:jc w:val="center"/>
              <w:rPr>
                <w:rFonts w:hint="default" w:ascii="Times New Roman" w:hAnsi="Times New Roman" w:cs="Times New Roman" w:eastAsiaTheme="minorEastAsia"/>
                <w:b/>
                <w:bCs/>
                <w:i w:val="0"/>
                <w:iCs w:val="0"/>
                <w:color w:val="000000"/>
                <w:sz w:val="21"/>
                <w:szCs w:val="21"/>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BBCE5">
            <w:pPr>
              <w:jc w:val="center"/>
              <w:rPr>
                <w:rFonts w:hint="default" w:ascii="Times New Roman" w:hAnsi="Times New Roman" w:cs="Times New Roman" w:eastAsiaTheme="minorEastAsia"/>
                <w:b/>
                <w:bCs/>
                <w:i w:val="0"/>
                <w:iCs w:val="0"/>
                <w:color w:val="000000"/>
                <w:sz w:val="21"/>
                <w:szCs w:val="21"/>
                <w:u w:val="none"/>
              </w:rPr>
            </w:pPr>
          </w:p>
        </w:tc>
        <w:tc>
          <w:tcPr>
            <w:tcW w:w="112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D67EB">
            <w:pPr>
              <w:jc w:val="center"/>
              <w:rPr>
                <w:rFonts w:hint="default" w:ascii="Times New Roman" w:hAnsi="Times New Roman" w:cs="Times New Roman" w:eastAsiaTheme="minorEastAsia"/>
                <w:b/>
                <w:bCs/>
                <w:i w:val="0"/>
                <w:iCs w:val="0"/>
                <w:color w:val="000000"/>
                <w:sz w:val="21"/>
                <w:szCs w:val="21"/>
                <w:u w:val="none"/>
              </w:rPr>
            </w:pP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D9D02">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指标2：</w:t>
            </w:r>
          </w:p>
        </w:tc>
        <w:tc>
          <w:tcPr>
            <w:tcW w:w="166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2C2367B">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纪检监察谈话室建设人工工资</w:t>
            </w:r>
          </w:p>
        </w:tc>
        <w:tc>
          <w:tcPr>
            <w:tcW w:w="11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54F06F8">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1.9万元</w:t>
            </w:r>
          </w:p>
        </w:tc>
        <w:tc>
          <w:tcPr>
            <w:tcW w:w="11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69E08FE">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1.9万元</w:t>
            </w:r>
          </w:p>
        </w:tc>
        <w:tc>
          <w:tcPr>
            <w:tcW w:w="166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ABA9980">
            <w:pPr>
              <w:rPr>
                <w:rFonts w:hint="default" w:ascii="Times New Roman" w:hAnsi="Times New Roman" w:cs="Times New Roman" w:eastAsiaTheme="minorEastAsia"/>
                <w:b/>
                <w:bCs/>
                <w:i w:val="0"/>
                <w:iCs w:val="0"/>
                <w:color w:val="000000"/>
                <w:sz w:val="21"/>
                <w:szCs w:val="21"/>
                <w:u w:val="none"/>
              </w:rPr>
            </w:pPr>
          </w:p>
        </w:tc>
      </w:tr>
      <w:tr w14:paraId="7531E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93" w:type="dxa"/>
          <w:trHeight w:val="480" w:hRule="atLeas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B1EC4">
            <w:pPr>
              <w:jc w:val="center"/>
              <w:rPr>
                <w:rFonts w:hint="default" w:ascii="Times New Roman" w:hAnsi="Times New Roman" w:cs="Times New Roman" w:eastAsiaTheme="minorEastAsia"/>
                <w:b/>
                <w:bCs/>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D45E0">
            <w:pPr>
              <w:jc w:val="center"/>
              <w:rPr>
                <w:rFonts w:hint="default" w:ascii="Times New Roman" w:hAnsi="Times New Roman" w:cs="Times New Roman" w:eastAsiaTheme="minorEastAsia"/>
                <w:b/>
                <w:bCs/>
                <w:i w:val="0"/>
                <w:iCs w:val="0"/>
                <w:color w:val="000000"/>
                <w:sz w:val="21"/>
                <w:szCs w:val="21"/>
                <w:u w:val="none"/>
              </w:rPr>
            </w:pPr>
          </w:p>
        </w:tc>
        <w:tc>
          <w:tcPr>
            <w:tcW w:w="11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6FDD8A">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社会效益</w:t>
            </w:r>
            <w:r>
              <w:rPr>
                <w:rFonts w:hint="default" w:ascii="Times New Roman" w:hAnsi="Times New Roman" w:cs="Times New Roman" w:eastAsiaTheme="minorEastAsia"/>
                <w:b/>
                <w:bCs/>
                <w:i w:val="0"/>
                <w:iCs w:val="0"/>
                <w:color w:val="000000"/>
                <w:kern w:val="0"/>
                <w:sz w:val="21"/>
                <w:szCs w:val="21"/>
                <w:u w:val="none"/>
                <w:lang w:val="en-US" w:eastAsia="zh-CN" w:bidi="ar"/>
              </w:rPr>
              <w:br w:type="textWrapping"/>
            </w:r>
            <w:r>
              <w:rPr>
                <w:rFonts w:hint="default" w:ascii="Times New Roman" w:hAnsi="Times New Roman" w:cs="Times New Roman" w:eastAsiaTheme="minorEastAsia"/>
                <w:b/>
                <w:bCs/>
                <w:i w:val="0"/>
                <w:iCs w:val="0"/>
                <w:color w:val="000000"/>
                <w:kern w:val="0"/>
                <w:sz w:val="21"/>
                <w:szCs w:val="21"/>
                <w:u w:val="none"/>
                <w:lang w:val="en-US" w:eastAsia="zh-CN" w:bidi="ar"/>
              </w:rPr>
              <w:t>指标</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1D2EB4">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指标1：</w:t>
            </w:r>
          </w:p>
        </w:tc>
        <w:tc>
          <w:tcPr>
            <w:tcW w:w="166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CFF78AE">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减少干部违纪违法行为的发生</w:t>
            </w:r>
          </w:p>
        </w:tc>
        <w:tc>
          <w:tcPr>
            <w:tcW w:w="11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6344883">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定性</w:t>
            </w:r>
          </w:p>
        </w:tc>
        <w:tc>
          <w:tcPr>
            <w:tcW w:w="11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3173AD3">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有效</w:t>
            </w:r>
          </w:p>
        </w:tc>
        <w:tc>
          <w:tcPr>
            <w:tcW w:w="166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01DCBF7">
            <w:pPr>
              <w:jc w:val="center"/>
              <w:rPr>
                <w:rFonts w:hint="default" w:ascii="Times New Roman" w:hAnsi="Times New Roman" w:cs="Times New Roman" w:eastAsiaTheme="minorEastAsia"/>
                <w:b/>
                <w:bCs/>
                <w:i w:val="0"/>
                <w:iCs w:val="0"/>
                <w:color w:val="000000"/>
                <w:sz w:val="21"/>
                <w:szCs w:val="21"/>
                <w:u w:val="none"/>
              </w:rPr>
            </w:pPr>
          </w:p>
        </w:tc>
      </w:tr>
      <w:tr w14:paraId="52C5C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93" w:type="dxa"/>
          <w:trHeight w:val="480" w:hRule="atLeas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EE8A1">
            <w:pPr>
              <w:jc w:val="center"/>
              <w:rPr>
                <w:rFonts w:hint="default" w:ascii="Times New Roman" w:hAnsi="Times New Roman" w:cs="Times New Roman" w:eastAsiaTheme="minorEastAsia"/>
                <w:b/>
                <w:bCs/>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A97B7">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满意度</w:t>
            </w:r>
            <w:r>
              <w:rPr>
                <w:rFonts w:hint="default" w:ascii="Times New Roman" w:hAnsi="Times New Roman" w:cs="Times New Roman" w:eastAsiaTheme="minorEastAsia"/>
                <w:b/>
                <w:bCs/>
                <w:i w:val="0"/>
                <w:iCs w:val="0"/>
                <w:color w:val="000000"/>
                <w:kern w:val="0"/>
                <w:sz w:val="21"/>
                <w:szCs w:val="21"/>
                <w:u w:val="none"/>
                <w:lang w:val="en-US" w:eastAsia="zh-CN" w:bidi="ar"/>
              </w:rPr>
              <w:br w:type="textWrapping"/>
            </w:r>
            <w:r>
              <w:rPr>
                <w:rFonts w:hint="default" w:ascii="Times New Roman" w:hAnsi="Times New Roman" w:cs="Times New Roman" w:eastAsiaTheme="minorEastAsia"/>
                <w:b/>
                <w:bCs/>
                <w:i w:val="0"/>
                <w:iCs w:val="0"/>
                <w:color w:val="000000"/>
                <w:kern w:val="0"/>
                <w:sz w:val="21"/>
                <w:szCs w:val="21"/>
                <w:u w:val="none"/>
                <w:lang w:val="en-US" w:eastAsia="zh-CN" w:bidi="ar"/>
              </w:rPr>
              <w:t>指标</w:t>
            </w:r>
          </w:p>
        </w:tc>
        <w:tc>
          <w:tcPr>
            <w:tcW w:w="11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9B439E">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服务对象满意度指标</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BD3608">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指标1：</w:t>
            </w:r>
          </w:p>
        </w:tc>
        <w:tc>
          <w:tcPr>
            <w:tcW w:w="166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A77BCE1">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群众满意度</w:t>
            </w:r>
          </w:p>
        </w:tc>
        <w:tc>
          <w:tcPr>
            <w:tcW w:w="11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B23A8F5">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≥98%</w:t>
            </w:r>
          </w:p>
        </w:tc>
        <w:tc>
          <w:tcPr>
            <w:tcW w:w="11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337C80E">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98%</w:t>
            </w:r>
          </w:p>
        </w:tc>
        <w:tc>
          <w:tcPr>
            <w:tcW w:w="166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639B5AC">
            <w:pPr>
              <w:jc w:val="center"/>
              <w:rPr>
                <w:rFonts w:hint="default" w:ascii="Times New Roman" w:hAnsi="Times New Roman" w:cs="Times New Roman" w:eastAsiaTheme="minorEastAsia"/>
                <w:b/>
                <w:bCs/>
                <w:i w:val="0"/>
                <w:iCs w:val="0"/>
                <w:color w:val="000000"/>
                <w:sz w:val="21"/>
                <w:szCs w:val="21"/>
                <w:u w:val="none"/>
              </w:rPr>
            </w:pPr>
          </w:p>
        </w:tc>
      </w:tr>
      <w:tr w14:paraId="1D712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645" w:type="dxa"/>
          <w:trHeight w:val="600" w:hRule="atLeast"/>
        </w:trPr>
        <w:tc>
          <w:tcPr>
            <w:tcW w:w="9210" w:type="dxa"/>
            <w:gridSpan w:val="33"/>
            <w:tcBorders>
              <w:top w:val="nil"/>
              <w:left w:val="nil"/>
              <w:bottom w:val="nil"/>
              <w:right w:val="nil"/>
            </w:tcBorders>
            <w:shd w:val="clear" w:color="auto" w:fill="auto"/>
            <w:vAlign w:val="center"/>
          </w:tcPr>
          <w:p w14:paraId="1725AFF5">
            <w:pPr>
              <w:keepNext w:val="0"/>
              <w:keepLines w:val="0"/>
              <w:widowControl/>
              <w:suppressLineNumbers w:val="0"/>
              <w:jc w:val="center"/>
              <w:textAlignment w:val="center"/>
              <w:rPr>
                <w:rFonts w:hint="default" w:ascii="Times New Roman" w:hAnsi="Times New Roman" w:eastAsia="方正小标宋简体" w:cs="Times New Roman"/>
                <w:i w:val="0"/>
                <w:iCs w:val="0"/>
                <w:color w:val="000000"/>
                <w:sz w:val="36"/>
                <w:szCs w:val="36"/>
                <w:u w:val="none"/>
              </w:rPr>
            </w:pPr>
            <w:r>
              <w:rPr>
                <w:rFonts w:hint="default" w:ascii="Times New Roman" w:hAnsi="Times New Roman" w:eastAsia="方正小标宋简体" w:cs="Times New Roman"/>
                <w:i w:val="0"/>
                <w:iCs w:val="0"/>
                <w:color w:val="000000"/>
                <w:kern w:val="0"/>
                <w:sz w:val="36"/>
                <w:szCs w:val="36"/>
                <w:u w:val="none"/>
                <w:lang w:val="en-US" w:eastAsia="zh-CN" w:bidi="ar"/>
              </w:rPr>
              <w:t>广元市昭化区财政项目（政策）支出绩效自评表</w:t>
            </w:r>
          </w:p>
        </w:tc>
      </w:tr>
      <w:tr w14:paraId="36F96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645" w:type="dxa"/>
          <w:trHeight w:val="460" w:hRule="atLeast"/>
        </w:trPr>
        <w:tc>
          <w:tcPr>
            <w:tcW w:w="9210" w:type="dxa"/>
            <w:gridSpan w:val="33"/>
            <w:tcBorders>
              <w:top w:val="nil"/>
              <w:left w:val="nil"/>
              <w:bottom w:val="nil"/>
              <w:right w:val="nil"/>
            </w:tcBorders>
            <w:shd w:val="clear" w:color="auto" w:fill="auto"/>
            <w:vAlign w:val="top"/>
          </w:tcPr>
          <w:p w14:paraId="049AD23A">
            <w:pPr>
              <w:keepNext w:val="0"/>
              <w:keepLines w:val="0"/>
              <w:widowControl/>
              <w:suppressLineNumbers w:val="0"/>
              <w:jc w:val="center"/>
              <w:textAlignment w:val="top"/>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 2023年度）</w:t>
            </w:r>
          </w:p>
        </w:tc>
      </w:tr>
      <w:tr w14:paraId="6688B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645" w:type="dxa"/>
          <w:trHeight w:val="440" w:hRule="atLeast"/>
        </w:trPr>
        <w:tc>
          <w:tcPr>
            <w:tcW w:w="1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449D8A">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项目（政策）名称</w:t>
            </w:r>
          </w:p>
        </w:tc>
        <w:tc>
          <w:tcPr>
            <w:tcW w:w="7594"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14:paraId="578BBF80">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国有资产管护工作经费</w:t>
            </w:r>
          </w:p>
        </w:tc>
      </w:tr>
      <w:tr w14:paraId="69651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645" w:type="dxa"/>
          <w:trHeight w:val="360" w:hRule="atLeast"/>
        </w:trPr>
        <w:tc>
          <w:tcPr>
            <w:tcW w:w="1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47F282">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主管部门</w:t>
            </w:r>
          </w:p>
        </w:tc>
        <w:tc>
          <w:tcPr>
            <w:tcW w:w="376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C0DBAC7">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广元市昭化区青牛镇人民政府</w:t>
            </w:r>
          </w:p>
        </w:tc>
        <w:tc>
          <w:tcPr>
            <w:tcW w:w="11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5CCEBE0">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实施单位</w:t>
            </w:r>
          </w:p>
        </w:tc>
        <w:tc>
          <w:tcPr>
            <w:tcW w:w="264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020835F3">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广元市昭化区青牛镇人民政府</w:t>
            </w:r>
          </w:p>
        </w:tc>
      </w:tr>
      <w:tr w14:paraId="4594F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645" w:type="dxa"/>
          <w:trHeight w:val="360" w:hRule="atLeast"/>
        </w:trPr>
        <w:tc>
          <w:tcPr>
            <w:tcW w:w="16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4B7FD2">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项目（政策）资金（万元）</w:t>
            </w:r>
          </w:p>
        </w:tc>
        <w:tc>
          <w:tcPr>
            <w:tcW w:w="22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313BF84">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年度预算数（万元）</w:t>
            </w:r>
          </w:p>
        </w:tc>
        <w:tc>
          <w:tcPr>
            <w:tcW w:w="15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4FEA7A">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年初预算数</w:t>
            </w:r>
          </w:p>
        </w:tc>
        <w:tc>
          <w:tcPr>
            <w:tcW w:w="11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9E6DCA9">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全年预算数</w:t>
            </w:r>
          </w:p>
        </w:tc>
        <w:tc>
          <w:tcPr>
            <w:tcW w:w="11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C6D6538">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全年执行数</w:t>
            </w:r>
          </w:p>
        </w:tc>
        <w:tc>
          <w:tcPr>
            <w:tcW w:w="14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04403EC">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执行率</w:t>
            </w:r>
          </w:p>
        </w:tc>
      </w:tr>
      <w:tr w14:paraId="589C8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645" w:type="dxa"/>
          <w:trHeight w:val="360" w:hRule="atLeast"/>
        </w:trPr>
        <w:tc>
          <w:tcPr>
            <w:tcW w:w="16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6A8A1">
            <w:pPr>
              <w:jc w:val="center"/>
              <w:rPr>
                <w:rFonts w:hint="default" w:ascii="Times New Roman" w:hAnsi="Times New Roman" w:cs="Times New Roman" w:eastAsiaTheme="minorEastAsia"/>
                <w:b/>
                <w:bCs/>
                <w:i w:val="0"/>
                <w:iCs w:val="0"/>
                <w:color w:val="000000"/>
                <w:sz w:val="21"/>
                <w:szCs w:val="21"/>
                <w:u w:val="none"/>
              </w:rPr>
            </w:pPr>
          </w:p>
        </w:tc>
        <w:tc>
          <w:tcPr>
            <w:tcW w:w="22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AB2D62B">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年度资金总额</w:t>
            </w:r>
          </w:p>
        </w:tc>
        <w:tc>
          <w:tcPr>
            <w:tcW w:w="15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CC938B">
            <w:pPr>
              <w:keepNext w:val="0"/>
              <w:keepLines w:val="0"/>
              <w:widowControl/>
              <w:suppressLineNumbers w:val="0"/>
              <w:jc w:val="both"/>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10</w:t>
            </w:r>
          </w:p>
        </w:tc>
        <w:tc>
          <w:tcPr>
            <w:tcW w:w="11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F0DB71B">
            <w:pPr>
              <w:keepNext w:val="0"/>
              <w:keepLines w:val="0"/>
              <w:widowControl/>
              <w:suppressLineNumbers w:val="0"/>
              <w:jc w:val="both"/>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10</w:t>
            </w:r>
          </w:p>
        </w:tc>
        <w:tc>
          <w:tcPr>
            <w:tcW w:w="11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76DF746">
            <w:pPr>
              <w:keepNext w:val="0"/>
              <w:keepLines w:val="0"/>
              <w:widowControl/>
              <w:suppressLineNumbers w:val="0"/>
              <w:jc w:val="both"/>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10</w:t>
            </w:r>
          </w:p>
        </w:tc>
        <w:tc>
          <w:tcPr>
            <w:tcW w:w="14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FDA1BF0">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100%</w:t>
            </w:r>
          </w:p>
        </w:tc>
      </w:tr>
      <w:tr w14:paraId="4BB97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645" w:type="dxa"/>
          <w:trHeight w:val="360" w:hRule="atLeast"/>
        </w:trPr>
        <w:tc>
          <w:tcPr>
            <w:tcW w:w="16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02D79">
            <w:pPr>
              <w:jc w:val="center"/>
              <w:rPr>
                <w:rFonts w:hint="default" w:ascii="Times New Roman" w:hAnsi="Times New Roman" w:cs="Times New Roman" w:eastAsiaTheme="minorEastAsia"/>
                <w:b/>
                <w:bCs/>
                <w:i w:val="0"/>
                <w:iCs w:val="0"/>
                <w:color w:val="000000"/>
                <w:sz w:val="21"/>
                <w:szCs w:val="21"/>
                <w:u w:val="none"/>
              </w:rPr>
            </w:pPr>
          </w:p>
        </w:tc>
        <w:tc>
          <w:tcPr>
            <w:tcW w:w="22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D3CE357">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（一）财政拨款小计</w:t>
            </w:r>
          </w:p>
        </w:tc>
        <w:tc>
          <w:tcPr>
            <w:tcW w:w="15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4DB926">
            <w:pPr>
              <w:keepNext w:val="0"/>
              <w:keepLines w:val="0"/>
              <w:widowControl/>
              <w:suppressLineNumbers w:val="0"/>
              <w:jc w:val="both"/>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10</w:t>
            </w:r>
          </w:p>
        </w:tc>
        <w:tc>
          <w:tcPr>
            <w:tcW w:w="11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C81D603">
            <w:pPr>
              <w:keepNext w:val="0"/>
              <w:keepLines w:val="0"/>
              <w:widowControl/>
              <w:suppressLineNumbers w:val="0"/>
              <w:jc w:val="both"/>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10</w:t>
            </w:r>
          </w:p>
        </w:tc>
        <w:tc>
          <w:tcPr>
            <w:tcW w:w="11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FE747AD">
            <w:pPr>
              <w:keepNext w:val="0"/>
              <w:keepLines w:val="0"/>
              <w:widowControl/>
              <w:suppressLineNumbers w:val="0"/>
              <w:jc w:val="both"/>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10</w:t>
            </w:r>
          </w:p>
        </w:tc>
        <w:tc>
          <w:tcPr>
            <w:tcW w:w="14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BF1D0A1">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100%</w:t>
            </w:r>
          </w:p>
        </w:tc>
      </w:tr>
      <w:tr w14:paraId="56B71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645" w:type="dxa"/>
          <w:trHeight w:val="360" w:hRule="atLeast"/>
        </w:trPr>
        <w:tc>
          <w:tcPr>
            <w:tcW w:w="16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5FBE5">
            <w:pPr>
              <w:jc w:val="center"/>
              <w:rPr>
                <w:rFonts w:hint="default" w:ascii="Times New Roman" w:hAnsi="Times New Roman" w:cs="Times New Roman" w:eastAsiaTheme="minorEastAsia"/>
                <w:b/>
                <w:bCs/>
                <w:i w:val="0"/>
                <w:iCs w:val="0"/>
                <w:color w:val="000000"/>
                <w:sz w:val="21"/>
                <w:szCs w:val="21"/>
                <w:u w:val="none"/>
              </w:rPr>
            </w:pPr>
          </w:p>
        </w:tc>
        <w:tc>
          <w:tcPr>
            <w:tcW w:w="22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3FFD5E5">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 xml:space="preserve">   1.一般公共预算</w:t>
            </w:r>
          </w:p>
        </w:tc>
        <w:tc>
          <w:tcPr>
            <w:tcW w:w="15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95E161">
            <w:pPr>
              <w:keepNext w:val="0"/>
              <w:keepLines w:val="0"/>
              <w:widowControl/>
              <w:suppressLineNumbers w:val="0"/>
              <w:jc w:val="both"/>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10</w:t>
            </w:r>
          </w:p>
        </w:tc>
        <w:tc>
          <w:tcPr>
            <w:tcW w:w="11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7BF4580">
            <w:pPr>
              <w:keepNext w:val="0"/>
              <w:keepLines w:val="0"/>
              <w:widowControl/>
              <w:suppressLineNumbers w:val="0"/>
              <w:jc w:val="both"/>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10</w:t>
            </w:r>
          </w:p>
        </w:tc>
        <w:tc>
          <w:tcPr>
            <w:tcW w:w="11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2862AE1">
            <w:pPr>
              <w:keepNext w:val="0"/>
              <w:keepLines w:val="0"/>
              <w:widowControl/>
              <w:suppressLineNumbers w:val="0"/>
              <w:jc w:val="both"/>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10</w:t>
            </w:r>
          </w:p>
        </w:tc>
        <w:tc>
          <w:tcPr>
            <w:tcW w:w="14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0F78A44">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100%</w:t>
            </w:r>
          </w:p>
        </w:tc>
      </w:tr>
      <w:tr w14:paraId="6D51B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645" w:type="dxa"/>
          <w:trHeight w:val="360" w:hRule="atLeast"/>
        </w:trPr>
        <w:tc>
          <w:tcPr>
            <w:tcW w:w="16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B086A">
            <w:pPr>
              <w:jc w:val="center"/>
              <w:rPr>
                <w:rFonts w:hint="default" w:ascii="Times New Roman" w:hAnsi="Times New Roman" w:cs="Times New Roman" w:eastAsiaTheme="minorEastAsia"/>
                <w:b/>
                <w:bCs/>
                <w:i w:val="0"/>
                <w:iCs w:val="0"/>
                <w:color w:val="000000"/>
                <w:sz w:val="21"/>
                <w:szCs w:val="21"/>
                <w:u w:val="none"/>
              </w:rPr>
            </w:pPr>
          </w:p>
        </w:tc>
        <w:tc>
          <w:tcPr>
            <w:tcW w:w="22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D3011AB">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 xml:space="preserve">   2.政府性基金</w:t>
            </w:r>
          </w:p>
        </w:tc>
        <w:tc>
          <w:tcPr>
            <w:tcW w:w="15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95EBBA">
            <w:pPr>
              <w:jc w:val="left"/>
              <w:rPr>
                <w:rFonts w:hint="default" w:ascii="Times New Roman" w:hAnsi="Times New Roman" w:cs="Times New Roman" w:eastAsiaTheme="minorEastAsia"/>
                <w:b/>
                <w:bCs/>
                <w:i w:val="0"/>
                <w:iCs w:val="0"/>
                <w:color w:val="000000"/>
                <w:sz w:val="21"/>
                <w:szCs w:val="21"/>
                <w:u w:val="none"/>
              </w:rPr>
            </w:pPr>
          </w:p>
        </w:tc>
        <w:tc>
          <w:tcPr>
            <w:tcW w:w="11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A8E37D5">
            <w:pPr>
              <w:jc w:val="center"/>
              <w:rPr>
                <w:rFonts w:hint="default" w:ascii="Times New Roman" w:hAnsi="Times New Roman" w:cs="Times New Roman" w:eastAsiaTheme="minorEastAsia"/>
                <w:b/>
                <w:bCs/>
                <w:i w:val="0"/>
                <w:iCs w:val="0"/>
                <w:color w:val="000000"/>
                <w:sz w:val="21"/>
                <w:szCs w:val="21"/>
                <w:u w:val="none"/>
              </w:rPr>
            </w:pPr>
          </w:p>
        </w:tc>
        <w:tc>
          <w:tcPr>
            <w:tcW w:w="11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8364741">
            <w:pPr>
              <w:jc w:val="center"/>
              <w:rPr>
                <w:rFonts w:hint="default" w:ascii="Times New Roman" w:hAnsi="Times New Roman" w:cs="Times New Roman" w:eastAsiaTheme="minorEastAsia"/>
                <w:b/>
                <w:bCs/>
                <w:i w:val="0"/>
                <w:iCs w:val="0"/>
                <w:color w:val="000000"/>
                <w:sz w:val="21"/>
                <w:szCs w:val="21"/>
                <w:u w:val="none"/>
              </w:rPr>
            </w:pPr>
          </w:p>
        </w:tc>
        <w:tc>
          <w:tcPr>
            <w:tcW w:w="14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3DDEB22">
            <w:pPr>
              <w:jc w:val="center"/>
              <w:rPr>
                <w:rFonts w:hint="default" w:ascii="Times New Roman" w:hAnsi="Times New Roman" w:cs="Times New Roman" w:eastAsiaTheme="minorEastAsia"/>
                <w:b/>
                <w:bCs/>
                <w:i w:val="0"/>
                <w:iCs w:val="0"/>
                <w:color w:val="000000"/>
                <w:sz w:val="21"/>
                <w:szCs w:val="21"/>
                <w:u w:val="none"/>
              </w:rPr>
            </w:pPr>
          </w:p>
        </w:tc>
      </w:tr>
      <w:tr w14:paraId="63A3E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645" w:type="dxa"/>
          <w:trHeight w:val="440" w:hRule="atLeast"/>
        </w:trPr>
        <w:tc>
          <w:tcPr>
            <w:tcW w:w="16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FC3A4">
            <w:pPr>
              <w:jc w:val="center"/>
              <w:rPr>
                <w:rFonts w:hint="default" w:ascii="Times New Roman" w:hAnsi="Times New Roman" w:cs="Times New Roman" w:eastAsiaTheme="minorEastAsia"/>
                <w:b/>
                <w:bCs/>
                <w:i w:val="0"/>
                <w:iCs w:val="0"/>
                <w:color w:val="000000"/>
                <w:sz w:val="21"/>
                <w:szCs w:val="21"/>
                <w:u w:val="none"/>
              </w:rPr>
            </w:pPr>
          </w:p>
        </w:tc>
        <w:tc>
          <w:tcPr>
            <w:tcW w:w="22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723D98F">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 xml:space="preserve">   3.国有资本经营预算</w:t>
            </w:r>
          </w:p>
        </w:tc>
        <w:tc>
          <w:tcPr>
            <w:tcW w:w="15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83F766">
            <w:pPr>
              <w:jc w:val="left"/>
              <w:rPr>
                <w:rFonts w:hint="default" w:ascii="Times New Roman" w:hAnsi="Times New Roman" w:cs="Times New Roman" w:eastAsiaTheme="minorEastAsia"/>
                <w:b/>
                <w:bCs/>
                <w:i w:val="0"/>
                <w:iCs w:val="0"/>
                <w:color w:val="000000"/>
                <w:sz w:val="21"/>
                <w:szCs w:val="21"/>
                <w:u w:val="none"/>
              </w:rPr>
            </w:pPr>
          </w:p>
        </w:tc>
        <w:tc>
          <w:tcPr>
            <w:tcW w:w="11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ACCDC0F">
            <w:pPr>
              <w:jc w:val="center"/>
              <w:rPr>
                <w:rFonts w:hint="default" w:ascii="Times New Roman" w:hAnsi="Times New Roman" w:cs="Times New Roman" w:eastAsiaTheme="minorEastAsia"/>
                <w:b/>
                <w:bCs/>
                <w:i w:val="0"/>
                <w:iCs w:val="0"/>
                <w:color w:val="000000"/>
                <w:sz w:val="21"/>
                <w:szCs w:val="21"/>
                <w:u w:val="none"/>
              </w:rPr>
            </w:pPr>
          </w:p>
        </w:tc>
        <w:tc>
          <w:tcPr>
            <w:tcW w:w="11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DB174C8">
            <w:pPr>
              <w:jc w:val="center"/>
              <w:rPr>
                <w:rFonts w:hint="default" w:ascii="Times New Roman" w:hAnsi="Times New Roman" w:cs="Times New Roman" w:eastAsiaTheme="minorEastAsia"/>
                <w:b/>
                <w:bCs/>
                <w:i w:val="0"/>
                <w:iCs w:val="0"/>
                <w:color w:val="000000"/>
                <w:sz w:val="21"/>
                <w:szCs w:val="21"/>
                <w:u w:val="none"/>
              </w:rPr>
            </w:pPr>
          </w:p>
        </w:tc>
        <w:tc>
          <w:tcPr>
            <w:tcW w:w="14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616F132">
            <w:pPr>
              <w:jc w:val="center"/>
              <w:rPr>
                <w:rFonts w:hint="default" w:ascii="Times New Roman" w:hAnsi="Times New Roman" w:cs="Times New Roman" w:eastAsiaTheme="minorEastAsia"/>
                <w:b/>
                <w:bCs/>
                <w:i w:val="0"/>
                <w:iCs w:val="0"/>
                <w:color w:val="000000"/>
                <w:sz w:val="21"/>
                <w:szCs w:val="21"/>
                <w:u w:val="none"/>
              </w:rPr>
            </w:pPr>
          </w:p>
        </w:tc>
      </w:tr>
      <w:tr w14:paraId="7F18D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645" w:type="dxa"/>
          <w:trHeight w:val="360" w:hRule="atLeast"/>
        </w:trPr>
        <w:tc>
          <w:tcPr>
            <w:tcW w:w="16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F7BFA">
            <w:pPr>
              <w:jc w:val="center"/>
              <w:rPr>
                <w:rFonts w:hint="default" w:ascii="Times New Roman" w:hAnsi="Times New Roman" w:cs="Times New Roman" w:eastAsiaTheme="minorEastAsia"/>
                <w:b/>
                <w:bCs/>
                <w:i w:val="0"/>
                <w:iCs w:val="0"/>
                <w:color w:val="000000"/>
                <w:sz w:val="21"/>
                <w:szCs w:val="21"/>
                <w:u w:val="none"/>
              </w:rPr>
            </w:pPr>
          </w:p>
        </w:tc>
        <w:tc>
          <w:tcPr>
            <w:tcW w:w="22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EDDBB88">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（二）其他资金</w:t>
            </w:r>
          </w:p>
        </w:tc>
        <w:tc>
          <w:tcPr>
            <w:tcW w:w="15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BB83D6">
            <w:pPr>
              <w:jc w:val="left"/>
              <w:rPr>
                <w:rFonts w:hint="default" w:ascii="Times New Roman" w:hAnsi="Times New Roman" w:cs="Times New Roman" w:eastAsiaTheme="minorEastAsia"/>
                <w:b/>
                <w:bCs/>
                <w:i w:val="0"/>
                <w:iCs w:val="0"/>
                <w:color w:val="000000"/>
                <w:sz w:val="21"/>
                <w:szCs w:val="21"/>
                <w:u w:val="none"/>
              </w:rPr>
            </w:pPr>
          </w:p>
        </w:tc>
        <w:tc>
          <w:tcPr>
            <w:tcW w:w="11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33192AA">
            <w:pPr>
              <w:jc w:val="center"/>
              <w:rPr>
                <w:rFonts w:hint="default" w:ascii="Times New Roman" w:hAnsi="Times New Roman" w:cs="Times New Roman" w:eastAsiaTheme="minorEastAsia"/>
                <w:b/>
                <w:bCs/>
                <w:i w:val="0"/>
                <w:iCs w:val="0"/>
                <w:color w:val="000000"/>
                <w:sz w:val="21"/>
                <w:szCs w:val="21"/>
                <w:u w:val="none"/>
              </w:rPr>
            </w:pPr>
          </w:p>
        </w:tc>
        <w:tc>
          <w:tcPr>
            <w:tcW w:w="11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E126D60">
            <w:pPr>
              <w:jc w:val="center"/>
              <w:rPr>
                <w:rFonts w:hint="default" w:ascii="Times New Roman" w:hAnsi="Times New Roman" w:cs="Times New Roman" w:eastAsiaTheme="minorEastAsia"/>
                <w:b/>
                <w:bCs/>
                <w:i w:val="0"/>
                <w:iCs w:val="0"/>
                <w:color w:val="000000"/>
                <w:sz w:val="21"/>
                <w:szCs w:val="21"/>
                <w:u w:val="none"/>
              </w:rPr>
            </w:pPr>
          </w:p>
        </w:tc>
        <w:tc>
          <w:tcPr>
            <w:tcW w:w="14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05D3939">
            <w:pPr>
              <w:jc w:val="center"/>
              <w:rPr>
                <w:rFonts w:hint="default" w:ascii="Times New Roman" w:hAnsi="Times New Roman" w:cs="Times New Roman" w:eastAsiaTheme="minorEastAsia"/>
                <w:b/>
                <w:bCs/>
                <w:i w:val="0"/>
                <w:iCs w:val="0"/>
                <w:color w:val="000000"/>
                <w:sz w:val="21"/>
                <w:szCs w:val="21"/>
                <w:u w:val="none"/>
              </w:rPr>
            </w:pPr>
          </w:p>
        </w:tc>
      </w:tr>
      <w:tr w14:paraId="4507C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645" w:type="dxa"/>
          <w:trHeight w:val="440" w:hRule="atLeast"/>
        </w:trPr>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895323">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年度总体目标</w:t>
            </w:r>
          </w:p>
        </w:tc>
        <w:tc>
          <w:tcPr>
            <w:tcW w:w="4621"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05C870D">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预期目标</w:t>
            </w:r>
          </w:p>
        </w:tc>
        <w:tc>
          <w:tcPr>
            <w:tcW w:w="382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76ECC0BC">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全年实际完成情况</w:t>
            </w:r>
          </w:p>
        </w:tc>
      </w:tr>
      <w:tr w14:paraId="38367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645" w:type="dxa"/>
          <w:trHeight w:val="1800" w:hRule="atLeas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7CBCE">
            <w:pPr>
              <w:jc w:val="center"/>
              <w:rPr>
                <w:rFonts w:hint="default" w:ascii="Times New Roman" w:hAnsi="Times New Roman" w:cs="Times New Roman" w:eastAsiaTheme="minorEastAsia"/>
                <w:b/>
                <w:bCs/>
                <w:i w:val="0"/>
                <w:iCs w:val="0"/>
                <w:color w:val="000000"/>
                <w:sz w:val="21"/>
                <w:szCs w:val="21"/>
                <w:u w:val="none"/>
              </w:rPr>
            </w:pPr>
          </w:p>
        </w:tc>
        <w:tc>
          <w:tcPr>
            <w:tcW w:w="4621"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7B2EF0C">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保障国有资产不流失，不损坏</w:t>
            </w:r>
          </w:p>
        </w:tc>
        <w:tc>
          <w:tcPr>
            <w:tcW w:w="382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1C73B47D">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保障国有资产不流失，不损坏</w:t>
            </w:r>
          </w:p>
        </w:tc>
      </w:tr>
      <w:tr w14:paraId="77DEC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645" w:type="dxa"/>
          <w:trHeight w:val="520" w:hRule="atLeast"/>
        </w:trPr>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BD21D3">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绩效</w:t>
            </w:r>
            <w:r>
              <w:rPr>
                <w:rFonts w:hint="default" w:ascii="Times New Roman" w:hAnsi="Times New Roman" w:cs="Times New Roman" w:eastAsiaTheme="minorEastAsia"/>
                <w:b/>
                <w:bCs/>
                <w:i w:val="0"/>
                <w:iCs w:val="0"/>
                <w:color w:val="000000"/>
                <w:kern w:val="0"/>
                <w:sz w:val="21"/>
                <w:szCs w:val="21"/>
                <w:u w:val="none"/>
                <w:lang w:val="en-US" w:eastAsia="zh-CN" w:bidi="ar"/>
              </w:rPr>
              <w:br w:type="textWrapping"/>
            </w:r>
            <w:r>
              <w:rPr>
                <w:rFonts w:hint="default" w:ascii="Times New Roman" w:hAnsi="Times New Roman" w:cs="Times New Roman" w:eastAsiaTheme="minorEastAsia"/>
                <w:b/>
                <w:bCs/>
                <w:i w:val="0"/>
                <w:iCs w:val="0"/>
                <w:color w:val="000000"/>
                <w:kern w:val="0"/>
                <w:sz w:val="21"/>
                <w:szCs w:val="21"/>
                <w:u w:val="none"/>
                <w:lang w:val="en-US" w:eastAsia="zh-CN" w:bidi="ar"/>
              </w:rPr>
              <w:t>指标</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5C8C8">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一级指标</w:t>
            </w:r>
          </w:p>
        </w:tc>
        <w:tc>
          <w:tcPr>
            <w:tcW w:w="11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0058E6">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二级指标</w:t>
            </w:r>
          </w:p>
        </w:tc>
        <w:tc>
          <w:tcPr>
            <w:tcW w:w="264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46FE467">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三级指标</w:t>
            </w:r>
          </w:p>
        </w:tc>
        <w:tc>
          <w:tcPr>
            <w:tcW w:w="11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D43F7E2">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年度指标值</w:t>
            </w:r>
          </w:p>
        </w:tc>
        <w:tc>
          <w:tcPr>
            <w:tcW w:w="11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396AEB6">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实际完成值</w:t>
            </w:r>
          </w:p>
        </w:tc>
        <w:tc>
          <w:tcPr>
            <w:tcW w:w="14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D296769">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偏差原因分析及改进措施</w:t>
            </w:r>
          </w:p>
        </w:tc>
      </w:tr>
      <w:tr w14:paraId="20A10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645" w:type="dxa"/>
          <w:trHeight w:val="285" w:hRule="atLeas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F4002">
            <w:pPr>
              <w:jc w:val="center"/>
              <w:rPr>
                <w:rFonts w:hint="default" w:ascii="Times New Roman" w:hAnsi="Times New Roman" w:cs="Times New Roman" w:eastAsiaTheme="minorEastAsia"/>
                <w:b/>
                <w:bCs/>
                <w:i w:val="0"/>
                <w:iCs w:val="0"/>
                <w:color w:val="000000"/>
                <w:sz w:val="21"/>
                <w:szCs w:val="21"/>
                <w:u w:val="none"/>
              </w:rPr>
            </w:pP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3A82E0">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产出指标</w:t>
            </w:r>
          </w:p>
        </w:tc>
        <w:tc>
          <w:tcPr>
            <w:tcW w:w="11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C63AFD">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数量指标</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2A218F">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指标1：</w:t>
            </w:r>
          </w:p>
        </w:tc>
        <w:tc>
          <w:tcPr>
            <w:tcW w:w="15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EF3005">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国有资产数量</w:t>
            </w:r>
          </w:p>
        </w:tc>
        <w:tc>
          <w:tcPr>
            <w:tcW w:w="11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683AD30">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1处</w:t>
            </w:r>
          </w:p>
        </w:tc>
        <w:tc>
          <w:tcPr>
            <w:tcW w:w="11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91CE3D3">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1处</w:t>
            </w:r>
          </w:p>
        </w:tc>
        <w:tc>
          <w:tcPr>
            <w:tcW w:w="14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2710436">
            <w:pPr>
              <w:jc w:val="center"/>
              <w:rPr>
                <w:rFonts w:hint="default" w:ascii="Times New Roman" w:hAnsi="Times New Roman" w:cs="Times New Roman" w:eastAsiaTheme="minorEastAsia"/>
                <w:b/>
                <w:bCs/>
                <w:i w:val="0"/>
                <w:iCs w:val="0"/>
                <w:color w:val="000000"/>
                <w:sz w:val="21"/>
                <w:szCs w:val="21"/>
                <w:u w:val="none"/>
              </w:rPr>
            </w:pPr>
          </w:p>
        </w:tc>
      </w:tr>
      <w:tr w14:paraId="2FD6B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645" w:type="dxa"/>
          <w:trHeight w:val="285" w:hRule="atLeas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45452">
            <w:pPr>
              <w:jc w:val="center"/>
              <w:rPr>
                <w:rFonts w:hint="default" w:ascii="Times New Roman" w:hAnsi="Times New Roman" w:cs="Times New Roman" w:eastAsiaTheme="minorEastAsia"/>
                <w:b/>
                <w:bCs/>
                <w:i w:val="0"/>
                <w:iCs w:val="0"/>
                <w:color w:val="000000"/>
                <w:sz w:val="21"/>
                <w:szCs w:val="21"/>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9875B">
            <w:pPr>
              <w:jc w:val="center"/>
              <w:rPr>
                <w:rFonts w:hint="default" w:ascii="Times New Roman" w:hAnsi="Times New Roman" w:cs="Times New Roman" w:eastAsiaTheme="minorEastAsia"/>
                <w:b/>
                <w:bCs/>
                <w:i w:val="0"/>
                <w:iCs w:val="0"/>
                <w:color w:val="000000"/>
                <w:sz w:val="21"/>
                <w:szCs w:val="21"/>
                <w:u w:val="none"/>
              </w:rPr>
            </w:pPr>
          </w:p>
        </w:tc>
        <w:tc>
          <w:tcPr>
            <w:tcW w:w="11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2AD60B">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质量指标</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195D08">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指标1：</w:t>
            </w:r>
          </w:p>
        </w:tc>
        <w:tc>
          <w:tcPr>
            <w:tcW w:w="15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97B986">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工作经费发放率</w:t>
            </w:r>
          </w:p>
        </w:tc>
        <w:tc>
          <w:tcPr>
            <w:tcW w:w="11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CA69768">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=100%</w:t>
            </w:r>
          </w:p>
        </w:tc>
        <w:tc>
          <w:tcPr>
            <w:tcW w:w="11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D8AD3F3">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100%</w:t>
            </w:r>
          </w:p>
        </w:tc>
        <w:tc>
          <w:tcPr>
            <w:tcW w:w="14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3FD9665">
            <w:pPr>
              <w:rPr>
                <w:rFonts w:hint="default" w:ascii="Times New Roman" w:hAnsi="Times New Roman" w:cs="Times New Roman" w:eastAsiaTheme="minorEastAsia"/>
                <w:b/>
                <w:bCs/>
                <w:i w:val="0"/>
                <w:iCs w:val="0"/>
                <w:color w:val="000000"/>
                <w:sz w:val="21"/>
                <w:szCs w:val="21"/>
                <w:u w:val="none"/>
              </w:rPr>
            </w:pPr>
          </w:p>
        </w:tc>
      </w:tr>
      <w:tr w14:paraId="5DB7D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645" w:type="dxa"/>
          <w:trHeight w:val="285" w:hRule="atLeas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3B4B3">
            <w:pPr>
              <w:jc w:val="center"/>
              <w:rPr>
                <w:rFonts w:hint="default" w:ascii="Times New Roman" w:hAnsi="Times New Roman" w:cs="Times New Roman" w:eastAsiaTheme="minorEastAsia"/>
                <w:b/>
                <w:bCs/>
                <w:i w:val="0"/>
                <w:iCs w:val="0"/>
                <w:color w:val="000000"/>
                <w:sz w:val="21"/>
                <w:szCs w:val="21"/>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7998C">
            <w:pPr>
              <w:jc w:val="center"/>
              <w:rPr>
                <w:rFonts w:hint="default" w:ascii="Times New Roman" w:hAnsi="Times New Roman" w:cs="Times New Roman" w:eastAsiaTheme="minorEastAsia"/>
                <w:b/>
                <w:bCs/>
                <w:i w:val="0"/>
                <w:iCs w:val="0"/>
                <w:color w:val="000000"/>
                <w:sz w:val="21"/>
                <w:szCs w:val="21"/>
                <w:u w:val="none"/>
              </w:rPr>
            </w:pPr>
          </w:p>
        </w:tc>
        <w:tc>
          <w:tcPr>
            <w:tcW w:w="11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A0B23B">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时效指标</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7EEB85">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指标1：</w:t>
            </w:r>
          </w:p>
        </w:tc>
        <w:tc>
          <w:tcPr>
            <w:tcW w:w="15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C1FB2D">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资金对付及时率</w:t>
            </w:r>
          </w:p>
        </w:tc>
        <w:tc>
          <w:tcPr>
            <w:tcW w:w="11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965A3A3">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=100%</w:t>
            </w:r>
          </w:p>
        </w:tc>
        <w:tc>
          <w:tcPr>
            <w:tcW w:w="11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99940EE">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100%</w:t>
            </w:r>
          </w:p>
        </w:tc>
        <w:tc>
          <w:tcPr>
            <w:tcW w:w="14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A16AF58">
            <w:pPr>
              <w:rPr>
                <w:rFonts w:hint="default" w:ascii="Times New Roman" w:hAnsi="Times New Roman" w:cs="Times New Roman" w:eastAsiaTheme="minorEastAsia"/>
                <w:b/>
                <w:bCs/>
                <w:i w:val="0"/>
                <w:iCs w:val="0"/>
                <w:color w:val="000000"/>
                <w:sz w:val="21"/>
                <w:szCs w:val="21"/>
                <w:u w:val="none"/>
              </w:rPr>
            </w:pPr>
          </w:p>
        </w:tc>
      </w:tr>
      <w:tr w14:paraId="6B734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645" w:type="dxa"/>
          <w:trHeight w:val="285" w:hRule="atLeas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631DB">
            <w:pPr>
              <w:jc w:val="center"/>
              <w:rPr>
                <w:rFonts w:hint="default" w:ascii="Times New Roman" w:hAnsi="Times New Roman" w:cs="Times New Roman" w:eastAsiaTheme="minorEastAsia"/>
                <w:b/>
                <w:bCs/>
                <w:i w:val="0"/>
                <w:iCs w:val="0"/>
                <w:color w:val="000000"/>
                <w:sz w:val="21"/>
                <w:szCs w:val="21"/>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B2E19">
            <w:pPr>
              <w:jc w:val="center"/>
              <w:rPr>
                <w:rFonts w:hint="default" w:ascii="Times New Roman" w:hAnsi="Times New Roman" w:cs="Times New Roman" w:eastAsiaTheme="minorEastAsia"/>
                <w:b/>
                <w:bCs/>
                <w:i w:val="0"/>
                <w:iCs w:val="0"/>
                <w:color w:val="000000"/>
                <w:sz w:val="21"/>
                <w:szCs w:val="21"/>
                <w:u w:val="none"/>
              </w:rPr>
            </w:pPr>
          </w:p>
        </w:tc>
        <w:tc>
          <w:tcPr>
            <w:tcW w:w="11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BD80BD">
            <w:pPr>
              <w:jc w:val="center"/>
              <w:rPr>
                <w:rFonts w:hint="default" w:ascii="Times New Roman" w:hAnsi="Times New Roman" w:cs="Times New Roman" w:eastAsiaTheme="minorEastAsia"/>
                <w:b/>
                <w:bCs/>
                <w:i w:val="0"/>
                <w:iCs w:val="0"/>
                <w:color w:val="000000"/>
                <w:sz w:val="21"/>
                <w:szCs w:val="21"/>
                <w:u w:val="none"/>
              </w:rPr>
            </w:pP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13A721">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指标2：</w:t>
            </w:r>
          </w:p>
        </w:tc>
        <w:tc>
          <w:tcPr>
            <w:tcW w:w="15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6C4E4C">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国有资产管护费用</w:t>
            </w:r>
          </w:p>
        </w:tc>
        <w:tc>
          <w:tcPr>
            <w:tcW w:w="11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9719B17">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=10万元</w:t>
            </w:r>
          </w:p>
        </w:tc>
        <w:tc>
          <w:tcPr>
            <w:tcW w:w="11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C4DD790">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=10万元</w:t>
            </w:r>
          </w:p>
        </w:tc>
        <w:tc>
          <w:tcPr>
            <w:tcW w:w="14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E734AC7">
            <w:pPr>
              <w:rPr>
                <w:rFonts w:hint="default" w:ascii="Times New Roman" w:hAnsi="Times New Roman" w:cs="Times New Roman" w:eastAsiaTheme="minorEastAsia"/>
                <w:b/>
                <w:bCs/>
                <w:i w:val="0"/>
                <w:iCs w:val="0"/>
                <w:color w:val="000000"/>
                <w:sz w:val="21"/>
                <w:szCs w:val="21"/>
                <w:u w:val="none"/>
              </w:rPr>
            </w:pPr>
          </w:p>
        </w:tc>
      </w:tr>
      <w:tr w14:paraId="53D77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645" w:type="dxa"/>
          <w:trHeight w:val="450" w:hRule="atLeas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B1977">
            <w:pPr>
              <w:jc w:val="center"/>
              <w:rPr>
                <w:rFonts w:hint="default" w:ascii="Times New Roman" w:hAnsi="Times New Roman" w:cs="Times New Roman" w:eastAsiaTheme="minorEastAsia"/>
                <w:b/>
                <w:bCs/>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ADDE9">
            <w:pPr>
              <w:jc w:val="center"/>
              <w:rPr>
                <w:rFonts w:hint="default" w:ascii="Times New Roman" w:hAnsi="Times New Roman" w:cs="Times New Roman" w:eastAsiaTheme="minorEastAsia"/>
                <w:b/>
                <w:bCs/>
                <w:i w:val="0"/>
                <w:iCs w:val="0"/>
                <w:color w:val="000000"/>
                <w:sz w:val="21"/>
                <w:szCs w:val="21"/>
                <w:u w:val="none"/>
              </w:rPr>
            </w:pPr>
          </w:p>
        </w:tc>
        <w:tc>
          <w:tcPr>
            <w:tcW w:w="11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783713">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社会效益</w:t>
            </w:r>
            <w:r>
              <w:rPr>
                <w:rFonts w:hint="default" w:ascii="Times New Roman" w:hAnsi="Times New Roman" w:cs="Times New Roman" w:eastAsiaTheme="minorEastAsia"/>
                <w:b/>
                <w:bCs/>
                <w:i w:val="0"/>
                <w:iCs w:val="0"/>
                <w:color w:val="000000"/>
                <w:kern w:val="0"/>
                <w:sz w:val="21"/>
                <w:szCs w:val="21"/>
                <w:u w:val="none"/>
                <w:lang w:val="en-US" w:eastAsia="zh-CN" w:bidi="ar"/>
              </w:rPr>
              <w:br w:type="textWrapping"/>
            </w:r>
            <w:r>
              <w:rPr>
                <w:rFonts w:hint="default" w:ascii="Times New Roman" w:hAnsi="Times New Roman" w:cs="Times New Roman" w:eastAsiaTheme="minorEastAsia"/>
                <w:b/>
                <w:bCs/>
                <w:i w:val="0"/>
                <w:iCs w:val="0"/>
                <w:color w:val="000000"/>
                <w:kern w:val="0"/>
                <w:sz w:val="21"/>
                <w:szCs w:val="21"/>
                <w:u w:val="none"/>
                <w:lang w:val="en-US" w:eastAsia="zh-CN" w:bidi="ar"/>
              </w:rPr>
              <w:t>指标</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5B747A">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指标1：</w:t>
            </w:r>
          </w:p>
        </w:tc>
        <w:tc>
          <w:tcPr>
            <w:tcW w:w="15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6F93C0">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保障国有资产不流失，不损坏</w:t>
            </w:r>
          </w:p>
        </w:tc>
        <w:tc>
          <w:tcPr>
            <w:tcW w:w="11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687F20A">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定性</w:t>
            </w:r>
          </w:p>
        </w:tc>
        <w:tc>
          <w:tcPr>
            <w:tcW w:w="11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ED3FF04">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有效</w:t>
            </w:r>
          </w:p>
        </w:tc>
        <w:tc>
          <w:tcPr>
            <w:tcW w:w="14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3DBFDD6">
            <w:pPr>
              <w:jc w:val="center"/>
              <w:rPr>
                <w:rFonts w:hint="default" w:ascii="Times New Roman" w:hAnsi="Times New Roman" w:cs="Times New Roman" w:eastAsiaTheme="minorEastAsia"/>
                <w:b/>
                <w:bCs/>
                <w:i w:val="0"/>
                <w:iCs w:val="0"/>
                <w:color w:val="000000"/>
                <w:sz w:val="21"/>
                <w:szCs w:val="21"/>
                <w:u w:val="none"/>
              </w:rPr>
            </w:pPr>
          </w:p>
        </w:tc>
      </w:tr>
      <w:tr w14:paraId="72407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645" w:type="dxa"/>
          <w:trHeight w:val="450" w:hRule="atLeas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5A286">
            <w:pPr>
              <w:jc w:val="center"/>
              <w:rPr>
                <w:rFonts w:hint="default" w:ascii="Times New Roman" w:hAnsi="Times New Roman" w:cs="Times New Roman" w:eastAsiaTheme="minorEastAsia"/>
                <w:b/>
                <w:bCs/>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129A7">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满意度</w:t>
            </w:r>
            <w:r>
              <w:rPr>
                <w:rFonts w:hint="default" w:ascii="Times New Roman" w:hAnsi="Times New Roman" w:cs="Times New Roman" w:eastAsiaTheme="minorEastAsia"/>
                <w:b/>
                <w:bCs/>
                <w:i w:val="0"/>
                <w:iCs w:val="0"/>
                <w:color w:val="000000"/>
                <w:kern w:val="0"/>
                <w:sz w:val="21"/>
                <w:szCs w:val="21"/>
                <w:u w:val="none"/>
                <w:lang w:val="en-US" w:eastAsia="zh-CN" w:bidi="ar"/>
              </w:rPr>
              <w:br w:type="textWrapping"/>
            </w:r>
            <w:r>
              <w:rPr>
                <w:rFonts w:hint="default" w:ascii="Times New Roman" w:hAnsi="Times New Roman" w:cs="Times New Roman" w:eastAsiaTheme="minorEastAsia"/>
                <w:b/>
                <w:bCs/>
                <w:i w:val="0"/>
                <w:iCs w:val="0"/>
                <w:color w:val="000000"/>
                <w:kern w:val="0"/>
                <w:sz w:val="21"/>
                <w:szCs w:val="21"/>
                <w:u w:val="none"/>
                <w:lang w:val="en-US" w:eastAsia="zh-CN" w:bidi="ar"/>
              </w:rPr>
              <w:t>指标</w:t>
            </w:r>
          </w:p>
        </w:tc>
        <w:tc>
          <w:tcPr>
            <w:tcW w:w="11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9A4A36">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服务对象满意度指标</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00BC30">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指标1：</w:t>
            </w:r>
          </w:p>
        </w:tc>
        <w:tc>
          <w:tcPr>
            <w:tcW w:w="15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4199A3">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群众满意度</w:t>
            </w:r>
          </w:p>
        </w:tc>
        <w:tc>
          <w:tcPr>
            <w:tcW w:w="11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F9406AE">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≥98%</w:t>
            </w:r>
          </w:p>
        </w:tc>
        <w:tc>
          <w:tcPr>
            <w:tcW w:w="11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546C3CE">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98%</w:t>
            </w:r>
          </w:p>
        </w:tc>
        <w:tc>
          <w:tcPr>
            <w:tcW w:w="14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17E11FD">
            <w:pPr>
              <w:jc w:val="center"/>
              <w:rPr>
                <w:rFonts w:hint="default" w:ascii="Times New Roman" w:hAnsi="Times New Roman" w:cs="Times New Roman" w:eastAsiaTheme="minorEastAsia"/>
                <w:b/>
                <w:bCs/>
                <w:i w:val="0"/>
                <w:iCs w:val="0"/>
                <w:color w:val="000000"/>
                <w:sz w:val="21"/>
                <w:szCs w:val="21"/>
                <w:u w:val="none"/>
              </w:rPr>
            </w:pPr>
          </w:p>
        </w:tc>
      </w:tr>
      <w:tr w14:paraId="4A31B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585" w:type="dxa"/>
          <w:trHeight w:val="600" w:hRule="atLeast"/>
        </w:trPr>
        <w:tc>
          <w:tcPr>
            <w:tcW w:w="9270" w:type="dxa"/>
            <w:gridSpan w:val="34"/>
            <w:tcBorders>
              <w:top w:val="nil"/>
              <w:left w:val="nil"/>
              <w:bottom w:val="nil"/>
              <w:right w:val="nil"/>
            </w:tcBorders>
            <w:shd w:val="clear" w:color="auto" w:fill="auto"/>
            <w:vAlign w:val="center"/>
          </w:tcPr>
          <w:p w14:paraId="329F1301">
            <w:pPr>
              <w:keepNext w:val="0"/>
              <w:keepLines w:val="0"/>
              <w:widowControl/>
              <w:suppressLineNumbers w:val="0"/>
              <w:jc w:val="center"/>
              <w:textAlignment w:val="center"/>
              <w:rPr>
                <w:rFonts w:hint="default" w:ascii="Times New Roman" w:hAnsi="Times New Roman" w:eastAsia="方正小标宋简体" w:cs="Times New Roman"/>
                <w:i w:val="0"/>
                <w:iCs w:val="0"/>
                <w:color w:val="000000"/>
                <w:sz w:val="36"/>
                <w:szCs w:val="36"/>
                <w:u w:val="none"/>
              </w:rPr>
            </w:pPr>
            <w:r>
              <w:rPr>
                <w:rFonts w:hint="default" w:ascii="Times New Roman" w:hAnsi="Times New Roman" w:eastAsia="方正小标宋简体" w:cs="Times New Roman"/>
                <w:i w:val="0"/>
                <w:iCs w:val="0"/>
                <w:color w:val="000000"/>
                <w:kern w:val="0"/>
                <w:sz w:val="36"/>
                <w:szCs w:val="36"/>
                <w:u w:val="none"/>
                <w:lang w:val="en-US" w:eastAsia="zh-CN" w:bidi="ar"/>
              </w:rPr>
              <w:t>广元市昭化区财政项目（政策）支出绩效自评表</w:t>
            </w:r>
          </w:p>
        </w:tc>
      </w:tr>
      <w:tr w14:paraId="50349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585" w:type="dxa"/>
          <w:trHeight w:val="460" w:hRule="atLeast"/>
        </w:trPr>
        <w:tc>
          <w:tcPr>
            <w:tcW w:w="9270" w:type="dxa"/>
            <w:gridSpan w:val="34"/>
            <w:tcBorders>
              <w:top w:val="nil"/>
              <w:left w:val="nil"/>
              <w:bottom w:val="nil"/>
              <w:right w:val="nil"/>
            </w:tcBorders>
            <w:shd w:val="clear" w:color="auto" w:fill="auto"/>
            <w:vAlign w:val="top"/>
          </w:tcPr>
          <w:p w14:paraId="19D1BBEB">
            <w:pPr>
              <w:keepNext w:val="0"/>
              <w:keepLines w:val="0"/>
              <w:widowControl/>
              <w:suppressLineNumbers w:val="0"/>
              <w:jc w:val="center"/>
              <w:textAlignment w:val="top"/>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 2023年度）</w:t>
            </w:r>
          </w:p>
        </w:tc>
      </w:tr>
      <w:tr w14:paraId="36A66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585" w:type="dxa"/>
          <w:trHeight w:val="440" w:hRule="atLeast"/>
        </w:trPr>
        <w:tc>
          <w:tcPr>
            <w:tcW w:w="1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B27E41">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项目（政策）名称</w:t>
            </w:r>
          </w:p>
        </w:tc>
        <w:tc>
          <w:tcPr>
            <w:tcW w:w="7654"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14:paraId="3031A521">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2023年驻村工作队经费</w:t>
            </w:r>
          </w:p>
        </w:tc>
      </w:tr>
      <w:tr w14:paraId="2246A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585" w:type="dxa"/>
          <w:trHeight w:val="360" w:hRule="atLeast"/>
        </w:trPr>
        <w:tc>
          <w:tcPr>
            <w:tcW w:w="1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DFB74B">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主管部门</w:t>
            </w:r>
          </w:p>
        </w:tc>
        <w:tc>
          <w:tcPr>
            <w:tcW w:w="3784"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48854BC">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广元市昭化区青牛镇人民政府</w:t>
            </w:r>
          </w:p>
        </w:tc>
        <w:tc>
          <w:tcPr>
            <w:tcW w:w="11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FB4F84">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实施单位</w:t>
            </w:r>
          </w:p>
        </w:tc>
        <w:tc>
          <w:tcPr>
            <w:tcW w:w="274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590F24ED">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广元市昭化区青牛镇人民政府</w:t>
            </w:r>
          </w:p>
        </w:tc>
      </w:tr>
      <w:tr w14:paraId="30069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585" w:type="dxa"/>
          <w:trHeight w:val="360" w:hRule="atLeast"/>
        </w:trPr>
        <w:tc>
          <w:tcPr>
            <w:tcW w:w="1616"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71A9CBA4">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项目（政策）资金（万元）</w:t>
            </w:r>
          </w:p>
        </w:tc>
        <w:tc>
          <w:tcPr>
            <w:tcW w:w="2269" w:type="dxa"/>
            <w:gridSpan w:val="6"/>
            <w:tcBorders>
              <w:top w:val="nil"/>
              <w:left w:val="single" w:color="000000" w:sz="4" w:space="0"/>
              <w:bottom w:val="single" w:color="000000" w:sz="4" w:space="0"/>
              <w:right w:val="single" w:color="000000" w:sz="4" w:space="0"/>
            </w:tcBorders>
            <w:shd w:val="clear" w:color="auto" w:fill="auto"/>
            <w:vAlign w:val="center"/>
          </w:tcPr>
          <w:p w14:paraId="377EE4EC">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年度预算数（万元）</w:t>
            </w:r>
          </w:p>
        </w:tc>
        <w:tc>
          <w:tcPr>
            <w:tcW w:w="1515" w:type="dxa"/>
            <w:gridSpan w:val="6"/>
            <w:tcBorders>
              <w:top w:val="nil"/>
              <w:left w:val="single" w:color="000000" w:sz="4" w:space="0"/>
              <w:bottom w:val="single" w:color="000000" w:sz="4" w:space="0"/>
              <w:right w:val="single" w:color="000000" w:sz="4" w:space="0"/>
            </w:tcBorders>
            <w:shd w:val="clear" w:color="auto" w:fill="auto"/>
            <w:vAlign w:val="center"/>
          </w:tcPr>
          <w:p w14:paraId="185D6796">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年初预算数</w:t>
            </w:r>
          </w:p>
        </w:tc>
        <w:tc>
          <w:tcPr>
            <w:tcW w:w="1125" w:type="dxa"/>
            <w:gridSpan w:val="5"/>
            <w:tcBorders>
              <w:top w:val="nil"/>
              <w:left w:val="single" w:color="000000" w:sz="4" w:space="0"/>
              <w:bottom w:val="single" w:color="000000" w:sz="4" w:space="0"/>
              <w:right w:val="single" w:color="000000" w:sz="4" w:space="0"/>
            </w:tcBorders>
            <w:shd w:val="clear" w:color="auto" w:fill="auto"/>
            <w:vAlign w:val="center"/>
          </w:tcPr>
          <w:p w14:paraId="5127CE29">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全年预算数</w:t>
            </w:r>
          </w:p>
        </w:tc>
        <w:tc>
          <w:tcPr>
            <w:tcW w:w="1200" w:type="dxa"/>
            <w:gridSpan w:val="7"/>
            <w:tcBorders>
              <w:top w:val="nil"/>
              <w:left w:val="single" w:color="000000" w:sz="4" w:space="0"/>
              <w:bottom w:val="single" w:color="000000" w:sz="4" w:space="0"/>
              <w:right w:val="single" w:color="000000" w:sz="4" w:space="0"/>
            </w:tcBorders>
            <w:shd w:val="clear" w:color="auto" w:fill="auto"/>
            <w:vAlign w:val="center"/>
          </w:tcPr>
          <w:p w14:paraId="4F166B81">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全年执行数</w:t>
            </w:r>
          </w:p>
        </w:tc>
        <w:tc>
          <w:tcPr>
            <w:tcW w:w="1545" w:type="dxa"/>
            <w:gridSpan w:val="8"/>
            <w:tcBorders>
              <w:top w:val="nil"/>
              <w:left w:val="single" w:color="000000" w:sz="4" w:space="0"/>
              <w:bottom w:val="single" w:color="000000" w:sz="4" w:space="0"/>
              <w:right w:val="single" w:color="000000" w:sz="4" w:space="0"/>
            </w:tcBorders>
            <w:shd w:val="clear" w:color="auto" w:fill="auto"/>
            <w:vAlign w:val="center"/>
          </w:tcPr>
          <w:p w14:paraId="203FD334">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执行率</w:t>
            </w:r>
          </w:p>
        </w:tc>
      </w:tr>
      <w:tr w14:paraId="2A412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585" w:type="dxa"/>
          <w:trHeight w:val="360" w:hRule="atLeast"/>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3D8580DE">
            <w:pPr>
              <w:jc w:val="center"/>
              <w:rPr>
                <w:rFonts w:hint="default" w:ascii="Times New Roman" w:hAnsi="Times New Roman" w:cs="Times New Roman" w:eastAsiaTheme="minorEastAsia"/>
                <w:b/>
                <w:bCs/>
                <w:i w:val="0"/>
                <w:iCs w:val="0"/>
                <w:color w:val="000000"/>
                <w:sz w:val="21"/>
                <w:szCs w:val="21"/>
                <w:u w:val="none"/>
              </w:rPr>
            </w:pPr>
          </w:p>
        </w:tc>
        <w:tc>
          <w:tcPr>
            <w:tcW w:w="22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8A58165">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年度资金总额</w:t>
            </w:r>
          </w:p>
        </w:tc>
        <w:tc>
          <w:tcPr>
            <w:tcW w:w="15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79AFD57">
            <w:pPr>
              <w:keepNext w:val="0"/>
              <w:keepLines w:val="0"/>
              <w:widowControl/>
              <w:suppressLineNumbers w:val="0"/>
              <w:jc w:val="both"/>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4</w:t>
            </w:r>
          </w:p>
        </w:tc>
        <w:tc>
          <w:tcPr>
            <w:tcW w:w="11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D9B994">
            <w:pPr>
              <w:keepNext w:val="0"/>
              <w:keepLines w:val="0"/>
              <w:widowControl/>
              <w:suppressLineNumbers w:val="0"/>
              <w:jc w:val="both"/>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4</w:t>
            </w:r>
          </w:p>
        </w:tc>
        <w:tc>
          <w:tcPr>
            <w:tcW w:w="12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CA1E866">
            <w:pPr>
              <w:keepNext w:val="0"/>
              <w:keepLines w:val="0"/>
              <w:widowControl/>
              <w:suppressLineNumbers w:val="0"/>
              <w:jc w:val="both"/>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4</w:t>
            </w:r>
          </w:p>
        </w:tc>
        <w:tc>
          <w:tcPr>
            <w:tcW w:w="1545" w:type="dxa"/>
            <w:gridSpan w:val="8"/>
            <w:tcBorders>
              <w:top w:val="nil"/>
              <w:left w:val="single" w:color="000000" w:sz="4" w:space="0"/>
              <w:bottom w:val="single" w:color="000000" w:sz="4" w:space="0"/>
              <w:right w:val="single" w:color="000000" w:sz="4" w:space="0"/>
            </w:tcBorders>
            <w:shd w:val="clear" w:color="auto" w:fill="auto"/>
            <w:vAlign w:val="center"/>
          </w:tcPr>
          <w:p w14:paraId="1527874C">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100%</w:t>
            </w:r>
          </w:p>
        </w:tc>
      </w:tr>
      <w:tr w14:paraId="2F1FD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585" w:type="dxa"/>
          <w:trHeight w:val="360" w:hRule="atLeast"/>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17558898">
            <w:pPr>
              <w:jc w:val="center"/>
              <w:rPr>
                <w:rFonts w:hint="default" w:ascii="Times New Roman" w:hAnsi="Times New Roman" w:cs="Times New Roman" w:eastAsiaTheme="minorEastAsia"/>
                <w:b/>
                <w:bCs/>
                <w:i w:val="0"/>
                <w:iCs w:val="0"/>
                <w:color w:val="000000"/>
                <w:sz w:val="21"/>
                <w:szCs w:val="21"/>
                <w:u w:val="none"/>
              </w:rPr>
            </w:pPr>
          </w:p>
        </w:tc>
        <w:tc>
          <w:tcPr>
            <w:tcW w:w="22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266F4C2">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（一）财政拨款小计</w:t>
            </w:r>
          </w:p>
        </w:tc>
        <w:tc>
          <w:tcPr>
            <w:tcW w:w="15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D2C810F">
            <w:pPr>
              <w:keepNext w:val="0"/>
              <w:keepLines w:val="0"/>
              <w:widowControl/>
              <w:suppressLineNumbers w:val="0"/>
              <w:jc w:val="both"/>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4</w:t>
            </w:r>
          </w:p>
        </w:tc>
        <w:tc>
          <w:tcPr>
            <w:tcW w:w="11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416A78">
            <w:pPr>
              <w:keepNext w:val="0"/>
              <w:keepLines w:val="0"/>
              <w:widowControl/>
              <w:suppressLineNumbers w:val="0"/>
              <w:jc w:val="both"/>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4</w:t>
            </w:r>
          </w:p>
        </w:tc>
        <w:tc>
          <w:tcPr>
            <w:tcW w:w="12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46DF1C1">
            <w:pPr>
              <w:keepNext w:val="0"/>
              <w:keepLines w:val="0"/>
              <w:widowControl/>
              <w:suppressLineNumbers w:val="0"/>
              <w:jc w:val="both"/>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4</w:t>
            </w:r>
          </w:p>
        </w:tc>
        <w:tc>
          <w:tcPr>
            <w:tcW w:w="154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218178C">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100%</w:t>
            </w:r>
          </w:p>
        </w:tc>
      </w:tr>
      <w:tr w14:paraId="1921E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585" w:type="dxa"/>
          <w:trHeight w:val="360" w:hRule="atLeast"/>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4B60E63F">
            <w:pPr>
              <w:jc w:val="center"/>
              <w:rPr>
                <w:rFonts w:hint="default" w:ascii="Times New Roman" w:hAnsi="Times New Roman" w:cs="Times New Roman" w:eastAsiaTheme="minorEastAsia"/>
                <w:b/>
                <w:bCs/>
                <w:i w:val="0"/>
                <w:iCs w:val="0"/>
                <w:color w:val="000000"/>
                <w:sz w:val="21"/>
                <w:szCs w:val="21"/>
                <w:u w:val="none"/>
              </w:rPr>
            </w:pPr>
          </w:p>
        </w:tc>
        <w:tc>
          <w:tcPr>
            <w:tcW w:w="22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4605D82">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 xml:space="preserve">   1.一般公共预算</w:t>
            </w:r>
          </w:p>
        </w:tc>
        <w:tc>
          <w:tcPr>
            <w:tcW w:w="15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72F884C">
            <w:pPr>
              <w:keepNext w:val="0"/>
              <w:keepLines w:val="0"/>
              <w:widowControl/>
              <w:suppressLineNumbers w:val="0"/>
              <w:jc w:val="both"/>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4</w:t>
            </w:r>
          </w:p>
        </w:tc>
        <w:tc>
          <w:tcPr>
            <w:tcW w:w="11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221658">
            <w:pPr>
              <w:keepNext w:val="0"/>
              <w:keepLines w:val="0"/>
              <w:widowControl/>
              <w:suppressLineNumbers w:val="0"/>
              <w:jc w:val="both"/>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4</w:t>
            </w:r>
          </w:p>
        </w:tc>
        <w:tc>
          <w:tcPr>
            <w:tcW w:w="12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7B077F0">
            <w:pPr>
              <w:keepNext w:val="0"/>
              <w:keepLines w:val="0"/>
              <w:widowControl/>
              <w:suppressLineNumbers w:val="0"/>
              <w:jc w:val="both"/>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4</w:t>
            </w:r>
          </w:p>
        </w:tc>
        <w:tc>
          <w:tcPr>
            <w:tcW w:w="154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F9AB3EE">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100%</w:t>
            </w:r>
          </w:p>
        </w:tc>
      </w:tr>
      <w:tr w14:paraId="3D2FD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585" w:type="dxa"/>
          <w:trHeight w:val="360" w:hRule="atLeast"/>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5D2D7645">
            <w:pPr>
              <w:jc w:val="center"/>
              <w:rPr>
                <w:rFonts w:hint="default" w:ascii="Times New Roman" w:hAnsi="Times New Roman" w:cs="Times New Roman" w:eastAsiaTheme="minorEastAsia"/>
                <w:b/>
                <w:bCs/>
                <w:i w:val="0"/>
                <w:iCs w:val="0"/>
                <w:color w:val="000000"/>
                <w:sz w:val="21"/>
                <w:szCs w:val="21"/>
                <w:u w:val="none"/>
              </w:rPr>
            </w:pPr>
          </w:p>
        </w:tc>
        <w:tc>
          <w:tcPr>
            <w:tcW w:w="22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26979A8">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 xml:space="preserve">   2.政府性基金</w:t>
            </w:r>
          </w:p>
        </w:tc>
        <w:tc>
          <w:tcPr>
            <w:tcW w:w="15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1564AB1">
            <w:pPr>
              <w:jc w:val="left"/>
              <w:rPr>
                <w:rFonts w:hint="default" w:ascii="Times New Roman" w:hAnsi="Times New Roman" w:cs="Times New Roman" w:eastAsiaTheme="minorEastAsia"/>
                <w:b/>
                <w:bCs/>
                <w:i w:val="0"/>
                <w:iCs w:val="0"/>
                <w:color w:val="000000"/>
                <w:sz w:val="21"/>
                <w:szCs w:val="21"/>
                <w:u w:val="none"/>
              </w:rPr>
            </w:pPr>
          </w:p>
        </w:tc>
        <w:tc>
          <w:tcPr>
            <w:tcW w:w="11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40B692">
            <w:pPr>
              <w:jc w:val="center"/>
              <w:rPr>
                <w:rFonts w:hint="default" w:ascii="Times New Roman" w:hAnsi="Times New Roman" w:cs="Times New Roman" w:eastAsiaTheme="minorEastAsia"/>
                <w:b/>
                <w:bCs/>
                <w:i w:val="0"/>
                <w:iCs w:val="0"/>
                <w:color w:val="000000"/>
                <w:sz w:val="21"/>
                <w:szCs w:val="21"/>
                <w:u w:val="none"/>
              </w:rPr>
            </w:pPr>
          </w:p>
        </w:tc>
        <w:tc>
          <w:tcPr>
            <w:tcW w:w="12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734CC17">
            <w:pPr>
              <w:jc w:val="center"/>
              <w:rPr>
                <w:rFonts w:hint="default" w:ascii="Times New Roman" w:hAnsi="Times New Roman" w:cs="Times New Roman" w:eastAsiaTheme="minorEastAsia"/>
                <w:b/>
                <w:bCs/>
                <w:i w:val="0"/>
                <w:iCs w:val="0"/>
                <w:color w:val="000000"/>
                <w:sz w:val="21"/>
                <w:szCs w:val="21"/>
                <w:u w:val="none"/>
              </w:rPr>
            </w:pPr>
          </w:p>
        </w:tc>
        <w:tc>
          <w:tcPr>
            <w:tcW w:w="154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39B7163">
            <w:pPr>
              <w:jc w:val="center"/>
              <w:rPr>
                <w:rFonts w:hint="default" w:ascii="Times New Roman" w:hAnsi="Times New Roman" w:cs="Times New Roman" w:eastAsiaTheme="minorEastAsia"/>
                <w:b/>
                <w:bCs/>
                <w:i w:val="0"/>
                <w:iCs w:val="0"/>
                <w:color w:val="000000"/>
                <w:sz w:val="21"/>
                <w:szCs w:val="21"/>
                <w:u w:val="none"/>
              </w:rPr>
            </w:pPr>
          </w:p>
        </w:tc>
      </w:tr>
      <w:tr w14:paraId="67095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585" w:type="dxa"/>
          <w:trHeight w:val="440" w:hRule="atLeast"/>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0E6509E7">
            <w:pPr>
              <w:jc w:val="center"/>
              <w:rPr>
                <w:rFonts w:hint="default" w:ascii="Times New Roman" w:hAnsi="Times New Roman" w:cs="Times New Roman" w:eastAsiaTheme="minorEastAsia"/>
                <w:b/>
                <w:bCs/>
                <w:i w:val="0"/>
                <w:iCs w:val="0"/>
                <w:color w:val="000000"/>
                <w:sz w:val="21"/>
                <w:szCs w:val="21"/>
                <w:u w:val="none"/>
              </w:rPr>
            </w:pPr>
          </w:p>
        </w:tc>
        <w:tc>
          <w:tcPr>
            <w:tcW w:w="22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72D8C09">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 xml:space="preserve">   3.国有资本经营预算</w:t>
            </w:r>
          </w:p>
        </w:tc>
        <w:tc>
          <w:tcPr>
            <w:tcW w:w="15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2B9ACC9">
            <w:pPr>
              <w:jc w:val="left"/>
              <w:rPr>
                <w:rFonts w:hint="default" w:ascii="Times New Roman" w:hAnsi="Times New Roman" w:cs="Times New Roman" w:eastAsiaTheme="minorEastAsia"/>
                <w:b/>
                <w:bCs/>
                <w:i w:val="0"/>
                <w:iCs w:val="0"/>
                <w:color w:val="000000"/>
                <w:sz w:val="21"/>
                <w:szCs w:val="21"/>
                <w:u w:val="none"/>
              </w:rPr>
            </w:pPr>
          </w:p>
        </w:tc>
        <w:tc>
          <w:tcPr>
            <w:tcW w:w="11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82B4B8">
            <w:pPr>
              <w:jc w:val="center"/>
              <w:rPr>
                <w:rFonts w:hint="default" w:ascii="Times New Roman" w:hAnsi="Times New Roman" w:cs="Times New Roman" w:eastAsiaTheme="minorEastAsia"/>
                <w:b/>
                <w:bCs/>
                <w:i w:val="0"/>
                <w:iCs w:val="0"/>
                <w:color w:val="000000"/>
                <w:sz w:val="21"/>
                <w:szCs w:val="21"/>
                <w:u w:val="none"/>
              </w:rPr>
            </w:pPr>
          </w:p>
        </w:tc>
        <w:tc>
          <w:tcPr>
            <w:tcW w:w="12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100F9DD">
            <w:pPr>
              <w:jc w:val="center"/>
              <w:rPr>
                <w:rFonts w:hint="default" w:ascii="Times New Roman" w:hAnsi="Times New Roman" w:cs="Times New Roman" w:eastAsiaTheme="minorEastAsia"/>
                <w:b/>
                <w:bCs/>
                <w:i w:val="0"/>
                <w:iCs w:val="0"/>
                <w:color w:val="000000"/>
                <w:sz w:val="21"/>
                <w:szCs w:val="21"/>
                <w:u w:val="none"/>
              </w:rPr>
            </w:pPr>
          </w:p>
        </w:tc>
        <w:tc>
          <w:tcPr>
            <w:tcW w:w="154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6A30EDA">
            <w:pPr>
              <w:jc w:val="center"/>
              <w:rPr>
                <w:rFonts w:hint="default" w:ascii="Times New Roman" w:hAnsi="Times New Roman" w:cs="Times New Roman" w:eastAsiaTheme="minorEastAsia"/>
                <w:b/>
                <w:bCs/>
                <w:i w:val="0"/>
                <w:iCs w:val="0"/>
                <w:color w:val="000000"/>
                <w:sz w:val="21"/>
                <w:szCs w:val="21"/>
                <w:u w:val="none"/>
              </w:rPr>
            </w:pPr>
          </w:p>
        </w:tc>
      </w:tr>
      <w:tr w14:paraId="73320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585" w:type="dxa"/>
          <w:trHeight w:val="360" w:hRule="atLeast"/>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193EA531">
            <w:pPr>
              <w:jc w:val="center"/>
              <w:rPr>
                <w:rFonts w:hint="default" w:ascii="Times New Roman" w:hAnsi="Times New Roman" w:cs="Times New Roman" w:eastAsiaTheme="minorEastAsia"/>
                <w:b/>
                <w:bCs/>
                <w:i w:val="0"/>
                <w:iCs w:val="0"/>
                <w:color w:val="000000"/>
                <w:sz w:val="21"/>
                <w:szCs w:val="21"/>
                <w:u w:val="none"/>
              </w:rPr>
            </w:pPr>
          </w:p>
        </w:tc>
        <w:tc>
          <w:tcPr>
            <w:tcW w:w="22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47D54C9">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（二）其他资金</w:t>
            </w:r>
          </w:p>
        </w:tc>
        <w:tc>
          <w:tcPr>
            <w:tcW w:w="15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0D28DEB">
            <w:pPr>
              <w:jc w:val="left"/>
              <w:rPr>
                <w:rFonts w:hint="default" w:ascii="Times New Roman" w:hAnsi="Times New Roman" w:cs="Times New Roman" w:eastAsiaTheme="minorEastAsia"/>
                <w:b/>
                <w:bCs/>
                <w:i w:val="0"/>
                <w:iCs w:val="0"/>
                <w:color w:val="000000"/>
                <w:sz w:val="21"/>
                <w:szCs w:val="21"/>
                <w:u w:val="none"/>
              </w:rPr>
            </w:pPr>
          </w:p>
        </w:tc>
        <w:tc>
          <w:tcPr>
            <w:tcW w:w="11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3A2530">
            <w:pPr>
              <w:jc w:val="center"/>
              <w:rPr>
                <w:rFonts w:hint="default" w:ascii="Times New Roman" w:hAnsi="Times New Roman" w:cs="Times New Roman" w:eastAsiaTheme="minorEastAsia"/>
                <w:b/>
                <w:bCs/>
                <w:i w:val="0"/>
                <w:iCs w:val="0"/>
                <w:color w:val="000000"/>
                <w:sz w:val="21"/>
                <w:szCs w:val="21"/>
                <w:u w:val="none"/>
              </w:rPr>
            </w:pPr>
          </w:p>
        </w:tc>
        <w:tc>
          <w:tcPr>
            <w:tcW w:w="12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08607CE">
            <w:pPr>
              <w:jc w:val="center"/>
              <w:rPr>
                <w:rFonts w:hint="default" w:ascii="Times New Roman" w:hAnsi="Times New Roman" w:cs="Times New Roman" w:eastAsiaTheme="minorEastAsia"/>
                <w:b/>
                <w:bCs/>
                <w:i w:val="0"/>
                <w:iCs w:val="0"/>
                <w:color w:val="000000"/>
                <w:sz w:val="21"/>
                <w:szCs w:val="21"/>
                <w:u w:val="none"/>
              </w:rPr>
            </w:pPr>
          </w:p>
        </w:tc>
        <w:tc>
          <w:tcPr>
            <w:tcW w:w="154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95B3E94">
            <w:pPr>
              <w:jc w:val="center"/>
              <w:rPr>
                <w:rFonts w:hint="default" w:ascii="Times New Roman" w:hAnsi="Times New Roman" w:cs="Times New Roman" w:eastAsiaTheme="minorEastAsia"/>
                <w:b/>
                <w:bCs/>
                <w:i w:val="0"/>
                <w:iCs w:val="0"/>
                <w:color w:val="000000"/>
                <w:sz w:val="21"/>
                <w:szCs w:val="21"/>
                <w:u w:val="none"/>
              </w:rPr>
            </w:pPr>
          </w:p>
        </w:tc>
      </w:tr>
      <w:tr w14:paraId="04520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585" w:type="dxa"/>
          <w:trHeight w:val="440" w:hRule="atLeast"/>
        </w:trPr>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70D544">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年度总体目标</w:t>
            </w:r>
          </w:p>
        </w:tc>
        <w:tc>
          <w:tcPr>
            <w:tcW w:w="4636"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7A7496B">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预期目标</w:t>
            </w:r>
          </w:p>
        </w:tc>
        <w:tc>
          <w:tcPr>
            <w:tcW w:w="3870"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7138BAEB">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全年实际完成情况</w:t>
            </w:r>
          </w:p>
        </w:tc>
      </w:tr>
      <w:tr w14:paraId="24A5D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585" w:type="dxa"/>
          <w:trHeight w:val="1800" w:hRule="atLeas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79212">
            <w:pPr>
              <w:jc w:val="center"/>
              <w:rPr>
                <w:rFonts w:hint="default" w:ascii="Times New Roman" w:hAnsi="Times New Roman" w:cs="Times New Roman" w:eastAsiaTheme="minorEastAsia"/>
                <w:b/>
                <w:bCs/>
                <w:i w:val="0"/>
                <w:iCs w:val="0"/>
                <w:color w:val="000000"/>
                <w:sz w:val="21"/>
                <w:szCs w:val="21"/>
                <w:u w:val="none"/>
              </w:rPr>
            </w:pPr>
          </w:p>
        </w:tc>
        <w:tc>
          <w:tcPr>
            <w:tcW w:w="4636"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79BD553">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根据区委组织部关于解决2023年度全区驻村工作队工作经费的函用于解决我镇40000元用于8名驻村工作队人员考察调研，日常工作运转以及报销驻村工作期间因公产生的差旅费等。</w:t>
            </w:r>
          </w:p>
        </w:tc>
        <w:tc>
          <w:tcPr>
            <w:tcW w:w="3870"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2004DFE8">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根据区委组织部关于解决2023年度全区驻村工作队工作经费的函用于解决我镇40000元用于8名驻村工作队人员考察调研，日常工作运转以及报销驻村工作期间因公产生的差旅费等。</w:t>
            </w:r>
          </w:p>
        </w:tc>
      </w:tr>
      <w:tr w14:paraId="2CC3A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585" w:type="dxa"/>
          <w:trHeight w:val="480" w:hRule="atLeast"/>
        </w:trPr>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CFD413">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绩效</w:t>
            </w:r>
            <w:r>
              <w:rPr>
                <w:rFonts w:hint="default" w:ascii="Times New Roman" w:hAnsi="Times New Roman" w:cs="Times New Roman" w:eastAsiaTheme="minorEastAsia"/>
                <w:b/>
                <w:bCs/>
                <w:i w:val="0"/>
                <w:iCs w:val="0"/>
                <w:color w:val="000000"/>
                <w:kern w:val="0"/>
                <w:sz w:val="21"/>
                <w:szCs w:val="21"/>
                <w:u w:val="none"/>
                <w:lang w:val="en-US" w:eastAsia="zh-CN" w:bidi="ar"/>
              </w:rPr>
              <w:br w:type="textWrapping"/>
            </w:r>
            <w:r>
              <w:rPr>
                <w:rFonts w:hint="default" w:ascii="Times New Roman" w:hAnsi="Times New Roman" w:cs="Times New Roman" w:eastAsiaTheme="minorEastAsia"/>
                <w:b/>
                <w:bCs/>
                <w:i w:val="0"/>
                <w:iCs w:val="0"/>
                <w:color w:val="000000"/>
                <w:kern w:val="0"/>
                <w:sz w:val="21"/>
                <w:szCs w:val="21"/>
                <w:u w:val="none"/>
                <w:lang w:val="en-US" w:eastAsia="zh-CN" w:bidi="ar"/>
              </w:rPr>
              <w:t>指标</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62547">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一级指标</w:t>
            </w:r>
          </w:p>
        </w:tc>
        <w:tc>
          <w:tcPr>
            <w:tcW w:w="11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E09737">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二级指标</w:t>
            </w:r>
          </w:p>
        </w:tc>
        <w:tc>
          <w:tcPr>
            <w:tcW w:w="26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95AC064">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三级指标</w:t>
            </w:r>
          </w:p>
        </w:tc>
        <w:tc>
          <w:tcPr>
            <w:tcW w:w="11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4C0BF1">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年度指标值</w:t>
            </w:r>
          </w:p>
        </w:tc>
        <w:tc>
          <w:tcPr>
            <w:tcW w:w="12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18ED932">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实际完成值</w:t>
            </w:r>
          </w:p>
        </w:tc>
        <w:tc>
          <w:tcPr>
            <w:tcW w:w="154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B844070">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偏差原因分析及改进措施</w:t>
            </w:r>
          </w:p>
        </w:tc>
      </w:tr>
      <w:tr w14:paraId="256B6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585" w:type="dxa"/>
          <w:trHeight w:val="480" w:hRule="atLeas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A706A">
            <w:pPr>
              <w:jc w:val="center"/>
              <w:rPr>
                <w:rFonts w:hint="default" w:ascii="Times New Roman" w:hAnsi="Times New Roman" w:cs="Times New Roman" w:eastAsiaTheme="minorEastAsia"/>
                <w:b/>
                <w:bCs/>
                <w:i w:val="0"/>
                <w:iCs w:val="0"/>
                <w:color w:val="000000"/>
                <w:sz w:val="21"/>
                <w:szCs w:val="21"/>
                <w:u w:val="none"/>
              </w:rPr>
            </w:pP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34986C">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产出指标</w:t>
            </w:r>
          </w:p>
        </w:tc>
        <w:tc>
          <w:tcPr>
            <w:tcW w:w="11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1735CD">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数量指标</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C88B35">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指标1：</w:t>
            </w:r>
          </w:p>
        </w:tc>
        <w:tc>
          <w:tcPr>
            <w:tcW w:w="15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AC69D4B">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驻村工作队人数</w:t>
            </w:r>
          </w:p>
        </w:tc>
        <w:tc>
          <w:tcPr>
            <w:tcW w:w="11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1E74A7">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8人</w:t>
            </w:r>
          </w:p>
        </w:tc>
        <w:tc>
          <w:tcPr>
            <w:tcW w:w="12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7703774">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8人</w:t>
            </w:r>
          </w:p>
        </w:tc>
        <w:tc>
          <w:tcPr>
            <w:tcW w:w="154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E71742A">
            <w:pPr>
              <w:jc w:val="center"/>
              <w:rPr>
                <w:rFonts w:hint="default" w:ascii="Times New Roman" w:hAnsi="Times New Roman" w:cs="Times New Roman" w:eastAsiaTheme="minorEastAsia"/>
                <w:b/>
                <w:bCs/>
                <w:i w:val="0"/>
                <w:iCs w:val="0"/>
                <w:color w:val="000000"/>
                <w:sz w:val="21"/>
                <w:szCs w:val="21"/>
                <w:u w:val="none"/>
              </w:rPr>
            </w:pPr>
          </w:p>
        </w:tc>
      </w:tr>
      <w:tr w14:paraId="6F073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585" w:type="dxa"/>
          <w:trHeight w:val="480" w:hRule="atLeas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795AC">
            <w:pPr>
              <w:jc w:val="center"/>
              <w:rPr>
                <w:rFonts w:hint="default" w:ascii="Times New Roman" w:hAnsi="Times New Roman" w:cs="Times New Roman" w:eastAsiaTheme="minorEastAsia"/>
                <w:b/>
                <w:bCs/>
                <w:i w:val="0"/>
                <w:iCs w:val="0"/>
                <w:color w:val="000000"/>
                <w:sz w:val="21"/>
                <w:szCs w:val="21"/>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9D043">
            <w:pPr>
              <w:jc w:val="center"/>
              <w:rPr>
                <w:rFonts w:hint="default" w:ascii="Times New Roman" w:hAnsi="Times New Roman" w:cs="Times New Roman" w:eastAsiaTheme="minorEastAsia"/>
                <w:b/>
                <w:bCs/>
                <w:i w:val="0"/>
                <w:iCs w:val="0"/>
                <w:color w:val="000000"/>
                <w:sz w:val="21"/>
                <w:szCs w:val="21"/>
                <w:u w:val="none"/>
              </w:rPr>
            </w:pPr>
          </w:p>
        </w:tc>
        <w:tc>
          <w:tcPr>
            <w:tcW w:w="11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667489">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质量指标</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7FF33C">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指标1：</w:t>
            </w:r>
          </w:p>
        </w:tc>
        <w:tc>
          <w:tcPr>
            <w:tcW w:w="15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56CCDD6">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驻村工作完成率</w:t>
            </w:r>
          </w:p>
        </w:tc>
        <w:tc>
          <w:tcPr>
            <w:tcW w:w="11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2F5100">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100%</w:t>
            </w:r>
          </w:p>
        </w:tc>
        <w:tc>
          <w:tcPr>
            <w:tcW w:w="12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3C5184D">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100%</w:t>
            </w:r>
          </w:p>
        </w:tc>
        <w:tc>
          <w:tcPr>
            <w:tcW w:w="154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846456F">
            <w:pPr>
              <w:rPr>
                <w:rFonts w:hint="default" w:ascii="Times New Roman" w:hAnsi="Times New Roman" w:cs="Times New Roman" w:eastAsiaTheme="minorEastAsia"/>
                <w:b/>
                <w:bCs/>
                <w:i w:val="0"/>
                <w:iCs w:val="0"/>
                <w:color w:val="000000"/>
                <w:sz w:val="21"/>
                <w:szCs w:val="21"/>
                <w:u w:val="none"/>
              </w:rPr>
            </w:pPr>
          </w:p>
        </w:tc>
      </w:tr>
      <w:tr w14:paraId="03163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585" w:type="dxa"/>
          <w:trHeight w:val="480" w:hRule="atLeas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E5A35">
            <w:pPr>
              <w:jc w:val="center"/>
              <w:rPr>
                <w:rFonts w:hint="default" w:ascii="Times New Roman" w:hAnsi="Times New Roman" w:cs="Times New Roman" w:eastAsiaTheme="minorEastAsia"/>
                <w:b/>
                <w:bCs/>
                <w:i w:val="0"/>
                <w:iCs w:val="0"/>
                <w:color w:val="000000"/>
                <w:sz w:val="21"/>
                <w:szCs w:val="21"/>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CF397">
            <w:pPr>
              <w:jc w:val="center"/>
              <w:rPr>
                <w:rFonts w:hint="default" w:ascii="Times New Roman" w:hAnsi="Times New Roman" w:cs="Times New Roman" w:eastAsiaTheme="minorEastAsia"/>
                <w:b/>
                <w:bCs/>
                <w:i w:val="0"/>
                <w:iCs w:val="0"/>
                <w:color w:val="000000"/>
                <w:sz w:val="21"/>
                <w:szCs w:val="21"/>
                <w:u w:val="none"/>
              </w:rPr>
            </w:pPr>
          </w:p>
        </w:tc>
        <w:tc>
          <w:tcPr>
            <w:tcW w:w="11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2D71CF">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时效指标</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E5AF60">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指标1：</w:t>
            </w:r>
          </w:p>
        </w:tc>
        <w:tc>
          <w:tcPr>
            <w:tcW w:w="15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774DC30">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驻村工作队经费发放及时率</w:t>
            </w:r>
          </w:p>
        </w:tc>
        <w:tc>
          <w:tcPr>
            <w:tcW w:w="11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C9EB04">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100%</w:t>
            </w:r>
          </w:p>
        </w:tc>
        <w:tc>
          <w:tcPr>
            <w:tcW w:w="12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1B461EB">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100%</w:t>
            </w:r>
          </w:p>
        </w:tc>
        <w:tc>
          <w:tcPr>
            <w:tcW w:w="154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EA51271">
            <w:pPr>
              <w:rPr>
                <w:rFonts w:hint="default" w:ascii="Times New Roman" w:hAnsi="Times New Roman" w:cs="Times New Roman" w:eastAsiaTheme="minorEastAsia"/>
                <w:b/>
                <w:bCs/>
                <w:i w:val="0"/>
                <w:iCs w:val="0"/>
                <w:color w:val="000000"/>
                <w:sz w:val="21"/>
                <w:szCs w:val="21"/>
                <w:u w:val="none"/>
              </w:rPr>
            </w:pPr>
          </w:p>
        </w:tc>
      </w:tr>
      <w:tr w14:paraId="31D80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585" w:type="dxa"/>
          <w:trHeight w:val="480" w:hRule="atLeas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5C3E8">
            <w:pPr>
              <w:jc w:val="center"/>
              <w:rPr>
                <w:rFonts w:hint="default" w:ascii="Times New Roman" w:hAnsi="Times New Roman" w:cs="Times New Roman" w:eastAsiaTheme="minorEastAsia"/>
                <w:b/>
                <w:bCs/>
                <w:i w:val="0"/>
                <w:iCs w:val="0"/>
                <w:color w:val="000000"/>
                <w:sz w:val="21"/>
                <w:szCs w:val="21"/>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59E35">
            <w:pPr>
              <w:jc w:val="center"/>
              <w:rPr>
                <w:rFonts w:hint="default" w:ascii="Times New Roman" w:hAnsi="Times New Roman" w:cs="Times New Roman" w:eastAsiaTheme="minorEastAsia"/>
                <w:b/>
                <w:bCs/>
                <w:i w:val="0"/>
                <w:iCs w:val="0"/>
                <w:color w:val="000000"/>
                <w:sz w:val="21"/>
                <w:szCs w:val="21"/>
                <w:u w:val="none"/>
              </w:rPr>
            </w:pPr>
          </w:p>
        </w:tc>
        <w:tc>
          <w:tcPr>
            <w:tcW w:w="11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833B09">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成本指标</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037005">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指标2：</w:t>
            </w:r>
          </w:p>
        </w:tc>
        <w:tc>
          <w:tcPr>
            <w:tcW w:w="15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29C6E65">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驻村工作队经费</w:t>
            </w:r>
          </w:p>
        </w:tc>
        <w:tc>
          <w:tcPr>
            <w:tcW w:w="11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D6DCDF">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4万元</w:t>
            </w:r>
          </w:p>
        </w:tc>
        <w:tc>
          <w:tcPr>
            <w:tcW w:w="12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D294D67">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4万元</w:t>
            </w:r>
          </w:p>
        </w:tc>
        <w:tc>
          <w:tcPr>
            <w:tcW w:w="154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1CAA768">
            <w:pPr>
              <w:rPr>
                <w:rFonts w:hint="default" w:ascii="Times New Roman" w:hAnsi="Times New Roman" w:cs="Times New Roman" w:eastAsiaTheme="minorEastAsia"/>
                <w:b/>
                <w:bCs/>
                <w:i w:val="0"/>
                <w:iCs w:val="0"/>
                <w:color w:val="000000"/>
                <w:sz w:val="21"/>
                <w:szCs w:val="21"/>
                <w:u w:val="none"/>
              </w:rPr>
            </w:pPr>
          </w:p>
        </w:tc>
      </w:tr>
      <w:tr w14:paraId="08B9F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585" w:type="dxa"/>
          <w:trHeight w:val="480" w:hRule="atLeas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4BFE0">
            <w:pPr>
              <w:jc w:val="center"/>
              <w:rPr>
                <w:rFonts w:hint="default" w:ascii="Times New Roman" w:hAnsi="Times New Roman" w:cs="Times New Roman" w:eastAsiaTheme="minorEastAsia"/>
                <w:b/>
                <w:bCs/>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BA6CB">
            <w:pPr>
              <w:jc w:val="center"/>
              <w:rPr>
                <w:rFonts w:hint="default" w:ascii="Times New Roman" w:hAnsi="Times New Roman" w:cs="Times New Roman" w:eastAsiaTheme="minorEastAsia"/>
                <w:b/>
                <w:bCs/>
                <w:i w:val="0"/>
                <w:iCs w:val="0"/>
                <w:color w:val="000000"/>
                <w:sz w:val="21"/>
                <w:szCs w:val="21"/>
                <w:u w:val="none"/>
              </w:rPr>
            </w:pPr>
          </w:p>
        </w:tc>
        <w:tc>
          <w:tcPr>
            <w:tcW w:w="1129" w:type="dxa"/>
            <w:gridSpan w:val="4"/>
            <w:tcBorders>
              <w:top w:val="single" w:color="000000" w:sz="4" w:space="0"/>
              <w:left w:val="single" w:color="000000" w:sz="4" w:space="0"/>
              <w:bottom w:val="nil"/>
              <w:right w:val="single" w:color="000000" w:sz="4" w:space="0"/>
            </w:tcBorders>
            <w:shd w:val="clear" w:color="auto" w:fill="auto"/>
            <w:vAlign w:val="center"/>
          </w:tcPr>
          <w:p w14:paraId="4A92AF8A">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社会效益</w:t>
            </w:r>
            <w:r>
              <w:rPr>
                <w:rFonts w:hint="default" w:ascii="Times New Roman" w:hAnsi="Times New Roman" w:cs="Times New Roman" w:eastAsiaTheme="minorEastAsia"/>
                <w:b/>
                <w:bCs/>
                <w:i w:val="0"/>
                <w:iCs w:val="0"/>
                <w:color w:val="000000"/>
                <w:kern w:val="0"/>
                <w:sz w:val="21"/>
                <w:szCs w:val="21"/>
                <w:u w:val="none"/>
                <w:lang w:val="en-US" w:eastAsia="zh-CN" w:bidi="ar"/>
              </w:rPr>
              <w:br w:type="textWrapping"/>
            </w:r>
            <w:r>
              <w:rPr>
                <w:rFonts w:hint="default" w:ascii="Times New Roman" w:hAnsi="Times New Roman" w:cs="Times New Roman" w:eastAsiaTheme="minorEastAsia"/>
                <w:b/>
                <w:bCs/>
                <w:i w:val="0"/>
                <w:iCs w:val="0"/>
                <w:color w:val="000000"/>
                <w:kern w:val="0"/>
                <w:sz w:val="21"/>
                <w:szCs w:val="21"/>
                <w:u w:val="none"/>
                <w:lang w:val="en-US" w:eastAsia="zh-CN" w:bidi="ar"/>
              </w:rPr>
              <w:t>指标</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E105CB">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指标1：</w:t>
            </w:r>
          </w:p>
        </w:tc>
        <w:tc>
          <w:tcPr>
            <w:tcW w:w="15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9AC781A">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提升驻村工作队工作积极性</w:t>
            </w:r>
          </w:p>
        </w:tc>
        <w:tc>
          <w:tcPr>
            <w:tcW w:w="11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7EADD1">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定性</w:t>
            </w:r>
          </w:p>
        </w:tc>
        <w:tc>
          <w:tcPr>
            <w:tcW w:w="12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FAC5495">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有效</w:t>
            </w:r>
          </w:p>
        </w:tc>
        <w:tc>
          <w:tcPr>
            <w:tcW w:w="154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8791226">
            <w:pPr>
              <w:jc w:val="center"/>
              <w:rPr>
                <w:rFonts w:hint="default" w:ascii="Times New Roman" w:hAnsi="Times New Roman" w:cs="Times New Roman" w:eastAsiaTheme="minorEastAsia"/>
                <w:b/>
                <w:bCs/>
                <w:i w:val="0"/>
                <w:iCs w:val="0"/>
                <w:color w:val="000000"/>
                <w:sz w:val="21"/>
                <w:szCs w:val="21"/>
                <w:u w:val="none"/>
              </w:rPr>
            </w:pPr>
          </w:p>
        </w:tc>
      </w:tr>
      <w:tr w14:paraId="4A121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585" w:type="dxa"/>
          <w:trHeight w:val="480" w:hRule="atLeas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CBA41">
            <w:pPr>
              <w:jc w:val="center"/>
              <w:rPr>
                <w:rFonts w:hint="default" w:ascii="Times New Roman" w:hAnsi="Times New Roman" w:cs="Times New Roman" w:eastAsiaTheme="minorEastAsia"/>
                <w:b/>
                <w:bCs/>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1624B">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满意度</w:t>
            </w:r>
            <w:r>
              <w:rPr>
                <w:rFonts w:hint="default" w:ascii="Times New Roman" w:hAnsi="Times New Roman" w:cs="Times New Roman" w:eastAsiaTheme="minorEastAsia"/>
                <w:b/>
                <w:bCs/>
                <w:i w:val="0"/>
                <w:iCs w:val="0"/>
                <w:color w:val="000000"/>
                <w:kern w:val="0"/>
                <w:sz w:val="21"/>
                <w:szCs w:val="21"/>
                <w:u w:val="none"/>
                <w:lang w:val="en-US" w:eastAsia="zh-CN" w:bidi="ar"/>
              </w:rPr>
              <w:br w:type="textWrapping"/>
            </w:r>
            <w:r>
              <w:rPr>
                <w:rFonts w:hint="default" w:ascii="Times New Roman" w:hAnsi="Times New Roman" w:cs="Times New Roman" w:eastAsiaTheme="minorEastAsia"/>
                <w:b/>
                <w:bCs/>
                <w:i w:val="0"/>
                <w:iCs w:val="0"/>
                <w:color w:val="000000"/>
                <w:kern w:val="0"/>
                <w:sz w:val="21"/>
                <w:szCs w:val="21"/>
                <w:u w:val="none"/>
                <w:lang w:val="en-US" w:eastAsia="zh-CN" w:bidi="ar"/>
              </w:rPr>
              <w:t>指标</w:t>
            </w:r>
          </w:p>
        </w:tc>
        <w:tc>
          <w:tcPr>
            <w:tcW w:w="11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629E08">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服务对象满意度指标</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0E7309">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指标1：</w:t>
            </w:r>
          </w:p>
        </w:tc>
        <w:tc>
          <w:tcPr>
            <w:tcW w:w="1515" w:type="dxa"/>
            <w:gridSpan w:val="6"/>
            <w:tcBorders>
              <w:top w:val="single" w:color="000000" w:sz="4" w:space="0"/>
              <w:left w:val="nil"/>
              <w:bottom w:val="single" w:color="000000" w:sz="4" w:space="0"/>
              <w:right w:val="single" w:color="000000" w:sz="4" w:space="0"/>
            </w:tcBorders>
            <w:shd w:val="clear" w:color="auto" w:fill="auto"/>
            <w:vAlign w:val="center"/>
          </w:tcPr>
          <w:p w14:paraId="1EC38F50">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群众满意度</w:t>
            </w:r>
          </w:p>
        </w:tc>
        <w:tc>
          <w:tcPr>
            <w:tcW w:w="11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469BBA">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≥98%</w:t>
            </w:r>
          </w:p>
        </w:tc>
        <w:tc>
          <w:tcPr>
            <w:tcW w:w="12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EE65CC4">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98%</w:t>
            </w:r>
          </w:p>
        </w:tc>
        <w:tc>
          <w:tcPr>
            <w:tcW w:w="154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878E514">
            <w:pPr>
              <w:jc w:val="center"/>
              <w:rPr>
                <w:rFonts w:hint="default" w:ascii="Times New Roman" w:hAnsi="Times New Roman" w:cs="Times New Roman" w:eastAsiaTheme="minorEastAsia"/>
                <w:b/>
                <w:bCs/>
                <w:i w:val="0"/>
                <w:iCs w:val="0"/>
                <w:color w:val="000000"/>
                <w:sz w:val="21"/>
                <w:szCs w:val="21"/>
                <w:u w:val="none"/>
              </w:rPr>
            </w:pPr>
          </w:p>
        </w:tc>
      </w:tr>
      <w:tr w14:paraId="07F52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75" w:type="dxa"/>
          <w:trHeight w:val="600" w:hRule="atLeast"/>
        </w:trPr>
        <w:tc>
          <w:tcPr>
            <w:tcW w:w="9480" w:type="dxa"/>
            <w:gridSpan w:val="37"/>
            <w:tcBorders>
              <w:top w:val="nil"/>
              <w:left w:val="nil"/>
              <w:bottom w:val="nil"/>
              <w:right w:val="nil"/>
            </w:tcBorders>
            <w:shd w:val="clear" w:color="auto" w:fill="auto"/>
            <w:vAlign w:val="center"/>
          </w:tcPr>
          <w:p w14:paraId="5E94E2CD">
            <w:pPr>
              <w:keepNext w:val="0"/>
              <w:keepLines w:val="0"/>
              <w:widowControl/>
              <w:suppressLineNumbers w:val="0"/>
              <w:jc w:val="center"/>
              <w:textAlignment w:val="center"/>
              <w:rPr>
                <w:rFonts w:hint="default" w:ascii="Times New Roman" w:hAnsi="Times New Roman" w:eastAsia="方正小标宋简体" w:cs="Times New Roman"/>
                <w:i w:val="0"/>
                <w:iCs w:val="0"/>
                <w:color w:val="000000"/>
                <w:sz w:val="36"/>
                <w:szCs w:val="36"/>
                <w:u w:val="none"/>
              </w:rPr>
            </w:pPr>
            <w:r>
              <w:rPr>
                <w:rFonts w:hint="default" w:ascii="Times New Roman" w:hAnsi="Times New Roman" w:eastAsia="方正小标宋简体" w:cs="Times New Roman"/>
                <w:i w:val="0"/>
                <w:iCs w:val="0"/>
                <w:color w:val="000000"/>
                <w:kern w:val="0"/>
                <w:sz w:val="36"/>
                <w:szCs w:val="36"/>
                <w:u w:val="none"/>
                <w:lang w:val="en-US" w:eastAsia="zh-CN" w:bidi="ar"/>
              </w:rPr>
              <w:t>广元市昭化区财政项目（政策）支出绩效自评表</w:t>
            </w:r>
          </w:p>
        </w:tc>
      </w:tr>
      <w:tr w14:paraId="34C5D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75" w:type="dxa"/>
          <w:trHeight w:val="460" w:hRule="atLeast"/>
        </w:trPr>
        <w:tc>
          <w:tcPr>
            <w:tcW w:w="9480" w:type="dxa"/>
            <w:gridSpan w:val="37"/>
            <w:tcBorders>
              <w:top w:val="nil"/>
              <w:left w:val="nil"/>
              <w:bottom w:val="nil"/>
              <w:right w:val="nil"/>
            </w:tcBorders>
            <w:shd w:val="clear" w:color="auto" w:fill="auto"/>
            <w:vAlign w:val="top"/>
          </w:tcPr>
          <w:p w14:paraId="5C9A0F43">
            <w:pPr>
              <w:keepNext w:val="0"/>
              <w:keepLines w:val="0"/>
              <w:widowControl/>
              <w:suppressLineNumbers w:val="0"/>
              <w:jc w:val="center"/>
              <w:textAlignment w:val="top"/>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 2023年度）</w:t>
            </w:r>
          </w:p>
        </w:tc>
      </w:tr>
      <w:tr w14:paraId="0E42D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75" w:type="dxa"/>
          <w:trHeight w:val="90" w:hRule="atLeast"/>
        </w:trPr>
        <w:tc>
          <w:tcPr>
            <w:tcW w:w="1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6FB3FE">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项目（政策）名称</w:t>
            </w:r>
          </w:p>
        </w:tc>
        <w:tc>
          <w:tcPr>
            <w:tcW w:w="7864"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14:paraId="40CE3139">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国有资产管护经费</w:t>
            </w:r>
          </w:p>
        </w:tc>
      </w:tr>
      <w:tr w14:paraId="3FD64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75" w:type="dxa"/>
          <w:trHeight w:val="360" w:hRule="atLeast"/>
        </w:trPr>
        <w:tc>
          <w:tcPr>
            <w:tcW w:w="1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CF9DC7">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主管部门</w:t>
            </w:r>
          </w:p>
        </w:tc>
        <w:tc>
          <w:tcPr>
            <w:tcW w:w="406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72D853BF">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广元市昭化区青牛镇人民政府</w:t>
            </w:r>
          </w:p>
        </w:tc>
        <w:tc>
          <w:tcPr>
            <w:tcW w:w="114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4C3C8E5">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实施单位</w:t>
            </w:r>
          </w:p>
        </w:tc>
        <w:tc>
          <w:tcPr>
            <w:tcW w:w="2655"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117C66E1">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广元市昭化区青牛镇人民政府</w:t>
            </w:r>
          </w:p>
        </w:tc>
      </w:tr>
      <w:tr w14:paraId="290F5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75" w:type="dxa"/>
          <w:trHeight w:val="360" w:hRule="atLeast"/>
        </w:trPr>
        <w:tc>
          <w:tcPr>
            <w:tcW w:w="1616"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2CF8C73F">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项目（政策）资金（万元）</w:t>
            </w:r>
          </w:p>
        </w:tc>
        <w:tc>
          <w:tcPr>
            <w:tcW w:w="2269" w:type="dxa"/>
            <w:gridSpan w:val="6"/>
            <w:tcBorders>
              <w:top w:val="nil"/>
              <w:left w:val="single" w:color="000000" w:sz="4" w:space="0"/>
              <w:bottom w:val="single" w:color="000000" w:sz="4" w:space="0"/>
              <w:right w:val="single" w:color="000000" w:sz="4" w:space="0"/>
            </w:tcBorders>
            <w:shd w:val="clear" w:color="auto" w:fill="auto"/>
            <w:vAlign w:val="center"/>
          </w:tcPr>
          <w:p w14:paraId="07795979">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年度预算数（万元）</w:t>
            </w:r>
          </w:p>
        </w:tc>
        <w:tc>
          <w:tcPr>
            <w:tcW w:w="1800" w:type="dxa"/>
            <w:gridSpan w:val="8"/>
            <w:tcBorders>
              <w:top w:val="nil"/>
              <w:left w:val="single" w:color="000000" w:sz="4" w:space="0"/>
              <w:bottom w:val="single" w:color="000000" w:sz="4" w:space="0"/>
              <w:right w:val="single" w:color="000000" w:sz="4" w:space="0"/>
            </w:tcBorders>
            <w:shd w:val="clear" w:color="auto" w:fill="auto"/>
            <w:vAlign w:val="center"/>
          </w:tcPr>
          <w:p w14:paraId="31399E5F">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年初预算数</w:t>
            </w:r>
          </w:p>
        </w:tc>
        <w:tc>
          <w:tcPr>
            <w:tcW w:w="1140" w:type="dxa"/>
            <w:gridSpan w:val="7"/>
            <w:tcBorders>
              <w:top w:val="nil"/>
              <w:left w:val="single" w:color="000000" w:sz="4" w:space="0"/>
              <w:bottom w:val="single" w:color="000000" w:sz="4" w:space="0"/>
              <w:right w:val="single" w:color="000000" w:sz="4" w:space="0"/>
            </w:tcBorders>
            <w:shd w:val="clear" w:color="auto" w:fill="auto"/>
            <w:vAlign w:val="center"/>
          </w:tcPr>
          <w:p w14:paraId="0A02222E">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全年预算数</w:t>
            </w:r>
          </w:p>
        </w:tc>
        <w:tc>
          <w:tcPr>
            <w:tcW w:w="1110" w:type="dxa"/>
            <w:gridSpan w:val="7"/>
            <w:tcBorders>
              <w:top w:val="nil"/>
              <w:left w:val="single" w:color="000000" w:sz="4" w:space="0"/>
              <w:bottom w:val="single" w:color="000000" w:sz="4" w:space="0"/>
              <w:right w:val="single" w:color="000000" w:sz="4" w:space="0"/>
            </w:tcBorders>
            <w:shd w:val="clear" w:color="auto" w:fill="auto"/>
            <w:vAlign w:val="center"/>
          </w:tcPr>
          <w:p w14:paraId="48F5ABEC">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全年执行数</w:t>
            </w:r>
          </w:p>
        </w:tc>
        <w:tc>
          <w:tcPr>
            <w:tcW w:w="1545" w:type="dxa"/>
            <w:gridSpan w:val="7"/>
            <w:tcBorders>
              <w:top w:val="nil"/>
              <w:left w:val="single" w:color="000000" w:sz="4" w:space="0"/>
              <w:bottom w:val="single" w:color="000000" w:sz="4" w:space="0"/>
              <w:right w:val="single" w:color="000000" w:sz="4" w:space="0"/>
            </w:tcBorders>
            <w:shd w:val="clear" w:color="auto" w:fill="auto"/>
            <w:vAlign w:val="center"/>
          </w:tcPr>
          <w:p w14:paraId="68B5AC61">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执行率</w:t>
            </w:r>
          </w:p>
        </w:tc>
      </w:tr>
      <w:tr w14:paraId="4E426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75" w:type="dxa"/>
          <w:trHeight w:val="360" w:hRule="atLeast"/>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3EABF13A">
            <w:pPr>
              <w:jc w:val="center"/>
              <w:rPr>
                <w:rFonts w:hint="default" w:ascii="Times New Roman" w:hAnsi="Times New Roman" w:cs="Times New Roman" w:eastAsiaTheme="minorEastAsia"/>
                <w:b/>
                <w:bCs/>
                <w:i w:val="0"/>
                <w:iCs w:val="0"/>
                <w:color w:val="000000"/>
                <w:sz w:val="21"/>
                <w:szCs w:val="21"/>
                <w:u w:val="none"/>
              </w:rPr>
            </w:pPr>
          </w:p>
        </w:tc>
        <w:tc>
          <w:tcPr>
            <w:tcW w:w="22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35A2438">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年度资金总额</w:t>
            </w:r>
          </w:p>
        </w:tc>
        <w:tc>
          <w:tcPr>
            <w:tcW w:w="18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F5C829B">
            <w:pPr>
              <w:keepNext w:val="0"/>
              <w:keepLines w:val="0"/>
              <w:widowControl/>
              <w:suppressLineNumbers w:val="0"/>
              <w:jc w:val="both"/>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9.5</w:t>
            </w:r>
          </w:p>
        </w:tc>
        <w:tc>
          <w:tcPr>
            <w:tcW w:w="114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0232F5F">
            <w:pPr>
              <w:keepNext w:val="0"/>
              <w:keepLines w:val="0"/>
              <w:widowControl/>
              <w:suppressLineNumbers w:val="0"/>
              <w:jc w:val="both"/>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9.5</w:t>
            </w:r>
          </w:p>
        </w:tc>
        <w:tc>
          <w:tcPr>
            <w:tcW w:w="11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3BBEA0A">
            <w:pPr>
              <w:keepNext w:val="0"/>
              <w:keepLines w:val="0"/>
              <w:widowControl/>
              <w:suppressLineNumbers w:val="0"/>
              <w:jc w:val="both"/>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9.5</w:t>
            </w:r>
          </w:p>
        </w:tc>
        <w:tc>
          <w:tcPr>
            <w:tcW w:w="1545" w:type="dxa"/>
            <w:gridSpan w:val="7"/>
            <w:tcBorders>
              <w:top w:val="nil"/>
              <w:left w:val="single" w:color="000000" w:sz="4" w:space="0"/>
              <w:bottom w:val="single" w:color="000000" w:sz="4" w:space="0"/>
              <w:right w:val="single" w:color="000000" w:sz="4" w:space="0"/>
            </w:tcBorders>
            <w:shd w:val="clear" w:color="auto" w:fill="auto"/>
            <w:vAlign w:val="center"/>
          </w:tcPr>
          <w:p w14:paraId="1EB0F395">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100%</w:t>
            </w:r>
          </w:p>
        </w:tc>
      </w:tr>
      <w:tr w14:paraId="02192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75" w:type="dxa"/>
          <w:trHeight w:val="360" w:hRule="atLeast"/>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0DB2435E">
            <w:pPr>
              <w:jc w:val="center"/>
              <w:rPr>
                <w:rFonts w:hint="default" w:ascii="Times New Roman" w:hAnsi="Times New Roman" w:cs="Times New Roman" w:eastAsiaTheme="minorEastAsia"/>
                <w:b/>
                <w:bCs/>
                <w:i w:val="0"/>
                <w:iCs w:val="0"/>
                <w:color w:val="000000"/>
                <w:sz w:val="21"/>
                <w:szCs w:val="21"/>
                <w:u w:val="none"/>
              </w:rPr>
            </w:pPr>
          </w:p>
        </w:tc>
        <w:tc>
          <w:tcPr>
            <w:tcW w:w="22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06C63CB">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（一）财政拨款小计</w:t>
            </w:r>
          </w:p>
        </w:tc>
        <w:tc>
          <w:tcPr>
            <w:tcW w:w="18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630763B">
            <w:pPr>
              <w:keepNext w:val="0"/>
              <w:keepLines w:val="0"/>
              <w:widowControl/>
              <w:suppressLineNumbers w:val="0"/>
              <w:jc w:val="both"/>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9.5</w:t>
            </w:r>
          </w:p>
        </w:tc>
        <w:tc>
          <w:tcPr>
            <w:tcW w:w="114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04C6F08">
            <w:pPr>
              <w:keepNext w:val="0"/>
              <w:keepLines w:val="0"/>
              <w:widowControl/>
              <w:suppressLineNumbers w:val="0"/>
              <w:jc w:val="both"/>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9.5</w:t>
            </w:r>
          </w:p>
        </w:tc>
        <w:tc>
          <w:tcPr>
            <w:tcW w:w="11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210499C">
            <w:pPr>
              <w:keepNext w:val="0"/>
              <w:keepLines w:val="0"/>
              <w:widowControl/>
              <w:suppressLineNumbers w:val="0"/>
              <w:jc w:val="both"/>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9.5</w:t>
            </w:r>
          </w:p>
        </w:tc>
        <w:tc>
          <w:tcPr>
            <w:tcW w:w="15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65E9547">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100%</w:t>
            </w:r>
          </w:p>
        </w:tc>
      </w:tr>
      <w:tr w14:paraId="65EB3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75" w:type="dxa"/>
          <w:trHeight w:val="360" w:hRule="atLeast"/>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0E682A2F">
            <w:pPr>
              <w:jc w:val="center"/>
              <w:rPr>
                <w:rFonts w:hint="default" w:ascii="Times New Roman" w:hAnsi="Times New Roman" w:cs="Times New Roman" w:eastAsiaTheme="minorEastAsia"/>
                <w:b/>
                <w:bCs/>
                <w:i w:val="0"/>
                <w:iCs w:val="0"/>
                <w:color w:val="000000"/>
                <w:sz w:val="21"/>
                <w:szCs w:val="21"/>
                <w:u w:val="none"/>
              </w:rPr>
            </w:pPr>
          </w:p>
        </w:tc>
        <w:tc>
          <w:tcPr>
            <w:tcW w:w="22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8207BB7">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 xml:space="preserve">   1.一般公共预算</w:t>
            </w:r>
          </w:p>
        </w:tc>
        <w:tc>
          <w:tcPr>
            <w:tcW w:w="18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1121560">
            <w:pPr>
              <w:keepNext w:val="0"/>
              <w:keepLines w:val="0"/>
              <w:widowControl/>
              <w:suppressLineNumbers w:val="0"/>
              <w:jc w:val="both"/>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9.5</w:t>
            </w:r>
          </w:p>
        </w:tc>
        <w:tc>
          <w:tcPr>
            <w:tcW w:w="114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96BDEA0">
            <w:pPr>
              <w:keepNext w:val="0"/>
              <w:keepLines w:val="0"/>
              <w:widowControl/>
              <w:suppressLineNumbers w:val="0"/>
              <w:jc w:val="both"/>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9.5</w:t>
            </w:r>
          </w:p>
        </w:tc>
        <w:tc>
          <w:tcPr>
            <w:tcW w:w="11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2A2EE88">
            <w:pPr>
              <w:keepNext w:val="0"/>
              <w:keepLines w:val="0"/>
              <w:widowControl/>
              <w:suppressLineNumbers w:val="0"/>
              <w:jc w:val="both"/>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9.5</w:t>
            </w:r>
          </w:p>
        </w:tc>
        <w:tc>
          <w:tcPr>
            <w:tcW w:w="15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4C90A25">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100%</w:t>
            </w:r>
          </w:p>
        </w:tc>
      </w:tr>
      <w:tr w14:paraId="6441D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75" w:type="dxa"/>
          <w:trHeight w:val="360" w:hRule="atLeast"/>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7931D9FC">
            <w:pPr>
              <w:jc w:val="center"/>
              <w:rPr>
                <w:rFonts w:hint="default" w:ascii="Times New Roman" w:hAnsi="Times New Roman" w:cs="Times New Roman" w:eastAsiaTheme="minorEastAsia"/>
                <w:b/>
                <w:bCs/>
                <w:i w:val="0"/>
                <w:iCs w:val="0"/>
                <w:color w:val="000000"/>
                <w:sz w:val="21"/>
                <w:szCs w:val="21"/>
                <w:u w:val="none"/>
              </w:rPr>
            </w:pPr>
          </w:p>
        </w:tc>
        <w:tc>
          <w:tcPr>
            <w:tcW w:w="22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189C4E7">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 xml:space="preserve">   2.政府性基金</w:t>
            </w:r>
          </w:p>
        </w:tc>
        <w:tc>
          <w:tcPr>
            <w:tcW w:w="18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832717A">
            <w:pPr>
              <w:jc w:val="left"/>
              <w:rPr>
                <w:rFonts w:hint="default" w:ascii="Times New Roman" w:hAnsi="Times New Roman" w:cs="Times New Roman" w:eastAsiaTheme="minorEastAsia"/>
                <w:b/>
                <w:bCs/>
                <w:i w:val="0"/>
                <w:iCs w:val="0"/>
                <w:color w:val="000000"/>
                <w:sz w:val="21"/>
                <w:szCs w:val="21"/>
                <w:u w:val="none"/>
              </w:rPr>
            </w:pPr>
          </w:p>
        </w:tc>
        <w:tc>
          <w:tcPr>
            <w:tcW w:w="114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2C6B981">
            <w:pPr>
              <w:jc w:val="center"/>
              <w:rPr>
                <w:rFonts w:hint="default" w:ascii="Times New Roman" w:hAnsi="Times New Roman" w:cs="Times New Roman" w:eastAsiaTheme="minorEastAsia"/>
                <w:b/>
                <w:bCs/>
                <w:i w:val="0"/>
                <w:iCs w:val="0"/>
                <w:color w:val="000000"/>
                <w:sz w:val="21"/>
                <w:szCs w:val="21"/>
                <w:u w:val="none"/>
              </w:rPr>
            </w:pPr>
          </w:p>
        </w:tc>
        <w:tc>
          <w:tcPr>
            <w:tcW w:w="11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27553CE">
            <w:pPr>
              <w:jc w:val="center"/>
              <w:rPr>
                <w:rFonts w:hint="default" w:ascii="Times New Roman" w:hAnsi="Times New Roman" w:cs="Times New Roman" w:eastAsiaTheme="minorEastAsia"/>
                <w:b/>
                <w:bCs/>
                <w:i w:val="0"/>
                <w:iCs w:val="0"/>
                <w:color w:val="000000"/>
                <w:sz w:val="21"/>
                <w:szCs w:val="21"/>
                <w:u w:val="none"/>
              </w:rPr>
            </w:pPr>
          </w:p>
        </w:tc>
        <w:tc>
          <w:tcPr>
            <w:tcW w:w="15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B6C86A9">
            <w:pPr>
              <w:jc w:val="center"/>
              <w:rPr>
                <w:rFonts w:hint="default" w:ascii="Times New Roman" w:hAnsi="Times New Roman" w:cs="Times New Roman" w:eastAsiaTheme="minorEastAsia"/>
                <w:b/>
                <w:bCs/>
                <w:i w:val="0"/>
                <w:iCs w:val="0"/>
                <w:color w:val="000000"/>
                <w:sz w:val="21"/>
                <w:szCs w:val="21"/>
                <w:u w:val="none"/>
              </w:rPr>
            </w:pPr>
          </w:p>
        </w:tc>
      </w:tr>
      <w:tr w14:paraId="556F0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75" w:type="dxa"/>
          <w:trHeight w:val="440" w:hRule="atLeast"/>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1AF453EE">
            <w:pPr>
              <w:jc w:val="center"/>
              <w:rPr>
                <w:rFonts w:hint="default" w:ascii="Times New Roman" w:hAnsi="Times New Roman" w:cs="Times New Roman" w:eastAsiaTheme="minorEastAsia"/>
                <w:b/>
                <w:bCs/>
                <w:i w:val="0"/>
                <w:iCs w:val="0"/>
                <w:color w:val="000000"/>
                <w:sz w:val="21"/>
                <w:szCs w:val="21"/>
                <w:u w:val="none"/>
              </w:rPr>
            </w:pPr>
          </w:p>
        </w:tc>
        <w:tc>
          <w:tcPr>
            <w:tcW w:w="22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9A3B235">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 xml:space="preserve">   3.国有资本经营预算</w:t>
            </w:r>
          </w:p>
        </w:tc>
        <w:tc>
          <w:tcPr>
            <w:tcW w:w="18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FB6FAD3">
            <w:pPr>
              <w:jc w:val="left"/>
              <w:rPr>
                <w:rFonts w:hint="default" w:ascii="Times New Roman" w:hAnsi="Times New Roman" w:cs="Times New Roman" w:eastAsiaTheme="minorEastAsia"/>
                <w:b/>
                <w:bCs/>
                <w:i w:val="0"/>
                <w:iCs w:val="0"/>
                <w:color w:val="000000"/>
                <w:sz w:val="21"/>
                <w:szCs w:val="21"/>
                <w:u w:val="none"/>
              </w:rPr>
            </w:pPr>
          </w:p>
        </w:tc>
        <w:tc>
          <w:tcPr>
            <w:tcW w:w="114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8FAA9DE">
            <w:pPr>
              <w:jc w:val="center"/>
              <w:rPr>
                <w:rFonts w:hint="default" w:ascii="Times New Roman" w:hAnsi="Times New Roman" w:cs="Times New Roman" w:eastAsiaTheme="minorEastAsia"/>
                <w:b/>
                <w:bCs/>
                <w:i w:val="0"/>
                <w:iCs w:val="0"/>
                <w:color w:val="000000"/>
                <w:sz w:val="21"/>
                <w:szCs w:val="21"/>
                <w:u w:val="none"/>
              </w:rPr>
            </w:pPr>
          </w:p>
        </w:tc>
        <w:tc>
          <w:tcPr>
            <w:tcW w:w="11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FC3DE00">
            <w:pPr>
              <w:jc w:val="center"/>
              <w:rPr>
                <w:rFonts w:hint="default" w:ascii="Times New Roman" w:hAnsi="Times New Roman" w:cs="Times New Roman" w:eastAsiaTheme="minorEastAsia"/>
                <w:b/>
                <w:bCs/>
                <w:i w:val="0"/>
                <w:iCs w:val="0"/>
                <w:color w:val="000000"/>
                <w:sz w:val="21"/>
                <w:szCs w:val="21"/>
                <w:u w:val="none"/>
              </w:rPr>
            </w:pPr>
          </w:p>
        </w:tc>
        <w:tc>
          <w:tcPr>
            <w:tcW w:w="15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E46CCD1">
            <w:pPr>
              <w:jc w:val="center"/>
              <w:rPr>
                <w:rFonts w:hint="default" w:ascii="Times New Roman" w:hAnsi="Times New Roman" w:cs="Times New Roman" w:eastAsiaTheme="minorEastAsia"/>
                <w:b/>
                <w:bCs/>
                <w:i w:val="0"/>
                <w:iCs w:val="0"/>
                <w:color w:val="000000"/>
                <w:sz w:val="21"/>
                <w:szCs w:val="21"/>
                <w:u w:val="none"/>
              </w:rPr>
            </w:pPr>
          </w:p>
        </w:tc>
      </w:tr>
      <w:tr w14:paraId="11A1E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75" w:type="dxa"/>
          <w:trHeight w:val="360" w:hRule="atLeast"/>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09BB1204">
            <w:pPr>
              <w:jc w:val="center"/>
              <w:rPr>
                <w:rFonts w:hint="default" w:ascii="Times New Roman" w:hAnsi="Times New Roman" w:cs="Times New Roman" w:eastAsiaTheme="minorEastAsia"/>
                <w:b/>
                <w:bCs/>
                <w:i w:val="0"/>
                <w:iCs w:val="0"/>
                <w:color w:val="000000"/>
                <w:sz w:val="21"/>
                <w:szCs w:val="21"/>
                <w:u w:val="none"/>
              </w:rPr>
            </w:pPr>
          </w:p>
        </w:tc>
        <w:tc>
          <w:tcPr>
            <w:tcW w:w="22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C136C14">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（二）其他资金</w:t>
            </w:r>
          </w:p>
        </w:tc>
        <w:tc>
          <w:tcPr>
            <w:tcW w:w="18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E1D025F">
            <w:pPr>
              <w:jc w:val="left"/>
              <w:rPr>
                <w:rFonts w:hint="default" w:ascii="Times New Roman" w:hAnsi="Times New Roman" w:cs="Times New Roman" w:eastAsiaTheme="minorEastAsia"/>
                <w:b/>
                <w:bCs/>
                <w:i w:val="0"/>
                <w:iCs w:val="0"/>
                <w:color w:val="000000"/>
                <w:sz w:val="21"/>
                <w:szCs w:val="21"/>
                <w:u w:val="none"/>
              </w:rPr>
            </w:pPr>
          </w:p>
        </w:tc>
        <w:tc>
          <w:tcPr>
            <w:tcW w:w="114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6F943FF">
            <w:pPr>
              <w:jc w:val="center"/>
              <w:rPr>
                <w:rFonts w:hint="default" w:ascii="Times New Roman" w:hAnsi="Times New Roman" w:cs="Times New Roman" w:eastAsiaTheme="minorEastAsia"/>
                <w:b/>
                <w:bCs/>
                <w:i w:val="0"/>
                <w:iCs w:val="0"/>
                <w:color w:val="000000"/>
                <w:sz w:val="21"/>
                <w:szCs w:val="21"/>
                <w:u w:val="none"/>
              </w:rPr>
            </w:pPr>
          </w:p>
        </w:tc>
        <w:tc>
          <w:tcPr>
            <w:tcW w:w="11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4B968B5">
            <w:pPr>
              <w:jc w:val="center"/>
              <w:rPr>
                <w:rFonts w:hint="default" w:ascii="Times New Roman" w:hAnsi="Times New Roman" w:cs="Times New Roman" w:eastAsiaTheme="minorEastAsia"/>
                <w:b/>
                <w:bCs/>
                <w:i w:val="0"/>
                <w:iCs w:val="0"/>
                <w:color w:val="000000"/>
                <w:sz w:val="21"/>
                <w:szCs w:val="21"/>
                <w:u w:val="none"/>
              </w:rPr>
            </w:pPr>
          </w:p>
        </w:tc>
        <w:tc>
          <w:tcPr>
            <w:tcW w:w="15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8831C51">
            <w:pPr>
              <w:jc w:val="center"/>
              <w:rPr>
                <w:rFonts w:hint="default" w:ascii="Times New Roman" w:hAnsi="Times New Roman" w:cs="Times New Roman" w:eastAsiaTheme="minorEastAsia"/>
                <w:b/>
                <w:bCs/>
                <w:i w:val="0"/>
                <w:iCs w:val="0"/>
                <w:color w:val="000000"/>
                <w:sz w:val="21"/>
                <w:szCs w:val="21"/>
                <w:u w:val="none"/>
              </w:rPr>
            </w:pPr>
          </w:p>
        </w:tc>
      </w:tr>
      <w:tr w14:paraId="46927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75" w:type="dxa"/>
          <w:trHeight w:val="440" w:hRule="atLeast"/>
        </w:trPr>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3247C9">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年度总体目标</w:t>
            </w:r>
          </w:p>
        </w:tc>
        <w:tc>
          <w:tcPr>
            <w:tcW w:w="492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4B9E0964">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预期目标</w:t>
            </w:r>
          </w:p>
        </w:tc>
        <w:tc>
          <w:tcPr>
            <w:tcW w:w="3795"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29FA2A06">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全年实际完成情况</w:t>
            </w:r>
          </w:p>
        </w:tc>
      </w:tr>
      <w:tr w14:paraId="164A4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75" w:type="dxa"/>
          <w:trHeight w:val="848" w:hRule="atLeas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2B4CE">
            <w:pPr>
              <w:jc w:val="center"/>
              <w:rPr>
                <w:rFonts w:hint="default" w:ascii="Times New Roman" w:hAnsi="Times New Roman" w:cs="Times New Roman" w:eastAsiaTheme="minorEastAsia"/>
                <w:b/>
                <w:bCs/>
                <w:i w:val="0"/>
                <w:iCs w:val="0"/>
                <w:color w:val="000000"/>
                <w:sz w:val="21"/>
                <w:szCs w:val="21"/>
                <w:u w:val="none"/>
              </w:rPr>
            </w:pPr>
          </w:p>
        </w:tc>
        <w:tc>
          <w:tcPr>
            <w:tcW w:w="492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605DD85A">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保障国有资产不流失，不损坏</w:t>
            </w:r>
          </w:p>
        </w:tc>
        <w:tc>
          <w:tcPr>
            <w:tcW w:w="3795"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4BC26AA0">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保障国有资产不流失，不损坏</w:t>
            </w:r>
          </w:p>
        </w:tc>
      </w:tr>
      <w:tr w14:paraId="73EA2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75" w:type="dxa"/>
          <w:trHeight w:val="593" w:hRule="atLeast"/>
        </w:trPr>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74475B">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绩效</w:t>
            </w:r>
            <w:r>
              <w:rPr>
                <w:rFonts w:hint="default" w:ascii="Times New Roman" w:hAnsi="Times New Roman" w:cs="Times New Roman" w:eastAsiaTheme="minorEastAsia"/>
                <w:b/>
                <w:bCs/>
                <w:i w:val="0"/>
                <w:iCs w:val="0"/>
                <w:color w:val="000000"/>
                <w:kern w:val="0"/>
                <w:sz w:val="21"/>
                <w:szCs w:val="21"/>
                <w:u w:val="none"/>
                <w:lang w:val="en-US" w:eastAsia="zh-CN" w:bidi="ar"/>
              </w:rPr>
              <w:br w:type="textWrapping"/>
            </w:r>
            <w:r>
              <w:rPr>
                <w:rFonts w:hint="default" w:ascii="Times New Roman" w:hAnsi="Times New Roman" w:cs="Times New Roman" w:eastAsiaTheme="minorEastAsia"/>
                <w:b/>
                <w:bCs/>
                <w:i w:val="0"/>
                <w:iCs w:val="0"/>
                <w:color w:val="000000"/>
                <w:kern w:val="0"/>
                <w:sz w:val="21"/>
                <w:szCs w:val="21"/>
                <w:u w:val="none"/>
                <w:lang w:val="en-US" w:eastAsia="zh-CN" w:bidi="ar"/>
              </w:rPr>
              <w:t>指标</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5D420">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一级指标</w:t>
            </w:r>
          </w:p>
        </w:tc>
        <w:tc>
          <w:tcPr>
            <w:tcW w:w="11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8D31B3">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二级指标</w:t>
            </w:r>
          </w:p>
        </w:tc>
        <w:tc>
          <w:tcPr>
            <w:tcW w:w="29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A809D57">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三级指标</w:t>
            </w:r>
          </w:p>
        </w:tc>
        <w:tc>
          <w:tcPr>
            <w:tcW w:w="114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CCAF75A">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年度指标值</w:t>
            </w:r>
          </w:p>
        </w:tc>
        <w:tc>
          <w:tcPr>
            <w:tcW w:w="11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E6814B8">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实际完成值</w:t>
            </w:r>
          </w:p>
        </w:tc>
        <w:tc>
          <w:tcPr>
            <w:tcW w:w="15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62E6D87">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偏差原因分析及改进措施</w:t>
            </w:r>
          </w:p>
        </w:tc>
      </w:tr>
      <w:tr w14:paraId="2DE8C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75" w:type="dxa"/>
          <w:trHeight w:val="614" w:hRule="atLeas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E9C6C">
            <w:pPr>
              <w:jc w:val="center"/>
              <w:rPr>
                <w:rFonts w:hint="default" w:ascii="Times New Roman" w:hAnsi="Times New Roman" w:cs="Times New Roman" w:eastAsiaTheme="minorEastAsia"/>
                <w:b/>
                <w:bCs/>
                <w:i w:val="0"/>
                <w:iCs w:val="0"/>
                <w:color w:val="000000"/>
                <w:sz w:val="21"/>
                <w:szCs w:val="21"/>
                <w:u w:val="none"/>
              </w:rPr>
            </w:pP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5F75BD">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产出指标</w:t>
            </w:r>
          </w:p>
        </w:tc>
        <w:tc>
          <w:tcPr>
            <w:tcW w:w="11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124865">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数量指标</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14AD4C">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指标1：</w:t>
            </w:r>
          </w:p>
        </w:tc>
        <w:tc>
          <w:tcPr>
            <w:tcW w:w="18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1F59C1F">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国有资产数量</w:t>
            </w:r>
          </w:p>
        </w:tc>
        <w:tc>
          <w:tcPr>
            <w:tcW w:w="114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79E14E7">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1处</w:t>
            </w:r>
          </w:p>
        </w:tc>
        <w:tc>
          <w:tcPr>
            <w:tcW w:w="11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51304FE">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1处</w:t>
            </w:r>
          </w:p>
        </w:tc>
        <w:tc>
          <w:tcPr>
            <w:tcW w:w="15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8DFC5AA">
            <w:pPr>
              <w:jc w:val="center"/>
              <w:rPr>
                <w:rFonts w:hint="default" w:ascii="Times New Roman" w:hAnsi="Times New Roman" w:cs="Times New Roman" w:eastAsiaTheme="minorEastAsia"/>
                <w:b/>
                <w:bCs/>
                <w:i w:val="0"/>
                <w:iCs w:val="0"/>
                <w:color w:val="000000"/>
                <w:sz w:val="21"/>
                <w:szCs w:val="21"/>
                <w:u w:val="none"/>
              </w:rPr>
            </w:pPr>
          </w:p>
        </w:tc>
      </w:tr>
      <w:tr w14:paraId="4D326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75" w:type="dxa"/>
          <w:trHeight w:val="593" w:hRule="atLeas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FFB08">
            <w:pPr>
              <w:jc w:val="center"/>
              <w:rPr>
                <w:rFonts w:hint="default" w:ascii="Times New Roman" w:hAnsi="Times New Roman" w:cs="Times New Roman" w:eastAsiaTheme="minorEastAsia"/>
                <w:b/>
                <w:bCs/>
                <w:i w:val="0"/>
                <w:iCs w:val="0"/>
                <w:color w:val="000000"/>
                <w:sz w:val="21"/>
                <w:szCs w:val="21"/>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E237A">
            <w:pPr>
              <w:jc w:val="center"/>
              <w:rPr>
                <w:rFonts w:hint="default" w:ascii="Times New Roman" w:hAnsi="Times New Roman" w:cs="Times New Roman" w:eastAsiaTheme="minorEastAsia"/>
                <w:b/>
                <w:bCs/>
                <w:i w:val="0"/>
                <w:iCs w:val="0"/>
                <w:color w:val="000000"/>
                <w:sz w:val="21"/>
                <w:szCs w:val="21"/>
                <w:u w:val="none"/>
              </w:rPr>
            </w:pPr>
          </w:p>
        </w:tc>
        <w:tc>
          <w:tcPr>
            <w:tcW w:w="11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17E25D">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质量指标</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CF65F9">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指标1：</w:t>
            </w:r>
          </w:p>
        </w:tc>
        <w:tc>
          <w:tcPr>
            <w:tcW w:w="18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CCFCCBA">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工作经费发放率</w:t>
            </w:r>
          </w:p>
        </w:tc>
        <w:tc>
          <w:tcPr>
            <w:tcW w:w="114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5CAC8FF">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=100%</w:t>
            </w:r>
          </w:p>
        </w:tc>
        <w:tc>
          <w:tcPr>
            <w:tcW w:w="11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E5364B0">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100%</w:t>
            </w:r>
          </w:p>
        </w:tc>
        <w:tc>
          <w:tcPr>
            <w:tcW w:w="15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BCC3DA2">
            <w:pPr>
              <w:rPr>
                <w:rFonts w:hint="default" w:ascii="Times New Roman" w:hAnsi="Times New Roman" w:cs="Times New Roman" w:eastAsiaTheme="minorEastAsia"/>
                <w:b/>
                <w:bCs/>
                <w:i w:val="0"/>
                <w:iCs w:val="0"/>
                <w:color w:val="000000"/>
                <w:sz w:val="21"/>
                <w:szCs w:val="21"/>
                <w:u w:val="none"/>
              </w:rPr>
            </w:pPr>
          </w:p>
        </w:tc>
      </w:tr>
      <w:tr w14:paraId="0901B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75" w:type="dxa"/>
          <w:trHeight w:val="817" w:hRule="atLeas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6A82E">
            <w:pPr>
              <w:jc w:val="center"/>
              <w:rPr>
                <w:rFonts w:hint="default" w:ascii="Times New Roman" w:hAnsi="Times New Roman" w:cs="Times New Roman" w:eastAsiaTheme="minorEastAsia"/>
                <w:b/>
                <w:bCs/>
                <w:i w:val="0"/>
                <w:iCs w:val="0"/>
                <w:color w:val="000000"/>
                <w:sz w:val="21"/>
                <w:szCs w:val="21"/>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B256C">
            <w:pPr>
              <w:jc w:val="center"/>
              <w:rPr>
                <w:rFonts w:hint="default" w:ascii="Times New Roman" w:hAnsi="Times New Roman" w:cs="Times New Roman" w:eastAsiaTheme="minorEastAsia"/>
                <w:b/>
                <w:bCs/>
                <w:i w:val="0"/>
                <w:iCs w:val="0"/>
                <w:color w:val="000000"/>
                <w:sz w:val="21"/>
                <w:szCs w:val="21"/>
                <w:u w:val="none"/>
              </w:rPr>
            </w:pPr>
          </w:p>
        </w:tc>
        <w:tc>
          <w:tcPr>
            <w:tcW w:w="11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27E10F">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时效指标</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512286">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指标1：</w:t>
            </w:r>
          </w:p>
        </w:tc>
        <w:tc>
          <w:tcPr>
            <w:tcW w:w="18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9246BED">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资金对付及时率</w:t>
            </w:r>
          </w:p>
        </w:tc>
        <w:tc>
          <w:tcPr>
            <w:tcW w:w="114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F8E6B36">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=100%</w:t>
            </w:r>
          </w:p>
        </w:tc>
        <w:tc>
          <w:tcPr>
            <w:tcW w:w="11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5AB1D00">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100%</w:t>
            </w:r>
          </w:p>
        </w:tc>
        <w:tc>
          <w:tcPr>
            <w:tcW w:w="15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65E320D">
            <w:pPr>
              <w:rPr>
                <w:rFonts w:hint="default" w:ascii="Times New Roman" w:hAnsi="Times New Roman" w:cs="Times New Roman" w:eastAsiaTheme="minorEastAsia"/>
                <w:b/>
                <w:bCs/>
                <w:i w:val="0"/>
                <w:iCs w:val="0"/>
                <w:color w:val="000000"/>
                <w:sz w:val="21"/>
                <w:szCs w:val="21"/>
                <w:u w:val="none"/>
              </w:rPr>
            </w:pPr>
          </w:p>
        </w:tc>
      </w:tr>
      <w:tr w14:paraId="4FA3A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75" w:type="dxa"/>
          <w:trHeight w:val="817" w:hRule="atLeas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3DE0B">
            <w:pPr>
              <w:jc w:val="center"/>
              <w:rPr>
                <w:rFonts w:hint="default" w:ascii="Times New Roman" w:hAnsi="Times New Roman" w:cs="Times New Roman" w:eastAsiaTheme="minorEastAsia"/>
                <w:b/>
                <w:bCs/>
                <w:i w:val="0"/>
                <w:iCs w:val="0"/>
                <w:color w:val="000000"/>
                <w:sz w:val="21"/>
                <w:szCs w:val="21"/>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E93F6">
            <w:pPr>
              <w:jc w:val="center"/>
              <w:rPr>
                <w:rFonts w:hint="default" w:ascii="Times New Roman" w:hAnsi="Times New Roman" w:cs="Times New Roman" w:eastAsiaTheme="minorEastAsia"/>
                <w:b/>
                <w:bCs/>
                <w:i w:val="0"/>
                <w:iCs w:val="0"/>
                <w:color w:val="000000"/>
                <w:sz w:val="21"/>
                <w:szCs w:val="21"/>
                <w:u w:val="none"/>
              </w:rPr>
            </w:pPr>
          </w:p>
        </w:tc>
        <w:tc>
          <w:tcPr>
            <w:tcW w:w="11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32572A">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成本指标</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E5DEAE">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指标2：</w:t>
            </w:r>
          </w:p>
        </w:tc>
        <w:tc>
          <w:tcPr>
            <w:tcW w:w="18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E390E12">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国有资产管护费用</w:t>
            </w:r>
          </w:p>
        </w:tc>
        <w:tc>
          <w:tcPr>
            <w:tcW w:w="114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E61B156">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9.5万元</w:t>
            </w:r>
          </w:p>
        </w:tc>
        <w:tc>
          <w:tcPr>
            <w:tcW w:w="11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9DA6137">
            <w:pPr>
              <w:jc w:val="left"/>
              <w:rPr>
                <w:rFonts w:hint="default" w:ascii="Times New Roman" w:hAnsi="Times New Roman" w:cs="Times New Roman" w:eastAsiaTheme="minorEastAsia"/>
                <w:b/>
                <w:bCs/>
                <w:i w:val="0"/>
                <w:iCs w:val="0"/>
                <w:color w:val="000000"/>
                <w:sz w:val="21"/>
                <w:szCs w:val="21"/>
                <w:u w:val="none"/>
              </w:rPr>
            </w:pPr>
          </w:p>
        </w:tc>
        <w:tc>
          <w:tcPr>
            <w:tcW w:w="15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22D3D88">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办公经费垫支</w:t>
            </w:r>
          </w:p>
        </w:tc>
      </w:tr>
      <w:tr w14:paraId="69535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75" w:type="dxa"/>
          <w:trHeight w:val="817" w:hRule="atLeas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BFB48">
            <w:pPr>
              <w:jc w:val="center"/>
              <w:rPr>
                <w:rFonts w:hint="default" w:ascii="Times New Roman" w:hAnsi="Times New Roman" w:cs="Times New Roman" w:eastAsiaTheme="minorEastAsia"/>
                <w:b/>
                <w:bCs/>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C29F6">
            <w:pPr>
              <w:jc w:val="center"/>
              <w:rPr>
                <w:rFonts w:hint="default" w:ascii="Times New Roman" w:hAnsi="Times New Roman" w:cs="Times New Roman" w:eastAsiaTheme="minorEastAsia"/>
                <w:b/>
                <w:bCs/>
                <w:i w:val="0"/>
                <w:iCs w:val="0"/>
                <w:color w:val="000000"/>
                <w:sz w:val="21"/>
                <w:szCs w:val="21"/>
                <w:u w:val="none"/>
              </w:rPr>
            </w:pPr>
          </w:p>
        </w:tc>
        <w:tc>
          <w:tcPr>
            <w:tcW w:w="1129" w:type="dxa"/>
            <w:gridSpan w:val="4"/>
            <w:tcBorders>
              <w:top w:val="single" w:color="000000" w:sz="4" w:space="0"/>
              <w:left w:val="single" w:color="000000" w:sz="4" w:space="0"/>
              <w:bottom w:val="nil"/>
              <w:right w:val="single" w:color="000000" w:sz="4" w:space="0"/>
            </w:tcBorders>
            <w:shd w:val="clear" w:color="auto" w:fill="auto"/>
            <w:vAlign w:val="center"/>
          </w:tcPr>
          <w:p w14:paraId="19D56BAF">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社会效益</w:t>
            </w:r>
            <w:r>
              <w:rPr>
                <w:rFonts w:hint="default" w:ascii="Times New Roman" w:hAnsi="Times New Roman" w:cs="Times New Roman" w:eastAsiaTheme="minorEastAsia"/>
                <w:b/>
                <w:bCs/>
                <w:i w:val="0"/>
                <w:iCs w:val="0"/>
                <w:color w:val="000000"/>
                <w:kern w:val="0"/>
                <w:sz w:val="21"/>
                <w:szCs w:val="21"/>
                <w:u w:val="none"/>
                <w:lang w:val="en-US" w:eastAsia="zh-CN" w:bidi="ar"/>
              </w:rPr>
              <w:br w:type="textWrapping"/>
            </w:r>
            <w:r>
              <w:rPr>
                <w:rFonts w:hint="default" w:ascii="Times New Roman" w:hAnsi="Times New Roman" w:cs="Times New Roman" w:eastAsiaTheme="minorEastAsia"/>
                <w:b/>
                <w:bCs/>
                <w:i w:val="0"/>
                <w:iCs w:val="0"/>
                <w:color w:val="000000"/>
                <w:kern w:val="0"/>
                <w:sz w:val="21"/>
                <w:szCs w:val="21"/>
                <w:u w:val="none"/>
                <w:lang w:val="en-US" w:eastAsia="zh-CN" w:bidi="ar"/>
              </w:rPr>
              <w:t>指标</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B1E477">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指标1：</w:t>
            </w:r>
          </w:p>
        </w:tc>
        <w:tc>
          <w:tcPr>
            <w:tcW w:w="18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F308D28">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保障国有资产不流失，不损坏</w:t>
            </w:r>
          </w:p>
        </w:tc>
        <w:tc>
          <w:tcPr>
            <w:tcW w:w="114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8CC277A">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定性</w:t>
            </w:r>
          </w:p>
        </w:tc>
        <w:tc>
          <w:tcPr>
            <w:tcW w:w="11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82DB23E">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有效</w:t>
            </w:r>
          </w:p>
        </w:tc>
        <w:tc>
          <w:tcPr>
            <w:tcW w:w="15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B487E06">
            <w:pPr>
              <w:jc w:val="center"/>
              <w:rPr>
                <w:rFonts w:hint="default" w:ascii="Times New Roman" w:hAnsi="Times New Roman" w:cs="Times New Roman" w:eastAsiaTheme="minorEastAsia"/>
                <w:b/>
                <w:bCs/>
                <w:i w:val="0"/>
                <w:iCs w:val="0"/>
                <w:color w:val="000000"/>
                <w:sz w:val="21"/>
                <w:szCs w:val="21"/>
                <w:u w:val="none"/>
              </w:rPr>
            </w:pPr>
          </w:p>
        </w:tc>
      </w:tr>
      <w:tr w14:paraId="1A45D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75" w:type="dxa"/>
          <w:trHeight w:val="817" w:hRule="atLeas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91422">
            <w:pPr>
              <w:jc w:val="center"/>
              <w:rPr>
                <w:rFonts w:hint="default" w:ascii="Times New Roman" w:hAnsi="Times New Roman" w:cs="Times New Roman" w:eastAsiaTheme="minorEastAsia"/>
                <w:b/>
                <w:bCs/>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3D09F">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满意度</w:t>
            </w:r>
            <w:r>
              <w:rPr>
                <w:rFonts w:hint="default" w:ascii="Times New Roman" w:hAnsi="Times New Roman" w:cs="Times New Roman" w:eastAsiaTheme="minorEastAsia"/>
                <w:b/>
                <w:bCs/>
                <w:i w:val="0"/>
                <w:iCs w:val="0"/>
                <w:color w:val="000000"/>
                <w:kern w:val="0"/>
                <w:sz w:val="21"/>
                <w:szCs w:val="21"/>
                <w:u w:val="none"/>
                <w:lang w:val="en-US" w:eastAsia="zh-CN" w:bidi="ar"/>
              </w:rPr>
              <w:br w:type="textWrapping"/>
            </w:r>
            <w:r>
              <w:rPr>
                <w:rFonts w:hint="default" w:ascii="Times New Roman" w:hAnsi="Times New Roman" w:cs="Times New Roman" w:eastAsiaTheme="minorEastAsia"/>
                <w:b/>
                <w:bCs/>
                <w:i w:val="0"/>
                <w:iCs w:val="0"/>
                <w:color w:val="000000"/>
                <w:kern w:val="0"/>
                <w:sz w:val="21"/>
                <w:szCs w:val="21"/>
                <w:u w:val="none"/>
                <w:lang w:val="en-US" w:eastAsia="zh-CN" w:bidi="ar"/>
              </w:rPr>
              <w:t>指标</w:t>
            </w:r>
          </w:p>
        </w:tc>
        <w:tc>
          <w:tcPr>
            <w:tcW w:w="11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619749">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服务对象满意度指标</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AC5A38">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指标1：</w:t>
            </w:r>
          </w:p>
        </w:tc>
        <w:tc>
          <w:tcPr>
            <w:tcW w:w="1800" w:type="dxa"/>
            <w:gridSpan w:val="8"/>
            <w:tcBorders>
              <w:top w:val="single" w:color="000000" w:sz="4" w:space="0"/>
              <w:left w:val="nil"/>
              <w:bottom w:val="single" w:color="000000" w:sz="4" w:space="0"/>
              <w:right w:val="single" w:color="000000" w:sz="4" w:space="0"/>
            </w:tcBorders>
            <w:shd w:val="clear" w:color="auto" w:fill="auto"/>
            <w:vAlign w:val="center"/>
          </w:tcPr>
          <w:p w14:paraId="6A02B2FE">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群众满意度</w:t>
            </w:r>
          </w:p>
        </w:tc>
        <w:tc>
          <w:tcPr>
            <w:tcW w:w="114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D08755F">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≥98%</w:t>
            </w:r>
          </w:p>
        </w:tc>
        <w:tc>
          <w:tcPr>
            <w:tcW w:w="11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ECADD07">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98%</w:t>
            </w:r>
          </w:p>
        </w:tc>
        <w:tc>
          <w:tcPr>
            <w:tcW w:w="15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A5D18C2">
            <w:pPr>
              <w:jc w:val="center"/>
              <w:rPr>
                <w:rFonts w:hint="default" w:ascii="Times New Roman" w:hAnsi="Times New Roman" w:cs="Times New Roman" w:eastAsiaTheme="minorEastAsia"/>
                <w:b/>
                <w:bCs/>
                <w:i w:val="0"/>
                <w:iCs w:val="0"/>
                <w:color w:val="000000"/>
                <w:sz w:val="21"/>
                <w:szCs w:val="21"/>
                <w:u w:val="none"/>
              </w:rPr>
            </w:pPr>
          </w:p>
        </w:tc>
      </w:tr>
      <w:tr w14:paraId="2D592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855" w:type="dxa"/>
            <w:gridSpan w:val="38"/>
            <w:tcBorders>
              <w:top w:val="nil"/>
              <w:left w:val="nil"/>
              <w:bottom w:val="nil"/>
              <w:right w:val="nil"/>
            </w:tcBorders>
            <w:shd w:val="clear" w:color="auto" w:fill="auto"/>
            <w:vAlign w:val="center"/>
          </w:tcPr>
          <w:p w14:paraId="79ECE72E">
            <w:pPr>
              <w:keepNext w:val="0"/>
              <w:keepLines w:val="0"/>
              <w:widowControl/>
              <w:suppressLineNumbers w:val="0"/>
              <w:jc w:val="center"/>
              <w:textAlignment w:val="center"/>
              <w:rPr>
                <w:rFonts w:hint="default" w:ascii="Times New Roman" w:hAnsi="Times New Roman" w:eastAsia="方正小标宋简体" w:cs="Times New Roman"/>
                <w:i w:val="0"/>
                <w:iCs w:val="0"/>
                <w:color w:val="000000"/>
                <w:sz w:val="36"/>
                <w:szCs w:val="36"/>
                <w:u w:val="none"/>
              </w:rPr>
            </w:pPr>
            <w:r>
              <w:rPr>
                <w:rFonts w:hint="default" w:ascii="Times New Roman" w:hAnsi="Times New Roman" w:eastAsia="方正小标宋简体" w:cs="Times New Roman"/>
                <w:i w:val="0"/>
                <w:iCs w:val="0"/>
                <w:color w:val="000000"/>
                <w:kern w:val="0"/>
                <w:sz w:val="36"/>
                <w:szCs w:val="36"/>
                <w:u w:val="none"/>
                <w:lang w:val="en-US" w:eastAsia="zh-CN" w:bidi="ar"/>
              </w:rPr>
              <w:t>广元市昭化区财政项目（政策）支出绩效自评表</w:t>
            </w:r>
          </w:p>
        </w:tc>
      </w:tr>
      <w:tr w14:paraId="3B505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855" w:type="dxa"/>
            <w:gridSpan w:val="38"/>
            <w:tcBorders>
              <w:top w:val="nil"/>
              <w:left w:val="nil"/>
              <w:bottom w:val="nil"/>
              <w:right w:val="nil"/>
            </w:tcBorders>
            <w:shd w:val="clear" w:color="auto" w:fill="auto"/>
            <w:vAlign w:val="top"/>
          </w:tcPr>
          <w:p w14:paraId="4FCD185B">
            <w:pPr>
              <w:keepNext w:val="0"/>
              <w:keepLines w:val="0"/>
              <w:widowControl/>
              <w:suppressLineNumbers w:val="0"/>
              <w:jc w:val="center"/>
              <w:textAlignment w:val="top"/>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 2023年度）</w:t>
            </w:r>
          </w:p>
        </w:tc>
      </w:tr>
      <w:tr w14:paraId="230C0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A33F9E">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项目（政策）名称</w:t>
            </w:r>
          </w:p>
        </w:tc>
        <w:tc>
          <w:tcPr>
            <w:tcW w:w="8239"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7101F176">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2022年基层组织活动和公共运行服务费</w:t>
            </w:r>
          </w:p>
        </w:tc>
      </w:tr>
      <w:tr w14:paraId="4A039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084BAD">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主管部门</w:t>
            </w:r>
          </w:p>
        </w:tc>
        <w:tc>
          <w:tcPr>
            <w:tcW w:w="369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6CD680B">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广元市昭化区青牛镇人民政府</w:t>
            </w:r>
          </w:p>
        </w:tc>
        <w:tc>
          <w:tcPr>
            <w:tcW w:w="13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7FBAA2E">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实施单位</w:t>
            </w:r>
          </w:p>
        </w:tc>
        <w:tc>
          <w:tcPr>
            <w:tcW w:w="3165"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7DA7F0B7">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广元市昭化区青牛镇人民政府</w:t>
            </w:r>
          </w:p>
        </w:tc>
      </w:tr>
      <w:tr w14:paraId="7F708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16"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00E2ED57">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项目（政策）资金（万元）</w:t>
            </w:r>
          </w:p>
        </w:tc>
        <w:tc>
          <w:tcPr>
            <w:tcW w:w="2269" w:type="dxa"/>
            <w:gridSpan w:val="6"/>
            <w:tcBorders>
              <w:top w:val="nil"/>
              <w:left w:val="single" w:color="000000" w:sz="4" w:space="0"/>
              <w:bottom w:val="single" w:color="000000" w:sz="4" w:space="0"/>
              <w:right w:val="single" w:color="000000" w:sz="4" w:space="0"/>
            </w:tcBorders>
            <w:shd w:val="clear" w:color="auto" w:fill="auto"/>
            <w:vAlign w:val="center"/>
          </w:tcPr>
          <w:p w14:paraId="2590BF29">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年度预算数（万元）</w:t>
            </w:r>
          </w:p>
        </w:tc>
        <w:tc>
          <w:tcPr>
            <w:tcW w:w="1425" w:type="dxa"/>
            <w:gridSpan w:val="3"/>
            <w:tcBorders>
              <w:top w:val="nil"/>
              <w:left w:val="single" w:color="000000" w:sz="4" w:space="0"/>
              <w:bottom w:val="single" w:color="000000" w:sz="4" w:space="0"/>
              <w:right w:val="single" w:color="000000" w:sz="4" w:space="0"/>
            </w:tcBorders>
            <w:shd w:val="clear" w:color="auto" w:fill="auto"/>
            <w:vAlign w:val="center"/>
          </w:tcPr>
          <w:p w14:paraId="31392B32">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年初预算数</w:t>
            </w:r>
          </w:p>
        </w:tc>
        <w:tc>
          <w:tcPr>
            <w:tcW w:w="1380" w:type="dxa"/>
            <w:gridSpan w:val="10"/>
            <w:tcBorders>
              <w:top w:val="nil"/>
              <w:left w:val="single" w:color="000000" w:sz="4" w:space="0"/>
              <w:bottom w:val="single" w:color="000000" w:sz="4" w:space="0"/>
              <w:right w:val="single" w:color="000000" w:sz="4" w:space="0"/>
            </w:tcBorders>
            <w:shd w:val="clear" w:color="auto" w:fill="auto"/>
            <w:vAlign w:val="center"/>
          </w:tcPr>
          <w:p w14:paraId="4397F007">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全年预算数</w:t>
            </w:r>
          </w:p>
        </w:tc>
        <w:tc>
          <w:tcPr>
            <w:tcW w:w="1155" w:type="dxa"/>
            <w:gridSpan w:val="7"/>
            <w:tcBorders>
              <w:top w:val="nil"/>
              <w:left w:val="single" w:color="000000" w:sz="4" w:space="0"/>
              <w:bottom w:val="single" w:color="000000" w:sz="4" w:space="0"/>
              <w:right w:val="single" w:color="000000" w:sz="4" w:space="0"/>
            </w:tcBorders>
            <w:shd w:val="clear" w:color="auto" w:fill="auto"/>
            <w:vAlign w:val="center"/>
          </w:tcPr>
          <w:p w14:paraId="219B9099">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全年执行数</w:t>
            </w:r>
          </w:p>
        </w:tc>
        <w:tc>
          <w:tcPr>
            <w:tcW w:w="2010" w:type="dxa"/>
            <w:gridSpan w:val="10"/>
            <w:tcBorders>
              <w:top w:val="nil"/>
              <w:left w:val="single" w:color="000000" w:sz="4" w:space="0"/>
              <w:bottom w:val="single" w:color="000000" w:sz="4" w:space="0"/>
              <w:right w:val="single" w:color="000000" w:sz="4" w:space="0"/>
            </w:tcBorders>
            <w:shd w:val="clear" w:color="auto" w:fill="auto"/>
            <w:vAlign w:val="center"/>
          </w:tcPr>
          <w:p w14:paraId="2D673B1C">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执行率</w:t>
            </w:r>
          </w:p>
        </w:tc>
      </w:tr>
      <w:tr w14:paraId="5C45F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5995BAAF">
            <w:pPr>
              <w:jc w:val="center"/>
              <w:rPr>
                <w:rFonts w:hint="default" w:ascii="Times New Roman" w:hAnsi="Times New Roman" w:cs="Times New Roman" w:eastAsiaTheme="minorEastAsia"/>
                <w:b/>
                <w:bCs/>
                <w:i w:val="0"/>
                <w:iCs w:val="0"/>
                <w:color w:val="000000"/>
                <w:sz w:val="21"/>
                <w:szCs w:val="21"/>
                <w:u w:val="none"/>
              </w:rPr>
            </w:pPr>
          </w:p>
        </w:tc>
        <w:tc>
          <w:tcPr>
            <w:tcW w:w="22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F4B3802">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年度资金总额</w:t>
            </w:r>
          </w:p>
        </w:tc>
        <w:tc>
          <w:tcPr>
            <w:tcW w:w="14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DD5670">
            <w:pPr>
              <w:keepNext w:val="0"/>
              <w:keepLines w:val="0"/>
              <w:widowControl/>
              <w:suppressLineNumbers w:val="0"/>
              <w:jc w:val="both"/>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33</w:t>
            </w:r>
          </w:p>
        </w:tc>
        <w:tc>
          <w:tcPr>
            <w:tcW w:w="13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2262B23">
            <w:pPr>
              <w:keepNext w:val="0"/>
              <w:keepLines w:val="0"/>
              <w:widowControl/>
              <w:suppressLineNumbers w:val="0"/>
              <w:jc w:val="both"/>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33</w:t>
            </w:r>
          </w:p>
        </w:tc>
        <w:tc>
          <w:tcPr>
            <w:tcW w:w="11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FFEE0F6">
            <w:pPr>
              <w:keepNext w:val="0"/>
              <w:keepLines w:val="0"/>
              <w:widowControl/>
              <w:suppressLineNumbers w:val="0"/>
              <w:jc w:val="both"/>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33</w:t>
            </w:r>
          </w:p>
        </w:tc>
        <w:tc>
          <w:tcPr>
            <w:tcW w:w="2010" w:type="dxa"/>
            <w:gridSpan w:val="10"/>
            <w:tcBorders>
              <w:top w:val="nil"/>
              <w:left w:val="single" w:color="000000" w:sz="4" w:space="0"/>
              <w:bottom w:val="single" w:color="000000" w:sz="4" w:space="0"/>
              <w:right w:val="single" w:color="000000" w:sz="4" w:space="0"/>
            </w:tcBorders>
            <w:shd w:val="clear" w:color="auto" w:fill="auto"/>
            <w:vAlign w:val="center"/>
          </w:tcPr>
          <w:p w14:paraId="3B8466E3">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100%</w:t>
            </w:r>
          </w:p>
        </w:tc>
      </w:tr>
      <w:tr w14:paraId="0B34B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2315F440">
            <w:pPr>
              <w:jc w:val="center"/>
              <w:rPr>
                <w:rFonts w:hint="default" w:ascii="Times New Roman" w:hAnsi="Times New Roman" w:cs="Times New Roman" w:eastAsiaTheme="minorEastAsia"/>
                <w:b/>
                <w:bCs/>
                <w:i w:val="0"/>
                <w:iCs w:val="0"/>
                <w:color w:val="000000"/>
                <w:sz w:val="21"/>
                <w:szCs w:val="21"/>
                <w:u w:val="none"/>
              </w:rPr>
            </w:pPr>
          </w:p>
        </w:tc>
        <w:tc>
          <w:tcPr>
            <w:tcW w:w="22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2DF2270">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（一）财政拨款小计</w:t>
            </w:r>
          </w:p>
        </w:tc>
        <w:tc>
          <w:tcPr>
            <w:tcW w:w="14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7F127A">
            <w:pPr>
              <w:keepNext w:val="0"/>
              <w:keepLines w:val="0"/>
              <w:widowControl/>
              <w:suppressLineNumbers w:val="0"/>
              <w:jc w:val="both"/>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33</w:t>
            </w:r>
          </w:p>
        </w:tc>
        <w:tc>
          <w:tcPr>
            <w:tcW w:w="13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1FA457D">
            <w:pPr>
              <w:keepNext w:val="0"/>
              <w:keepLines w:val="0"/>
              <w:widowControl/>
              <w:suppressLineNumbers w:val="0"/>
              <w:jc w:val="both"/>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33</w:t>
            </w:r>
          </w:p>
        </w:tc>
        <w:tc>
          <w:tcPr>
            <w:tcW w:w="11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43080EF">
            <w:pPr>
              <w:keepNext w:val="0"/>
              <w:keepLines w:val="0"/>
              <w:widowControl/>
              <w:suppressLineNumbers w:val="0"/>
              <w:jc w:val="both"/>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33</w:t>
            </w:r>
          </w:p>
        </w:tc>
        <w:tc>
          <w:tcPr>
            <w:tcW w:w="201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E7E9835">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100%</w:t>
            </w:r>
          </w:p>
        </w:tc>
      </w:tr>
      <w:tr w14:paraId="257A9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745AD424">
            <w:pPr>
              <w:jc w:val="center"/>
              <w:rPr>
                <w:rFonts w:hint="default" w:ascii="Times New Roman" w:hAnsi="Times New Roman" w:cs="Times New Roman" w:eastAsiaTheme="minorEastAsia"/>
                <w:b/>
                <w:bCs/>
                <w:i w:val="0"/>
                <w:iCs w:val="0"/>
                <w:color w:val="000000"/>
                <w:sz w:val="21"/>
                <w:szCs w:val="21"/>
                <w:u w:val="none"/>
              </w:rPr>
            </w:pPr>
          </w:p>
        </w:tc>
        <w:tc>
          <w:tcPr>
            <w:tcW w:w="22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9E5EE11">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 xml:space="preserve">   1.一般公共预算</w:t>
            </w:r>
          </w:p>
        </w:tc>
        <w:tc>
          <w:tcPr>
            <w:tcW w:w="14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2FF0B5">
            <w:pPr>
              <w:keepNext w:val="0"/>
              <w:keepLines w:val="0"/>
              <w:widowControl/>
              <w:suppressLineNumbers w:val="0"/>
              <w:jc w:val="both"/>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33</w:t>
            </w:r>
          </w:p>
        </w:tc>
        <w:tc>
          <w:tcPr>
            <w:tcW w:w="13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25B9705">
            <w:pPr>
              <w:keepNext w:val="0"/>
              <w:keepLines w:val="0"/>
              <w:widowControl/>
              <w:suppressLineNumbers w:val="0"/>
              <w:jc w:val="both"/>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33</w:t>
            </w:r>
          </w:p>
        </w:tc>
        <w:tc>
          <w:tcPr>
            <w:tcW w:w="11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047D9A5">
            <w:pPr>
              <w:keepNext w:val="0"/>
              <w:keepLines w:val="0"/>
              <w:widowControl/>
              <w:suppressLineNumbers w:val="0"/>
              <w:jc w:val="both"/>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33</w:t>
            </w:r>
          </w:p>
        </w:tc>
        <w:tc>
          <w:tcPr>
            <w:tcW w:w="201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553C6CD">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100%</w:t>
            </w:r>
          </w:p>
        </w:tc>
      </w:tr>
      <w:tr w14:paraId="782DD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06839ED6">
            <w:pPr>
              <w:jc w:val="center"/>
              <w:rPr>
                <w:rFonts w:hint="default" w:ascii="Times New Roman" w:hAnsi="Times New Roman" w:cs="Times New Roman" w:eastAsiaTheme="minorEastAsia"/>
                <w:b/>
                <w:bCs/>
                <w:i w:val="0"/>
                <w:iCs w:val="0"/>
                <w:color w:val="000000"/>
                <w:sz w:val="21"/>
                <w:szCs w:val="21"/>
                <w:u w:val="none"/>
              </w:rPr>
            </w:pPr>
          </w:p>
        </w:tc>
        <w:tc>
          <w:tcPr>
            <w:tcW w:w="22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0152302">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 xml:space="preserve">   2.政府性基金</w:t>
            </w:r>
          </w:p>
        </w:tc>
        <w:tc>
          <w:tcPr>
            <w:tcW w:w="14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5461E0">
            <w:pPr>
              <w:jc w:val="left"/>
              <w:rPr>
                <w:rFonts w:hint="default" w:ascii="Times New Roman" w:hAnsi="Times New Roman" w:cs="Times New Roman" w:eastAsiaTheme="minorEastAsia"/>
                <w:b/>
                <w:bCs/>
                <w:i w:val="0"/>
                <w:iCs w:val="0"/>
                <w:color w:val="000000"/>
                <w:sz w:val="21"/>
                <w:szCs w:val="21"/>
                <w:u w:val="none"/>
              </w:rPr>
            </w:pPr>
          </w:p>
        </w:tc>
        <w:tc>
          <w:tcPr>
            <w:tcW w:w="13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1157553">
            <w:pPr>
              <w:jc w:val="center"/>
              <w:rPr>
                <w:rFonts w:hint="default" w:ascii="Times New Roman" w:hAnsi="Times New Roman" w:cs="Times New Roman" w:eastAsiaTheme="minorEastAsia"/>
                <w:b/>
                <w:bCs/>
                <w:i w:val="0"/>
                <w:iCs w:val="0"/>
                <w:color w:val="000000"/>
                <w:sz w:val="21"/>
                <w:szCs w:val="21"/>
                <w:u w:val="none"/>
              </w:rPr>
            </w:pPr>
          </w:p>
        </w:tc>
        <w:tc>
          <w:tcPr>
            <w:tcW w:w="11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75947D2">
            <w:pPr>
              <w:jc w:val="center"/>
              <w:rPr>
                <w:rFonts w:hint="default" w:ascii="Times New Roman" w:hAnsi="Times New Roman" w:cs="Times New Roman" w:eastAsiaTheme="minorEastAsia"/>
                <w:b/>
                <w:bCs/>
                <w:i w:val="0"/>
                <w:iCs w:val="0"/>
                <w:color w:val="000000"/>
                <w:sz w:val="21"/>
                <w:szCs w:val="21"/>
                <w:u w:val="none"/>
              </w:rPr>
            </w:pPr>
          </w:p>
        </w:tc>
        <w:tc>
          <w:tcPr>
            <w:tcW w:w="201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6B7B0CA">
            <w:pPr>
              <w:jc w:val="center"/>
              <w:rPr>
                <w:rFonts w:hint="default" w:ascii="Times New Roman" w:hAnsi="Times New Roman" w:cs="Times New Roman" w:eastAsiaTheme="minorEastAsia"/>
                <w:b/>
                <w:bCs/>
                <w:i w:val="0"/>
                <w:iCs w:val="0"/>
                <w:color w:val="000000"/>
                <w:sz w:val="21"/>
                <w:szCs w:val="21"/>
                <w:u w:val="none"/>
              </w:rPr>
            </w:pPr>
          </w:p>
        </w:tc>
      </w:tr>
      <w:tr w14:paraId="3DA91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037DBACE">
            <w:pPr>
              <w:jc w:val="center"/>
              <w:rPr>
                <w:rFonts w:hint="default" w:ascii="Times New Roman" w:hAnsi="Times New Roman" w:cs="Times New Roman" w:eastAsiaTheme="minorEastAsia"/>
                <w:b/>
                <w:bCs/>
                <w:i w:val="0"/>
                <w:iCs w:val="0"/>
                <w:color w:val="000000"/>
                <w:sz w:val="21"/>
                <w:szCs w:val="21"/>
                <w:u w:val="none"/>
              </w:rPr>
            </w:pPr>
          </w:p>
        </w:tc>
        <w:tc>
          <w:tcPr>
            <w:tcW w:w="22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D7E5967">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 xml:space="preserve">   3.国有资本经营预算</w:t>
            </w:r>
          </w:p>
        </w:tc>
        <w:tc>
          <w:tcPr>
            <w:tcW w:w="14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158A39">
            <w:pPr>
              <w:jc w:val="left"/>
              <w:rPr>
                <w:rFonts w:hint="default" w:ascii="Times New Roman" w:hAnsi="Times New Roman" w:cs="Times New Roman" w:eastAsiaTheme="minorEastAsia"/>
                <w:b/>
                <w:bCs/>
                <w:i w:val="0"/>
                <w:iCs w:val="0"/>
                <w:color w:val="000000"/>
                <w:sz w:val="21"/>
                <w:szCs w:val="21"/>
                <w:u w:val="none"/>
              </w:rPr>
            </w:pPr>
          </w:p>
        </w:tc>
        <w:tc>
          <w:tcPr>
            <w:tcW w:w="13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52E3B18">
            <w:pPr>
              <w:jc w:val="center"/>
              <w:rPr>
                <w:rFonts w:hint="default" w:ascii="Times New Roman" w:hAnsi="Times New Roman" w:cs="Times New Roman" w:eastAsiaTheme="minorEastAsia"/>
                <w:b/>
                <w:bCs/>
                <w:i w:val="0"/>
                <w:iCs w:val="0"/>
                <w:color w:val="000000"/>
                <w:sz w:val="21"/>
                <w:szCs w:val="21"/>
                <w:u w:val="none"/>
              </w:rPr>
            </w:pPr>
          </w:p>
        </w:tc>
        <w:tc>
          <w:tcPr>
            <w:tcW w:w="11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DB8A210">
            <w:pPr>
              <w:jc w:val="center"/>
              <w:rPr>
                <w:rFonts w:hint="default" w:ascii="Times New Roman" w:hAnsi="Times New Roman" w:cs="Times New Roman" w:eastAsiaTheme="minorEastAsia"/>
                <w:b/>
                <w:bCs/>
                <w:i w:val="0"/>
                <w:iCs w:val="0"/>
                <w:color w:val="000000"/>
                <w:sz w:val="21"/>
                <w:szCs w:val="21"/>
                <w:u w:val="none"/>
              </w:rPr>
            </w:pPr>
          </w:p>
        </w:tc>
        <w:tc>
          <w:tcPr>
            <w:tcW w:w="201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555E61C">
            <w:pPr>
              <w:jc w:val="center"/>
              <w:rPr>
                <w:rFonts w:hint="default" w:ascii="Times New Roman" w:hAnsi="Times New Roman" w:cs="Times New Roman" w:eastAsiaTheme="minorEastAsia"/>
                <w:b/>
                <w:bCs/>
                <w:i w:val="0"/>
                <w:iCs w:val="0"/>
                <w:color w:val="000000"/>
                <w:sz w:val="21"/>
                <w:szCs w:val="21"/>
                <w:u w:val="none"/>
              </w:rPr>
            </w:pPr>
          </w:p>
        </w:tc>
      </w:tr>
      <w:tr w14:paraId="42634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091B931A">
            <w:pPr>
              <w:jc w:val="center"/>
              <w:rPr>
                <w:rFonts w:hint="default" w:ascii="Times New Roman" w:hAnsi="Times New Roman" w:cs="Times New Roman" w:eastAsiaTheme="minorEastAsia"/>
                <w:b/>
                <w:bCs/>
                <w:i w:val="0"/>
                <w:iCs w:val="0"/>
                <w:color w:val="000000"/>
                <w:sz w:val="21"/>
                <w:szCs w:val="21"/>
                <w:u w:val="none"/>
              </w:rPr>
            </w:pPr>
          </w:p>
        </w:tc>
        <w:tc>
          <w:tcPr>
            <w:tcW w:w="22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E543C0A">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（二）其他资金</w:t>
            </w:r>
          </w:p>
        </w:tc>
        <w:tc>
          <w:tcPr>
            <w:tcW w:w="14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EAB04A">
            <w:pPr>
              <w:jc w:val="left"/>
              <w:rPr>
                <w:rFonts w:hint="default" w:ascii="Times New Roman" w:hAnsi="Times New Roman" w:cs="Times New Roman" w:eastAsiaTheme="minorEastAsia"/>
                <w:b/>
                <w:bCs/>
                <w:i w:val="0"/>
                <w:iCs w:val="0"/>
                <w:color w:val="000000"/>
                <w:sz w:val="21"/>
                <w:szCs w:val="21"/>
                <w:u w:val="none"/>
              </w:rPr>
            </w:pPr>
          </w:p>
        </w:tc>
        <w:tc>
          <w:tcPr>
            <w:tcW w:w="13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EDEF8F7">
            <w:pPr>
              <w:jc w:val="center"/>
              <w:rPr>
                <w:rFonts w:hint="default" w:ascii="Times New Roman" w:hAnsi="Times New Roman" w:cs="Times New Roman" w:eastAsiaTheme="minorEastAsia"/>
                <w:b/>
                <w:bCs/>
                <w:i w:val="0"/>
                <w:iCs w:val="0"/>
                <w:color w:val="000000"/>
                <w:sz w:val="21"/>
                <w:szCs w:val="21"/>
                <w:u w:val="none"/>
              </w:rPr>
            </w:pPr>
          </w:p>
        </w:tc>
        <w:tc>
          <w:tcPr>
            <w:tcW w:w="11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6329E33">
            <w:pPr>
              <w:jc w:val="center"/>
              <w:rPr>
                <w:rFonts w:hint="default" w:ascii="Times New Roman" w:hAnsi="Times New Roman" w:cs="Times New Roman" w:eastAsiaTheme="minorEastAsia"/>
                <w:b/>
                <w:bCs/>
                <w:i w:val="0"/>
                <w:iCs w:val="0"/>
                <w:color w:val="000000"/>
                <w:sz w:val="21"/>
                <w:szCs w:val="21"/>
                <w:u w:val="none"/>
              </w:rPr>
            </w:pPr>
          </w:p>
        </w:tc>
        <w:tc>
          <w:tcPr>
            <w:tcW w:w="201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CAC0766">
            <w:pPr>
              <w:jc w:val="center"/>
              <w:rPr>
                <w:rFonts w:hint="default" w:ascii="Times New Roman" w:hAnsi="Times New Roman" w:cs="Times New Roman" w:eastAsiaTheme="minorEastAsia"/>
                <w:b/>
                <w:bCs/>
                <w:i w:val="0"/>
                <w:iCs w:val="0"/>
                <w:color w:val="000000"/>
                <w:sz w:val="21"/>
                <w:szCs w:val="21"/>
                <w:u w:val="none"/>
              </w:rPr>
            </w:pPr>
          </w:p>
        </w:tc>
      </w:tr>
      <w:tr w14:paraId="023E6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910BF8">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年度总体目标</w:t>
            </w:r>
          </w:p>
        </w:tc>
        <w:tc>
          <w:tcPr>
            <w:tcW w:w="45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336F2C0">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预期目标</w:t>
            </w:r>
          </w:p>
        </w:tc>
        <w:tc>
          <w:tcPr>
            <w:tcW w:w="4545"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14:paraId="2EDB21A1">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全年实际完成情况</w:t>
            </w:r>
          </w:p>
        </w:tc>
      </w:tr>
      <w:tr w14:paraId="6F766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0" w:hRule="atLeas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3E06E">
            <w:pPr>
              <w:jc w:val="center"/>
              <w:rPr>
                <w:rFonts w:hint="default" w:ascii="Times New Roman" w:hAnsi="Times New Roman" w:cs="Times New Roman" w:eastAsiaTheme="minorEastAsia"/>
                <w:b/>
                <w:bCs/>
                <w:i w:val="0"/>
                <w:iCs w:val="0"/>
                <w:color w:val="000000"/>
                <w:sz w:val="21"/>
                <w:szCs w:val="21"/>
                <w:u w:val="none"/>
              </w:rPr>
            </w:pPr>
          </w:p>
        </w:tc>
        <w:tc>
          <w:tcPr>
            <w:tcW w:w="45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0657A2A">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为了提升基层公共服务保障水平和社会治理能力，按照《广元市昭化区基层活动和公共服务运行经费使用管理办法》，结合我镇实际情况，2022年完成如下项目（目标）：一、维护4个村1个社区基础设施维护：村道路约2公里、垃圾房1个等；二、4个村1个社区环境卫生社每天卫生打扫，每周垃圾清运1次，全年个村（社区）清运约200次。各村（社区）内无“脏、乱、差”现象，环境卫生好、美观；三、4个村1个社区活动阵地维护：活动阵地房屋维修，阵地设施设备维护等</w:t>
            </w:r>
          </w:p>
        </w:tc>
        <w:tc>
          <w:tcPr>
            <w:tcW w:w="4545"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14:paraId="30A18386">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加强基层组织建设，提高公共运行服务保障水平和社会治理能力，按照《广元市昭化区基层活动和公共服务运行经费使用管理办法》具体实施。项目资金主要用于全年垃圾清运不少于160次，维护村、社区活动场所450平方米，培训党员群众800余人，维持5个村（社区）日常办公运转。服务对象覆盖4个村1个社区6500余人。群众满意度达到96%以上。</w:t>
            </w:r>
          </w:p>
        </w:tc>
      </w:tr>
      <w:tr w14:paraId="08FA5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14AF51">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绩效</w:t>
            </w:r>
            <w:r>
              <w:rPr>
                <w:rFonts w:hint="default" w:ascii="Times New Roman" w:hAnsi="Times New Roman" w:cs="Times New Roman" w:eastAsiaTheme="minorEastAsia"/>
                <w:b/>
                <w:bCs/>
                <w:i w:val="0"/>
                <w:iCs w:val="0"/>
                <w:color w:val="000000"/>
                <w:kern w:val="0"/>
                <w:sz w:val="21"/>
                <w:szCs w:val="21"/>
                <w:u w:val="none"/>
                <w:lang w:val="en-US" w:eastAsia="zh-CN" w:bidi="ar"/>
              </w:rPr>
              <w:br w:type="textWrapping"/>
            </w:r>
            <w:r>
              <w:rPr>
                <w:rFonts w:hint="default" w:ascii="Times New Roman" w:hAnsi="Times New Roman" w:cs="Times New Roman" w:eastAsiaTheme="minorEastAsia"/>
                <w:b/>
                <w:bCs/>
                <w:i w:val="0"/>
                <w:iCs w:val="0"/>
                <w:color w:val="000000"/>
                <w:kern w:val="0"/>
                <w:sz w:val="21"/>
                <w:szCs w:val="21"/>
                <w:u w:val="none"/>
                <w:lang w:val="en-US" w:eastAsia="zh-CN" w:bidi="ar"/>
              </w:rPr>
              <w:t>指标</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3D3D9">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一级指标</w:t>
            </w:r>
          </w:p>
        </w:tc>
        <w:tc>
          <w:tcPr>
            <w:tcW w:w="11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0BA795">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二级指标</w:t>
            </w:r>
          </w:p>
        </w:tc>
        <w:tc>
          <w:tcPr>
            <w:tcW w:w="2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8023FC">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三级指标</w:t>
            </w:r>
          </w:p>
        </w:tc>
        <w:tc>
          <w:tcPr>
            <w:tcW w:w="13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5715A46">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年度指标值</w:t>
            </w:r>
          </w:p>
        </w:tc>
        <w:tc>
          <w:tcPr>
            <w:tcW w:w="11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9E8327D">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实际完成值</w:t>
            </w:r>
          </w:p>
        </w:tc>
        <w:tc>
          <w:tcPr>
            <w:tcW w:w="201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42E6297">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偏差原因分析及改进措施</w:t>
            </w:r>
          </w:p>
        </w:tc>
      </w:tr>
      <w:tr w14:paraId="13EC2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B1463">
            <w:pPr>
              <w:jc w:val="center"/>
              <w:rPr>
                <w:rFonts w:hint="default" w:ascii="Times New Roman" w:hAnsi="Times New Roman" w:cs="Times New Roman" w:eastAsiaTheme="minorEastAsia"/>
                <w:b/>
                <w:bCs/>
                <w:i w:val="0"/>
                <w:iCs w:val="0"/>
                <w:color w:val="000000"/>
                <w:sz w:val="21"/>
                <w:szCs w:val="21"/>
                <w:u w:val="none"/>
              </w:rPr>
            </w:pP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882986">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产出指标</w:t>
            </w:r>
          </w:p>
        </w:tc>
        <w:tc>
          <w:tcPr>
            <w:tcW w:w="11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3D3D69">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数量指标</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AA28AC">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指标1：</w:t>
            </w:r>
          </w:p>
        </w:tc>
        <w:tc>
          <w:tcPr>
            <w:tcW w:w="14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03B216">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确保4个村1个社区</w:t>
            </w:r>
          </w:p>
        </w:tc>
        <w:tc>
          <w:tcPr>
            <w:tcW w:w="13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45CAD76">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5个</w:t>
            </w:r>
          </w:p>
        </w:tc>
        <w:tc>
          <w:tcPr>
            <w:tcW w:w="11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6A0C579">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5个</w:t>
            </w:r>
          </w:p>
        </w:tc>
        <w:tc>
          <w:tcPr>
            <w:tcW w:w="201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E620A7C">
            <w:pPr>
              <w:jc w:val="left"/>
              <w:rPr>
                <w:rFonts w:hint="default" w:ascii="Times New Roman" w:hAnsi="Times New Roman" w:cs="Times New Roman" w:eastAsiaTheme="minorEastAsia"/>
                <w:b/>
                <w:bCs/>
                <w:i w:val="0"/>
                <w:iCs w:val="0"/>
                <w:color w:val="000000"/>
                <w:sz w:val="21"/>
                <w:szCs w:val="21"/>
                <w:u w:val="none"/>
              </w:rPr>
            </w:pPr>
          </w:p>
        </w:tc>
      </w:tr>
      <w:tr w14:paraId="66E69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2FC10">
            <w:pPr>
              <w:jc w:val="center"/>
              <w:rPr>
                <w:rFonts w:hint="default" w:ascii="Times New Roman" w:hAnsi="Times New Roman" w:cs="Times New Roman" w:eastAsiaTheme="minorEastAsia"/>
                <w:b/>
                <w:bCs/>
                <w:i w:val="0"/>
                <w:iCs w:val="0"/>
                <w:color w:val="000000"/>
                <w:sz w:val="21"/>
                <w:szCs w:val="21"/>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8D868">
            <w:pPr>
              <w:jc w:val="center"/>
              <w:rPr>
                <w:rFonts w:hint="default" w:ascii="Times New Roman" w:hAnsi="Times New Roman" w:cs="Times New Roman" w:eastAsiaTheme="minorEastAsia"/>
                <w:b/>
                <w:bCs/>
                <w:i w:val="0"/>
                <w:iCs w:val="0"/>
                <w:color w:val="000000"/>
                <w:sz w:val="21"/>
                <w:szCs w:val="21"/>
                <w:u w:val="none"/>
              </w:rPr>
            </w:pPr>
          </w:p>
        </w:tc>
        <w:tc>
          <w:tcPr>
            <w:tcW w:w="11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8A25C5">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时效指标</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BD1D89">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指标1：</w:t>
            </w:r>
          </w:p>
        </w:tc>
        <w:tc>
          <w:tcPr>
            <w:tcW w:w="14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B9C6B0">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确保22年内完成</w:t>
            </w:r>
          </w:p>
        </w:tc>
        <w:tc>
          <w:tcPr>
            <w:tcW w:w="13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F570C2C">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1年</w:t>
            </w:r>
          </w:p>
        </w:tc>
        <w:tc>
          <w:tcPr>
            <w:tcW w:w="11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C4C3257">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1年</w:t>
            </w:r>
          </w:p>
        </w:tc>
        <w:tc>
          <w:tcPr>
            <w:tcW w:w="201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C30C1BA">
            <w:pPr>
              <w:jc w:val="left"/>
              <w:rPr>
                <w:rFonts w:hint="default" w:ascii="Times New Roman" w:hAnsi="Times New Roman" w:cs="Times New Roman" w:eastAsiaTheme="minorEastAsia"/>
                <w:b/>
                <w:bCs/>
                <w:i w:val="0"/>
                <w:iCs w:val="0"/>
                <w:color w:val="000000"/>
                <w:sz w:val="21"/>
                <w:szCs w:val="21"/>
                <w:u w:val="none"/>
              </w:rPr>
            </w:pPr>
          </w:p>
        </w:tc>
      </w:tr>
      <w:tr w14:paraId="5D802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8989E">
            <w:pPr>
              <w:jc w:val="center"/>
              <w:rPr>
                <w:rFonts w:hint="default" w:ascii="Times New Roman" w:hAnsi="Times New Roman" w:cs="Times New Roman" w:eastAsiaTheme="minorEastAsia"/>
                <w:b/>
                <w:bCs/>
                <w:i w:val="0"/>
                <w:iCs w:val="0"/>
                <w:color w:val="000000"/>
                <w:sz w:val="21"/>
                <w:szCs w:val="21"/>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F404D">
            <w:pPr>
              <w:jc w:val="center"/>
              <w:rPr>
                <w:rFonts w:hint="default" w:ascii="Times New Roman" w:hAnsi="Times New Roman" w:cs="Times New Roman" w:eastAsiaTheme="minorEastAsia"/>
                <w:b/>
                <w:bCs/>
                <w:i w:val="0"/>
                <w:iCs w:val="0"/>
                <w:color w:val="000000"/>
                <w:sz w:val="21"/>
                <w:szCs w:val="21"/>
                <w:u w:val="none"/>
              </w:rPr>
            </w:pPr>
          </w:p>
        </w:tc>
        <w:tc>
          <w:tcPr>
            <w:tcW w:w="11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832175">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成本指标</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DAAAEB">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指标2：</w:t>
            </w:r>
          </w:p>
        </w:tc>
        <w:tc>
          <w:tcPr>
            <w:tcW w:w="14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025A07">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控制成本内</w:t>
            </w:r>
          </w:p>
        </w:tc>
        <w:tc>
          <w:tcPr>
            <w:tcW w:w="13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D726F2E">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≤33万元</w:t>
            </w:r>
          </w:p>
        </w:tc>
        <w:tc>
          <w:tcPr>
            <w:tcW w:w="11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2299E6F">
            <w:pPr>
              <w:jc w:val="left"/>
              <w:rPr>
                <w:rFonts w:hint="default" w:ascii="Times New Roman" w:hAnsi="Times New Roman" w:cs="Times New Roman" w:eastAsiaTheme="minorEastAsia"/>
                <w:b/>
                <w:bCs/>
                <w:i w:val="0"/>
                <w:iCs w:val="0"/>
                <w:color w:val="000000"/>
                <w:sz w:val="21"/>
                <w:szCs w:val="21"/>
                <w:u w:val="none"/>
              </w:rPr>
            </w:pPr>
          </w:p>
        </w:tc>
        <w:tc>
          <w:tcPr>
            <w:tcW w:w="201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5545C3B">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2023年指标调剂支付</w:t>
            </w:r>
          </w:p>
        </w:tc>
      </w:tr>
      <w:tr w14:paraId="7C468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287F9">
            <w:pPr>
              <w:jc w:val="center"/>
              <w:rPr>
                <w:rFonts w:hint="default" w:ascii="Times New Roman" w:hAnsi="Times New Roman" w:cs="Times New Roman" w:eastAsiaTheme="minorEastAsia"/>
                <w:b/>
                <w:bCs/>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B41BA">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效益指标</w:t>
            </w:r>
          </w:p>
        </w:tc>
        <w:tc>
          <w:tcPr>
            <w:tcW w:w="1129" w:type="dxa"/>
            <w:gridSpan w:val="4"/>
            <w:tcBorders>
              <w:top w:val="single" w:color="000000" w:sz="4" w:space="0"/>
              <w:left w:val="single" w:color="000000" w:sz="4" w:space="0"/>
              <w:bottom w:val="nil"/>
              <w:right w:val="single" w:color="000000" w:sz="4" w:space="0"/>
            </w:tcBorders>
            <w:shd w:val="clear" w:color="auto" w:fill="auto"/>
            <w:vAlign w:val="center"/>
          </w:tcPr>
          <w:p w14:paraId="1CB41075">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经济效益</w:t>
            </w:r>
            <w:r>
              <w:rPr>
                <w:rFonts w:hint="default" w:ascii="Times New Roman" w:hAnsi="Times New Roman" w:cs="Times New Roman" w:eastAsiaTheme="minorEastAsia"/>
                <w:b/>
                <w:bCs/>
                <w:i w:val="0"/>
                <w:iCs w:val="0"/>
                <w:color w:val="000000"/>
                <w:kern w:val="0"/>
                <w:sz w:val="21"/>
                <w:szCs w:val="21"/>
                <w:u w:val="none"/>
                <w:lang w:val="en-US" w:eastAsia="zh-CN" w:bidi="ar"/>
              </w:rPr>
              <w:br w:type="textWrapping"/>
            </w:r>
            <w:r>
              <w:rPr>
                <w:rFonts w:hint="default" w:ascii="Times New Roman" w:hAnsi="Times New Roman" w:cs="Times New Roman" w:eastAsiaTheme="minorEastAsia"/>
                <w:b/>
                <w:bCs/>
                <w:i w:val="0"/>
                <w:iCs w:val="0"/>
                <w:color w:val="000000"/>
                <w:kern w:val="0"/>
                <w:sz w:val="21"/>
                <w:szCs w:val="21"/>
                <w:u w:val="none"/>
                <w:lang w:val="en-US" w:eastAsia="zh-CN" w:bidi="ar"/>
              </w:rPr>
              <w:t>指标</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5152C9">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指标1：</w:t>
            </w:r>
          </w:p>
        </w:tc>
        <w:tc>
          <w:tcPr>
            <w:tcW w:w="14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A38E23">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低成本、高质效</w:t>
            </w:r>
          </w:p>
        </w:tc>
        <w:tc>
          <w:tcPr>
            <w:tcW w:w="13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0F79221">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≤33万元</w:t>
            </w:r>
          </w:p>
        </w:tc>
        <w:tc>
          <w:tcPr>
            <w:tcW w:w="11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C842649">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33万元</w:t>
            </w:r>
          </w:p>
        </w:tc>
        <w:tc>
          <w:tcPr>
            <w:tcW w:w="201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59F00A2">
            <w:pPr>
              <w:jc w:val="left"/>
              <w:rPr>
                <w:rFonts w:hint="default" w:ascii="Times New Roman" w:hAnsi="Times New Roman" w:cs="Times New Roman" w:eastAsiaTheme="minorEastAsia"/>
                <w:b/>
                <w:bCs/>
                <w:i w:val="0"/>
                <w:iCs w:val="0"/>
                <w:color w:val="000000"/>
                <w:sz w:val="21"/>
                <w:szCs w:val="21"/>
                <w:u w:val="none"/>
              </w:rPr>
            </w:pPr>
          </w:p>
        </w:tc>
      </w:tr>
      <w:tr w14:paraId="5A7C532E">
        <w:tblPrEx>
          <w:shd w:val="clear" w:color="auto" w:fill="auto"/>
          <w:tblCellMar>
            <w:top w:w="0" w:type="dxa"/>
            <w:left w:w="108" w:type="dxa"/>
            <w:bottom w:w="0" w:type="dxa"/>
            <w:right w:w="108" w:type="dxa"/>
          </w:tblCellMar>
        </w:tblPrEx>
        <w:trPr>
          <w:trHeight w:val="720" w:hRule="atLeas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9563D">
            <w:pPr>
              <w:jc w:val="center"/>
              <w:rPr>
                <w:rFonts w:hint="default" w:ascii="Times New Roman" w:hAnsi="Times New Roman" w:cs="Times New Roman" w:eastAsiaTheme="minorEastAsia"/>
                <w:b/>
                <w:bCs/>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E4C83">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满意度</w:t>
            </w:r>
            <w:r>
              <w:rPr>
                <w:rFonts w:hint="default" w:ascii="Times New Roman" w:hAnsi="Times New Roman" w:cs="Times New Roman" w:eastAsiaTheme="minorEastAsia"/>
                <w:b/>
                <w:bCs/>
                <w:i w:val="0"/>
                <w:iCs w:val="0"/>
                <w:color w:val="000000"/>
                <w:kern w:val="0"/>
                <w:sz w:val="21"/>
                <w:szCs w:val="21"/>
                <w:u w:val="none"/>
                <w:lang w:val="en-US" w:eastAsia="zh-CN" w:bidi="ar"/>
              </w:rPr>
              <w:br w:type="textWrapping"/>
            </w:r>
            <w:r>
              <w:rPr>
                <w:rFonts w:hint="default" w:ascii="Times New Roman" w:hAnsi="Times New Roman" w:cs="Times New Roman" w:eastAsiaTheme="minorEastAsia"/>
                <w:b/>
                <w:bCs/>
                <w:i w:val="0"/>
                <w:iCs w:val="0"/>
                <w:color w:val="000000"/>
                <w:kern w:val="0"/>
                <w:sz w:val="21"/>
                <w:szCs w:val="21"/>
                <w:u w:val="none"/>
                <w:lang w:val="en-US" w:eastAsia="zh-CN" w:bidi="ar"/>
              </w:rPr>
              <w:t>指标</w:t>
            </w:r>
          </w:p>
        </w:tc>
        <w:tc>
          <w:tcPr>
            <w:tcW w:w="11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AC956F">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服务对象满意度指标</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1D549F">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指标1：</w:t>
            </w:r>
          </w:p>
        </w:tc>
        <w:tc>
          <w:tcPr>
            <w:tcW w:w="14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399467">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群众满意度高，人民幸福指数提高</w:t>
            </w:r>
          </w:p>
        </w:tc>
        <w:tc>
          <w:tcPr>
            <w:tcW w:w="13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70C23C9">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≥95%</w:t>
            </w:r>
          </w:p>
        </w:tc>
        <w:tc>
          <w:tcPr>
            <w:tcW w:w="11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F013078">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≥95%</w:t>
            </w:r>
          </w:p>
        </w:tc>
        <w:tc>
          <w:tcPr>
            <w:tcW w:w="201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7EA7917">
            <w:pPr>
              <w:jc w:val="center"/>
              <w:rPr>
                <w:rFonts w:hint="default" w:ascii="Times New Roman" w:hAnsi="Times New Roman" w:cs="Times New Roman" w:eastAsiaTheme="minorEastAsia"/>
                <w:b/>
                <w:bCs/>
                <w:i w:val="0"/>
                <w:iCs w:val="0"/>
                <w:color w:val="000000"/>
                <w:sz w:val="21"/>
                <w:szCs w:val="21"/>
                <w:u w:val="none"/>
              </w:rPr>
            </w:pPr>
          </w:p>
        </w:tc>
      </w:tr>
      <w:tr w14:paraId="397D1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495" w:type="dxa"/>
          <w:trHeight w:val="600" w:hRule="atLeast"/>
        </w:trPr>
        <w:tc>
          <w:tcPr>
            <w:tcW w:w="9360" w:type="dxa"/>
            <w:gridSpan w:val="35"/>
            <w:tcBorders>
              <w:top w:val="nil"/>
              <w:left w:val="nil"/>
              <w:bottom w:val="nil"/>
              <w:right w:val="nil"/>
            </w:tcBorders>
            <w:shd w:val="clear" w:color="auto" w:fill="auto"/>
            <w:vAlign w:val="center"/>
          </w:tcPr>
          <w:p w14:paraId="55E3B185">
            <w:pPr>
              <w:keepNext w:val="0"/>
              <w:keepLines w:val="0"/>
              <w:widowControl/>
              <w:suppressLineNumbers w:val="0"/>
              <w:jc w:val="center"/>
              <w:textAlignment w:val="center"/>
              <w:rPr>
                <w:rFonts w:hint="default" w:ascii="Times New Roman" w:hAnsi="Times New Roman" w:eastAsia="方正小标宋简体" w:cs="Times New Roman"/>
                <w:i w:val="0"/>
                <w:iCs w:val="0"/>
                <w:color w:val="000000"/>
                <w:sz w:val="36"/>
                <w:szCs w:val="36"/>
                <w:u w:val="none"/>
              </w:rPr>
            </w:pPr>
            <w:r>
              <w:rPr>
                <w:rFonts w:hint="default" w:ascii="Times New Roman" w:hAnsi="Times New Roman" w:eastAsia="方正小标宋简体" w:cs="Times New Roman"/>
                <w:i w:val="0"/>
                <w:iCs w:val="0"/>
                <w:color w:val="000000"/>
                <w:kern w:val="0"/>
                <w:sz w:val="36"/>
                <w:szCs w:val="36"/>
                <w:u w:val="none"/>
                <w:lang w:val="en-US" w:eastAsia="zh-CN" w:bidi="ar"/>
              </w:rPr>
              <w:t>广元市昭化区财政项目（政策）支出绩效自评表</w:t>
            </w:r>
          </w:p>
        </w:tc>
      </w:tr>
      <w:tr w14:paraId="0AD5D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495" w:type="dxa"/>
          <w:trHeight w:val="460" w:hRule="atLeast"/>
        </w:trPr>
        <w:tc>
          <w:tcPr>
            <w:tcW w:w="9360" w:type="dxa"/>
            <w:gridSpan w:val="35"/>
            <w:tcBorders>
              <w:top w:val="nil"/>
              <w:left w:val="nil"/>
              <w:bottom w:val="nil"/>
              <w:right w:val="nil"/>
            </w:tcBorders>
            <w:shd w:val="clear" w:color="auto" w:fill="auto"/>
            <w:vAlign w:val="top"/>
          </w:tcPr>
          <w:p w14:paraId="06CA128A">
            <w:pPr>
              <w:keepNext w:val="0"/>
              <w:keepLines w:val="0"/>
              <w:widowControl/>
              <w:suppressLineNumbers w:val="0"/>
              <w:jc w:val="center"/>
              <w:textAlignment w:val="top"/>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 2023年度）</w:t>
            </w:r>
          </w:p>
        </w:tc>
      </w:tr>
      <w:tr w14:paraId="23F56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495" w:type="dxa"/>
          <w:trHeight w:val="440" w:hRule="atLeast"/>
        </w:trPr>
        <w:tc>
          <w:tcPr>
            <w:tcW w:w="1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4F8B82">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项目（政策）名称</w:t>
            </w:r>
          </w:p>
        </w:tc>
        <w:tc>
          <w:tcPr>
            <w:tcW w:w="7744"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14:paraId="454DA615">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2022年补发乡镇工作补贴</w:t>
            </w:r>
          </w:p>
        </w:tc>
      </w:tr>
      <w:tr w14:paraId="14A0A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495" w:type="dxa"/>
          <w:trHeight w:val="360" w:hRule="atLeast"/>
        </w:trPr>
        <w:tc>
          <w:tcPr>
            <w:tcW w:w="1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93C856">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主管部门</w:t>
            </w:r>
          </w:p>
        </w:tc>
        <w:tc>
          <w:tcPr>
            <w:tcW w:w="373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AF9CA28">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广元市昭化区青牛镇人民政府</w:t>
            </w:r>
          </w:p>
        </w:tc>
        <w:tc>
          <w:tcPr>
            <w:tcW w:w="13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C636814">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实施单位</w:t>
            </w:r>
          </w:p>
        </w:tc>
        <w:tc>
          <w:tcPr>
            <w:tcW w:w="2625"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328BE393">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广元市昭化区青牛镇人民政府</w:t>
            </w:r>
          </w:p>
        </w:tc>
      </w:tr>
      <w:tr w14:paraId="536B5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495" w:type="dxa"/>
          <w:trHeight w:val="360" w:hRule="atLeast"/>
        </w:trPr>
        <w:tc>
          <w:tcPr>
            <w:tcW w:w="16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C5BF7F">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项目（政策）资金（万元）</w:t>
            </w:r>
          </w:p>
        </w:tc>
        <w:tc>
          <w:tcPr>
            <w:tcW w:w="22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6C0A238">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年度预算数（万元）</w:t>
            </w:r>
          </w:p>
        </w:tc>
        <w:tc>
          <w:tcPr>
            <w:tcW w:w="14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65C3F0">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年初预算数</w:t>
            </w:r>
          </w:p>
        </w:tc>
        <w:tc>
          <w:tcPr>
            <w:tcW w:w="13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513FF59">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全年预算数</w:t>
            </w:r>
          </w:p>
        </w:tc>
        <w:tc>
          <w:tcPr>
            <w:tcW w:w="11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A9DB1FD">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全年执行数</w:t>
            </w:r>
          </w:p>
        </w:tc>
        <w:tc>
          <w:tcPr>
            <w:tcW w:w="14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DADC9F2">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执行率</w:t>
            </w:r>
          </w:p>
        </w:tc>
      </w:tr>
      <w:tr w14:paraId="29173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495" w:type="dxa"/>
          <w:trHeight w:val="360" w:hRule="atLeast"/>
        </w:trPr>
        <w:tc>
          <w:tcPr>
            <w:tcW w:w="16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75EF1">
            <w:pPr>
              <w:jc w:val="center"/>
              <w:rPr>
                <w:rFonts w:hint="default" w:ascii="Times New Roman" w:hAnsi="Times New Roman" w:cs="Times New Roman" w:eastAsiaTheme="minorEastAsia"/>
                <w:b/>
                <w:bCs/>
                <w:i w:val="0"/>
                <w:iCs w:val="0"/>
                <w:color w:val="000000"/>
                <w:sz w:val="21"/>
                <w:szCs w:val="21"/>
                <w:u w:val="none"/>
              </w:rPr>
            </w:pPr>
          </w:p>
        </w:tc>
        <w:tc>
          <w:tcPr>
            <w:tcW w:w="22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3F0B28E">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年度资金总额</w:t>
            </w:r>
          </w:p>
        </w:tc>
        <w:tc>
          <w:tcPr>
            <w:tcW w:w="14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497B0B">
            <w:pPr>
              <w:keepNext w:val="0"/>
              <w:keepLines w:val="0"/>
              <w:widowControl/>
              <w:suppressLineNumbers w:val="0"/>
              <w:jc w:val="both"/>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10</w:t>
            </w:r>
          </w:p>
        </w:tc>
        <w:tc>
          <w:tcPr>
            <w:tcW w:w="13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D7E2922">
            <w:pPr>
              <w:keepNext w:val="0"/>
              <w:keepLines w:val="0"/>
              <w:widowControl/>
              <w:suppressLineNumbers w:val="0"/>
              <w:jc w:val="both"/>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10</w:t>
            </w:r>
          </w:p>
        </w:tc>
        <w:tc>
          <w:tcPr>
            <w:tcW w:w="11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112A0FE">
            <w:pPr>
              <w:keepNext w:val="0"/>
              <w:keepLines w:val="0"/>
              <w:widowControl/>
              <w:suppressLineNumbers w:val="0"/>
              <w:jc w:val="both"/>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10</w:t>
            </w:r>
          </w:p>
        </w:tc>
        <w:tc>
          <w:tcPr>
            <w:tcW w:w="14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8EFF22D">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100%</w:t>
            </w:r>
          </w:p>
        </w:tc>
      </w:tr>
      <w:tr w14:paraId="413E6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495" w:type="dxa"/>
          <w:trHeight w:val="360" w:hRule="atLeast"/>
        </w:trPr>
        <w:tc>
          <w:tcPr>
            <w:tcW w:w="16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F7E57">
            <w:pPr>
              <w:jc w:val="center"/>
              <w:rPr>
                <w:rFonts w:hint="default" w:ascii="Times New Roman" w:hAnsi="Times New Roman" w:cs="Times New Roman" w:eastAsiaTheme="minorEastAsia"/>
                <w:b/>
                <w:bCs/>
                <w:i w:val="0"/>
                <w:iCs w:val="0"/>
                <w:color w:val="000000"/>
                <w:sz w:val="21"/>
                <w:szCs w:val="21"/>
                <w:u w:val="none"/>
              </w:rPr>
            </w:pPr>
          </w:p>
        </w:tc>
        <w:tc>
          <w:tcPr>
            <w:tcW w:w="22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AD95BB3">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（一）财政拨款小计</w:t>
            </w:r>
          </w:p>
        </w:tc>
        <w:tc>
          <w:tcPr>
            <w:tcW w:w="14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6B2A51">
            <w:pPr>
              <w:keepNext w:val="0"/>
              <w:keepLines w:val="0"/>
              <w:widowControl/>
              <w:suppressLineNumbers w:val="0"/>
              <w:jc w:val="both"/>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10</w:t>
            </w:r>
          </w:p>
        </w:tc>
        <w:tc>
          <w:tcPr>
            <w:tcW w:w="13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9186F7E">
            <w:pPr>
              <w:keepNext w:val="0"/>
              <w:keepLines w:val="0"/>
              <w:widowControl/>
              <w:suppressLineNumbers w:val="0"/>
              <w:jc w:val="both"/>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10</w:t>
            </w:r>
          </w:p>
        </w:tc>
        <w:tc>
          <w:tcPr>
            <w:tcW w:w="11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5DB198E">
            <w:pPr>
              <w:keepNext w:val="0"/>
              <w:keepLines w:val="0"/>
              <w:widowControl/>
              <w:suppressLineNumbers w:val="0"/>
              <w:jc w:val="both"/>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10</w:t>
            </w:r>
          </w:p>
        </w:tc>
        <w:tc>
          <w:tcPr>
            <w:tcW w:w="14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CD62428">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100%</w:t>
            </w:r>
          </w:p>
        </w:tc>
      </w:tr>
      <w:tr w14:paraId="40127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495" w:type="dxa"/>
          <w:trHeight w:val="360" w:hRule="atLeast"/>
        </w:trPr>
        <w:tc>
          <w:tcPr>
            <w:tcW w:w="16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B5AD3">
            <w:pPr>
              <w:jc w:val="center"/>
              <w:rPr>
                <w:rFonts w:hint="default" w:ascii="Times New Roman" w:hAnsi="Times New Roman" w:cs="Times New Roman" w:eastAsiaTheme="minorEastAsia"/>
                <w:b/>
                <w:bCs/>
                <w:i w:val="0"/>
                <w:iCs w:val="0"/>
                <w:color w:val="000000"/>
                <w:sz w:val="21"/>
                <w:szCs w:val="21"/>
                <w:u w:val="none"/>
              </w:rPr>
            </w:pPr>
          </w:p>
        </w:tc>
        <w:tc>
          <w:tcPr>
            <w:tcW w:w="22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1D05423">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 xml:space="preserve">   1.一般公共预算</w:t>
            </w:r>
          </w:p>
        </w:tc>
        <w:tc>
          <w:tcPr>
            <w:tcW w:w="14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EF7CDE">
            <w:pPr>
              <w:keepNext w:val="0"/>
              <w:keepLines w:val="0"/>
              <w:widowControl/>
              <w:suppressLineNumbers w:val="0"/>
              <w:jc w:val="both"/>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10</w:t>
            </w:r>
          </w:p>
        </w:tc>
        <w:tc>
          <w:tcPr>
            <w:tcW w:w="13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24BC844">
            <w:pPr>
              <w:keepNext w:val="0"/>
              <w:keepLines w:val="0"/>
              <w:widowControl/>
              <w:suppressLineNumbers w:val="0"/>
              <w:jc w:val="both"/>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10</w:t>
            </w:r>
          </w:p>
        </w:tc>
        <w:tc>
          <w:tcPr>
            <w:tcW w:w="11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C729E8F">
            <w:pPr>
              <w:keepNext w:val="0"/>
              <w:keepLines w:val="0"/>
              <w:widowControl/>
              <w:suppressLineNumbers w:val="0"/>
              <w:jc w:val="both"/>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10</w:t>
            </w:r>
          </w:p>
        </w:tc>
        <w:tc>
          <w:tcPr>
            <w:tcW w:w="14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25F8A8E">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100%</w:t>
            </w:r>
          </w:p>
        </w:tc>
      </w:tr>
      <w:tr w14:paraId="79768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495" w:type="dxa"/>
          <w:trHeight w:val="360" w:hRule="atLeast"/>
        </w:trPr>
        <w:tc>
          <w:tcPr>
            <w:tcW w:w="16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A27E4">
            <w:pPr>
              <w:jc w:val="center"/>
              <w:rPr>
                <w:rFonts w:hint="default" w:ascii="Times New Roman" w:hAnsi="Times New Roman" w:cs="Times New Roman" w:eastAsiaTheme="minorEastAsia"/>
                <w:b/>
                <w:bCs/>
                <w:i w:val="0"/>
                <w:iCs w:val="0"/>
                <w:color w:val="000000"/>
                <w:sz w:val="21"/>
                <w:szCs w:val="21"/>
                <w:u w:val="none"/>
              </w:rPr>
            </w:pPr>
          </w:p>
        </w:tc>
        <w:tc>
          <w:tcPr>
            <w:tcW w:w="22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658FA8A">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 xml:space="preserve">   2.政府性基金</w:t>
            </w:r>
          </w:p>
        </w:tc>
        <w:tc>
          <w:tcPr>
            <w:tcW w:w="14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9AB396">
            <w:pPr>
              <w:jc w:val="left"/>
              <w:rPr>
                <w:rFonts w:hint="default" w:ascii="Times New Roman" w:hAnsi="Times New Roman" w:cs="Times New Roman" w:eastAsiaTheme="minorEastAsia"/>
                <w:b/>
                <w:bCs/>
                <w:i w:val="0"/>
                <w:iCs w:val="0"/>
                <w:color w:val="000000"/>
                <w:sz w:val="21"/>
                <w:szCs w:val="21"/>
                <w:u w:val="none"/>
              </w:rPr>
            </w:pPr>
          </w:p>
        </w:tc>
        <w:tc>
          <w:tcPr>
            <w:tcW w:w="13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0A0B89D">
            <w:pPr>
              <w:jc w:val="center"/>
              <w:rPr>
                <w:rFonts w:hint="default" w:ascii="Times New Roman" w:hAnsi="Times New Roman" w:cs="Times New Roman" w:eastAsiaTheme="minorEastAsia"/>
                <w:b/>
                <w:bCs/>
                <w:i w:val="0"/>
                <w:iCs w:val="0"/>
                <w:color w:val="000000"/>
                <w:sz w:val="21"/>
                <w:szCs w:val="21"/>
                <w:u w:val="none"/>
              </w:rPr>
            </w:pPr>
          </w:p>
        </w:tc>
        <w:tc>
          <w:tcPr>
            <w:tcW w:w="11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26A0514">
            <w:pPr>
              <w:jc w:val="center"/>
              <w:rPr>
                <w:rFonts w:hint="default" w:ascii="Times New Roman" w:hAnsi="Times New Roman" w:cs="Times New Roman" w:eastAsiaTheme="minorEastAsia"/>
                <w:b/>
                <w:bCs/>
                <w:i w:val="0"/>
                <w:iCs w:val="0"/>
                <w:color w:val="000000"/>
                <w:sz w:val="21"/>
                <w:szCs w:val="21"/>
                <w:u w:val="none"/>
              </w:rPr>
            </w:pPr>
          </w:p>
        </w:tc>
        <w:tc>
          <w:tcPr>
            <w:tcW w:w="14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489560B">
            <w:pPr>
              <w:jc w:val="center"/>
              <w:rPr>
                <w:rFonts w:hint="default" w:ascii="Times New Roman" w:hAnsi="Times New Roman" w:cs="Times New Roman" w:eastAsiaTheme="minorEastAsia"/>
                <w:b/>
                <w:bCs/>
                <w:i w:val="0"/>
                <w:iCs w:val="0"/>
                <w:color w:val="000000"/>
                <w:sz w:val="21"/>
                <w:szCs w:val="21"/>
                <w:u w:val="none"/>
              </w:rPr>
            </w:pPr>
          </w:p>
        </w:tc>
      </w:tr>
      <w:tr w14:paraId="5CEBF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495" w:type="dxa"/>
          <w:trHeight w:val="440" w:hRule="atLeast"/>
        </w:trPr>
        <w:tc>
          <w:tcPr>
            <w:tcW w:w="16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EE3D1">
            <w:pPr>
              <w:jc w:val="center"/>
              <w:rPr>
                <w:rFonts w:hint="default" w:ascii="Times New Roman" w:hAnsi="Times New Roman" w:cs="Times New Roman" w:eastAsiaTheme="minorEastAsia"/>
                <w:b/>
                <w:bCs/>
                <w:i w:val="0"/>
                <w:iCs w:val="0"/>
                <w:color w:val="000000"/>
                <w:sz w:val="21"/>
                <w:szCs w:val="21"/>
                <w:u w:val="none"/>
              </w:rPr>
            </w:pPr>
          </w:p>
        </w:tc>
        <w:tc>
          <w:tcPr>
            <w:tcW w:w="22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61A8DBF">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 xml:space="preserve">   3.国有资本经营预算</w:t>
            </w:r>
          </w:p>
        </w:tc>
        <w:tc>
          <w:tcPr>
            <w:tcW w:w="14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72EDEB">
            <w:pPr>
              <w:jc w:val="left"/>
              <w:rPr>
                <w:rFonts w:hint="default" w:ascii="Times New Roman" w:hAnsi="Times New Roman" w:cs="Times New Roman" w:eastAsiaTheme="minorEastAsia"/>
                <w:b/>
                <w:bCs/>
                <w:i w:val="0"/>
                <w:iCs w:val="0"/>
                <w:color w:val="000000"/>
                <w:sz w:val="21"/>
                <w:szCs w:val="21"/>
                <w:u w:val="none"/>
              </w:rPr>
            </w:pPr>
          </w:p>
        </w:tc>
        <w:tc>
          <w:tcPr>
            <w:tcW w:w="13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78FE20C">
            <w:pPr>
              <w:jc w:val="center"/>
              <w:rPr>
                <w:rFonts w:hint="default" w:ascii="Times New Roman" w:hAnsi="Times New Roman" w:cs="Times New Roman" w:eastAsiaTheme="minorEastAsia"/>
                <w:b/>
                <w:bCs/>
                <w:i w:val="0"/>
                <w:iCs w:val="0"/>
                <w:color w:val="000000"/>
                <w:sz w:val="21"/>
                <w:szCs w:val="21"/>
                <w:u w:val="none"/>
              </w:rPr>
            </w:pPr>
          </w:p>
        </w:tc>
        <w:tc>
          <w:tcPr>
            <w:tcW w:w="11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2A45A64">
            <w:pPr>
              <w:jc w:val="center"/>
              <w:rPr>
                <w:rFonts w:hint="default" w:ascii="Times New Roman" w:hAnsi="Times New Roman" w:cs="Times New Roman" w:eastAsiaTheme="minorEastAsia"/>
                <w:b/>
                <w:bCs/>
                <w:i w:val="0"/>
                <w:iCs w:val="0"/>
                <w:color w:val="000000"/>
                <w:sz w:val="21"/>
                <w:szCs w:val="21"/>
                <w:u w:val="none"/>
              </w:rPr>
            </w:pPr>
          </w:p>
        </w:tc>
        <w:tc>
          <w:tcPr>
            <w:tcW w:w="14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709E151">
            <w:pPr>
              <w:jc w:val="center"/>
              <w:rPr>
                <w:rFonts w:hint="default" w:ascii="Times New Roman" w:hAnsi="Times New Roman" w:cs="Times New Roman" w:eastAsiaTheme="minorEastAsia"/>
                <w:b/>
                <w:bCs/>
                <w:i w:val="0"/>
                <w:iCs w:val="0"/>
                <w:color w:val="000000"/>
                <w:sz w:val="21"/>
                <w:szCs w:val="21"/>
                <w:u w:val="none"/>
              </w:rPr>
            </w:pPr>
          </w:p>
        </w:tc>
      </w:tr>
      <w:tr w14:paraId="24250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495" w:type="dxa"/>
          <w:trHeight w:val="360" w:hRule="atLeast"/>
        </w:trPr>
        <w:tc>
          <w:tcPr>
            <w:tcW w:w="16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A93D5">
            <w:pPr>
              <w:jc w:val="center"/>
              <w:rPr>
                <w:rFonts w:hint="default" w:ascii="Times New Roman" w:hAnsi="Times New Roman" w:cs="Times New Roman" w:eastAsiaTheme="minorEastAsia"/>
                <w:b/>
                <w:bCs/>
                <w:i w:val="0"/>
                <w:iCs w:val="0"/>
                <w:color w:val="000000"/>
                <w:sz w:val="21"/>
                <w:szCs w:val="21"/>
                <w:u w:val="none"/>
              </w:rPr>
            </w:pPr>
          </w:p>
        </w:tc>
        <w:tc>
          <w:tcPr>
            <w:tcW w:w="22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D7DCBEF">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（二）其他资金</w:t>
            </w:r>
          </w:p>
        </w:tc>
        <w:tc>
          <w:tcPr>
            <w:tcW w:w="14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4ACB5C">
            <w:pPr>
              <w:jc w:val="left"/>
              <w:rPr>
                <w:rFonts w:hint="default" w:ascii="Times New Roman" w:hAnsi="Times New Roman" w:cs="Times New Roman" w:eastAsiaTheme="minorEastAsia"/>
                <w:b/>
                <w:bCs/>
                <w:i w:val="0"/>
                <w:iCs w:val="0"/>
                <w:color w:val="000000"/>
                <w:sz w:val="21"/>
                <w:szCs w:val="21"/>
                <w:u w:val="none"/>
              </w:rPr>
            </w:pPr>
          </w:p>
        </w:tc>
        <w:tc>
          <w:tcPr>
            <w:tcW w:w="13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B5DD266">
            <w:pPr>
              <w:jc w:val="center"/>
              <w:rPr>
                <w:rFonts w:hint="default" w:ascii="Times New Roman" w:hAnsi="Times New Roman" w:cs="Times New Roman" w:eastAsiaTheme="minorEastAsia"/>
                <w:b/>
                <w:bCs/>
                <w:i w:val="0"/>
                <w:iCs w:val="0"/>
                <w:color w:val="000000"/>
                <w:sz w:val="21"/>
                <w:szCs w:val="21"/>
                <w:u w:val="none"/>
              </w:rPr>
            </w:pPr>
          </w:p>
        </w:tc>
        <w:tc>
          <w:tcPr>
            <w:tcW w:w="11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657D5F2">
            <w:pPr>
              <w:jc w:val="center"/>
              <w:rPr>
                <w:rFonts w:hint="default" w:ascii="Times New Roman" w:hAnsi="Times New Roman" w:cs="Times New Roman" w:eastAsiaTheme="minorEastAsia"/>
                <w:b/>
                <w:bCs/>
                <w:i w:val="0"/>
                <w:iCs w:val="0"/>
                <w:color w:val="000000"/>
                <w:sz w:val="21"/>
                <w:szCs w:val="21"/>
                <w:u w:val="none"/>
              </w:rPr>
            </w:pPr>
          </w:p>
        </w:tc>
        <w:tc>
          <w:tcPr>
            <w:tcW w:w="14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0A42B2E">
            <w:pPr>
              <w:jc w:val="center"/>
              <w:rPr>
                <w:rFonts w:hint="default" w:ascii="Times New Roman" w:hAnsi="Times New Roman" w:cs="Times New Roman" w:eastAsiaTheme="minorEastAsia"/>
                <w:b/>
                <w:bCs/>
                <w:i w:val="0"/>
                <w:iCs w:val="0"/>
                <w:color w:val="000000"/>
                <w:sz w:val="21"/>
                <w:szCs w:val="21"/>
                <w:u w:val="none"/>
              </w:rPr>
            </w:pPr>
          </w:p>
        </w:tc>
      </w:tr>
      <w:tr w14:paraId="2FE3B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495" w:type="dxa"/>
          <w:trHeight w:val="440" w:hRule="atLeast"/>
        </w:trPr>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B1A089">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年度总体目标</w:t>
            </w:r>
          </w:p>
        </w:tc>
        <w:tc>
          <w:tcPr>
            <w:tcW w:w="459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E86878D">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预期目标</w:t>
            </w:r>
          </w:p>
        </w:tc>
        <w:tc>
          <w:tcPr>
            <w:tcW w:w="4005"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2AA7A0D2">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全年实际完成情况</w:t>
            </w:r>
          </w:p>
        </w:tc>
      </w:tr>
      <w:tr w14:paraId="25496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495" w:type="dxa"/>
          <w:trHeight w:val="1147" w:hRule="atLeas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0246B">
            <w:pPr>
              <w:jc w:val="center"/>
              <w:rPr>
                <w:rFonts w:hint="default" w:ascii="Times New Roman" w:hAnsi="Times New Roman" w:cs="Times New Roman" w:eastAsiaTheme="minorEastAsia"/>
                <w:b/>
                <w:bCs/>
                <w:i w:val="0"/>
                <w:iCs w:val="0"/>
                <w:color w:val="000000"/>
                <w:sz w:val="21"/>
                <w:szCs w:val="21"/>
                <w:u w:val="none"/>
              </w:rPr>
            </w:pPr>
          </w:p>
        </w:tc>
        <w:tc>
          <w:tcPr>
            <w:tcW w:w="459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26FAADD">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提升基层干部工作待遇，进一步促进干事服意识</w:t>
            </w:r>
          </w:p>
        </w:tc>
        <w:tc>
          <w:tcPr>
            <w:tcW w:w="4005"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1B4B8B57">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提升基层干部工作待遇，进一步促进干事服意识</w:t>
            </w:r>
          </w:p>
        </w:tc>
      </w:tr>
      <w:tr w14:paraId="5B0EC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495" w:type="dxa"/>
          <w:trHeight w:val="520" w:hRule="atLeast"/>
        </w:trPr>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0F6B5B">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绩效</w:t>
            </w:r>
            <w:r>
              <w:rPr>
                <w:rFonts w:hint="default" w:ascii="Times New Roman" w:hAnsi="Times New Roman" w:cs="Times New Roman" w:eastAsiaTheme="minorEastAsia"/>
                <w:b/>
                <w:bCs/>
                <w:i w:val="0"/>
                <w:iCs w:val="0"/>
                <w:color w:val="000000"/>
                <w:kern w:val="0"/>
                <w:sz w:val="21"/>
                <w:szCs w:val="21"/>
                <w:u w:val="none"/>
                <w:lang w:val="en-US" w:eastAsia="zh-CN" w:bidi="ar"/>
              </w:rPr>
              <w:br w:type="textWrapping"/>
            </w:r>
            <w:r>
              <w:rPr>
                <w:rFonts w:hint="default" w:ascii="Times New Roman" w:hAnsi="Times New Roman" w:cs="Times New Roman" w:eastAsiaTheme="minorEastAsia"/>
                <w:b/>
                <w:bCs/>
                <w:i w:val="0"/>
                <w:iCs w:val="0"/>
                <w:color w:val="000000"/>
                <w:kern w:val="0"/>
                <w:sz w:val="21"/>
                <w:szCs w:val="21"/>
                <w:u w:val="none"/>
                <w:lang w:val="en-US" w:eastAsia="zh-CN" w:bidi="ar"/>
              </w:rPr>
              <w:t>指标</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90F2A">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一级指标</w:t>
            </w:r>
          </w:p>
        </w:tc>
        <w:tc>
          <w:tcPr>
            <w:tcW w:w="11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8CC739">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二级指标</w:t>
            </w:r>
          </w:p>
        </w:tc>
        <w:tc>
          <w:tcPr>
            <w:tcW w:w="26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A339AD3">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三级指标</w:t>
            </w:r>
          </w:p>
        </w:tc>
        <w:tc>
          <w:tcPr>
            <w:tcW w:w="13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ECA6898">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年度指标值</w:t>
            </w:r>
          </w:p>
        </w:tc>
        <w:tc>
          <w:tcPr>
            <w:tcW w:w="11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5C6D9C0">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实际完成值</w:t>
            </w:r>
          </w:p>
        </w:tc>
        <w:tc>
          <w:tcPr>
            <w:tcW w:w="14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C42D18B">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偏差原因分析及改进措施</w:t>
            </w:r>
          </w:p>
        </w:tc>
      </w:tr>
      <w:tr w14:paraId="113A1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495" w:type="dxa"/>
          <w:trHeight w:val="450" w:hRule="atLeas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0860C">
            <w:pPr>
              <w:jc w:val="center"/>
              <w:rPr>
                <w:rFonts w:hint="default" w:ascii="Times New Roman" w:hAnsi="Times New Roman" w:cs="Times New Roman" w:eastAsiaTheme="minorEastAsia"/>
                <w:b/>
                <w:bCs/>
                <w:i w:val="0"/>
                <w:iCs w:val="0"/>
                <w:color w:val="000000"/>
                <w:sz w:val="21"/>
                <w:szCs w:val="21"/>
                <w:u w:val="none"/>
              </w:rPr>
            </w:pP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321B49">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产出指标</w:t>
            </w:r>
          </w:p>
        </w:tc>
        <w:tc>
          <w:tcPr>
            <w:tcW w:w="11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5E57E1">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数量指标</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9D87DE">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指标1：</w:t>
            </w:r>
          </w:p>
        </w:tc>
        <w:tc>
          <w:tcPr>
            <w:tcW w:w="14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5D8DDA">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补发乡镇工作补贴人数</w:t>
            </w:r>
          </w:p>
        </w:tc>
        <w:tc>
          <w:tcPr>
            <w:tcW w:w="13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7503E94">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37人</w:t>
            </w:r>
          </w:p>
        </w:tc>
        <w:tc>
          <w:tcPr>
            <w:tcW w:w="11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680665E">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37人</w:t>
            </w:r>
          </w:p>
        </w:tc>
        <w:tc>
          <w:tcPr>
            <w:tcW w:w="14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34D8661">
            <w:pPr>
              <w:jc w:val="center"/>
              <w:rPr>
                <w:rFonts w:hint="default" w:ascii="Times New Roman" w:hAnsi="Times New Roman" w:cs="Times New Roman" w:eastAsiaTheme="minorEastAsia"/>
                <w:b/>
                <w:bCs/>
                <w:i w:val="0"/>
                <w:iCs w:val="0"/>
                <w:color w:val="000000"/>
                <w:sz w:val="21"/>
                <w:szCs w:val="21"/>
                <w:u w:val="none"/>
              </w:rPr>
            </w:pPr>
          </w:p>
        </w:tc>
      </w:tr>
      <w:tr w14:paraId="6AA30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495" w:type="dxa"/>
          <w:trHeight w:val="285" w:hRule="atLeas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D896A">
            <w:pPr>
              <w:jc w:val="center"/>
              <w:rPr>
                <w:rFonts w:hint="default" w:ascii="Times New Roman" w:hAnsi="Times New Roman" w:cs="Times New Roman" w:eastAsiaTheme="minorEastAsia"/>
                <w:b/>
                <w:bCs/>
                <w:i w:val="0"/>
                <w:iCs w:val="0"/>
                <w:color w:val="000000"/>
                <w:sz w:val="21"/>
                <w:szCs w:val="21"/>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298B4">
            <w:pPr>
              <w:jc w:val="center"/>
              <w:rPr>
                <w:rFonts w:hint="default" w:ascii="Times New Roman" w:hAnsi="Times New Roman" w:cs="Times New Roman" w:eastAsiaTheme="minorEastAsia"/>
                <w:b/>
                <w:bCs/>
                <w:i w:val="0"/>
                <w:iCs w:val="0"/>
                <w:color w:val="000000"/>
                <w:sz w:val="21"/>
                <w:szCs w:val="21"/>
                <w:u w:val="none"/>
              </w:rPr>
            </w:pPr>
          </w:p>
        </w:tc>
        <w:tc>
          <w:tcPr>
            <w:tcW w:w="11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383C49">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质量指标</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3668A5">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指标1：</w:t>
            </w:r>
          </w:p>
        </w:tc>
        <w:tc>
          <w:tcPr>
            <w:tcW w:w="14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07987B">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保障资金到位率</w:t>
            </w:r>
          </w:p>
        </w:tc>
        <w:tc>
          <w:tcPr>
            <w:tcW w:w="13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FDBA307">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100%</w:t>
            </w:r>
          </w:p>
        </w:tc>
        <w:tc>
          <w:tcPr>
            <w:tcW w:w="11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7C3D6C3">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100%</w:t>
            </w:r>
          </w:p>
        </w:tc>
        <w:tc>
          <w:tcPr>
            <w:tcW w:w="14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4CC8D27">
            <w:pPr>
              <w:rPr>
                <w:rFonts w:hint="default" w:ascii="Times New Roman" w:hAnsi="Times New Roman" w:cs="Times New Roman" w:eastAsiaTheme="minorEastAsia"/>
                <w:b/>
                <w:bCs/>
                <w:i w:val="0"/>
                <w:iCs w:val="0"/>
                <w:color w:val="000000"/>
                <w:sz w:val="21"/>
                <w:szCs w:val="21"/>
                <w:u w:val="none"/>
              </w:rPr>
            </w:pPr>
          </w:p>
        </w:tc>
      </w:tr>
      <w:tr w14:paraId="567F6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495" w:type="dxa"/>
          <w:trHeight w:val="285" w:hRule="atLeas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2D491">
            <w:pPr>
              <w:jc w:val="center"/>
              <w:rPr>
                <w:rFonts w:hint="default" w:ascii="Times New Roman" w:hAnsi="Times New Roman" w:cs="Times New Roman" w:eastAsiaTheme="minorEastAsia"/>
                <w:b/>
                <w:bCs/>
                <w:i w:val="0"/>
                <w:iCs w:val="0"/>
                <w:color w:val="000000"/>
                <w:sz w:val="21"/>
                <w:szCs w:val="21"/>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E5F3E">
            <w:pPr>
              <w:jc w:val="center"/>
              <w:rPr>
                <w:rFonts w:hint="default" w:ascii="Times New Roman" w:hAnsi="Times New Roman" w:cs="Times New Roman" w:eastAsiaTheme="minorEastAsia"/>
                <w:b/>
                <w:bCs/>
                <w:i w:val="0"/>
                <w:iCs w:val="0"/>
                <w:color w:val="000000"/>
                <w:sz w:val="21"/>
                <w:szCs w:val="21"/>
                <w:u w:val="none"/>
              </w:rPr>
            </w:pPr>
          </w:p>
        </w:tc>
        <w:tc>
          <w:tcPr>
            <w:tcW w:w="11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DBDF1F">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时效指标</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D66E2A">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指标1：</w:t>
            </w:r>
          </w:p>
        </w:tc>
        <w:tc>
          <w:tcPr>
            <w:tcW w:w="14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6E3203">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资金发放及时率</w:t>
            </w:r>
          </w:p>
        </w:tc>
        <w:tc>
          <w:tcPr>
            <w:tcW w:w="13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F5BC145">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100%</w:t>
            </w:r>
          </w:p>
        </w:tc>
        <w:tc>
          <w:tcPr>
            <w:tcW w:w="11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0CA1CD6">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100%</w:t>
            </w:r>
          </w:p>
        </w:tc>
        <w:tc>
          <w:tcPr>
            <w:tcW w:w="14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5A0D4F8">
            <w:pPr>
              <w:rPr>
                <w:rFonts w:hint="default" w:ascii="Times New Roman" w:hAnsi="Times New Roman" w:cs="Times New Roman" w:eastAsiaTheme="minorEastAsia"/>
                <w:b/>
                <w:bCs/>
                <w:i w:val="0"/>
                <w:iCs w:val="0"/>
                <w:color w:val="000000"/>
                <w:sz w:val="21"/>
                <w:szCs w:val="21"/>
                <w:u w:val="none"/>
              </w:rPr>
            </w:pPr>
          </w:p>
        </w:tc>
      </w:tr>
      <w:tr w14:paraId="550C1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495" w:type="dxa"/>
          <w:trHeight w:val="285" w:hRule="atLeas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CE50B">
            <w:pPr>
              <w:jc w:val="center"/>
              <w:rPr>
                <w:rFonts w:hint="default" w:ascii="Times New Roman" w:hAnsi="Times New Roman" w:cs="Times New Roman" w:eastAsiaTheme="minorEastAsia"/>
                <w:b/>
                <w:bCs/>
                <w:i w:val="0"/>
                <w:iCs w:val="0"/>
                <w:color w:val="000000"/>
                <w:sz w:val="21"/>
                <w:szCs w:val="21"/>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780D2">
            <w:pPr>
              <w:jc w:val="center"/>
              <w:rPr>
                <w:rFonts w:hint="default" w:ascii="Times New Roman" w:hAnsi="Times New Roman" w:cs="Times New Roman" w:eastAsiaTheme="minorEastAsia"/>
                <w:b/>
                <w:bCs/>
                <w:i w:val="0"/>
                <w:iCs w:val="0"/>
                <w:color w:val="000000"/>
                <w:sz w:val="21"/>
                <w:szCs w:val="21"/>
                <w:u w:val="none"/>
              </w:rPr>
            </w:pPr>
          </w:p>
        </w:tc>
        <w:tc>
          <w:tcPr>
            <w:tcW w:w="11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32A3E1">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成本指标</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EB1D6E">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指标2：</w:t>
            </w:r>
          </w:p>
        </w:tc>
        <w:tc>
          <w:tcPr>
            <w:tcW w:w="14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34ED9C">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乡镇补贴金额</w:t>
            </w:r>
          </w:p>
        </w:tc>
        <w:tc>
          <w:tcPr>
            <w:tcW w:w="13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E2C00F8">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10万元</w:t>
            </w:r>
          </w:p>
        </w:tc>
        <w:tc>
          <w:tcPr>
            <w:tcW w:w="11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B27E086">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10万元</w:t>
            </w:r>
          </w:p>
        </w:tc>
        <w:tc>
          <w:tcPr>
            <w:tcW w:w="14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71B5BCD">
            <w:pPr>
              <w:rPr>
                <w:rFonts w:hint="default" w:ascii="Times New Roman" w:hAnsi="Times New Roman" w:cs="Times New Roman" w:eastAsiaTheme="minorEastAsia"/>
                <w:b/>
                <w:bCs/>
                <w:i w:val="0"/>
                <w:iCs w:val="0"/>
                <w:color w:val="000000"/>
                <w:sz w:val="21"/>
                <w:szCs w:val="21"/>
                <w:u w:val="none"/>
              </w:rPr>
            </w:pPr>
          </w:p>
        </w:tc>
      </w:tr>
      <w:tr w14:paraId="19EB4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495" w:type="dxa"/>
          <w:trHeight w:val="450" w:hRule="atLeas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F7600">
            <w:pPr>
              <w:jc w:val="center"/>
              <w:rPr>
                <w:rFonts w:hint="default" w:ascii="Times New Roman" w:hAnsi="Times New Roman" w:cs="Times New Roman" w:eastAsiaTheme="minorEastAsia"/>
                <w:b/>
                <w:bCs/>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CEB47">
            <w:pPr>
              <w:jc w:val="center"/>
              <w:rPr>
                <w:rFonts w:hint="default" w:ascii="Times New Roman" w:hAnsi="Times New Roman" w:cs="Times New Roman" w:eastAsiaTheme="minorEastAsia"/>
                <w:b/>
                <w:bCs/>
                <w:i w:val="0"/>
                <w:iCs w:val="0"/>
                <w:color w:val="000000"/>
                <w:sz w:val="21"/>
                <w:szCs w:val="21"/>
                <w:u w:val="none"/>
              </w:rPr>
            </w:pPr>
          </w:p>
        </w:tc>
        <w:tc>
          <w:tcPr>
            <w:tcW w:w="11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5494FE">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社会效益</w:t>
            </w:r>
            <w:r>
              <w:rPr>
                <w:rFonts w:hint="default" w:ascii="Times New Roman" w:hAnsi="Times New Roman" w:cs="Times New Roman" w:eastAsiaTheme="minorEastAsia"/>
                <w:b/>
                <w:bCs/>
                <w:i w:val="0"/>
                <w:iCs w:val="0"/>
                <w:color w:val="000000"/>
                <w:kern w:val="0"/>
                <w:sz w:val="21"/>
                <w:szCs w:val="21"/>
                <w:u w:val="none"/>
                <w:lang w:val="en-US" w:eastAsia="zh-CN" w:bidi="ar"/>
              </w:rPr>
              <w:br w:type="textWrapping"/>
            </w:r>
            <w:r>
              <w:rPr>
                <w:rFonts w:hint="default" w:ascii="Times New Roman" w:hAnsi="Times New Roman" w:cs="Times New Roman" w:eastAsiaTheme="minorEastAsia"/>
                <w:b/>
                <w:bCs/>
                <w:i w:val="0"/>
                <w:iCs w:val="0"/>
                <w:color w:val="000000"/>
                <w:kern w:val="0"/>
                <w:sz w:val="21"/>
                <w:szCs w:val="21"/>
                <w:u w:val="none"/>
                <w:lang w:val="en-US" w:eastAsia="zh-CN" w:bidi="ar"/>
              </w:rPr>
              <w:t>指标</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AE1ACD">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指标1：</w:t>
            </w:r>
          </w:p>
        </w:tc>
        <w:tc>
          <w:tcPr>
            <w:tcW w:w="14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FC4446">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进一步提升干部工作积极性</w:t>
            </w:r>
          </w:p>
        </w:tc>
        <w:tc>
          <w:tcPr>
            <w:tcW w:w="13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297E6E6">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定性</w:t>
            </w:r>
          </w:p>
        </w:tc>
        <w:tc>
          <w:tcPr>
            <w:tcW w:w="11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DA266C9">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有效</w:t>
            </w:r>
          </w:p>
        </w:tc>
        <w:tc>
          <w:tcPr>
            <w:tcW w:w="14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6FCB988">
            <w:pPr>
              <w:jc w:val="center"/>
              <w:rPr>
                <w:rFonts w:hint="default" w:ascii="Times New Roman" w:hAnsi="Times New Roman" w:cs="Times New Roman" w:eastAsiaTheme="minorEastAsia"/>
                <w:b/>
                <w:bCs/>
                <w:i w:val="0"/>
                <w:iCs w:val="0"/>
                <w:color w:val="000000"/>
                <w:sz w:val="21"/>
                <w:szCs w:val="21"/>
                <w:u w:val="none"/>
              </w:rPr>
            </w:pPr>
          </w:p>
        </w:tc>
      </w:tr>
      <w:tr w14:paraId="079F7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495" w:type="dxa"/>
          <w:trHeight w:val="450" w:hRule="atLeas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4B04C">
            <w:pPr>
              <w:jc w:val="center"/>
              <w:rPr>
                <w:rFonts w:hint="default" w:ascii="Times New Roman" w:hAnsi="Times New Roman" w:cs="Times New Roman" w:eastAsiaTheme="minorEastAsia"/>
                <w:b/>
                <w:bCs/>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C3E63">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满意度</w:t>
            </w:r>
            <w:r>
              <w:rPr>
                <w:rFonts w:hint="default" w:ascii="Times New Roman" w:hAnsi="Times New Roman" w:cs="Times New Roman" w:eastAsiaTheme="minorEastAsia"/>
                <w:b/>
                <w:bCs/>
                <w:i w:val="0"/>
                <w:iCs w:val="0"/>
                <w:color w:val="000000"/>
                <w:kern w:val="0"/>
                <w:sz w:val="21"/>
                <w:szCs w:val="21"/>
                <w:u w:val="none"/>
                <w:lang w:val="en-US" w:eastAsia="zh-CN" w:bidi="ar"/>
              </w:rPr>
              <w:br w:type="textWrapping"/>
            </w:r>
            <w:r>
              <w:rPr>
                <w:rFonts w:hint="default" w:ascii="Times New Roman" w:hAnsi="Times New Roman" w:cs="Times New Roman" w:eastAsiaTheme="minorEastAsia"/>
                <w:b/>
                <w:bCs/>
                <w:i w:val="0"/>
                <w:iCs w:val="0"/>
                <w:color w:val="000000"/>
                <w:kern w:val="0"/>
                <w:sz w:val="21"/>
                <w:szCs w:val="21"/>
                <w:u w:val="none"/>
                <w:lang w:val="en-US" w:eastAsia="zh-CN" w:bidi="ar"/>
              </w:rPr>
              <w:t>指标</w:t>
            </w:r>
          </w:p>
        </w:tc>
        <w:tc>
          <w:tcPr>
            <w:tcW w:w="11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69C934">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服务对象满意度指标</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803491">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指标1：</w:t>
            </w:r>
          </w:p>
        </w:tc>
        <w:tc>
          <w:tcPr>
            <w:tcW w:w="14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8E01AD">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群众满意度</w:t>
            </w:r>
          </w:p>
        </w:tc>
        <w:tc>
          <w:tcPr>
            <w:tcW w:w="13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73847D5">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≥98%</w:t>
            </w:r>
          </w:p>
        </w:tc>
        <w:tc>
          <w:tcPr>
            <w:tcW w:w="11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094C465">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98%</w:t>
            </w:r>
          </w:p>
        </w:tc>
        <w:tc>
          <w:tcPr>
            <w:tcW w:w="14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6A6A590">
            <w:pPr>
              <w:jc w:val="left"/>
              <w:rPr>
                <w:rFonts w:hint="default" w:ascii="Times New Roman" w:hAnsi="Times New Roman" w:cs="Times New Roman" w:eastAsiaTheme="minorEastAsia"/>
                <w:b/>
                <w:bCs/>
                <w:i w:val="0"/>
                <w:iCs w:val="0"/>
                <w:color w:val="000000"/>
                <w:sz w:val="21"/>
                <w:szCs w:val="21"/>
                <w:u w:val="none"/>
              </w:rPr>
            </w:pPr>
          </w:p>
        </w:tc>
      </w:tr>
    </w:tbl>
    <w:p w14:paraId="45B3F291">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jc w:val="center"/>
        <w:textAlignment w:val="auto"/>
        <w:outlineLvl w:val="0"/>
        <w:rPr>
          <w:rFonts w:hint="default" w:ascii="Times New Roman" w:hAnsi="Times New Roman" w:eastAsia="方正小标宋简体" w:cs="Times New Roman"/>
          <w:color w:val="000000"/>
          <w:kern w:val="2"/>
          <w:sz w:val="44"/>
          <w:szCs w:val="44"/>
        </w:rPr>
      </w:pPr>
      <w:bookmarkStart w:id="73" w:name="_Toc13178"/>
      <w:r>
        <w:rPr>
          <w:rFonts w:hint="default" w:ascii="Times New Roman" w:hAnsi="Times New Roman" w:eastAsia="方正小标宋简体" w:cs="Times New Roman"/>
          <w:color w:val="000000"/>
          <w:kern w:val="2"/>
          <w:sz w:val="44"/>
          <w:szCs w:val="44"/>
        </w:rPr>
        <w:t>第五部分 附表</w:t>
      </w:r>
      <w:bookmarkEnd w:id="73"/>
    </w:p>
    <w:p w14:paraId="58A6F054">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仿宋_GB2312" w:cs="Times New Roman"/>
          <w:kern w:val="2"/>
          <w:sz w:val="32"/>
          <w:szCs w:val="32"/>
        </w:rPr>
      </w:pPr>
    </w:p>
    <w:p w14:paraId="514A2B57">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一、收入支出决算总表</w:t>
      </w:r>
    </w:p>
    <w:p w14:paraId="5798DA22">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二、收入决算表</w:t>
      </w:r>
    </w:p>
    <w:p w14:paraId="2A4157F1">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三、支出决算表</w:t>
      </w:r>
    </w:p>
    <w:p w14:paraId="080A0522">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四、财政拨款收入支出决算总表</w:t>
      </w:r>
    </w:p>
    <w:p w14:paraId="7FB3DE8E">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五、财政拨款支出决算明细表</w:t>
      </w:r>
    </w:p>
    <w:p w14:paraId="1F362A94">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六、一般公共预算财政拨款支出决算表</w:t>
      </w:r>
    </w:p>
    <w:p w14:paraId="44B078BF">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七、一般公共预算财政拨款支出决算明细表</w:t>
      </w:r>
    </w:p>
    <w:p w14:paraId="2BD795DA">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八、一般公共预算财政拨款基本支出决算表</w:t>
      </w:r>
    </w:p>
    <w:p w14:paraId="150538B7">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九、一般公共预算财政拨款项目支出决算表</w:t>
      </w:r>
    </w:p>
    <w:p w14:paraId="4E39D6A4">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十、政府性基金预算财政拨款收入支出决算表</w:t>
      </w:r>
    </w:p>
    <w:p w14:paraId="55E77500">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十一、国有资本经营预算财政拨款收入支出决算表</w:t>
      </w:r>
    </w:p>
    <w:p w14:paraId="6190CD04">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十二、国有资本经营预算财政拨款支出决算表</w:t>
      </w:r>
    </w:p>
    <w:p w14:paraId="1685B96F">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十三、财政拨款“三公”经费支出决算表</w:t>
      </w:r>
    </w:p>
    <w:p w14:paraId="0EB917C9">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仿宋_GB2312" w:cs="Times New Roman"/>
          <w:kern w:val="2"/>
          <w:sz w:val="32"/>
          <w:szCs w:val="32"/>
        </w:rPr>
      </w:pPr>
    </w:p>
    <w:sectPr>
      <w:footerReference r:id="rId4" w:type="default"/>
      <w:pgSz w:w="12240" w:h="15840"/>
      <w:pgMar w:top="2098" w:right="1474" w:bottom="1984" w:left="1587" w:header="720" w:footer="1531" w:gutter="0"/>
      <w:pgBorders>
        <w:top w:val="none" w:sz="0" w:space="0"/>
        <w:left w:val="none" w:sz="0" w:space="0"/>
        <w:bottom w:val="none" w:sz="0" w:space="0"/>
        <w:right w:val="none" w:sz="0" w:space="0"/>
      </w:pgBorders>
      <w:lnNumType w:countBy="0" w:distance="360"/>
      <w:pgNumType w:fmt="numberInDash" w:start="1"/>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B366F94-843A-4E35-8231-AFC668E9D47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42B258D8-8336-4AD0-A02B-1240C5547EB1}"/>
  </w:font>
  <w:font w:name="仿宋">
    <w:panose1 w:val="02010609060101010101"/>
    <w:charset w:val="86"/>
    <w:family w:val="modern"/>
    <w:pitch w:val="default"/>
    <w:sig w:usb0="800002BF" w:usb1="38CF7CFA" w:usb2="00000016" w:usb3="00000000" w:csb0="00040001" w:csb1="00000000"/>
    <w:embedRegular r:id="rId3" w:fontKey="{932405BE-F9A0-4739-8D5E-F6EC06995F93}"/>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00000001" w:usb1="08000000" w:usb2="00000000" w:usb3="00000000" w:csb0="00040000" w:csb1="00000000"/>
    <w:embedRegular r:id="rId4" w:fontKey="{AED6FC88-2D82-4D4A-91AD-41675E2D1813}"/>
  </w:font>
  <w:font w:name="楷体_GB2312">
    <w:panose1 w:val="02010609030101010101"/>
    <w:charset w:val="86"/>
    <w:family w:val="modern"/>
    <w:pitch w:val="default"/>
    <w:sig w:usb0="00000001" w:usb1="080E0000" w:usb2="00000000" w:usb3="00000000" w:csb0="00040000" w:csb1="00000000"/>
    <w:embedRegular r:id="rId5" w:fontKey="{B38BD6AE-98B9-4546-8C44-78E3E7BD308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06E6A">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3EC83A">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E3EC83A">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1"/>
  <w:displayVerticalDrawingGridEvery w:val="1"/>
  <w:doNotUseMarginsForDrawingGridOrigin w:val="1"/>
  <w:drawingGridHorizontalOrigin w:val="1701"/>
  <w:drawingGridVerticalOrigin w:val="1984"/>
  <w:doNotShadeFormData w:val="1"/>
  <w:noPunctuationKerning w:val="1"/>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YTg4NGNkZWJkODFjNzcyZDRjM2M4Y2UzNjI5ZmUifQ=="/>
  </w:docVars>
  <w:rsids>
    <w:rsidRoot w:val="00172A27"/>
    <w:rsid w:val="0AFF1751"/>
    <w:rsid w:val="18CB0B39"/>
    <w:rsid w:val="1A292F65"/>
    <w:rsid w:val="1AB7657A"/>
    <w:rsid w:val="240A3AB2"/>
    <w:rsid w:val="28705EE2"/>
    <w:rsid w:val="2FA76FA6"/>
    <w:rsid w:val="4D7414A4"/>
    <w:rsid w:val="5EB94887"/>
    <w:rsid w:val="6BE14146"/>
    <w:rsid w:val="6DC67155"/>
    <w:rsid w:val="7B750219"/>
    <w:rsid w:val="7EE801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99" w:semiHidden="0" w:name="Normal"/>
    <w:lsdException w:qFormat="1" w:uiPriority="99" w:semiHidden="0" w:name="heading 1"/>
    <w:lsdException w:qFormat="1"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0" w:semiHidden="0" w:name="Normal Indent"/>
    <w:lsdException w:qFormat="1" w:uiPriority="0" w:semiHidden="0"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qFormat="1" w:uiPriority="99" w:semiHidden="0" w:name="Default Paragraph Font"/>
    <w:lsdException w:qFormat="1" w:uiPriority="99" w:semiHidden="0" w:name="Body Text"/>
    <w:lsdException w:qFormat="1" w:uiPriority="0"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0"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99"/>
    <w:pPr>
      <w:widowControl w:val="0"/>
      <w:autoSpaceDE w:val="0"/>
      <w:autoSpaceDN w:val="0"/>
      <w:adjustRightInd w:val="0"/>
      <w:spacing w:beforeLines="0" w:afterLines="0"/>
    </w:pPr>
    <w:rPr>
      <w:rFonts w:hint="eastAsia" w:ascii="Times New Roman" w:hAnsi="Times New Roman" w:eastAsia="宋体" w:cs="Times New Roman"/>
      <w:sz w:val="24"/>
      <w:szCs w:val="24"/>
      <w:lang w:val="en-US" w:eastAsia="zh-CN" w:bidi="ar-SA"/>
    </w:rPr>
  </w:style>
  <w:style w:type="paragraph" w:styleId="3">
    <w:name w:val="heading 1"/>
    <w:basedOn w:val="1"/>
    <w:link w:val="16"/>
    <w:unhideWhenUsed/>
    <w:qFormat/>
    <w:uiPriority w:val="99"/>
    <w:pPr>
      <w:spacing w:beforeLines="0" w:afterLines="0"/>
      <w:outlineLvl w:val="0"/>
    </w:pPr>
    <w:rPr>
      <w:rFonts w:hint="eastAsia"/>
      <w:sz w:val="24"/>
      <w:szCs w:val="24"/>
    </w:rPr>
  </w:style>
  <w:style w:type="paragraph" w:styleId="4">
    <w:name w:val="heading 2"/>
    <w:basedOn w:val="1"/>
    <w:link w:val="18"/>
    <w:unhideWhenUsed/>
    <w:qFormat/>
    <w:uiPriority w:val="99"/>
    <w:pPr>
      <w:spacing w:beforeLines="0" w:afterLines="0"/>
      <w:outlineLvl w:val="1"/>
    </w:pPr>
    <w:rPr>
      <w:rFonts w:hint="eastAsia"/>
      <w:sz w:val="24"/>
      <w:szCs w:val="24"/>
    </w:rPr>
  </w:style>
  <w:style w:type="character" w:default="1" w:styleId="13">
    <w:name w:val="Default Paragraph Font"/>
    <w:unhideWhenUsed/>
    <w:qFormat/>
    <w:uiPriority w:val="99"/>
    <w:rPr>
      <w:rFonts w:hint="default"/>
      <w:sz w:val="24"/>
      <w:szCs w:val="24"/>
    </w:rPr>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5">
    <w:name w:val="Body Text"/>
    <w:basedOn w:val="1"/>
    <w:link w:val="20"/>
    <w:unhideWhenUsed/>
    <w:qFormat/>
    <w:uiPriority w:val="99"/>
    <w:pPr>
      <w:spacing w:beforeLines="30" w:afterLines="0"/>
    </w:pPr>
    <w:rPr>
      <w:rFonts w:hint="eastAsia" w:ascii="仿宋_GB2312" w:eastAsia="仿宋_GB2312"/>
      <w:sz w:val="30"/>
      <w:szCs w:val="24"/>
    </w:rPr>
  </w:style>
  <w:style w:type="paragraph" w:styleId="6">
    <w:name w:val="Body Text Indent"/>
    <w:basedOn w:val="1"/>
    <w:next w:val="7"/>
    <w:unhideWhenUsed/>
    <w:qFormat/>
    <w:uiPriority w:val="0"/>
    <w:pPr>
      <w:spacing w:beforeLines="0" w:after="120" w:afterLines="0"/>
      <w:ind w:leftChars="200"/>
    </w:pPr>
    <w:rPr>
      <w:rFonts w:hint="eastAsia" w:ascii="仿宋_GB2312"/>
      <w:sz w:val="24"/>
      <w:szCs w:val="32"/>
    </w:rPr>
  </w:style>
  <w:style w:type="paragraph" w:styleId="7">
    <w:name w:val="Body Text First Indent 2"/>
    <w:basedOn w:val="6"/>
    <w:unhideWhenUsed/>
    <w:qFormat/>
    <w:uiPriority w:val="99"/>
    <w:pPr>
      <w:spacing w:beforeLines="0" w:afterLines="0"/>
      <w:ind w:firstLine="420" w:firstLineChars="200"/>
    </w:pPr>
    <w:rPr>
      <w:rFonts w:hint="eastAsia"/>
      <w:sz w:val="24"/>
      <w:szCs w:val="32"/>
    </w:rPr>
  </w:style>
  <w:style w:type="paragraph" w:styleId="8">
    <w:name w:val="footer"/>
    <w:basedOn w:val="1"/>
    <w:link w:val="17"/>
    <w:unhideWhenUsed/>
    <w:qFormat/>
    <w:uiPriority w:val="99"/>
    <w:pPr>
      <w:tabs>
        <w:tab w:val="center" w:pos="4153"/>
        <w:tab w:val="right" w:pos="8306"/>
      </w:tabs>
      <w:snapToGrid w:val="0"/>
      <w:spacing w:beforeLines="0" w:afterLines="0"/>
    </w:pPr>
    <w:rPr>
      <w:rFonts w:hint="eastAsia"/>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spacing w:beforeLines="0" w:afterLines="0"/>
      <w:jc w:val="center"/>
    </w:pPr>
    <w:rPr>
      <w:rFonts w:hint="eastAsia"/>
      <w:sz w:val="18"/>
      <w:szCs w:val="18"/>
    </w:rPr>
  </w:style>
  <w:style w:type="paragraph" w:styleId="10">
    <w:name w:val="footnote text"/>
    <w:basedOn w:val="1"/>
    <w:next w:val="7"/>
    <w:unhideWhenUsed/>
    <w:qFormat/>
    <w:uiPriority w:val="0"/>
    <w:pPr>
      <w:snapToGrid w:val="0"/>
      <w:spacing w:beforeLines="0" w:afterLines="0"/>
    </w:pPr>
    <w:rPr>
      <w:rFonts w:hint="eastAsia"/>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99"/>
    <w:rPr>
      <w:b/>
    </w:rPr>
  </w:style>
  <w:style w:type="paragraph" w:customStyle="1" w:styleId="15">
    <w:name w:val="Default"/>
    <w:unhideWhenUsed/>
    <w:qFormat/>
    <w:uiPriority w:val="99"/>
    <w:pPr>
      <w:widowControl w:val="0"/>
      <w:autoSpaceDE w:val="0"/>
      <w:autoSpaceDN w:val="0"/>
      <w:adjustRightInd w:val="0"/>
    </w:pPr>
    <w:rPr>
      <w:rFonts w:hint="eastAsia" w:ascii="仿宋" w:hAnsi="Calibri" w:eastAsia="仿宋" w:cs="仿宋"/>
      <w:color w:val="000000"/>
      <w:sz w:val="24"/>
      <w:szCs w:val="24"/>
      <w:lang w:val="en-US" w:eastAsia="zh-CN" w:bidi="ar-SA"/>
    </w:rPr>
  </w:style>
  <w:style w:type="character" w:customStyle="1" w:styleId="16">
    <w:name w:val="标题 1 Char"/>
    <w:basedOn w:val="13"/>
    <w:link w:val="3"/>
    <w:unhideWhenUsed/>
    <w:qFormat/>
    <w:locked/>
    <w:uiPriority w:val="9"/>
    <w:rPr>
      <w:rFonts w:hint="default" w:cs="Times New Roman"/>
      <w:b/>
      <w:kern w:val="44"/>
      <w:sz w:val="44"/>
      <w:szCs w:val="44"/>
    </w:rPr>
  </w:style>
  <w:style w:type="character" w:customStyle="1" w:styleId="17">
    <w:name w:val="页脚 Char"/>
    <w:basedOn w:val="13"/>
    <w:link w:val="8"/>
    <w:unhideWhenUsed/>
    <w:qFormat/>
    <w:locked/>
    <w:uiPriority w:val="99"/>
    <w:rPr>
      <w:rFonts w:hint="default" w:cs="Times New Roman"/>
      <w:sz w:val="18"/>
      <w:szCs w:val="18"/>
    </w:rPr>
  </w:style>
  <w:style w:type="character" w:customStyle="1" w:styleId="18">
    <w:name w:val="标题 2 Char"/>
    <w:basedOn w:val="13"/>
    <w:link w:val="4"/>
    <w:unhideWhenUsed/>
    <w:qFormat/>
    <w:locked/>
    <w:uiPriority w:val="9"/>
    <w:rPr>
      <w:rFonts w:hint="eastAsia" w:ascii="Cambria" w:hAnsi="Cambria" w:eastAsia="宋体" w:cs="Times New Roman"/>
      <w:b/>
      <w:sz w:val="32"/>
      <w:szCs w:val="32"/>
    </w:rPr>
  </w:style>
  <w:style w:type="character" w:customStyle="1" w:styleId="19">
    <w:name w:val="页眉 Char"/>
    <w:basedOn w:val="13"/>
    <w:link w:val="9"/>
    <w:unhideWhenUsed/>
    <w:qFormat/>
    <w:locked/>
    <w:uiPriority w:val="99"/>
    <w:rPr>
      <w:rFonts w:hint="default" w:cs="Times New Roman"/>
      <w:sz w:val="18"/>
      <w:szCs w:val="18"/>
    </w:rPr>
  </w:style>
  <w:style w:type="character" w:customStyle="1" w:styleId="20">
    <w:name w:val="正文文本 Char"/>
    <w:basedOn w:val="13"/>
    <w:link w:val="5"/>
    <w:unhideWhenUsed/>
    <w:qFormat/>
    <w:locked/>
    <w:uiPriority w:val="99"/>
    <w:rPr>
      <w:rFonts w:hint="default" w:cs="Times New Roman"/>
      <w:sz w:val="24"/>
      <w:szCs w:val="24"/>
    </w:rPr>
  </w:style>
  <w:style w:type="paragraph" w:customStyle="1" w:styleId="21">
    <w:name w:val="table of figures1"/>
    <w:basedOn w:val="1"/>
    <w:next w:val="1"/>
    <w:qFormat/>
    <w:uiPriority w:val="99"/>
    <w:pPr>
      <w:ind w:left="200" w:leftChars="200" w:hanging="200" w:hangingChars="200"/>
    </w:pPr>
  </w:style>
  <w:style w:type="paragraph" w:customStyle="1" w:styleId="22">
    <w:name w:val="WPSOffice手动目录 1"/>
    <w:qFormat/>
    <w:uiPriority w:val="0"/>
    <w:pPr>
      <w:ind w:leftChars="0"/>
    </w:pPr>
    <w:rPr>
      <w:rFonts w:ascii="Times New Roman" w:hAnsi="Times New Roman" w:eastAsia="宋体" w:cs="Times New Roman"/>
      <w:sz w:val="20"/>
      <w:szCs w:val="20"/>
    </w:rPr>
  </w:style>
  <w:style w:type="paragraph" w:customStyle="1" w:styleId="23">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7.emf"/><Relationship Id="rId18" Type="http://schemas.openxmlformats.org/officeDocument/2006/relationships/oleObject" Target="embeddings/oleObject7.bin"/><Relationship Id="rId17" Type="http://schemas.openxmlformats.org/officeDocument/2006/relationships/image" Target="media/image6.emf"/><Relationship Id="rId16" Type="http://schemas.openxmlformats.org/officeDocument/2006/relationships/oleObject" Target="embeddings/oleObject6.bin"/><Relationship Id="rId15" Type="http://schemas.openxmlformats.org/officeDocument/2006/relationships/image" Target="media/image5.emf"/><Relationship Id="rId14" Type="http://schemas.openxmlformats.org/officeDocument/2006/relationships/oleObject" Target="embeddings/oleObject5.bin"/><Relationship Id="rId13" Type="http://schemas.openxmlformats.org/officeDocument/2006/relationships/image" Target="media/image4.emf"/><Relationship Id="rId12" Type="http://schemas.openxmlformats.org/officeDocument/2006/relationships/oleObject" Target="embeddings/oleObject4.bin"/><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Info spid="_x0000_s1029"/>
    <customShpInfo spid="_x0000_s1032"/>
    <customShpInfo spid="_x0000_s1033"/>
    <customShpInfo spid="_x0000_s1034"/>
    <customShpInfo spid="_x0000_s103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37</Pages>
  <Words>8098</Words>
  <Characters>8944</Characters>
  <TotalTime>1</TotalTime>
  <ScaleCrop>false</ScaleCrop>
  <LinksUpToDate>false</LinksUpToDate>
  <CharactersWithSpaces>9162</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2024-09-19T07:38:00Z</dcterms:created>
  <dc:creator>Administrator</dc:creator>
  <cp:lastModifiedBy>昭化融媒体</cp:lastModifiedBy>
  <dcterms:modified xsi:type="dcterms:W3CDTF">2024-12-19T02:19:00Z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4C31477D01AD4956B2E816566E144735_13</vt:lpwstr>
  </property>
  <property fmtid="{D5CDD505-2E9C-101B-9397-08002B2CF9AE}" pid="4" name="KSOTemplateDocerSaveRecord">
    <vt:lpwstr>eyJoZGlkIjoiMGVhYTg4NGNkZWJkODFjNzcyZDRjM2M4Y2UzNjI5ZmUiLCJ1c2VySWQiOiI2MTE2MzEwMDYifQ==</vt:lpwstr>
  </property>
</Properties>
</file>