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bookmarkStart w:id="0" w:name="_GoBack"/>
      <w:bookmarkEnd w:id="0"/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none"/>
          <w:lang w:val="en-US" w:eastAsia="zh-CN"/>
        </w:rPr>
        <w:t>柏林沟镇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5年涉企行政执法检查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计划</w:t>
      </w:r>
    </w:p>
    <w:tbl>
      <w:tblPr>
        <w:tblStyle w:val="2"/>
        <w:tblW w:w="15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65"/>
        <w:gridCol w:w="1070"/>
        <w:gridCol w:w="1090"/>
        <w:gridCol w:w="715"/>
        <w:gridCol w:w="890"/>
        <w:gridCol w:w="890"/>
        <w:gridCol w:w="1153"/>
        <w:gridCol w:w="768"/>
        <w:gridCol w:w="1960"/>
        <w:gridCol w:w="1602"/>
        <w:gridCol w:w="2702"/>
      </w:tblGrid>
      <w:tr w14:paraId="0DF9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4660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65" w:type="dxa"/>
            <w:noWrap w:val="0"/>
            <w:vAlign w:val="center"/>
          </w:tcPr>
          <w:p w14:paraId="47EB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070" w:type="dxa"/>
            <w:noWrap w:val="0"/>
            <w:vAlign w:val="center"/>
          </w:tcPr>
          <w:p w14:paraId="2B5B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6EE1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</w:p>
        </w:tc>
        <w:tc>
          <w:tcPr>
            <w:tcW w:w="1090" w:type="dxa"/>
            <w:noWrap w:val="0"/>
            <w:vAlign w:val="center"/>
          </w:tcPr>
          <w:p w14:paraId="1051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</w:t>
            </w:r>
          </w:p>
          <w:p w14:paraId="79D5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频次</w:t>
            </w:r>
          </w:p>
        </w:tc>
        <w:tc>
          <w:tcPr>
            <w:tcW w:w="715" w:type="dxa"/>
            <w:noWrap w:val="0"/>
            <w:vAlign w:val="center"/>
          </w:tcPr>
          <w:p w14:paraId="2EC1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</w:t>
            </w:r>
          </w:p>
          <w:p w14:paraId="15B5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比例</w:t>
            </w:r>
          </w:p>
        </w:tc>
        <w:tc>
          <w:tcPr>
            <w:tcW w:w="890" w:type="dxa"/>
            <w:noWrap w:val="0"/>
            <w:vAlign w:val="center"/>
          </w:tcPr>
          <w:p w14:paraId="04FE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1FA0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方式</w:t>
            </w:r>
          </w:p>
        </w:tc>
        <w:tc>
          <w:tcPr>
            <w:tcW w:w="890" w:type="dxa"/>
            <w:noWrap w:val="0"/>
            <w:vAlign w:val="center"/>
          </w:tcPr>
          <w:p w14:paraId="7BEC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</w:t>
            </w:r>
          </w:p>
          <w:p w14:paraId="21B2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类型</w:t>
            </w:r>
          </w:p>
        </w:tc>
        <w:tc>
          <w:tcPr>
            <w:tcW w:w="1153" w:type="dxa"/>
            <w:noWrap w:val="0"/>
            <w:vAlign w:val="center"/>
          </w:tcPr>
          <w:p w14:paraId="02C8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查完成</w:t>
            </w:r>
          </w:p>
          <w:p w14:paraId="379C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时限</w:t>
            </w:r>
          </w:p>
        </w:tc>
        <w:tc>
          <w:tcPr>
            <w:tcW w:w="768" w:type="dxa"/>
            <w:noWrap w:val="0"/>
            <w:vAlign w:val="center"/>
          </w:tcPr>
          <w:p w14:paraId="2E63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60" w:type="dxa"/>
            <w:noWrap w:val="0"/>
            <w:vAlign w:val="center"/>
          </w:tcPr>
          <w:p w14:paraId="5EF1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0B60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6EC8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7BE0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719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noWrap w:val="0"/>
            <w:vAlign w:val="center"/>
          </w:tcPr>
          <w:p w14:paraId="6719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070" w:type="dxa"/>
            <w:noWrap w:val="0"/>
            <w:vAlign w:val="center"/>
          </w:tcPr>
          <w:p w14:paraId="07F5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</w:t>
            </w:r>
          </w:p>
          <w:p w14:paraId="784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场所</w:t>
            </w:r>
          </w:p>
        </w:tc>
        <w:tc>
          <w:tcPr>
            <w:tcW w:w="1090" w:type="dxa"/>
            <w:noWrap w:val="0"/>
            <w:vAlign w:val="center"/>
          </w:tcPr>
          <w:p w14:paraId="5946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102F0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noWrap w:val="0"/>
            <w:vAlign w:val="center"/>
          </w:tcPr>
          <w:p w14:paraId="5484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E919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2E53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74F4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60" w:type="dxa"/>
            <w:noWrap w:val="0"/>
            <w:vAlign w:val="center"/>
          </w:tcPr>
          <w:p w14:paraId="3A23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602" w:type="dxa"/>
            <w:noWrap w:val="0"/>
            <w:vAlign w:val="center"/>
          </w:tcPr>
          <w:p w14:paraId="29F8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FE3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00" w:firstLineChars="500"/>
              <w:jc w:val="both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</w:tr>
      <w:tr w14:paraId="2C55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3756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noWrap w:val="0"/>
            <w:vAlign w:val="center"/>
          </w:tcPr>
          <w:p w14:paraId="422E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070" w:type="dxa"/>
            <w:noWrap w:val="0"/>
            <w:vAlign w:val="center"/>
          </w:tcPr>
          <w:p w14:paraId="2DB67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</w:p>
          <w:p w14:paraId="3C79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1090" w:type="dxa"/>
            <w:noWrap w:val="0"/>
            <w:vAlign w:val="center"/>
          </w:tcPr>
          <w:p w14:paraId="12A3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4646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113E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04A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19CA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2724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60" w:type="dxa"/>
            <w:noWrap w:val="0"/>
            <w:vAlign w:val="center"/>
          </w:tcPr>
          <w:p w14:paraId="277C0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602" w:type="dxa"/>
            <w:noWrap w:val="0"/>
            <w:vAlign w:val="center"/>
          </w:tcPr>
          <w:p w14:paraId="5725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F0E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  <w:tr w14:paraId="0014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2CD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noWrap w:val="0"/>
            <w:vAlign w:val="center"/>
          </w:tcPr>
          <w:p w14:paraId="4F5D0D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070" w:type="dxa"/>
            <w:noWrap w:val="0"/>
            <w:vAlign w:val="center"/>
          </w:tcPr>
          <w:p w14:paraId="6EF8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7CB5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21158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62C0685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C71AE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518980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80E54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BFBE9A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2377B24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48FB3577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34CFAFCC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331B275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409EB0BA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602" w:type="dxa"/>
            <w:noWrap w:val="0"/>
            <w:vAlign w:val="center"/>
          </w:tcPr>
          <w:p w14:paraId="0E4BDD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1F7EEF0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38DA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580" w:type="dxa"/>
            <w:noWrap w:val="0"/>
            <w:vAlign w:val="center"/>
          </w:tcPr>
          <w:p w14:paraId="5E5E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noWrap w:val="0"/>
            <w:vAlign w:val="center"/>
          </w:tcPr>
          <w:p w14:paraId="6178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</w:t>
            </w:r>
          </w:p>
          <w:p w14:paraId="54ED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6C60C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</w:t>
            </w:r>
          </w:p>
          <w:p w14:paraId="1D84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主体</w:t>
            </w:r>
          </w:p>
        </w:tc>
        <w:tc>
          <w:tcPr>
            <w:tcW w:w="1090" w:type="dxa"/>
            <w:noWrap w:val="0"/>
            <w:vAlign w:val="center"/>
          </w:tcPr>
          <w:p w14:paraId="72BB4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1.每年开展两次包保督导检查</w:t>
            </w:r>
          </w:p>
          <w:p w14:paraId="5505E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2.节前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食品</w:t>
            </w:r>
            <w:r>
              <w:rPr>
                <w:rFonts w:hint="eastAsia" w:ascii="仿宋_GB2312" w:hAnsi="仿宋_GB2312" w:eastAsia="仿宋_GB2312" w:cs="仿宋_GB2312"/>
              </w:rPr>
              <w:t>安全检查</w:t>
            </w:r>
          </w:p>
        </w:tc>
        <w:tc>
          <w:tcPr>
            <w:tcW w:w="715" w:type="dxa"/>
            <w:noWrap w:val="0"/>
            <w:vAlign w:val="center"/>
          </w:tcPr>
          <w:p w14:paraId="553A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包保100%；节前随机抽查</w:t>
            </w:r>
          </w:p>
        </w:tc>
        <w:tc>
          <w:tcPr>
            <w:tcW w:w="890" w:type="dxa"/>
            <w:noWrap w:val="0"/>
            <w:vAlign w:val="center"/>
          </w:tcPr>
          <w:p w14:paraId="7F88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91F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1811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noWrap w:val="0"/>
            <w:vAlign w:val="center"/>
          </w:tcPr>
          <w:p w14:paraId="0BAE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1960" w:type="dxa"/>
            <w:noWrap w:val="0"/>
            <w:vAlign w:val="center"/>
          </w:tcPr>
          <w:p w14:paraId="172B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学校食品安全</w:t>
            </w:r>
            <w:r>
              <w:rPr>
                <w:rFonts w:hint="eastAsia" w:ascii="仿宋_GB2312" w:hAnsi="仿宋_GB2312" w:eastAsia="仿宋_GB2312" w:cs="仿宋_GB2312"/>
              </w:rPr>
              <w:t>等进行检查</w:t>
            </w:r>
          </w:p>
        </w:tc>
        <w:tc>
          <w:tcPr>
            <w:tcW w:w="1602" w:type="dxa"/>
            <w:noWrap w:val="0"/>
            <w:vAlign w:val="center"/>
          </w:tcPr>
          <w:p w14:paraId="1E03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10F9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578B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239B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vMerge w:val="restart"/>
            <w:noWrap w:val="0"/>
            <w:vAlign w:val="center"/>
          </w:tcPr>
          <w:p w14:paraId="5884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</w:p>
          <w:p w14:paraId="67C4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7C94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38B5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noWrap w:val="0"/>
            <w:vAlign w:val="center"/>
          </w:tcPr>
          <w:p w14:paraId="011C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 w:bidi="ar-SA"/>
              </w:rPr>
              <w:t>/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 w14:paraId="40B9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648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6D6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153" w:type="dxa"/>
            <w:vMerge w:val="restart"/>
            <w:noWrap w:val="0"/>
            <w:vAlign w:val="center"/>
          </w:tcPr>
          <w:p w14:paraId="1DFCD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019B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 w14:paraId="6F52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602" w:type="dxa"/>
            <w:noWrap w:val="0"/>
            <w:vAlign w:val="center"/>
          </w:tcPr>
          <w:p w14:paraId="0845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6EF8C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0C94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21E2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 w14:paraId="111D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3473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6BC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 w14:paraId="61FC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368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6984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53" w:type="dxa"/>
            <w:vMerge w:val="continue"/>
            <w:noWrap w:val="0"/>
            <w:vAlign w:val="center"/>
          </w:tcPr>
          <w:p w14:paraId="0DC1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72B5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 w14:paraId="6FB1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468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 w14:paraId="3CCF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3990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580" w:type="dxa"/>
            <w:noWrap w:val="0"/>
            <w:vAlign w:val="center"/>
          </w:tcPr>
          <w:p w14:paraId="5E6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noWrap w:val="0"/>
            <w:vAlign w:val="center"/>
          </w:tcPr>
          <w:p w14:paraId="19D1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070" w:type="dxa"/>
            <w:noWrap w:val="0"/>
            <w:vAlign w:val="center"/>
          </w:tcPr>
          <w:p w14:paraId="1863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</w:tc>
        <w:tc>
          <w:tcPr>
            <w:tcW w:w="1090" w:type="dxa"/>
            <w:noWrap w:val="0"/>
            <w:vAlign w:val="center"/>
          </w:tcPr>
          <w:p w14:paraId="7BE57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1797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随机</w:t>
            </w:r>
          </w:p>
        </w:tc>
        <w:tc>
          <w:tcPr>
            <w:tcW w:w="890" w:type="dxa"/>
            <w:noWrap w:val="0"/>
            <w:vAlign w:val="center"/>
          </w:tcPr>
          <w:p w14:paraId="1F38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F83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BB6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12月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31日前</w:t>
            </w:r>
          </w:p>
        </w:tc>
        <w:tc>
          <w:tcPr>
            <w:tcW w:w="768" w:type="dxa"/>
            <w:noWrap w:val="0"/>
            <w:vAlign w:val="center"/>
          </w:tcPr>
          <w:p w14:paraId="1B333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1960" w:type="dxa"/>
            <w:noWrap w:val="0"/>
            <w:vAlign w:val="center"/>
          </w:tcPr>
          <w:p w14:paraId="03A3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602" w:type="dxa"/>
            <w:noWrap w:val="0"/>
            <w:vAlign w:val="center"/>
          </w:tcPr>
          <w:p w14:paraId="55AD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5302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排污情况进行</w:t>
            </w:r>
            <w:r>
              <w:rPr>
                <w:rFonts w:hint="eastAsia" w:ascii="仿宋_GB2312" w:hAnsi="仿宋_GB2312" w:eastAsia="仿宋_GB2312" w:cs="仿宋_GB2312"/>
              </w:rPr>
              <w:t>监督检查</w:t>
            </w:r>
          </w:p>
        </w:tc>
      </w:tr>
      <w:tr w14:paraId="687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5B7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noWrap w:val="0"/>
            <w:vAlign w:val="center"/>
          </w:tcPr>
          <w:p w14:paraId="55ED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070" w:type="dxa"/>
            <w:noWrap w:val="0"/>
            <w:vAlign w:val="center"/>
          </w:tcPr>
          <w:p w14:paraId="2A6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</w:tc>
        <w:tc>
          <w:tcPr>
            <w:tcW w:w="1090" w:type="dxa"/>
            <w:noWrap w:val="0"/>
            <w:vAlign w:val="center"/>
          </w:tcPr>
          <w:p w14:paraId="2270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F9B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5家</w:t>
            </w:r>
          </w:p>
        </w:tc>
        <w:tc>
          <w:tcPr>
            <w:tcW w:w="890" w:type="dxa"/>
            <w:noWrap w:val="0"/>
            <w:vAlign w:val="center"/>
          </w:tcPr>
          <w:p w14:paraId="6166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F31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6D8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bidi="ar"/>
              </w:rPr>
              <w:t>月31日前</w:t>
            </w:r>
          </w:p>
        </w:tc>
        <w:tc>
          <w:tcPr>
            <w:tcW w:w="768" w:type="dxa"/>
            <w:shd w:val="clear" w:color="auto" w:fill="auto"/>
            <w:noWrap w:val="0"/>
            <w:vAlign w:val="center"/>
          </w:tcPr>
          <w:p w14:paraId="04B7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58AC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7468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41C4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757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D16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jc w:val="center"/>
        </w:trPr>
        <w:tc>
          <w:tcPr>
            <w:tcW w:w="580" w:type="dxa"/>
            <w:noWrap w:val="0"/>
            <w:vAlign w:val="center"/>
          </w:tcPr>
          <w:p w14:paraId="759D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noWrap w:val="0"/>
            <w:vAlign w:val="center"/>
          </w:tcPr>
          <w:p w14:paraId="020F28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</w:t>
            </w:r>
          </w:p>
          <w:p w14:paraId="0E0D67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监督检查</w:t>
            </w:r>
          </w:p>
        </w:tc>
        <w:tc>
          <w:tcPr>
            <w:tcW w:w="1070" w:type="dxa"/>
            <w:noWrap w:val="0"/>
            <w:vAlign w:val="center"/>
          </w:tcPr>
          <w:p w14:paraId="73896F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3E68DB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2C187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73B8EE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80户</w:t>
            </w:r>
          </w:p>
        </w:tc>
        <w:tc>
          <w:tcPr>
            <w:tcW w:w="890" w:type="dxa"/>
            <w:noWrap w:val="0"/>
            <w:vAlign w:val="center"/>
          </w:tcPr>
          <w:p w14:paraId="16BC662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8C4ED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67885F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66359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1730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2EB2807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602" w:type="dxa"/>
            <w:noWrap w:val="0"/>
            <w:vAlign w:val="center"/>
          </w:tcPr>
          <w:p w14:paraId="72C2BE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5C081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C53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767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noWrap w:val="0"/>
            <w:vAlign w:val="center"/>
          </w:tcPr>
          <w:p w14:paraId="744F14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对生猪屠宰活动的监督检查</w:t>
            </w:r>
          </w:p>
        </w:tc>
        <w:tc>
          <w:tcPr>
            <w:tcW w:w="1070" w:type="dxa"/>
            <w:noWrap w:val="0"/>
            <w:vAlign w:val="center"/>
          </w:tcPr>
          <w:p w14:paraId="50600410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屠宰加</w:t>
            </w:r>
          </w:p>
          <w:p w14:paraId="1844A315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工企业</w:t>
            </w:r>
          </w:p>
          <w:p w14:paraId="7801B2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84601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每日1次</w:t>
            </w:r>
          </w:p>
        </w:tc>
        <w:tc>
          <w:tcPr>
            <w:tcW w:w="715" w:type="dxa"/>
            <w:noWrap w:val="0"/>
            <w:vAlign w:val="center"/>
          </w:tcPr>
          <w:p w14:paraId="3406C5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082548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E359A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6A638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CE4A1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69F21C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255435D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入场查验，待宰观察，屠宰线现场检疫，查阅资料等</w:t>
            </w:r>
          </w:p>
        </w:tc>
        <w:tc>
          <w:tcPr>
            <w:tcW w:w="1602" w:type="dxa"/>
            <w:noWrap w:val="0"/>
            <w:vAlign w:val="center"/>
          </w:tcPr>
          <w:p w14:paraId="04BE73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4AAB92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365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580" w:type="dxa"/>
            <w:noWrap w:val="0"/>
            <w:vAlign w:val="center"/>
          </w:tcPr>
          <w:p w14:paraId="4B49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noWrap w:val="0"/>
            <w:vAlign w:val="center"/>
          </w:tcPr>
          <w:p w14:paraId="17E517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</w:t>
            </w:r>
          </w:p>
          <w:p w14:paraId="72285E5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2EF327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兽药经营</w:t>
            </w:r>
          </w:p>
          <w:p w14:paraId="103BCF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企业</w:t>
            </w:r>
          </w:p>
        </w:tc>
        <w:tc>
          <w:tcPr>
            <w:tcW w:w="1090" w:type="dxa"/>
            <w:noWrap w:val="0"/>
            <w:vAlign w:val="center"/>
          </w:tcPr>
          <w:p w14:paraId="38BE0B5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每月1次</w:t>
            </w:r>
          </w:p>
        </w:tc>
        <w:tc>
          <w:tcPr>
            <w:tcW w:w="715" w:type="dxa"/>
            <w:noWrap w:val="0"/>
            <w:vAlign w:val="center"/>
          </w:tcPr>
          <w:p w14:paraId="751947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3户</w:t>
            </w:r>
          </w:p>
        </w:tc>
        <w:tc>
          <w:tcPr>
            <w:tcW w:w="890" w:type="dxa"/>
            <w:noWrap w:val="0"/>
            <w:vAlign w:val="center"/>
          </w:tcPr>
          <w:p w14:paraId="578110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D6A42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7FDB10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3C80658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C9269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7525A61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68F2AE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78DC8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19A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4243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65" w:type="dxa"/>
            <w:noWrap w:val="0"/>
            <w:vAlign w:val="center"/>
          </w:tcPr>
          <w:p w14:paraId="099F893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对渔业及渔业船舶的监督检查</w:t>
            </w:r>
          </w:p>
        </w:tc>
        <w:tc>
          <w:tcPr>
            <w:tcW w:w="1070" w:type="dxa"/>
            <w:noWrap w:val="0"/>
            <w:vAlign w:val="center"/>
          </w:tcPr>
          <w:p w14:paraId="6E31BA9D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渔业企业</w:t>
            </w:r>
          </w:p>
        </w:tc>
        <w:tc>
          <w:tcPr>
            <w:tcW w:w="1090" w:type="dxa"/>
            <w:noWrap w:val="0"/>
            <w:vAlign w:val="center"/>
          </w:tcPr>
          <w:p w14:paraId="186CCDDA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每月一次</w:t>
            </w:r>
          </w:p>
        </w:tc>
        <w:tc>
          <w:tcPr>
            <w:tcW w:w="715" w:type="dxa"/>
            <w:noWrap w:val="0"/>
            <w:vAlign w:val="center"/>
          </w:tcPr>
          <w:p w14:paraId="15EAD6A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3632B30F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7D5DAD87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CCD5E1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3824B77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8675BF0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340D0142">
            <w:p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渔业船舶的证件、渔船、渔具、渔获物和捕捞方法等监督检查</w:t>
            </w:r>
          </w:p>
        </w:tc>
        <w:tc>
          <w:tcPr>
            <w:tcW w:w="1602" w:type="dxa"/>
            <w:noWrap w:val="0"/>
            <w:vAlign w:val="center"/>
          </w:tcPr>
          <w:p w14:paraId="21E222D8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5625DDA4">
            <w:pPr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F5F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580" w:type="dxa"/>
            <w:noWrap w:val="0"/>
            <w:vAlign w:val="center"/>
          </w:tcPr>
          <w:p w14:paraId="5B5D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65" w:type="dxa"/>
            <w:noWrap w:val="0"/>
            <w:vAlign w:val="center"/>
          </w:tcPr>
          <w:p w14:paraId="468F6B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对经营利用水生野生动物及其产品、捕捉国家重点保护的水生野生动物的监督检查</w:t>
            </w:r>
          </w:p>
          <w:p w14:paraId="5D0066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63D14C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渔业养殖</w:t>
            </w:r>
          </w:p>
          <w:p w14:paraId="3BE2B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</w:t>
            </w:r>
          </w:p>
        </w:tc>
        <w:tc>
          <w:tcPr>
            <w:tcW w:w="1090" w:type="dxa"/>
            <w:noWrap w:val="0"/>
            <w:vAlign w:val="center"/>
          </w:tcPr>
          <w:p w14:paraId="21BBE1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每月一次</w:t>
            </w:r>
          </w:p>
        </w:tc>
        <w:tc>
          <w:tcPr>
            <w:tcW w:w="715" w:type="dxa"/>
            <w:noWrap w:val="0"/>
            <w:vAlign w:val="center"/>
          </w:tcPr>
          <w:p w14:paraId="7171A4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100%</w:t>
            </w:r>
          </w:p>
        </w:tc>
        <w:tc>
          <w:tcPr>
            <w:tcW w:w="890" w:type="dxa"/>
            <w:noWrap w:val="0"/>
            <w:vAlign w:val="center"/>
          </w:tcPr>
          <w:p w14:paraId="6E1619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79574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BEBEF9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000B8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05FC20D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7EBDFA3F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对水产养殖场监督检查，禁用药物、禁用物质，安全生产，死亡水产品无害化处理，采样、抽检，记录记载等</w:t>
            </w:r>
          </w:p>
        </w:tc>
        <w:tc>
          <w:tcPr>
            <w:tcW w:w="1602" w:type="dxa"/>
            <w:noWrap w:val="0"/>
            <w:vAlign w:val="center"/>
          </w:tcPr>
          <w:p w14:paraId="47158D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C5AD6C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4122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17A6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65" w:type="dxa"/>
            <w:noWrap w:val="0"/>
            <w:vAlign w:val="center"/>
          </w:tcPr>
          <w:p w14:paraId="50FCFD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070" w:type="dxa"/>
            <w:noWrap w:val="0"/>
            <w:vAlign w:val="center"/>
          </w:tcPr>
          <w:p w14:paraId="4C0248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</w:tc>
        <w:tc>
          <w:tcPr>
            <w:tcW w:w="1090" w:type="dxa"/>
            <w:noWrap w:val="0"/>
            <w:vAlign w:val="center"/>
          </w:tcPr>
          <w:p w14:paraId="43FBD0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1次/月</w:t>
            </w:r>
          </w:p>
        </w:tc>
        <w:tc>
          <w:tcPr>
            <w:tcW w:w="715" w:type="dxa"/>
            <w:noWrap w:val="0"/>
            <w:vAlign w:val="center"/>
          </w:tcPr>
          <w:p w14:paraId="379DB25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638F97C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57C64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723CA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19F56BD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柏林沟镇乡村建设和文化旅游服务中心</w:t>
            </w:r>
          </w:p>
        </w:tc>
        <w:tc>
          <w:tcPr>
            <w:tcW w:w="1960" w:type="dxa"/>
            <w:noWrap w:val="0"/>
            <w:vAlign w:val="center"/>
          </w:tcPr>
          <w:p w14:paraId="6B740BC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5987E52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2D020A5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602" w:type="dxa"/>
            <w:noWrap w:val="0"/>
            <w:vAlign w:val="center"/>
          </w:tcPr>
          <w:p w14:paraId="2EF6FF4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5032F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0389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003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65" w:type="dxa"/>
            <w:noWrap w:val="0"/>
            <w:vAlign w:val="center"/>
          </w:tcPr>
          <w:p w14:paraId="22E378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对供用水单位的取水、供水和用水情况进行监督</w:t>
            </w:r>
          </w:p>
          <w:p w14:paraId="219139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6D32BE8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</w:tc>
        <w:tc>
          <w:tcPr>
            <w:tcW w:w="1090" w:type="dxa"/>
            <w:noWrap w:val="0"/>
            <w:vAlign w:val="center"/>
          </w:tcPr>
          <w:p w14:paraId="7CA963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3EB7A1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B55317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72507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053438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5E7DBD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6431BD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5139A50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对是否办理取水许可证和是否缴纳水资源费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6714CF2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81609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5E9C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580" w:type="dxa"/>
            <w:noWrap w:val="0"/>
            <w:vAlign w:val="center"/>
          </w:tcPr>
          <w:p w14:paraId="482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65" w:type="dxa"/>
            <w:noWrap w:val="0"/>
            <w:vAlign w:val="center"/>
          </w:tcPr>
          <w:p w14:paraId="70D351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</w:t>
            </w:r>
          </w:p>
          <w:p w14:paraId="3BDD2B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</w:t>
            </w:r>
          </w:p>
        </w:tc>
        <w:tc>
          <w:tcPr>
            <w:tcW w:w="1070" w:type="dxa"/>
            <w:noWrap w:val="0"/>
            <w:vAlign w:val="center"/>
          </w:tcPr>
          <w:p w14:paraId="47E5F0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</w:t>
            </w:r>
          </w:p>
          <w:p w14:paraId="41B607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90" w:type="dxa"/>
            <w:noWrap w:val="0"/>
            <w:vAlign w:val="center"/>
          </w:tcPr>
          <w:p w14:paraId="33B28DA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23222C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7B35A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76B99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4BB3B3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4F876B1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5A83DC4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126AB16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602" w:type="dxa"/>
            <w:noWrap w:val="0"/>
            <w:vAlign w:val="center"/>
          </w:tcPr>
          <w:p w14:paraId="112633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shd w:val="clear" w:color="auto" w:fill="auto"/>
            <w:noWrap w:val="0"/>
            <w:vAlign w:val="center"/>
          </w:tcPr>
          <w:p w14:paraId="798BE764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  <w:tr w14:paraId="424D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580" w:type="dxa"/>
            <w:noWrap w:val="0"/>
            <w:vAlign w:val="center"/>
          </w:tcPr>
          <w:p w14:paraId="0BF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65" w:type="dxa"/>
            <w:noWrap w:val="0"/>
            <w:vAlign w:val="center"/>
          </w:tcPr>
          <w:p w14:paraId="01E5DE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检查督促防洪工程设施的建设和水毁工程的修复</w:t>
            </w:r>
          </w:p>
        </w:tc>
        <w:tc>
          <w:tcPr>
            <w:tcW w:w="1070" w:type="dxa"/>
            <w:noWrap w:val="0"/>
            <w:vAlign w:val="center"/>
          </w:tcPr>
          <w:p w14:paraId="471CC23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防洪工程设施的建设和水毁工程的</w:t>
            </w:r>
          </w:p>
          <w:p w14:paraId="47461E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修复企业</w:t>
            </w:r>
          </w:p>
        </w:tc>
        <w:tc>
          <w:tcPr>
            <w:tcW w:w="1090" w:type="dxa"/>
            <w:noWrap w:val="0"/>
            <w:vAlign w:val="center"/>
          </w:tcPr>
          <w:p w14:paraId="001A88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随机</w:t>
            </w:r>
          </w:p>
        </w:tc>
        <w:tc>
          <w:tcPr>
            <w:tcW w:w="715" w:type="dxa"/>
            <w:noWrap w:val="0"/>
            <w:vAlign w:val="center"/>
          </w:tcPr>
          <w:p w14:paraId="76436D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9B36C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51CAA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</w:t>
            </w:r>
          </w:p>
        </w:tc>
        <w:tc>
          <w:tcPr>
            <w:tcW w:w="1153" w:type="dxa"/>
            <w:noWrap w:val="0"/>
            <w:vAlign w:val="center"/>
          </w:tcPr>
          <w:p w14:paraId="3FB2BCE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12月31日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前</w:t>
            </w:r>
          </w:p>
        </w:tc>
        <w:tc>
          <w:tcPr>
            <w:tcW w:w="768" w:type="dxa"/>
            <w:noWrap w:val="0"/>
            <w:vAlign w:val="center"/>
          </w:tcPr>
          <w:p w14:paraId="00FABB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</w:t>
            </w:r>
          </w:p>
          <w:p w14:paraId="1FAEBA1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960" w:type="dxa"/>
            <w:noWrap w:val="0"/>
            <w:vAlign w:val="center"/>
          </w:tcPr>
          <w:p w14:paraId="6693847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检查防洪堤防、水库、河道、山坪塘、石河堰等施工建设和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水毁工程的修复</w:t>
            </w:r>
          </w:p>
        </w:tc>
        <w:tc>
          <w:tcPr>
            <w:tcW w:w="1602" w:type="dxa"/>
            <w:noWrap w:val="0"/>
            <w:vAlign w:val="center"/>
          </w:tcPr>
          <w:p w14:paraId="38CB99D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702" w:type="dxa"/>
            <w:shd w:val="clear" w:color="auto" w:fill="auto"/>
            <w:noWrap w:val="0"/>
            <w:vAlign w:val="center"/>
          </w:tcPr>
          <w:p w14:paraId="71E6A9B2">
            <w:pPr>
              <w:keepNext w:val="0"/>
              <w:keepLines w:val="0"/>
              <w:widowControl/>
              <w:suppressLineNumbers w:val="0"/>
              <w:ind w:firstLine="1320" w:firstLineChars="6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  <w:lang w:val="en-US" w:eastAsia="zh-CN"/>
              </w:rPr>
              <w:t>/</w:t>
            </w:r>
          </w:p>
        </w:tc>
      </w:tr>
    </w:tbl>
    <w:p w14:paraId="5BC7B2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EFF" w:usb1="4000785B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4E66D"/>
    <w:multiLevelType w:val="singleLevel"/>
    <w:tmpl w:val="B7A4E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40F3"/>
    <w:rsid w:val="019404F8"/>
    <w:rsid w:val="02EB0DDA"/>
    <w:rsid w:val="0AEE277F"/>
    <w:rsid w:val="0DC3019B"/>
    <w:rsid w:val="10795489"/>
    <w:rsid w:val="10E02E12"/>
    <w:rsid w:val="131E3BF1"/>
    <w:rsid w:val="131F0232"/>
    <w:rsid w:val="13C407C9"/>
    <w:rsid w:val="1732013F"/>
    <w:rsid w:val="182C637F"/>
    <w:rsid w:val="1B083691"/>
    <w:rsid w:val="1B79633D"/>
    <w:rsid w:val="1C7F13B1"/>
    <w:rsid w:val="254259F1"/>
    <w:rsid w:val="2C245E51"/>
    <w:rsid w:val="2D0B7011"/>
    <w:rsid w:val="2EE27BFA"/>
    <w:rsid w:val="2F971BB9"/>
    <w:rsid w:val="2FA86D99"/>
    <w:rsid w:val="33A87367"/>
    <w:rsid w:val="3469413D"/>
    <w:rsid w:val="35BE7DBB"/>
    <w:rsid w:val="3CF17FD1"/>
    <w:rsid w:val="3EA8310E"/>
    <w:rsid w:val="40881821"/>
    <w:rsid w:val="40AD2461"/>
    <w:rsid w:val="40CA3013"/>
    <w:rsid w:val="42E63A08"/>
    <w:rsid w:val="430345BA"/>
    <w:rsid w:val="45511241"/>
    <w:rsid w:val="4B533C05"/>
    <w:rsid w:val="4CC6363C"/>
    <w:rsid w:val="4DF80A94"/>
    <w:rsid w:val="4EC07803"/>
    <w:rsid w:val="503650F6"/>
    <w:rsid w:val="51A452F8"/>
    <w:rsid w:val="53E70200"/>
    <w:rsid w:val="54890697"/>
    <w:rsid w:val="576C4E2A"/>
    <w:rsid w:val="5A33036C"/>
    <w:rsid w:val="5B160B91"/>
    <w:rsid w:val="5BF31218"/>
    <w:rsid w:val="6374765C"/>
    <w:rsid w:val="639F3A33"/>
    <w:rsid w:val="6515764E"/>
    <w:rsid w:val="6804655B"/>
    <w:rsid w:val="69CA7330"/>
    <w:rsid w:val="76B27F5E"/>
    <w:rsid w:val="7A291E51"/>
    <w:rsid w:val="7BAC14BE"/>
    <w:rsid w:val="7C0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1540</Words>
  <Characters>1603</Characters>
  <Lines>0</Lines>
  <Paragraphs>0</Paragraphs>
  <TotalTime>3</TotalTime>
  <ScaleCrop>false</ScaleCrop>
  <LinksUpToDate>false</LinksUpToDate>
  <CharactersWithSpaces>1604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2025-03-10T06:32:00Z</dcterms:created>
  <dc:creator>Administrator</dc:creator>
  <cp:lastModifiedBy>Granblue</cp:lastModifiedBy>
  <cp:lastPrinted>2025-03-13T08:02:00Z</cp:lastPrinted>
  <dcterms:modified xsi:type="dcterms:W3CDTF">2025-03-26T09:55:59Z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eyJoZGlkIjoiNWU3NWFmZjYxNzgyY2ViOWI3ZjRlMzU2ZTlmN2FlYzciLCJ1c2VySWQiOiI4OTY1NDQwODIifQ==</vt:lpwstr>
  </property>
  <property fmtid="{D5CDD505-2E9C-101B-9397-08002B2CF9AE}" pid="4" name="ICV">
    <vt:lpwstr>9C0C56C236B04DD78849B5FCB7CBE1FA_13</vt:lpwstr>
  </property>
</Properties>
</file>