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57CA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广元市昭化区柏林沟镇人民政府</w:t>
      </w:r>
    </w:p>
    <w:p w14:paraId="17C8A0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年部门预算编制说明</w:t>
      </w:r>
    </w:p>
    <w:p w14:paraId="6082A47E">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583DDAB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38ADD67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054453C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（二）柏林沟镇人民政府</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2025</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年重点工作...............(</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2D202B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9</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531FF3F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9</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0CA8276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0</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5EA43D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0</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0ADD1F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0</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85F6B6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1873E3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64B094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DA53BE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1F0643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1BAF02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39FF866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3FAA7BB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FE36E1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836C26F">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DD8F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52B9E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8D01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33A1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A6D2C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C297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1588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88F2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CB8E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CECC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924F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EFEAF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AEE9B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971E0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D1F3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1E597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53DF35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（一）职能简介</w:t>
      </w:r>
    </w:p>
    <w:p w14:paraId="014DC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30" w:beforeAutospacing="0" w:after="0" w:afterAutospacing="0" w:line="580" w:lineRule="atLeast"/>
        <w:ind w:right="0" w:firstLine="640" w:firstLineChars="200"/>
        <w:jc w:val="both"/>
        <w:rPr>
          <w:rFonts w:hint="eastAsia" w:ascii="仿宋_GB2312" w:hAnsi="Times New Roman" w:eastAsia="仿宋_GB2312" w:cs="仿宋_GB2312"/>
          <w:i w:val="0"/>
          <w:caps w:val="0"/>
          <w:color w:val="auto"/>
          <w:spacing w:val="0"/>
          <w:kern w:val="0"/>
          <w:sz w:val="32"/>
          <w:szCs w:val="32"/>
          <w:shd w:val="clear" w:color="auto" w:fill="FFFFFF"/>
          <w:lang w:val="en-US" w:eastAsia="zh-CN"/>
        </w:rPr>
      </w:pPr>
      <w:r>
        <w:rPr>
          <w:rFonts w:hint="eastAsia" w:ascii="仿宋_GB2312" w:hAnsi="Times New Roman" w:eastAsia="仿宋_GB2312" w:cs="仿宋_GB2312"/>
          <w:i w:val="0"/>
          <w:caps w:val="0"/>
          <w:color w:val="auto"/>
          <w:spacing w:val="0"/>
          <w:kern w:val="0"/>
          <w:sz w:val="32"/>
          <w:szCs w:val="32"/>
          <w:shd w:val="clear" w:color="auto" w:fill="FFFFFF"/>
          <w:lang w:val="en-US" w:eastAsia="zh-CN"/>
        </w:rP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r>
        <w:rPr>
          <w:rFonts w:hint="eastAsia" w:ascii="仿宋_GB2312" w:hAnsi="Times New Roman" w:eastAsia="仿宋_GB2312" w:cs="仿宋_GB2312"/>
          <w:i w:val="0"/>
          <w:caps w:val="0"/>
          <w:color w:val="auto"/>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auto"/>
          <w:spacing w:val="0"/>
          <w:kern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.执行本级人民代表大会的决议和上级国家行政机关的决定和命令，发布决定和命令； </w:t>
      </w:r>
      <w:r>
        <w:rPr>
          <w:rFonts w:hint="eastAsia" w:ascii="仿宋_GB2312" w:hAnsi="Times New Roman" w:eastAsia="仿宋_GB2312" w:cs="仿宋_GB2312"/>
          <w:i w:val="0"/>
          <w:caps w:val="0"/>
          <w:color w:val="auto"/>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auto"/>
          <w:spacing w:val="0"/>
          <w:kern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w:t>
      </w:r>
      <w:r>
        <w:rPr>
          <w:rFonts w:hint="eastAsia" w:ascii="仿宋_GB2312" w:hAnsi="Times New Roman" w:eastAsia="仿宋_GB2312" w:cs="仿宋_GB2312"/>
          <w:i w:val="0"/>
          <w:caps w:val="0"/>
          <w:color w:val="auto"/>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auto"/>
          <w:spacing w:val="0"/>
          <w:kern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3</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.制定并组织实施村镇建设规划，部署重点工程建设，地方道路建设及公共设施，水利设施的管理，负责土地、林木、水等自然资源和生态环境的保护，做好护林防火工作； </w:t>
      </w:r>
      <w:r>
        <w:rPr>
          <w:rFonts w:hint="eastAsia" w:ascii="仿宋_GB2312" w:hAnsi="Times New Roman" w:eastAsia="仿宋_GB2312" w:cs="仿宋_GB2312"/>
          <w:i w:val="0"/>
          <w:caps w:val="0"/>
          <w:color w:val="auto"/>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auto"/>
          <w:spacing w:val="0"/>
          <w:kern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4</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.负责本行政区域内的民政、计划生育、文化教育、卫生、体育等社会公益事业的综合性工作，维护一切经济单位和个人的正当经济权益，取缔非法经济活动，调解和处理民事纠纷，打击刑事犯罪维护社会稳定； </w:t>
      </w:r>
      <w:r>
        <w:rPr>
          <w:rFonts w:hint="eastAsia" w:ascii="仿宋_GB2312" w:hAnsi="Times New Roman" w:eastAsia="仿宋_GB2312" w:cs="仿宋_GB2312"/>
          <w:i w:val="0"/>
          <w:caps w:val="0"/>
          <w:color w:val="auto"/>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auto"/>
          <w:spacing w:val="0"/>
          <w:kern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5</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.按计划组织本级财政收入和地方税的征收，完成国家财政计划，不断培植税源，管好财政资金，增强财政实力； </w:t>
      </w:r>
    </w:p>
    <w:p w14:paraId="3472B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30" w:beforeAutospacing="0" w:after="0" w:afterAutospacing="0" w:line="580" w:lineRule="atLeast"/>
        <w:ind w:right="0" w:firstLine="640" w:firstLineChars="200"/>
        <w:jc w:val="both"/>
        <w:rPr>
          <w:rFonts w:hint="eastAsia" w:ascii="楷体_GB2312" w:hAnsi="楷体_GB2312" w:eastAsia="楷体_GB2312" w:cs="楷体_GB2312"/>
          <w:sz w:val="32"/>
          <w:szCs w:val="32"/>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rPr>
        <w:t>6</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.抓好精神文明建设，丰富群众文化生活，提倡移风易俗，反对封建迷信，破除陈规陋习，树立社会主义新风尚； </w:t>
      </w:r>
      <w:r>
        <w:rPr>
          <w:rFonts w:hint="eastAsia" w:ascii="仿宋_GB2312" w:hAnsi="Times New Roman" w:eastAsia="仿宋_GB2312" w:cs="仿宋_GB2312"/>
          <w:i w:val="0"/>
          <w:caps w:val="0"/>
          <w:color w:val="auto"/>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auto"/>
          <w:spacing w:val="0"/>
          <w:kern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7</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.完成上级交办的其他事项。</w:t>
      </w:r>
    </w:p>
    <w:p w14:paraId="583918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rPr>
        <w:t>（二</w:t>
      </w:r>
      <w:r>
        <w:rPr>
          <w:rFonts w:hint="eastAsia" w:ascii="楷体_GB2312" w:hAnsi="楷体_GB2312" w:eastAsia="楷体_GB2312" w:cs="楷体_GB2312"/>
          <w:color w:val="auto"/>
          <w:sz w:val="32"/>
          <w:szCs w:val="32"/>
          <w:highlight w:val="none"/>
          <w:lang w:eastAsia="zh-CN"/>
        </w:rPr>
        <w:t>）柏林沟镇人民政府</w:t>
      </w:r>
      <w:r>
        <w:rPr>
          <w:rFonts w:hint="default" w:ascii="Times New Roman" w:hAnsi="Times New Roman" w:eastAsia="楷体_GB2312" w:cs="Times New Roman"/>
          <w:color w:val="auto"/>
          <w:sz w:val="32"/>
          <w:szCs w:val="32"/>
          <w:highlight w:val="none"/>
          <w:lang w:eastAsia="zh-CN"/>
        </w:rPr>
        <w:t>2025</w:t>
      </w:r>
      <w:r>
        <w:rPr>
          <w:rFonts w:hint="eastAsia" w:ascii="楷体_GB2312" w:hAnsi="楷体_GB2312" w:eastAsia="楷体_GB2312" w:cs="楷体_GB2312"/>
          <w:color w:val="auto"/>
          <w:sz w:val="32"/>
          <w:szCs w:val="32"/>
          <w:highlight w:val="none"/>
          <w:lang w:eastAsia="zh-CN"/>
        </w:rPr>
        <w:t>年重点工作</w:t>
      </w:r>
    </w:p>
    <w:p w14:paraId="1820AD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Times New Roman" w:eastAsia="仿宋_GB2312" w:cs="仿宋_GB2312"/>
          <w:i w:val="0"/>
          <w:caps w:val="0"/>
          <w:color w:val="auto"/>
          <w:spacing w:val="0"/>
          <w:kern w:val="0"/>
          <w:sz w:val="32"/>
          <w:szCs w:val="32"/>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w:t>
      </w:r>
      <w:r>
        <w:rPr>
          <w:rFonts w:hint="eastAsia" w:ascii="Times New Roman" w:hAnsi="Times New Roman" w:eastAsia="仿宋_GB2312" w:cs="Times New Roman"/>
          <w:i w:val="0"/>
          <w:caps w:val="0"/>
          <w:color w:val="auto"/>
          <w:spacing w:val="0"/>
          <w:kern w:val="0"/>
          <w:sz w:val="32"/>
          <w:szCs w:val="32"/>
          <w:shd w:val="clear" w:color="auto" w:fill="FFFFFF"/>
          <w:lang w:val="en-US" w:eastAsia="zh-CN"/>
        </w:rPr>
        <w:t>.</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坚持对标对表、克难攻坚，在推动经济发展上聚力突破</w:t>
      </w:r>
    </w:p>
    <w:p w14:paraId="71469AD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仿宋_GB2312" w:hAnsi="Times New Roman" w:eastAsia="仿宋_GB2312" w:cs="仿宋_GB2312"/>
          <w:i w:val="0"/>
          <w:caps w:val="0"/>
          <w:color w:val="auto"/>
          <w:spacing w:val="0"/>
          <w:kern w:val="0"/>
          <w:sz w:val="32"/>
          <w:szCs w:val="32"/>
          <w:shd w:val="clear" w:color="auto" w:fill="FFFFFF"/>
          <w:lang w:val="en-US" w:eastAsia="zh-CN"/>
        </w:rPr>
      </w:pP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一是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高质高效推进项目建设。加快实施GEP生态价值实现（二期）、盛家大院市级传统村落保护修缮、广善寺文保修缮、卫子至柏林沟公路改建、文柏片王家贡米现代园区、柏林沟至G</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212</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线段改建等项目，严格做好施工质量及安全监管。加大向上对接力度，力争已获省政府批准建设的G</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75</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兰海高速广南段柏林沟互通工程落地实施，确保镇域交通枢纽区位能级切实提升。</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二是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全力以赴做好招商争资。要系统梳理现有产业基础、文旅资源条件等，针对景区游客属性、客流量大小、市场前景等开展调研，制定全年可行性招商引资计划，开展定点招商、委托招商、以商招商等多形式招商活动，重点围绕文旅、生态农业、康养、研学等开展“靶向招商”，力争更多企业入驻、落地生根。紧盯国家和省、市政策取向、投资导向和资金投向，积极向上争取以工代赈、农业基础设施、住建领域等专项资金，确保经济建设动能持续涌动。</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三是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不遗余力扩大有效投资。要发扬“不服输、敢争先”的精气神，围绕超前谋划一批、全面储备一批、落地转化一批“三个一批”，全面做好全年项目投资工作。结合现有产业基础、文旅资源等条件，应纳尽纳、精准谋划并储备卓银肉牛养殖园区建设、安旺蛋鸭养殖繁育基地建设等项目；结合招商引资、政府类建设等项目，全力做好全年固定资产投资工作，力争超额完成。</w:t>
      </w:r>
    </w:p>
    <w:p w14:paraId="112999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Times New Roman" w:eastAsia="仿宋_GB2312" w:cs="仿宋_GB2312"/>
          <w:i w:val="0"/>
          <w:caps w:val="0"/>
          <w:color w:val="auto"/>
          <w:spacing w:val="0"/>
          <w:kern w:val="0"/>
          <w:sz w:val="32"/>
          <w:szCs w:val="32"/>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.坚持常抓不懈、多措并举，在乡村全面振兴上持续发力</w:t>
      </w:r>
    </w:p>
    <w:p w14:paraId="3B8366E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仿宋_GB2312" w:hAnsi="Times New Roman" w:eastAsia="仿宋_GB2312" w:cs="仿宋_GB2312"/>
          <w:i w:val="0"/>
          <w:caps w:val="0"/>
          <w:color w:val="auto"/>
          <w:spacing w:val="0"/>
          <w:kern w:val="0"/>
          <w:sz w:val="32"/>
          <w:szCs w:val="32"/>
          <w:shd w:val="clear" w:color="auto" w:fill="FFFFFF"/>
          <w:lang w:val="en-US" w:eastAsia="zh-CN"/>
        </w:rPr>
      </w:pP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一是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切实巩固拓展脱贫攻坚成果。持续巩固镇、村、组三级网格化返贫监测责任体系，严格落实“四个不摘”要求，坚决守住不发生规模性返贫底线。坚持“部门反馈+全镇自查”全面核查风险线索，按照“应纳尽纳”原则将符合申请条件的群众及时纳入监测户，严防“应纳未纳”“体外循环”，并能按要求按程序实现退出。按照“三类人员”因人因户因地施策，充分发挥劳务专合社、公益性岗位、劳务补贴等带动农户务工增收，实现弱劳动力户至少有一项开发式帮扶，做好政策性保障工作。加快建设宜居宜业和美乡村，全力做好中央和省级财政衔接资金、农业基础设施、水美乡村等项目安全与质量监管，助推乡村全面振兴。</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二是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培育壮大新型经营主体。持续壮大长岭桃李小水果、马蹄滩牧草饲料加工、双龙王家贡米生产加工等农村集体经济产业，支持村集体领办创办合作社，积极盘活农村资产资源，力争全镇农村集体经营性收入增长</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%以上，年收入超</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万元以上的村达到</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50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%以上，集体经济总收入突破</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90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万元。积极培育新型农业经营主体和高素质农民，力争培育示范家庭农场</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家、市级示范合作社</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家，培养高素质农民</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名以上。做好庭院经济见效工作，鼓励支持檬梁山生态农庄、家庭农家乐等开张营业，实现庭院经济投产见效。</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三是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持续擦亮生态环境底色。持续跟进做好环保督察问题整改工作，奋力实现“天蓝、地绿、水清”目标。不折不扣抓好河（湖）长制工作，完善河道巡护管理机制，充实壮大执法队伍，逗硬做好插江流域常年禁渔。常态做好养殖业、建筑垃圾、污水排口等面源污染排查，严格做好化肥农药污染防控，坚决杜绝各类污染发生。坚持以“林长制”为抓手，严守林地面积保持在</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7</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万亩以上，森林覆盖率达</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65</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%以上，扎实抓好秸秆禁烧、森林防灭火等工作，常态做好古树名木复壮保护。</w:t>
      </w:r>
    </w:p>
    <w:p w14:paraId="79BD7B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Times New Roman" w:eastAsia="仿宋_GB2312" w:cs="仿宋_GB2312"/>
          <w:i w:val="0"/>
          <w:caps w:val="0"/>
          <w:color w:val="auto"/>
          <w:spacing w:val="0"/>
          <w:kern w:val="0"/>
          <w:sz w:val="32"/>
          <w:szCs w:val="32"/>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rPr>
        <w:t>3</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.坚持强基赋能、提质增效，在产业兴旺发展上奋力攻坚</w:t>
      </w:r>
    </w:p>
    <w:p w14:paraId="4461918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仿宋_GB2312" w:hAnsi="Times New Roman" w:eastAsia="仿宋_GB2312" w:cs="仿宋_GB2312"/>
          <w:i w:val="0"/>
          <w:caps w:val="0"/>
          <w:color w:val="auto"/>
          <w:spacing w:val="0"/>
          <w:kern w:val="0"/>
          <w:sz w:val="32"/>
          <w:szCs w:val="32"/>
          <w:shd w:val="clear" w:color="auto" w:fill="FFFFFF"/>
          <w:lang w:val="en-US" w:eastAsia="zh-CN"/>
        </w:rPr>
      </w:pP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一是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推进特色农业提级。坚决扛牢粮食安全政治责任，深入开展“田长制”工作，不讲条件做好耕地流出整改恢复，力争每批次完成率达</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95</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%以上。围绕文柏片王家贡米现代农业园区建设，实施高标准农田建设</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2000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亩，扩大种植王家贡米</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3000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亩。不断巩固提升特色果经产业发展，做好猕猴桃、脆桃、蓝莓等产业管护</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2200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余亩，稳定保持林下中药材种植面积在</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1500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亩以上、烤烟种植</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400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亩以上。持续巩固省级现代竹产业基地成果，全方位做好沿湖笋用竹管护</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1100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亩。稳定发展生态畜禽养殖业，保持年出栏生猪</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5</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万头、肉牛羊</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万头（只）、土鸡</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30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万羽以上。</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二是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推进文旅产业提档。聚力补短强弱、提级进位，加快推进樱花谷改造提升、广善寺文保修缮、沿湖步游道建设等项目进度，抓好樱花季、游学季等重要旅游热节点，不断聚集景区人气。加快推进景区运营主体更换，奋力推动柏林院子项目盘活。大力招引文旅项目，推动文旅业态提升。有机串联广元窑、非遗金钱棍、湿地科普等项目连点成线，积极同省内外中学、高校建立研学联系点，不断推进“旅游+研学”深度融合。强化营销推广，倡导短视频等新媒体传播，引导旅行社、旅游景区等与美团、携程、飞猪等在线平台合作，持续开发柏林锦礼、广元窑瓷器、樱花系列等文创产品，不断建强宣传平台载体。</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三是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推进商贸服务提质。围绕游客“吃有得选，住有得挑”，围绕旅游景区星级标准，打造一批高品质的精品住宿和品牌餐饮，切实提升景区游客接待能力。常态做好景区饭店、酒店、商贩等商</w:t>
      </w:r>
      <w:bookmarkStart w:id="0" w:name="_GoBack"/>
      <w:bookmarkEnd w:id="0"/>
      <w:r>
        <w:rPr>
          <w:rFonts w:hint="eastAsia" w:ascii="仿宋_GB2312" w:hAnsi="Times New Roman" w:eastAsia="仿宋_GB2312" w:cs="仿宋_GB2312"/>
          <w:i w:val="0"/>
          <w:caps w:val="0"/>
          <w:color w:val="auto"/>
          <w:spacing w:val="0"/>
          <w:kern w:val="0"/>
          <w:sz w:val="32"/>
          <w:szCs w:val="32"/>
          <w:shd w:val="clear" w:color="auto" w:fill="FFFFFF"/>
          <w:lang w:val="en-US" w:eastAsia="zh-CN"/>
        </w:rPr>
        <w:t>户拉客宰客、占道经营、安全隐患等检查，持续提升景区前台接待、导游等人员素质，确保游客游得安全、游得舒心。锚定电商销售新风向，培育本土电商直播达人不少于</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名，力争全年电商销售额突破</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80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万元，推动更多“柏林造”产品走向大江南北。</w:t>
      </w:r>
    </w:p>
    <w:p w14:paraId="22F055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Times New Roman" w:eastAsia="仿宋_GB2312" w:cs="仿宋_GB2312"/>
          <w:i w:val="0"/>
          <w:caps w:val="0"/>
          <w:color w:val="auto"/>
          <w:spacing w:val="0"/>
          <w:kern w:val="0"/>
          <w:sz w:val="32"/>
          <w:szCs w:val="32"/>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rPr>
        <w:t>4</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.坚持民意为要、民心为重，在增进民生福祉上持之以恒</w:t>
      </w:r>
    </w:p>
    <w:p w14:paraId="0B9335D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Times New Roman" w:eastAsia="仿宋_GB2312" w:cs="仿宋_GB2312"/>
          <w:i w:val="0"/>
          <w:caps w:val="0"/>
          <w:color w:val="auto"/>
          <w:spacing w:val="0"/>
          <w:kern w:val="0"/>
          <w:sz w:val="32"/>
          <w:szCs w:val="32"/>
          <w:shd w:val="clear" w:color="auto" w:fill="FFFFFF"/>
          <w:lang w:val="en-US" w:eastAsia="zh-CN"/>
        </w:rPr>
      </w:pP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一是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兜紧兜牢民生保障底线。全面做好脱贫人口、残疾人、弱劳动力等特殊人群就业工作，力争每户家庭至少有</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人务工。鼓励在外人士返乡创业，严格匹配相关激励政策。改造保障性租赁住房</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110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间，不断改善住房条件。大力实施“一老一小”关爱工程，推动文村社区互助养老模式尽快落地，严格做好残疾儿童、困难儿童等群体帮扶救助政策落实。推进全民参保、应保尽保，实现低保对象、返贫监测对象等特殊群体参保“清零”，城乡居民养老、医保参保率达</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95</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%以上。全镇健全分层分类的社会救助体系，加强优抚对象、困难家庭、残疾人、留守妇女儿童等群体关爱帮扶。</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二是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扎实推进民生事业发展。高质量实施好</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2025</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年区级、镇级民生实事项目，完成病险山坪塘整治</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18</w:t>
      </w:r>
      <w:r>
        <w:rPr>
          <w:rFonts w:hint="eastAsia" w:ascii="Times New Roman" w:hAnsi="Times New Roman" w:eastAsia="仿宋_GB2312" w:cs="Times New Roman"/>
          <w:i w:val="0"/>
          <w:caps w:val="0"/>
          <w:color w:val="auto"/>
          <w:spacing w:val="0"/>
          <w:kern w:val="0"/>
          <w:sz w:val="32"/>
          <w:szCs w:val="32"/>
          <w:shd w:val="clear" w:color="auto" w:fill="FFFFFF"/>
          <w:lang w:val="en-US" w:eastAsia="zh-CN"/>
        </w:rPr>
        <w:t>个</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以上，高质量完成通村组道路建设。不断优化乡村公共医疗卫生服务，推进镇卫生院、村卫生室规范化建设，强化村医、赤脚医生专业培训。深入实施教育提质工程，做好柏林沟、文村两所小学保障服务工作，深入开展中小学生道德、心理健康、法治、安全等宣传教育，坚持五育并举，持续推进义务教育“双减”工作。持续开展送文化下乡、乡村电影放映等活动，不断丰富群众文化生活。</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三是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做好重大风险防范化解。坚持和发展新时代“枫桥经验”，建立第一时间接访、最快时间办结机制，清单化抓好信访问题和矛盾纠纷化解，信访案件做到“三到位一处理”，力争无人员到市赴省上访，无人员聚集和群体性事件发生。聚力做好电信网络诈骗宣传，深入开展禁毒人民战争，常态化扫黑除恶斗争，全力护航经济社会发展。深化食品药品、古镇消防、建筑施工、道路交通、城镇燃气等领域安全监管，坚决遏制重特大事故发生。加强基层应急管理体系建设，提升森林防灭火、地质灾害、洪涝干旱等灾害防御和处置能力，全力保障人民群众生命财产安全。</w:t>
      </w:r>
    </w:p>
    <w:p w14:paraId="303CAA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Times New Roman" w:eastAsia="仿宋_GB2312" w:cs="仿宋_GB2312"/>
          <w:i w:val="0"/>
          <w:caps w:val="0"/>
          <w:color w:val="auto"/>
          <w:spacing w:val="0"/>
          <w:kern w:val="0"/>
          <w:sz w:val="32"/>
          <w:szCs w:val="32"/>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rPr>
        <w:t>5</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.坚持真抓实干、紧抓快干，在政府效能提升上再迈新台阶</w:t>
      </w:r>
    </w:p>
    <w:p w14:paraId="45B6116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lang w:eastAsia="zh-CN"/>
        </w:rPr>
      </w:pP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一是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坚持建设忠诚型政府。坚持以习近平新时代中国特色社会主义思想为指导，衷心拥护“两个确立”，忠诚践行“两个维护”，切实增强“四个意识”，不断增强奋斗有我的敬业精神和奋不顾身的责任担当，不折不扣落实上级各项决策部署。</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二是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坚持建设担当型政府。进一步提高担当使命精神，确保急难险重任务面前顶得上去，大力推广“村能办”模式，不断优化营商环境，健全问责机制，严厉正风肃纪，杜绝“躺平式干部”，让广大干部想干事、能干事、干成事。</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三是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坚持建设服务型政府。坚持法无授权不可为、法定职责必须为，牢固树立法治思维，坚持科学决策、民主决策、依法决策，主动接受群众监督、社会监督和舆论监督。扎实推进政务信息公开工作，让权力在阳光下运行，切实提高政府公信力。</w:t>
      </w:r>
      <w:r>
        <w:rPr>
          <w:rFonts w:hint="eastAsia" w:ascii="仿宋_GB2312" w:hAnsi="Times New Roman" w:eastAsia="仿宋_GB2312" w:cs="仿宋_GB2312"/>
          <w:b/>
          <w:bCs/>
          <w:i w:val="0"/>
          <w:caps w:val="0"/>
          <w:color w:val="auto"/>
          <w:spacing w:val="0"/>
          <w:kern w:val="0"/>
          <w:sz w:val="32"/>
          <w:szCs w:val="32"/>
          <w:shd w:val="clear" w:color="auto" w:fill="FFFFFF"/>
          <w:lang w:val="en-US" w:eastAsia="zh-CN"/>
        </w:rPr>
        <w:t>四是</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坚持建设廉洁型政府。坚持带头过“紧日子”，厉行勤俭节约，反对铺张浪费，严控“三公”经费，压减一般性支出，以身作则、率先垂范，努力创造风清气正的政治生态、切实树立良好的党风政风形象。</w:t>
      </w:r>
    </w:p>
    <w:p w14:paraId="4E4299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6B867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auto"/>
          <w:spacing w:val="0"/>
          <w:kern w:val="0"/>
          <w:sz w:val="32"/>
          <w:szCs w:val="32"/>
          <w:shd w:val="clear" w:color="auto" w:fill="FFFFFF"/>
          <w:lang w:val="en-US" w:eastAsia="zh-CN"/>
        </w:rPr>
      </w:pPr>
      <w:r>
        <w:rPr>
          <w:rFonts w:hint="eastAsia" w:ascii="仿宋_GB2312" w:hAnsi="Times New Roman" w:eastAsia="仿宋_GB2312" w:cs="仿宋_GB2312"/>
          <w:i w:val="0"/>
          <w:caps w:val="0"/>
          <w:color w:val="auto"/>
          <w:spacing w:val="0"/>
          <w:kern w:val="0"/>
          <w:sz w:val="32"/>
          <w:szCs w:val="32"/>
          <w:shd w:val="clear" w:color="auto" w:fill="FFFFFF"/>
          <w:lang w:val="en-US" w:eastAsia="zh-CN"/>
        </w:rPr>
        <w:t>广元市昭化区柏林沟镇人民政府下属二级预算单位</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个，其中行政单位</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个，参照公务员法管理的事业单位</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个，其他事业单位</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个。</w:t>
      </w:r>
    </w:p>
    <w:p w14:paraId="50F20A6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黑体" w:hAnsi="黑体" w:eastAsia="黑体" w:cs="黑体"/>
          <w:sz w:val="32"/>
          <w:szCs w:val="32"/>
          <w:lang w:val="en-US" w:eastAsia="zh-CN"/>
        </w:rPr>
        <w:t>三、收支预算情况说明</w:t>
      </w:r>
    </w:p>
    <w:p w14:paraId="68A962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rPr>
      </w:pPr>
      <w:r>
        <w:rPr>
          <w:rFonts w:hint="eastAsia" w:ascii="仿宋_GB2312" w:hAnsi="仿宋_GB2312" w:eastAsia="仿宋_GB2312" w:cs="仿宋_GB2312"/>
          <w:sz w:val="32"/>
          <w:szCs w:val="32"/>
          <w:lang w:val="en-US" w:eastAsia="zh-CN"/>
        </w:rPr>
        <w:t>按照综合预算的原则，柏林沟镇人民政府所有收入和支出均纳入部门预算管理。收入包括：一般公共预算拨款收入；支出包括：一般公共服务支出、国防支出、社会保障和就业支出、卫生健康支出、城乡社区支出、农林水支出、住房保障支出。广元市昭化区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年收支预算总数</w:t>
      </w:r>
      <w:r>
        <w:rPr>
          <w:rFonts w:hint="default" w:ascii="Times New Roman" w:hAnsi="Times New Roman" w:eastAsia="仿宋_GB2312" w:cs="Times New Roman"/>
          <w:sz w:val="32"/>
          <w:szCs w:val="32"/>
          <w:lang w:val="en-US" w:eastAsia="zh-CN"/>
        </w:rPr>
        <w:t>1320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73</w:t>
      </w:r>
      <w:r>
        <w:rPr>
          <w:rFonts w:hint="eastAsia" w:ascii="仿宋_GB2312" w:hAnsi="仿宋_GB2312" w:eastAsia="仿宋_GB2312" w:cs="仿宋_GB2312"/>
          <w:sz w:val="32"/>
          <w:szCs w:val="32"/>
          <w:lang w:val="en-US" w:eastAsia="zh-CN"/>
        </w:rPr>
        <w:t>万元，比</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年收支预算总数增加</w:t>
      </w:r>
      <w:r>
        <w:rPr>
          <w:rFonts w:hint="default" w:ascii="Times New Roman" w:hAnsi="Times New Roman" w:eastAsia="仿宋_GB2312" w:cs="Times New Roman"/>
          <w:sz w:val="32"/>
          <w:szCs w:val="32"/>
          <w:lang w:val="en-US" w:eastAsia="zh-CN"/>
        </w:rPr>
        <w:t>27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93</w:t>
      </w:r>
      <w:r>
        <w:rPr>
          <w:rFonts w:hint="eastAsia" w:ascii="仿宋_GB2312" w:hAnsi="仿宋_GB2312" w:eastAsia="仿宋_GB2312" w:cs="仿宋_GB2312"/>
          <w:sz w:val="32"/>
          <w:szCs w:val="32"/>
          <w:lang w:val="en-US" w:eastAsia="zh-CN"/>
        </w:rPr>
        <w:t>万元，主要原因是干部工资正常上调、村级办公经费提标、基层组织活动和公共服务运行费提标等。</w:t>
      </w:r>
    </w:p>
    <w:p w14:paraId="45A1A1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4854D3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年收入预算</w:t>
      </w:r>
      <w:r>
        <w:rPr>
          <w:rFonts w:hint="default" w:ascii="Times New Roman" w:hAnsi="Times New Roman" w:eastAsia="仿宋_GB2312" w:cs="Times New Roman"/>
          <w:sz w:val="32"/>
          <w:szCs w:val="32"/>
          <w:lang w:val="en-US" w:eastAsia="zh-CN"/>
        </w:rPr>
        <w:t>1320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73</w:t>
      </w:r>
      <w:r>
        <w:rPr>
          <w:rFonts w:hint="eastAsia" w:ascii="仿宋_GB2312" w:hAnsi="仿宋_GB2312" w:eastAsia="仿宋_GB2312" w:cs="仿宋_GB2312"/>
          <w:sz w:val="32"/>
          <w:szCs w:val="32"/>
          <w:lang w:val="en-US" w:eastAsia="zh-CN"/>
        </w:rPr>
        <w:t>万元，其中：一般公共预算拨款收入</w:t>
      </w:r>
      <w:r>
        <w:rPr>
          <w:rFonts w:hint="default" w:ascii="Times New Roman" w:hAnsi="Times New Roman" w:eastAsia="仿宋_GB2312" w:cs="Times New Roman"/>
          <w:sz w:val="32"/>
          <w:szCs w:val="32"/>
          <w:lang w:val="en-US" w:eastAsia="zh-CN"/>
        </w:rPr>
        <w:t>1320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73</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w:t>
      </w:r>
    </w:p>
    <w:p w14:paraId="5D67C8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2A19FE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年支出预算</w:t>
      </w:r>
      <w:r>
        <w:rPr>
          <w:rFonts w:hint="default" w:ascii="Times New Roman" w:hAnsi="Times New Roman" w:eastAsia="仿宋_GB2312" w:cs="Times New Roman"/>
          <w:sz w:val="32"/>
          <w:szCs w:val="32"/>
          <w:lang w:val="en-US" w:eastAsia="zh-CN"/>
        </w:rPr>
        <w:t>1320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73</w:t>
      </w:r>
      <w:r>
        <w:rPr>
          <w:rFonts w:hint="eastAsia" w:ascii="仿宋_GB2312" w:hAnsi="仿宋_GB2312" w:eastAsia="仿宋_GB2312" w:cs="仿宋_GB2312"/>
          <w:sz w:val="32"/>
          <w:szCs w:val="32"/>
          <w:lang w:val="en-US" w:eastAsia="zh-CN"/>
        </w:rPr>
        <w:t>万元，其中：基本支出</w:t>
      </w:r>
      <w:r>
        <w:rPr>
          <w:rFonts w:hint="default" w:ascii="Times New Roman" w:hAnsi="Times New Roman" w:eastAsia="仿宋_GB2312" w:cs="Times New Roman"/>
          <w:sz w:val="32"/>
          <w:szCs w:val="32"/>
          <w:lang w:val="en-US" w:eastAsia="zh-CN"/>
        </w:rPr>
        <w:t>1102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46</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83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47</w:t>
      </w:r>
      <w:r>
        <w:rPr>
          <w:rFonts w:hint="eastAsia" w:ascii="仿宋_GB2312" w:hAnsi="仿宋_GB2312" w:eastAsia="仿宋_GB2312" w:cs="仿宋_GB2312"/>
          <w:sz w:val="32"/>
          <w:szCs w:val="32"/>
          <w:lang w:val="en-US" w:eastAsia="zh-CN"/>
        </w:rPr>
        <w:t>%；项目支出</w:t>
      </w:r>
      <w:r>
        <w:rPr>
          <w:rFonts w:hint="default" w:ascii="Times New Roman" w:hAnsi="Times New Roman" w:eastAsia="仿宋_GB2312" w:cs="Times New Roman"/>
          <w:sz w:val="32"/>
          <w:szCs w:val="32"/>
          <w:lang w:val="en-US" w:eastAsia="zh-CN"/>
        </w:rPr>
        <w:t>218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27</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14:paraId="2E79A4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5197DF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年财政拨款收支预算总数</w:t>
      </w:r>
      <w:r>
        <w:rPr>
          <w:rFonts w:hint="default" w:ascii="Times New Roman" w:hAnsi="Times New Roman" w:eastAsia="仿宋_GB2312" w:cs="Times New Roman"/>
          <w:sz w:val="32"/>
          <w:szCs w:val="32"/>
          <w:lang w:val="en-US" w:eastAsia="zh-CN"/>
        </w:rPr>
        <w:t>1320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73</w:t>
      </w:r>
      <w:r>
        <w:rPr>
          <w:rFonts w:hint="eastAsia" w:ascii="仿宋_GB2312" w:hAnsi="仿宋_GB2312" w:eastAsia="仿宋_GB2312" w:cs="仿宋_GB2312"/>
          <w:sz w:val="32"/>
          <w:szCs w:val="32"/>
          <w:lang w:val="en-US" w:eastAsia="zh-CN"/>
        </w:rPr>
        <w:t>万元，比</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年财政拨款收支预算总数增加</w:t>
      </w:r>
      <w:r>
        <w:rPr>
          <w:rFonts w:hint="default" w:ascii="Times New Roman" w:hAnsi="Times New Roman" w:eastAsia="仿宋_GB2312" w:cs="Times New Roman"/>
          <w:sz w:val="32"/>
          <w:szCs w:val="32"/>
          <w:lang w:val="en-US" w:eastAsia="zh-CN"/>
        </w:rPr>
        <w:t>27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93</w:t>
      </w:r>
      <w:r>
        <w:rPr>
          <w:rFonts w:hint="eastAsia" w:ascii="仿宋_GB2312" w:hAnsi="仿宋_GB2312" w:eastAsia="仿宋_GB2312" w:cs="仿宋_GB2312"/>
          <w:sz w:val="32"/>
          <w:szCs w:val="32"/>
          <w:lang w:val="en-US" w:eastAsia="zh-CN"/>
        </w:rPr>
        <w:t>万元，主要原因是干部工资正常上调、村级办公经费提标、基层组织活动和公共服务运行费提标等。</w:t>
      </w:r>
    </w:p>
    <w:p w14:paraId="0398F1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w:t>
      </w:r>
      <w:r>
        <w:rPr>
          <w:rFonts w:hint="default" w:ascii="Times New Roman" w:hAnsi="Times New Roman" w:eastAsia="仿宋_GB2312" w:cs="Times New Roman"/>
          <w:sz w:val="32"/>
          <w:szCs w:val="32"/>
          <w:lang w:val="en-US" w:eastAsia="zh-CN"/>
        </w:rPr>
        <w:t>1320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73</w:t>
      </w:r>
      <w:r>
        <w:rPr>
          <w:rFonts w:hint="eastAsia" w:ascii="仿宋_GB2312" w:hAnsi="仿宋_GB2312" w:eastAsia="仿宋_GB2312" w:cs="仿宋_GB2312"/>
          <w:sz w:val="32"/>
          <w:szCs w:val="32"/>
          <w:lang w:val="en-US" w:eastAsia="zh-CN"/>
        </w:rPr>
        <w:t>万元；支出包括：一般公共服务支出</w:t>
      </w:r>
      <w:r>
        <w:rPr>
          <w:rFonts w:hint="default" w:ascii="Times New Roman" w:hAnsi="Times New Roman" w:eastAsia="仿宋_GB2312" w:cs="Times New Roman"/>
          <w:sz w:val="32"/>
          <w:szCs w:val="32"/>
          <w:lang w:val="en-US" w:eastAsia="zh-CN"/>
        </w:rPr>
        <w:t>468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万元、国防支出</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万元、社会保障和就业支出</w:t>
      </w:r>
      <w:r>
        <w:rPr>
          <w:rFonts w:hint="default" w:ascii="Times New Roman" w:hAnsi="Times New Roman" w:eastAsia="仿宋_GB2312" w:cs="Times New Roman"/>
          <w:sz w:val="32"/>
          <w:szCs w:val="32"/>
          <w:lang w:val="en-US" w:eastAsia="zh-CN"/>
        </w:rPr>
        <w:t>145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34</w:t>
      </w:r>
      <w:r>
        <w:rPr>
          <w:rFonts w:hint="eastAsia" w:ascii="仿宋_GB2312" w:hAnsi="仿宋_GB2312" w:eastAsia="仿宋_GB2312" w:cs="仿宋_GB2312"/>
          <w:sz w:val="32"/>
          <w:szCs w:val="32"/>
          <w:lang w:val="en-US" w:eastAsia="zh-CN"/>
        </w:rPr>
        <w:t>万元、卫生健康支出</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45</w:t>
      </w:r>
      <w:r>
        <w:rPr>
          <w:rFonts w:hint="eastAsia" w:ascii="仿宋_GB2312" w:hAnsi="仿宋_GB2312" w:eastAsia="仿宋_GB2312" w:cs="仿宋_GB2312"/>
          <w:sz w:val="32"/>
          <w:szCs w:val="32"/>
          <w:lang w:val="en-US" w:eastAsia="zh-CN"/>
        </w:rPr>
        <w:t>万元、城乡社区支出</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万元、农林水支出</w:t>
      </w:r>
      <w:r>
        <w:rPr>
          <w:rFonts w:hint="default" w:ascii="Times New Roman" w:hAnsi="Times New Roman" w:eastAsia="仿宋_GB2312" w:cs="Times New Roman"/>
          <w:sz w:val="32"/>
          <w:szCs w:val="32"/>
          <w:lang w:val="en-US" w:eastAsia="zh-CN"/>
        </w:rPr>
        <w:t>609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81</w:t>
      </w:r>
      <w:r>
        <w:rPr>
          <w:rFonts w:hint="eastAsia" w:ascii="仿宋_GB2312" w:hAnsi="仿宋_GB2312" w:eastAsia="仿宋_GB2312" w:cs="仿宋_GB2312"/>
          <w:sz w:val="32"/>
          <w:szCs w:val="32"/>
          <w:lang w:val="en-US" w:eastAsia="zh-CN"/>
        </w:rPr>
        <w:t>万元、住房保障支出</w:t>
      </w:r>
      <w:r>
        <w:rPr>
          <w:rFonts w:hint="default" w:ascii="Times New Roman" w:hAnsi="Times New Roman" w:eastAsia="仿宋_GB2312" w:cs="Times New Roman"/>
          <w:sz w:val="32"/>
          <w:szCs w:val="32"/>
          <w:lang w:val="en-US" w:eastAsia="zh-CN"/>
        </w:rPr>
        <w:t>61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03</w:t>
      </w:r>
      <w:r>
        <w:rPr>
          <w:rFonts w:hint="eastAsia" w:ascii="仿宋_GB2312" w:hAnsi="仿宋_GB2312" w:eastAsia="仿宋_GB2312" w:cs="仿宋_GB2312"/>
          <w:sz w:val="32"/>
          <w:szCs w:val="32"/>
          <w:lang w:val="en-US" w:eastAsia="zh-CN"/>
        </w:rPr>
        <w:t>万元。</w:t>
      </w:r>
    </w:p>
    <w:p w14:paraId="70D117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五、一般公共预算当年拨款情况说明 </w:t>
      </w:r>
    </w:p>
    <w:p w14:paraId="24B01E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413B2A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年一般公共预算当年拨款</w:t>
      </w:r>
      <w:r>
        <w:rPr>
          <w:rFonts w:hint="default" w:ascii="Times New Roman" w:hAnsi="Times New Roman" w:eastAsia="仿宋_GB2312" w:cs="Times New Roman"/>
          <w:sz w:val="32"/>
          <w:szCs w:val="32"/>
          <w:lang w:val="en-US" w:eastAsia="zh-CN"/>
        </w:rPr>
        <w:t>1320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73</w:t>
      </w:r>
      <w:r>
        <w:rPr>
          <w:rFonts w:hint="eastAsia" w:ascii="仿宋_GB2312" w:hAnsi="仿宋_GB2312" w:eastAsia="仿宋_GB2312" w:cs="仿宋_GB2312"/>
          <w:sz w:val="32"/>
          <w:szCs w:val="32"/>
          <w:lang w:val="en-US" w:eastAsia="zh-CN"/>
        </w:rPr>
        <w:t>万元，比</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年预算数增加</w:t>
      </w:r>
      <w:r>
        <w:rPr>
          <w:rFonts w:hint="default" w:ascii="Times New Roman" w:hAnsi="Times New Roman" w:eastAsia="仿宋_GB2312" w:cs="Times New Roman"/>
          <w:sz w:val="32"/>
          <w:szCs w:val="32"/>
          <w:lang w:val="en-US" w:eastAsia="zh-CN"/>
        </w:rPr>
        <w:t>27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93</w:t>
      </w:r>
      <w:r>
        <w:rPr>
          <w:rFonts w:hint="eastAsia" w:ascii="仿宋_GB2312" w:hAnsi="仿宋_GB2312" w:eastAsia="仿宋_GB2312" w:cs="仿宋_GB2312"/>
          <w:sz w:val="32"/>
          <w:szCs w:val="32"/>
          <w:lang w:val="en-US" w:eastAsia="zh-CN"/>
        </w:rPr>
        <w:t>万元，主要原因是干部工资正常上调、村级办公经费提标、基层组织活动和公共服务运行费提标等。</w:t>
      </w:r>
    </w:p>
    <w:p w14:paraId="64B6FB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34A6FE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w:t>
      </w:r>
      <w:r>
        <w:rPr>
          <w:rFonts w:hint="default" w:ascii="Times New Roman" w:hAnsi="Times New Roman" w:eastAsia="仿宋_GB2312" w:cs="Times New Roman"/>
          <w:sz w:val="32"/>
          <w:szCs w:val="32"/>
          <w:lang w:val="en-US" w:eastAsia="zh-CN"/>
        </w:rPr>
        <w:t>468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35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%；国防支出</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%；社会保障和就业支出</w:t>
      </w:r>
      <w:r>
        <w:rPr>
          <w:rFonts w:hint="default" w:ascii="Times New Roman" w:hAnsi="Times New Roman" w:eastAsia="仿宋_GB2312" w:cs="Times New Roman"/>
          <w:sz w:val="32"/>
          <w:szCs w:val="32"/>
          <w:lang w:val="en-US" w:eastAsia="zh-CN"/>
        </w:rPr>
        <w:t>145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34</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%；卫生健康支出</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45</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31</w:t>
      </w:r>
      <w:r>
        <w:rPr>
          <w:rFonts w:hint="eastAsia" w:ascii="仿宋_GB2312" w:hAnsi="仿宋_GB2312" w:eastAsia="仿宋_GB2312" w:cs="仿宋_GB2312"/>
          <w:sz w:val="32"/>
          <w:szCs w:val="32"/>
          <w:lang w:val="en-US" w:eastAsia="zh-CN"/>
        </w:rPr>
        <w:t>%；城乡社区支出</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%；农林水支出</w:t>
      </w:r>
      <w:r>
        <w:rPr>
          <w:rFonts w:hint="default" w:ascii="Times New Roman" w:hAnsi="Times New Roman" w:eastAsia="仿宋_GB2312" w:cs="Times New Roman"/>
          <w:sz w:val="32"/>
          <w:szCs w:val="32"/>
          <w:lang w:val="en-US" w:eastAsia="zh-CN"/>
        </w:rPr>
        <w:t>609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81</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46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lang w:val="en-US" w:eastAsia="zh-CN"/>
        </w:rPr>
        <w:t>%；住房保障支出</w:t>
      </w:r>
      <w:r>
        <w:rPr>
          <w:rFonts w:hint="default" w:ascii="Times New Roman" w:hAnsi="Times New Roman" w:eastAsia="仿宋_GB2312" w:cs="Times New Roman"/>
          <w:sz w:val="32"/>
          <w:szCs w:val="32"/>
          <w:lang w:val="en-US" w:eastAsia="zh-CN"/>
        </w:rPr>
        <w:t>61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03</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62</w:t>
      </w:r>
      <w:r>
        <w:rPr>
          <w:rFonts w:hint="eastAsia" w:ascii="仿宋_GB2312" w:hAnsi="仿宋_GB2312" w:eastAsia="仿宋_GB2312" w:cs="仿宋_GB2312"/>
          <w:sz w:val="32"/>
          <w:szCs w:val="32"/>
          <w:lang w:val="en-US" w:eastAsia="zh-CN"/>
        </w:rPr>
        <w:t>%。</w:t>
      </w:r>
    </w:p>
    <w:p w14:paraId="689CDD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6A2F23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一般公共服务（类）人大事务（款）代表工作（项）</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万元，主要用于：</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人大代表工作经费的基本支出、人大代表之家阵地建设费</w:t>
      </w:r>
      <w:r>
        <w:rPr>
          <w:rFonts w:hint="eastAsia" w:ascii="仿宋_GB2312" w:hAnsi="仿宋_GB2312" w:eastAsia="仿宋_GB2312" w:cs="仿宋_GB2312"/>
          <w:sz w:val="32"/>
          <w:szCs w:val="32"/>
          <w:lang w:val="en-US" w:eastAsia="zh-CN"/>
        </w:rPr>
        <w:t>。</w:t>
      </w:r>
    </w:p>
    <w:p w14:paraId="282E2BB7">
      <w:pPr>
        <w:spacing w:line="576" w:lineRule="exact"/>
        <w:ind w:firstLine="640" w:firstLineChars="200"/>
        <w:rPr>
          <w:rFonts w:ascii="仿宋_GB2312" w:hAnsi="Times New Roman" w:eastAsia="仿宋_GB2312" w:cs="仿宋_GB2312"/>
          <w:kern w:val="0"/>
          <w:sz w:val="32"/>
          <w:szCs w:val="32"/>
          <w:shd w:val="clear" w:color="auto" w:fill="FFFFFF"/>
        </w:rPr>
      </w:pPr>
      <w:r>
        <w:rPr>
          <w:rFonts w:hint="default" w:ascii="Times New Roman" w:hAnsi="Times New Roman" w:eastAsia="仿宋_GB2312" w:cs="Times New Roman"/>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一般公共服务（类）人大事务（款）其他人大事务支出（项）</w:t>
      </w:r>
      <w:r>
        <w:rPr>
          <w:rFonts w:hint="default" w:ascii="Times New Roman" w:hAnsi="Times New Roman" w:eastAsia="仿宋_GB2312" w:cs="Times New Roman"/>
          <w:sz w:val="32"/>
          <w:szCs w:val="32"/>
          <w:lang w:eastAsia="zh-CN"/>
        </w:rPr>
        <w:t>2025</w:t>
      </w:r>
      <w:r>
        <w:rPr>
          <w:rFonts w:hint="eastAsia" w:ascii="仿宋_GB2312" w:hAnsi="仿宋_GB2312" w:eastAsia="仿宋_GB2312" w:cs="仿宋_GB2312"/>
          <w:sz w:val="32"/>
          <w:szCs w:val="32"/>
        </w:rPr>
        <w:t>年预算数为</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万元，主要用于：</w:t>
      </w:r>
      <w:r>
        <w:rPr>
          <w:rFonts w:hint="eastAsia" w:ascii="仿宋_GB2312" w:hAnsi="Times New Roman" w:eastAsia="仿宋_GB2312" w:cs="仿宋_GB2312"/>
          <w:kern w:val="0"/>
          <w:sz w:val="32"/>
          <w:szCs w:val="32"/>
          <w:shd w:val="clear" w:color="auto" w:fill="FFFFFF"/>
        </w:rPr>
        <w:t>镇人大办公费支出。</w:t>
      </w:r>
    </w:p>
    <w:p w14:paraId="035BCDBA">
      <w:pPr>
        <w:spacing w:line="576" w:lineRule="exact"/>
        <w:ind w:firstLine="640" w:firstLineChars="200"/>
        <w:rPr>
          <w:rFonts w:hint="eastAsia" w:ascii="Times New Roman" w:hAnsi="Times New Roman" w:eastAsia="仿宋_GB2312"/>
          <w:sz w:val="32"/>
          <w:szCs w:val="32"/>
        </w:rPr>
      </w:pPr>
      <w:r>
        <w:rPr>
          <w:rFonts w:hint="default" w:ascii="Times New Roman" w:hAnsi="Times New Roman" w:eastAsia="仿宋_GB2312" w:cs="Times New Roman"/>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一般公共服务（类）政府办公厅（室）及相关机构事务（款）行政运行（项）</w:t>
      </w:r>
      <w:r>
        <w:rPr>
          <w:rFonts w:hint="default" w:ascii="Times New Roman" w:hAnsi="Times New Roman" w:eastAsia="仿宋_GB2312" w:cs="Times New Roman"/>
          <w:sz w:val="32"/>
          <w:szCs w:val="32"/>
          <w:lang w:eastAsia="zh-CN"/>
        </w:rPr>
        <w:t>2025</w:t>
      </w:r>
      <w:r>
        <w:rPr>
          <w:rFonts w:hint="eastAsia" w:ascii="仿宋_GB2312" w:hAnsi="仿宋_GB2312" w:eastAsia="仿宋_GB2312" w:cs="仿宋_GB2312"/>
          <w:sz w:val="32"/>
          <w:szCs w:val="32"/>
        </w:rPr>
        <w:t>年预算数为</w:t>
      </w:r>
      <w:r>
        <w:rPr>
          <w:rFonts w:hint="default" w:ascii="Times New Roman" w:hAnsi="Times New Roman" w:eastAsia="仿宋_GB2312" w:cs="Times New Roman"/>
          <w:sz w:val="32"/>
          <w:szCs w:val="32"/>
          <w:lang w:val="en-US" w:eastAsia="zh-CN"/>
        </w:rPr>
        <w:t>448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万元，主要用于：</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镇机关正常运转的基本支出，包括行政人员基本工资、津贴补贴等人员经费以及办公费、水费、电费等日常公用经费</w:t>
      </w:r>
      <w:r>
        <w:rPr>
          <w:rFonts w:hint="eastAsia" w:ascii="Times New Roman" w:hAnsi="Times New Roman" w:eastAsia="仿宋_GB2312"/>
          <w:sz w:val="32"/>
          <w:szCs w:val="32"/>
        </w:rPr>
        <w:t>。</w:t>
      </w:r>
    </w:p>
    <w:p w14:paraId="2ADF72FE">
      <w:pPr>
        <w:spacing w:line="576"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.一般公共服务（类）政府办公厅（室）及相关机构事务（款）一般行政管理事务（项）</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万元，主要用于：本单位</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年项目支出，包括伙食团经费、安办工作经费。</w:t>
      </w:r>
    </w:p>
    <w:p w14:paraId="4ED224EC">
      <w:pPr>
        <w:spacing w:line="576"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.国防支出</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）国防动员</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兵役征集</w:t>
      </w:r>
      <w:r>
        <w:rPr>
          <w:rFonts w:hint="default" w:ascii="仿宋_GB2312" w:hAnsi="仿宋_GB2312" w:eastAsia="仿宋_GB2312" w:cs="仿宋_GB2312"/>
          <w:sz w:val="32"/>
          <w:szCs w:val="32"/>
          <w:lang w:val="en-US" w:eastAsia="zh-CN"/>
        </w:rPr>
        <w:t>（项）</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万元，主要用于：乡镇征兵工作相关支出。</w:t>
      </w:r>
    </w:p>
    <w:p w14:paraId="52AB0B2B">
      <w:pPr>
        <w:spacing w:line="57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.社会保障和就业（类）行政事业单位养老支出（款）行政单位离退休（项）</w:t>
      </w:r>
      <w:r>
        <w:rPr>
          <w:rFonts w:hint="default" w:ascii="Times New Roman" w:hAnsi="Times New Roman" w:eastAsia="仿宋_GB2312" w:cs="Times New Roman"/>
          <w:sz w:val="32"/>
          <w:szCs w:val="32"/>
          <w:lang w:eastAsia="zh-CN"/>
        </w:rPr>
        <w:t>2025</w:t>
      </w:r>
      <w:r>
        <w:rPr>
          <w:rFonts w:hint="eastAsia" w:ascii="仿宋_GB2312" w:hAnsi="仿宋_GB2312" w:eastAsia="仿宋_GB2312" w:cs="仿宋_GB2312"/>
          <w:sz w:val="32"/>
          <w:szCs w:val="32"/>
        </w:rPr>
        <w:t>年预算数为</w:t>
      </w:r>
      <w:r>
        <w:rPr>
          <w:rFonts w:hint="default"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单位离退休人员经费支出。</w:t>
      </w:r>
    </w:p>
    <w:p w14:paraId="427A1996">
      <w:pPr>
        <w:spacing w:line="57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.社会保障和就业（类）行政事业单位养老支出（款）机关事业单位基本养老保险缴费支出（项）</w:t>
      </w:r>
      <w:r>
        <w:rPr>
          <w:rFonts w:hint="default" w:ascii="Times New Roman" w:hAnsi="Times New Roman" w:eastAsia="仿宋_GB2312" w:cs="Times New Roman"/>
          <w:sz w:val="32"/>
          <w:szCs w:val="32"/>
          <w:lang w:eastAsia="zh-CN"/>
        </w:rPr>
        <w:t>2025</w:t>
      </w:r>
      <w:r>
        <w:rPr>
          <w:rFonts w:hint="eastAsia" w:ascii="仿宋_GB2312" w:hAnsi="仿宋_GB2312" w:eastAsia="仿宋_GB2312" w:cs="仿宋_GB2312"/>
          <w:sz w:val="32"/>
          <w:szCs w:val="32"/>
        </w:rPr>
        <w:t>年预算数为</w:t>
      </w:r>
      <w:r>
        <w:rPr>
          <w:rFonts w:hint="default" w:ascii="Times New Roman" w:hAnsi="Times New Roman" w:eastAsia="仿宋_GB2312" w:cs="Times New Roman"/>
          <w:sz w:val="32"/>
          <w:szCs w:val="32"/>
          <w:lang w:val="en-US" w:eastAsia="zh-CN"/>
        </w:rPr>
        <w:t>81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37</w:t>
      </w:r>
      <w:r>
        <w:rPr>
          <w:rFonts w:hint="eastAsia" w:ascii="仿宋_GB2312" w:hAnsi="仿宋_GB2312" w:eastAsia="仿宋_GB2312" w:cs="仿宋_GB2312"/>
          <w:sz w:val="32"/>
          <w:szCs w:val="32"/>
        </w:rPr>
        <w:t>万元，主要用于：单位缴纳的基本养老保险支出。</w:t>
      </w:r>
    </w:p>
    <w:p w14:paraId="1969351E">
      <w:pPr>
        <w:spacing w:line="57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.社会保障和就业（类）行政事业单位养老支出（款）机关事业单位职业年金缴费支出（项）</w:t>
      </w:r>
      <w:r>
        <w:rPr>
          <w:rFonts w:hint="default" w:ascii="Times New Roman" w:hAnsi="Times New Roman" w:eastAsia="仿宋_GB2312" w:cs="Times New Roman"/>
          <w:sz w:val="32"/>
          <w:szCs w:val="32"/>
          <w:lang w:eastAsia="zh-CN"/>
        </w:rPr>
        <w:t>2025</w:t>
      </w:r>
      <w:r>
        <w:rPr>
          <w:rFonts w:hint="eastAsia" w:ascii="仿宋_GB2312" w:hAnsi="仿宋_GB2312" w:eastAsia="仿宋_GB2312" w:cs="仿宋_GB2312"/>
          <w:sz w:val="32"/>
          <w:szCs w:val="32"/>
        </w:rPr>
        <w:t>年预算数为</w:t>
      </w:r>
      <w:r>
        <w:rPr>
          <w:rFonts w:hint="default"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23</w:t>
      </w:r>
      <w:r>
        <w:rPr>
          <w:rFonts w:hint="eastAsia" w:ascii="仿宋_GB2312" w:hAnsi="仿宋_GB2312" w:eastAsia="仿宋_GB2312" w:cs="仿宋_GB2312"/>
          <w:sz w:val="32"/>
          <w:szCs w:val="32"/>
        </w:rPr>
        <w:t>万元，主要用于：单位缴纳的职业年金支出。</w:t>
      </w:r>
    </w:p>
    <w:p w14:paraId="355D4A7A">
      <w:pPr>
        <w:spacing w:line="57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.社会保障和就业（类）其他社会保障和就业支出（款）其他社会保障和就业支出（项）</w:t>
      </w:r>
      <w:r>
        <w:rPr>
          <w:rFonts w:hint="default" w:ascii="Times New Roman" w:hAnsi="Times New Roman" w:eastAsia="仿宋_GB2312" w:cs="Times New Roman"/>
          <w:sz w:val="32"/>
          <w:szCs w:val="32"/>
          <w:lang w:eastAsia="zh-CN"/>
        </w:rPr>
        <w:t>2025</w:t>
      </w:r>
      <w:r>
        <w:rPr>
          <w:rFonts w:hint="eastAsia" w:ascii="仿宋_GB2312" w:hAnsi="仿宋_GB2312" w:eastAsia="仿宋_GB2312" w:cs="仿宋_GB2312"/>
          <w:sz w:val="32"/>
          <w:szCs w:val="32"/>
        </w:rPr>
        <w:t>年预算数为</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74</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单位缴纳的</w:t>
      </w:r>
      <w:r>
        <w:rPr>
          <w:rFonts w:hint="eastAsia" w:ascii="仿宋_GB2312" w:hAnsi="仿宋_GB2312" w:eastAsia="仿宋_GB2312" w:cs="仿宋_GB2312"/>
          <w:sz w:val="32"/>
          <w:szCs w:val="32"/>
        </w:rPr>
        <w:t>工伤及失业保险支出。</w:t>
      </w:r>
    </w:p>
    <w:p w14:paraId="4A49CD8B">
      <w:pPr>
        <w:spacing w:line="57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.卫生健康（类）行政事业单位医疗（款）行政单位医疗（项）</w:t>
      </w:r>
      <w:r>
        <w:rPr>
          <w:rFonts w:hint="default" w:ascii="Times New Roman" w:hAnsi="Times New Roman" w:eastAsia="仿宋_GB2312" w:cs="Times New Roman"/>
          <w:sz w:val="32"/>
          <w:szCs w:val="32"/>
          <w:lang w:eastAsia="zh-CN"/>
        </w:rPr>
        <w:t>2025</w:t>
      </w:r>
      <w:r>
        <w:rPr>
          <w:rFonts w:hint="eastAsia" w:ascii="仿宋_GB2312" w:hAnsi="仿宋_GB2312" w:eastAsia="仿宋_GB2312" w:cs="仿宋_GB2312"/>
          <w:sz w:val="32"/>
          <w:szCs w:val="32"/>
        </w:rPr>
        <w:t>年预算数为</w:t>
      </w:r>
      <w:r>
        <w:rPr>
          <w:rFonts w:hint="default"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71</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乡镇公务员（含参公人员）医疗保险费支出。</w:t>
      </w:r>
    </w:p>
    <w:p w14:paraId="3B5C1B8A">
      <w:pPr>
        <w:spacing w:line="57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rPr>
        <w:t>.卫生健康（类）行政事业单位医疗（款）事业单位医疗（项）</w:t>
      </w:r>
      <w:r>
        <w:rPr>
          <w:rFonts w:hint="default" w:ascii="Times New Roman" w:hAnsi="Times New Roman" w:eastAsia="仿宋_GB2312" w:cs="Times New Roman"/>
          <w:sz w:val="32"/>
          <w:szCs w:val="32"/>
          <w:lang w:eastAsia="zh-CN"/>
        </w:rPr>
        <w:t>2025</w:t>
      </w:r>
      <w:r>
        <w:rPr>
          <w:rFonts w:hint="eastAsia" w:ascii="仿宋_GB2312" w:hAnsi="仿宋_GB2312" w:eastAsia="仿宋_GB2312" w:cs="仿宋_GB2312"/>
          <w:sz w:val="32"/>
          <w:szCs w:val="32"/>
        </w:rPr>
        <w:t>年预算数为</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74</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事业人员的基本医疗保险支出。</w:t>
      </w:r>
    </w:p>
    <w:p w14:paraId="58694C3C">
      <w:pPr>
        <w:spacing w:line="576"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.城乡社区</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城乡社区环境卫生</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城乡社区环境卫生</w:t>
      </w:r>
      <w:r>
        <w:rPr>
          <w:rFonts w:hint="default" w:ascii="仿宋_GB2312" w:hAnsi="仿宋_GB2312" w:eastAsia="仿宋_GB2312" w:cs="仿宋_GB2312"/>
          <w:sz w:val="32"/>
          <w:szCs w:val="32"/>
          <w:lang w:val="en-US" w:eastAsia="zh-CN"/>
        </w:rPr>
        <w:t>（项）</w:t>
      </w:r>
      <w:r>
        <w:rPr>
          <w:rFonts w:hint="default" w:ascii="Times New Roman" w:hAnsi="Times New Roman" w:eastAsia="仿宋_GB2312" w:cs="Times New Roman"/>
          <w:sz w:val="32"/>
          <w:szCs w:val="32"/>
          <w:lang w:val="en-US" w:eastAsia="zh-CN"/>
        </w:rPr>
        <w:t>2025</w:t>
      </w:r>
      <w:r>
        <w:rPr>
          <w:rFonts w:hint="default"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万元，主要用于：乡镇垃圾清运和环境整治工作等。</w:t>
      </w:r>
    </w:p>
    <w:p w14:paraId="47551663">
      <w:pPr>
        <w:spacing w:line="576"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.农林水</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巩固脱贫衔接与乡村振兴</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一般行政管理事务</w:t>
      </w:r>
      <w:r>
        <w:rPr>
          <w:rFonts w:hint="default" w:ascii="仿宋_GB2312" w:hAnsi="仿宋_GB2312" w:eastAsia="仿宋_GB2312" w:cs="仿宋_GB2312"/>
          <w:sz w:val="32"/>
          <w:szCs w:val="32"/>
          <w:lang w:val="en-US" w:eastAsia="zh-CN"/>
        </w:rPr>
        <w:t>（项）</w:t>
      </w:r>
      <w:r>
        <w:rPr>
          <w:rFonts w:hint="default" w:ascii="Times New Roman" w:hAnsi="Times New Roman" w:eastAsia="仿宋_GB2312" w:cs="Times New Roman"/>
          <w:sz w:val="32"/>
          <w:szCs w:val="32"/>
          <w:lang w:val="en-US" w:eastAsia="zh-CN"/>
        </w:rPr>
        <w:t>2025</w:t>
      </w:r>
      <w:r>
        <w:rPr>
          <w:rFonts w:hint="default"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万元，主要用于：乡镇发展烤烟产业相关支出。</w:t>
      </w:r>
    </w:p>
    <w:p w14:paraId="0ABDC0CA">
      <w:pPr>
        <w:spacing w:line="57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.农林水（类）农业农村（款）事业运行（项）</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256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万元，主要用于：事业人员基本工资、津贴补贴等人员经费以及办公费、水费、电费等日常公用经费</w:t>
      </w:r>
      <w:r>
        <w:rPr>
          <w:rFonts w:hint="eastAsia" w:ascii="仿宋_GB2312" w:hAnsi="仿宋_GB2312" w:eastAsia="仿宋_GB2312" w:cs="仿宋_GB2312"/>
          <w:sz w:val="32"/>
          <w:szCs w:val="32"/>
        </w:rPr>
        <w:t>。</w:t>
      </w:r>
    </w:p>
    <w:p w14:paraId="0A5E1806">
      <w:pPr>
        <w:spacing w:line="576"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.农林水</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巩固脱贫衔接与乡村振兴</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其他巩固脱贫衔接与乡村振兴</w:t>
      </w:r>
      <w:r>
        <w:rPr>
          <w:rFonts w:hint="default" w:ascii="仿宋_GB2312" w:hAnsi="仿宋_GB2312" w:eastAsia="仿宋_GB2312" w:cs="仿宋_GB2312"/>
          <w:sz w:val="32"/>
          <w:szCs w:val="32"/>
          <w:lang w:val="en-US" w:eastAsia="zh-CN"/>
        </w:rPr>
        <w:t>（项）</w:t>
      </w:r>
      <w:r>
        <w:rPr>
          <w:rFonts w:hint="default" w:ascii="Times New Roman" w:hAnsi="Times New Roman" w:eastAsia="仿宋_GB2312" w:cs="Times New Roman"/>
          <w:sz w:val="32"/>
          <w:szCs w:val="32"/>
          <w:lang w:val="en-US" w:eastAsia="zh-CN"/>
        </w:rPr>
        <w:t>2025</w:t>
      </w:r>
      <w:r>
        <w:rPr>
          <w:rFonts w:hint="default"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万元，主要用于：巩固拓展脱贫攻坚成果衔接乡村振兴驻村帮扶保障经费。</w:t>
      </w:r>
    </w:p>
    <w:p w14:paraId="260CC134">
      <w:pPr>
        <w:spacing w:line="576"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.农林水</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农村综合改革</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对村民委员会和村党支部的补助</w:t>
      </w:r>
      <w:r>
        <w:rPr>
          <w:rFonts w:hint="default" w:ascii="仿宋_GB2312" w:hAnsi="仿宋_GB2312" w:eastAsia="仿宋_GB2312" w:cs="仿宋_GB2312"/>
          <w:sz w:val="32"/>
          <w:szCs w:val="32"/>
          <w:lang w:val="en-US" w:eastAsia="zh-CN"/>
        </w:rPr>
        <w:t>（项）</w:t>
      </w:r>
      <w:r>
        <w:rPr>
          <w:rFonts w:hint="default" w:ascii="Times New Roman" w:hAnsi="Times New Roman" w:eastAsia="仿宋_GB2312" w:cs="Times New Roman"/>
          <w:sz w:val="32"/>
          <w:szCs w:val="32"/>
          <w:lang w:val="en-US" w:eastAsia="zh-CN"/>
        </w:rPr>
        <w:t>2025</w:t>
      </w:r>
      <w:r>
        <w:rPr>
          <w:rFonts w:hint="default"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332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65</w:t>
      </w:r>
      <w:r>
        <w:rPr>
          <w:rFonts w:hint="eastAsia" w:ascii="仿宋_GB2312" w:hAnsi="仿宋_GB2312" w:eastAsia="仿宋_GB2312" w:cs="仿宋_GB2312"/>
          <w:sz w:val="32"/>
          <w:szCs w:val="32"/>
          <w:lang w:val="en-US" w:eastAsia="zh-CN"/>
        </w:rPr>
        <w:t>万元，主要用于：村级组织经费保障，包括村民委员会和村党支部的补助等。</w:t>
      </w:r>
    </w:p>
    <w:p w14:paraId="6184E06F">
      <w:pPr>
        <w:spacing w:line="576" w:lineRule="exact"/>
        <w:ind w:firstLine="640" w:firstLineChars="200"/>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住房保障（类）住房改革支出（款）住房公积金（项）</w:t>
      </w:r>
      <w:r>
        <w:rPr>
          <w:rFonts w:hint="default" w:ascii="Times New Roman" w:hAnsi="Times New Roman" w:eastAsia="仿宋_GB2312" w:cs="Times New Roman"/>
          <w:sz w:val="32"/>
          <w:szCs w:val="32"/>
          <w:lang w:val="en-US" w:eastAsia="zh-CN"/>
        </w:rPr>
        <w:t>2025</w:t>
      </w:r>
      <w:r>
        <w:rPr>
          <w:rFonts w:hint="default" w:ascii="仿宋_GB2312" w:hAnsi="仿宋_GB2312" w:eastAsia="仿宋_GB2312" w:cs="仿宋_GB2312"/>
          <w:sz w:val="32"/>
          <w:szCs w:val="32"/>
          <w:lang w:val="en-US" w:eastAsia="zh-CN"/>
        </w:rPr>
        <w:t>年预算数为</w:t>
      </w:r>
      <w:r>
        <w:rPr>
          <w:rFonts w:hint="default" w:ascii="Times New Roman" w:hAnsi="Times New Roman" w:eastAsia="仿宋_GB2312" w:cs="Times New Roman"/>
          <w:sz w:val="32"/>
          <w:szCs w:val="32"/>
          <w:lang w:val="en-US" w:eastAsia="zh-CN"/>
        </w:rPr>
        <w:t>61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03</w:t>
      </w:r>
      <w:r>
        <w:rPr>
          <w:rFonts w:hint="eastAsia" w:ascii="仿宋_GB2312" w:hAnsi="仿宋_GB2312" w:eastAsia="仿宋_GB2312" w:cs="仿宋_GB2312"/>
          <w:sz w:val="32"/>
          <w:szCs w:val="32"/>
          <w:lang w:val="en-US" w:eastAsia="zh-CN"/>
        </w:rPr>
        <w:t>元，主要用于：单位为乡镇在职人员缴纳的住房公积金支出。</w:t>
      </w:r>
    </w:p>
    <w:p w14:paraId="4A7E69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5FACF9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年一般公共预算基本支出</w:t>
      </w:r>
      <w:r>
        <w:rPr>
          <w:rFonts w:hint="default" w:ascii="Times New Roman" w:hAnsi="Times New Roman" w:eastAsia="仿宋_GB2312" w:cs="Times New Roman"/>
          <w:sz w:val="32"/>
          <w:szCs w:val="32"/>
          <w:lang w:val="en-US" w:eastAsia="zh-CN"/>
        </w:rPr>
        <w:t>1102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46</w:t>
      </w:r>
      <w:r>
        <w:rPr>
          <w:rFonts w:hint="eastAsia" w:ascii="仿宋_GB2312" w:hAnsi="仿宋_GB2312" w:eastAsia="仿宋_GB2312" w:cs="仿宋_GB2312"/>
          <w:sz w:val="32"/>
          <w:szCs w:val="32"/>
          <w:lang w:val="en-US" w:eastAsia="zh-CN"/>
        </w:rPr>
        <w:t>万元，其中：</w:t>
      </w:r>
    </w:p>
    <w:p w14:paraId="3058CC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w:t>
      </w:r>
      <w:r>
        <w:rPr>
          <w:rFonts w:hint="default" w:ascii="Times New Roman" w:hAnsi="Times New Roman" w:eastAsia="仿宋_GB2312" w:cs="Times New Roman"/>
          <w:sz w:val="32"/>
          <w:szCs w:val="32"/>
          <w:highlight w:val="none"/>
          <w:lang w:val="en-US" w:eastAsia="zh-CN"/>
        </w:rPr>
        <w:t>925</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28</w:t>
      </w:r>
      <w:r>
        <w:rPr>
          <w:rFonts w:hint="eastAsia" w:ascii="仿宋_GB2312" w:hAnsi="仿宋_GB2312" w:eastAsia="仿宋_GB2312" w:cs="仿宋_GB2312"/>
          <w:sz w:val="32"/>
          <w:szCs w:val="32"/>
          <w:lang w:val="en-US" w:eastAsia="zh-CN"/>
        </w:rPr>
        <w:t>万元，主要包括：基本工资、津贴补贴、奖金、绩效工资、机关事业单位基本养老保险缴费、职工基本医疗保险缴费、其他社会保险缴费、住房公积金等支出。</w:t>
      </w:r>
    </w:p>
    <w:p w14:paraId="3ECC73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w:t>
      </w:r>
      <w:r>
        <w:rPr>
          <w:rFonts w:hint="default" w:ascii="Times New Roman" w:hAnsi="Times New Roman" w:eastAsia="仿宋_GB2312" w:cs="Times New Roman"/>
          <w:sz w:val="32"/>
          <w:szCs w:val="32"/>
          <w:lang w:val="en-US" w:eastAsia="zh-CN"/>
        </w:rPr>
        <w:t>177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val="en-US" w:eastAsia="zh-CN"/>
        </w:rPr>
        <w:t>万元，主要包括：办公费、水费、电费、差旅费、培训费、公务接待费、工会经费、其他交通费用等支出。</w:t>
      </w:r>
    </w:p>
    <w:p w14:paraId="65B728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15E19A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年“三公”经费财政拨款预算数</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万元，其中：公务接待费</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万元，公务用车购置及运行维护费</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万元，因公出国（境）经费</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万元。</w:t>
      </w:r>
    </w:p>
    <w:p w14:paraId="759623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434B3A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年预算相比下降，主要原因是按照党中央、国务院关于过“紧日子”和坚持厉行节约反对浪费的要求，进一步减少公务接待费支出。</w:t>
      </w:r>
    </w:p>
    <w:p w14:paraId="78291D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年公务接待费计划用于执行接待考察调研、检查指导等公务活动开支的交通费、住宿费、用餐费等。</w:t>
      </w:r>
    </w:p>
    <w:p w14:paraId="58F225F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43035A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年未安排公务用车购置费。</w:t>
      </w:r>
    </w:p>
    <w:p w14:paraId="46DD8BD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7D8800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年无因公出国（境）的经费。</w:t>
      </w:r>
    </w:p>
    <w:p w14:paraId="638379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733AC9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年无政府性基金预算拨款安排的支出。</w:t>
      </w:r>
    </w:p>
    <w:p w14:paraId="20BB4F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41448F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柏林沟镇人民政府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年无国有资本经营预算拨款安排的支出。</w:t>
      </w:r>
    </w:p>
    <w:p w14:paraId="33814E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33E7C1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1C55DCA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left="0" w:right="0" w:firstLine="668"/>
        <w:jc w:val="both"/>
        <w:rPr>
          <w:rFonts w:hint="eastAsia" w:ascii="楷体_GB2312" w:hAnsi="Times New Roman" w:eastAsia="楷体_GB2312" w:cs="楷体_GB2312"/>
          <w:b/>
          <w:i w:val="0"/>
          <w:caps w:val="0"/>
          <w:color w:val="auto"/>
          <w:spacing w:val="0"/>
          <w:kern w:val="0"/>
          <w:sz w:val="32"/>
          <w:szCs w:val="32"/>
          <w:shd w:val="clear" w:color="auto" w:fill="FFFFFF"/>
          <w:lang w:val="en-US" w:eastAsia="zh-CN"/>
        </w:rPr>
      </w:pP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柏林沟镇人民政府机关运行经费财政拨款预算为</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177</w:t>
      </w:r>
      <w:r>
        <w:rPr>
          <w:rFonts w:hint="eastAsia" w:ascii="Times New Roman" w:hAnsi="Times New Roman" w:eastAsia="仿宋_GB2312" w:cs="Times New Roman"/>
          <w:i w:val="0"/>
          <w:caps w:val="0"/>
          <w:color w:val="auto"/>
          <w:spacing w:val="0"/>
          <w:kern w:val="0"/>
          <w:sz w:val="32"/>
          <w:szCs w:val="32"/>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18</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万元，比</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2024</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年预算增加</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52</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16</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万元，增长</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41</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72</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%。主要原因</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2025</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年村级办公经费纳入公用经费。</w:t>
      </w:r>
    </w:p>
    <w:p w14:paraId="7DCEFC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6AD310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年，柏林沟镇人民政府未安排政府采购预算。</w:t>
      </w:r>
    </w:p>
    <w:p w14:paraId="6DAF93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188865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年底，柏林沟镇人民政府无共有车辆，无价值</w:t>
      </w:r>
      <w:r>
        <w:rPr>
          <w:rFonts w:hint="default" w:ascii="Times New Roman" w:hAnsi="Times New Roman" w:eastAsia="仿宋_GB2312" w:cs="Times New Roman"/>
          <w:sz w:val="32"/>
          <w:szCs w:val="32"/>
          <w:lang w:val="en-US" w:eastAsia="zh-CN"/>
        </w:rPr>
        <w:t>200</w:t>
      </w:r>
      <w:r>
        <w:rPr>
          <w:rFonts w:hint="eastAsia" w:ascii="仿宋_GB2312" w:hAnsi="仿宋_GB2312" w:eastAsia="仿宋_GB2312" w:cs="仿宋_GB2312"/>
          <w:sz w:val="32"/>
          <w:szCs w:val="32"/>
          <w:lang w:val="en-US" w:eastAsia="zh-CN"/>
        </w:rPr>
        <w:t>万元以上的大型设备。</w:t>
      </w:r>
    </w:p>
    <w:p w14:paraId="41A850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年部门预算未安排购置车辆及单位价值</w:t>
      </w:r>
      <w:r>
        <w:rPr>
          <w:rFonts w:hint="default" w:ascii="Times New Roman" w:hAnsi="Times New Roman" w:eastAsia="仿宋_GB2312" w:cs="Times New Roman"/>
          <w:sz w:val="32"/>
          <w:szCs w:val="32"/>
          <w:lang w:val="en-US" w:eastAsia="zh-CN"/>
        </w:rPr>
        <w:t>200</w:t>
      </w:r>
      <w:r>
        <w:rPr>
          <w:rFonts w:hint="eastAsia" w:ascii="仿宋_GB2312" w:hAnsi="仿宋_GB2312" w:eastAsia="仿宋_GB2312" w:cs="仿宋_GB2312"/>
          <w:sz w:val="32"/>
          <w:szCs w:val="32"/>
          <w:lang w:val="en-US" w:eastAsia="zh-CN"/>
        </w:rPr>
        <w:t>万元以上大型设备。</w:t>
      </w:r>
    </w:p>
    <w:p w14:paraId="3BB541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6946FF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年柏林沟镇人民政府开展绩效目标管理的项目</w:t>
      </w:r>
      <w:r>
        <w:rPr>
          <w:rFonts w:hint="default" w:ascii="Times New Roman" w:hAnsi="Times New Roman" w:eastAsia="仿宋_GB2312" w:cs="Times New Roman"/>
          <w:sz w:val="32"/>
          <w:szCs w:val="32"/>
          <w:lang w:val="en-US" w:eastAsia="zh-CN"/>
        </w:rPr>
        <w:t>24</w:t>
      </w:r>
      <w:r>
        <w:rPr>
          <w:rFonts w:hint="eastAsia" w:ascii="仿宋_GB2312" w:hAnsi="仿宋_GB2312" w:eastAsia="仿宋_GB2312" w:cs="仿宋_GB2312"/>
          <w:sz w:val="32"/>
          <w:szCs w:val="32"/>
          <w:lang w:val="en-US" w:eastAsia="zh-CN"/>
        </w:rPr>
        <w:t>个，涉及预算</w:t>
      </w:r>
      <w:r>
        <w:rPr>
          <w:rFonts w:hint="default" w:ascii="Times New Roman" w:hAnsi="Times New Roman" w:eastAsia="仿宋_GB2312" w:cs="Times New Roman"/>
          <w:sz w:val="32"/>
          <w:szCs w:val="32"/>
          <w:lang w:val="en-US" w:eastAsia="zh-CN"/>
        </w:rPr>
        <w:t>1320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73</w:t>
      </w:r>
      <w:r>
        <w:rPr>
          <w:rFonts w:hint="eastAsia" w:ascii="仿宋_GB2312" w:hAnsi="仿宋_GB2312" w:eastAsia="仿宋_GB2312" w:cs="仿宋_GB2312"/>
          <w:sz w:val="32"/>
          <w:szCs w:val="32"/>
          <w:lang w:val="en-US" w:eastAsia="zh-CN"/>
        </w:rPr>
        <w:t>万元。其中：人员类项目</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个，涉及预算</w:t>
      </w:r>
      <w:r>
        <w:rPr>
          <w:rFonts w:hint="default" w:ascii="Times New Roman" w:hAnsi="Times New Roman" w:eastAsia="仿宋_GB2312" w:cs="Times New Roman"/>
          <w:sz w:val="32"/>
          <w:szCs w:val="32"/>
          <w:lang w:val="en-US" w:eastAsia="zh-CN"/>
        </w:rPr>
        <w:t>925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28</w:t>
      </w:r>
      <w:r>
        <w:rPr>
          <w:rFonts w:hint="eastAsia" w:ascii="仿宋_GB2312" w:hAnsi="仿宋_GB2312" w:eastAsia="仿宋_GB2312" w:cs="仿宋_GB2312"/>
          <w:sz w:val="32"/>
          <w:szCs w:val="32"/>
          <w:lang w:val="en-US" w:eastAsia="zh-CN"/>
        </w:rPr>
        <w:t>万元；运转类项目</w:t>
      </w:r>
      <w:r>
        <w:rPr>
          <w:rFonts w:hint="default"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个，涉及预算</w:t>
      </w:r>
      <w:r>
        <w:rPr>
          <w:rFonts w:hint="default" w:ascii="Times New Roman" w:hAnsi="Times New Roman" w:eastAsia="仿宋_GB2312" w:cs="Times New Roman"/>
          <w:sz w:val="32"/>
          <w:szCs w:val="32"/>
          <w:lang w:val="en-US" w:eastAsia="zh-CN"/>
        </w:rPr>
        <w:t>289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45</w:t>
      </w:r>
      <w:r>
        <w:rPr>
          <w:rFonts w:hint="eastAsia" w:ascii="仿宋_GB2312" w:hAnsi="仿宋_GB2312" w:eastAsia="仿宋_GB2312" w:cs="仿宋_GB2312"/>
          <w:sz w:val="32"/>
          <w:szCs w:val="32"/>
          <w:lang w:val="en-US" w:eastAsia="zh-CN"/>
        </w:rPr>
        <w:t>万元；特定目标类项目</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个，涉及预算</w:t>
      </w:r>
      <w:r>
        <w:rPr>
          <w:rFonts w:hint="default" w:ascii="Times New Roman" w:hAnsi="Times New Roman" w:eastAsia="仿宋_GB2312" w:cs="Times New Roman"/>
          <w:sz w:val="32"/>
          <w:szCs w:val="32"/>
          <w:lang w:val="en-US" w:eastAsia="zh-CN"/>
        </w:rPr>
        <w:t>106</w:t>
      </w:r>
      <w:r>
        <w:rPr>
          <w:rFonts w:hint="eastAsia" w:ascii="仿宋_GB2312" w:hAnsi="仿宋_GB2312" w:eastAsia="仿宋_GB2312" w:cs="仿宋_GB2312"/>
          <w:sz w:val="32"/>
          <w:szCs w:val="32"/>
          <w:lang w:val="en-US" w:eastAsia="zh-CN"/>
        </w:rPr>
        <w:t>万元。因部分项目内容涉密，不予公开。</w:t>
      </w:r>
    </w:p>
    <w:p w14:paraId="26E71E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58C0C5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指区级财政当年安排的财政预算收入。按现行管理制度，部门预算中反映的财政拨款包括一般公共预算拨款和政府性基金预算拨款。</w:t>
      </w:r>
    </w:p>
    <w:p w14:paraId="53F467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（二）一般公共服务（类）人大事务（款）代表工作（项）：指</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人大代表工作经费的基本支出、人大代表之家阵地建设费</w:t>
      </w:r>
      <w:r>
        <w:rPr>
          <w:rFonts w:hint="eastAsia" w:ascii="仿宋_GB2312" w:hAnsi="仿宋_GB2312" w:eastAsia="仿宋_GB2312" w:cs="仿宋_GB2312"/>
          <w:sz w:val="32"/>
          <w:szCs w:val="32"/>
          <w:lang w:val="en-US" w:eastAsia="zh-CN"/>
        </w:rPr>
        <w:t>。</w:t>
      </w:r>
    </w:p>
    <w:p w14:paraId="0EFEB1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kern w:val="0"/>
          <w:sz w:val="32"/>
          <w:szCs w:val="32"/>
          <w:shd w:val="clear" w:color="auto" w:fill="FFFFFF"/>
          <w:lang w:eastAsia="zh-CN"/>
        </w:rPr>
      </w:pPr>
      <w:r>
        <w:rPr>
          <w:rFonts w:hint="eastAsia" w:ascii="楷体_GB2312" w:hAnsi="楷体_GB2312" w:eastAsia="楷体_GB2312" w:cs="楷体_GB2312"/>
          <w:sz w:val="32"/>
          <w:szCs w:val="32"/>
          <w:lang w:val="en-US" w:eastAsia="zh-CN"/>
        </w:rPr>
        <w:t>（三）一般公共服务（类）人大事务（款）其他人大事务支出（项）：指</w:t>
      </w:r>
      <w:r>
        <w:rPr>
          <w:rFonts w:hint="eastAsia" w:ascii="仿宋_GB2312" w:hAnsi="Times New Roman" w:eastAsia="仿宋_GB2312" w:cs="仿宋_GB2312"/>
          <w:kern w:val="0"/>
          <w:sz w:val="32"/>
          <w:szCs w:val="32"/>
          <w:shd w:val="clear" w:color="auto" w:fill="FFFFFF"/>
        </w:rPr>
        <w:t>镇人大办公费支出</w:t>
      </w:r>
      <w:r>
        <w:rPr>
          <w:rFonts w:hint="eastAsia" w:ascii="仿宋_GB2312" w:hAnsi="Times New Roman" w:eastAsia="仿宋_GB2312" w:cs="仿宋_GB2312"/>
          <w:kern w:val="0"/>
          <w:sz w:val="32"/>
          <w:szCs w:val="32"/>
          <w:shd w:val="clear" w:color="auto" w:fill="FFFFFF"/>
          <w:lang w:eastAsia="zh-CN"/>
        </w:rPr>
        <w:t>。</w:t>
      </w:r>
    </w:p>
    <w:p w14:paraId="2DD5E5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lang w:val="en-US" w:eastAsia="zh-CN"/>
        </w:rPr>
        <w:t>（四）一般公共服务（类）政府办公厅（室）及相关机构事务（款）行政运行（项）：指</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镇机关正常运转的基本支出，包括行政人员基本工资、津贴补贴等人员经费以及办公费、水费、电费等日常公用经费</w:t>
      </w:r>
      <w:r>
        <w:rPr>
          <w:rFonts w:hint="eastAsia" w:ascii="Times New Roman" w:hAnsi="Times New Roman" w:eastAsia="仿宋_GB2312"/>
          <w:sz w:val="32"/>
          <w:szCs w:val="32"/>
        </w:rPr>
        <w:t>。</w:t>
      </w:r>
    </w:p>
    <w:p w14:paraId="10677C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（五）一般公共服务（类）政府办公厅（室）及相关机构事务（款）一般行政管理事务（项）：指</w:t>
      </w:r>
      <w:r>
        <w:rPr>
          <w:rFonts w:hint="eastAsia" w:ascii="仿宋_GB2312" w:hAnsi="仿宋_GB2312" w:eastAsia="仿宋_GB2312" w:cs="仿宋_GB2312"/>
          <w:sz w:val="32"/>
          <w:szCs w:val="32"/>
          <w:lang w:val="en-US" w:eastAsia="zh-CN"/>
        </w:rPr>
        <w:t>本单位</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年项目支出，包括伙食团经费、安办工作经费。</w:t>
      </w:r>
    </w:p>
    <w:p w14:paraId="3F4ED4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atLeast"/>
        <w:ind w:left="0" w:right="0" w:firstLine="668"/>
        <w:jc w:val="both"/>
        <w:rPr>
          <w:rFonts w:hint="default" w:ascii="Times New Roman" w:hAnsi="Times New Roman" w:cs="Times New Roman"/>
          <w:i w:val="0"/>
          <w:caps w:val="0"/>
          <w:color w:val="auto"/>
          <w:spacing w:val="0"/>
          <w:sz w:val="32"/>
          <w:szCs w:val="32"/>
        </w:rPr>
      </w:pPr>
      <w:r>
        <w:rPr>
          <w:rFonts w:hint="eastAsia" w:ascii="楷体_GB2312" w:hAnsi="楷体_GB2312" w:eastAsia="楷体_GB2312" w:cs="楷体_GB2312"/>
          <w:sz w:val="32"/>
          <w:szCs w:val="32"/>
          <w:lang w:val="en-US" w:eastAsia="zh-CN"/>
        </w:rPr>
        <w:t>（六）国防支出</w:t>
      </w:r>
      <w:r>
        <w:rPr>
          <w:rFonts w:hint="default" w:ascii="楷体_GB2312" w:hAnsi="楷体_GB2312" w:eastAsia="楷体_GB2312" w:cs="楷体_GB2312"/>
          <w:sz w:val="32"/>
          <w:szCs w:val="32"/>
          <w:lang w:val="en-US" w:eastAsia="zh-CN"/>
        </w:rPr>
        <w:t>（类</w:t>
      </w:r>
      <w:r>
        <w:rPr>
          <w:rFonts w:hint="eastAsia" w:ascii="楷体_GB2312" w:hAnsi="楷体_GB2312" w:eastAsia="楷体_GB2312" w:cs="楷体_GB2312"/>
          <w:sz w:val="32"/>
          <w:szCs w:val="32"/>
          <w:lang w:val="en-US" w:eastAsia="zh-CN"/>
        </w:rPr>
        <w:t>）国防动员</w:t>
      </w:r>
      <w:r>
        <w:rPr>
          <w:rFonts w:hint="default" w:ascii="楷体_GB2312" w:hAnsi="楷体_GB2312" w:eastAsia="楷体_GB2312" w:cs="楷体_GB2312"/>
          <w:sz w:val="32"/>
          <w:szCs w:val="32"/>
          <w:lang w:val="en-US" w:eastAsia="zh-CN"/>
        </w:rPr>
        <w:t>（款）</w:t>
      </w:r>
      <w:r>
        <w:rPr>
          <w:rFonts w:hint="eastAsia" w:ascii="楷体_GB2312" w:hAnsi="楷体_GB2312" w:eastAsia="楷体_GB2312" w:cs="楷体_GB2312"/>
          <w:sz w:val="32"/>
          <w:szCs w:val="32"/>
          <w:lang w:val="en-US" w:eastAsia="zh-CN"/>
        </w:rPr>
        <w:t>兵役征集</w:t>
      </w:r>
      <w:r>
        <w:rPr>
          <w:rFonts w:hint="default" w:ascii="楷体_GB2312" w:hAnsi="楷体_GB2312" w:eastAsia="楷体_GB2312" w:cs="楷体_GB2312"/>
          <w:sz w:val="32"/>
          <w:szCs w:val="32"/>
          <w:lang w:val="en-US" w:eastAsia="zh-CN"/>
        </w:rPr>
        <w:t>（项）</w:t>
      </w:r>
      <w:r>
        <w:rPr>
          <w:rFonts w:hint="eastAsia" w:ascii="楷体_GB2312" w:hAnsi="楷体_GB2312" w:eastAsia="楷体_GB2312" w:cs="楷体_GB2312"/>
          <w:sz w:val="32"/>
          <w:szCs w:val="32"/>
          <w:lang w:val="en-US" w:eastAsia="zh-CN"/>
        </w:rPr>
        <w:t>：</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指</w:t>
      </w:r>
      <w:r>
        <w:rPr>
          <w:rFonts w:hint="eastAsia" w:ascii="仿宋_GB2312" w:hAnsi="仿宋_GB2312" w:eastAsia="仿宋_GB2312" w:cs="仿宋_GB2312"/>
          <w:sz w:val="32"/>
          <w:szCs w:val="32"/>
          <w:lang w:val="en-US" w:eastAsia="zh-CN"/>
        </w:rPr>
        <w:t>乡镇征兵工作相关支出。</w:t>
      </w:r>
    </w:p>
    <w:p w14:paraId="20EC83B3">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（七）社会保障和就业（类）行政事业单位养老支出（款）行政单位离退休（项）：指</w:t>
      </w:r>
      <w:r>
        <w:rPr>
          <w:rFonts w:hint="eastAsia" w:ascii="仿宋_GB2312" w:hAnsi="仿宋_GB2312" w:eastAsia="仿宋_GB2312" w:cs="仿宋_GB2312"/>
          <w:sz w:val="32"/>
          <w:szCs w:val="32"/>
          <w:lang w:val="en-US" w:eastAsia="zh-CN"/>
        </w:rPr>
        <w:t>本单位离退休人员经费支出。</w:t>
      </w:r>
    </w:p>
    <w:p w14:paraId="0E3AD13D">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（八）社会保障和就业（类）行政事业单位养老支出（款）机关事业单位基本养老保险缴费支出（项）：指</w:t>
      </w:r>
      <w:r>
        <w:rPr>
          <w:rFonts w:hint="eastAsia" w:ascii="仿宋_GB2312" w:hAnsi="仿宋_GB2312" w:eastAsia="仿宋_GB2312" w:cs="仿宋_GB2312"/>
          <w:sz w:val="32"/>
          <w:szCs w:val="32"/>
        </w:rPr>
        <w:t>单位缴纳的基本养老保险支出。</w:t>
      </w:r>
    </w:p>
    <w:p w14:paraId="0C6799AC">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（九）社会保障和就业（类）行政事业单位养老支出（款）机关事业单位职业年金缴费支出（项）：指</w:t>
      </w:r>
      <w:r>
        <w:rPr>
          <w:rFonts w:hint="eastAsia" w:ascii="仿宋_GB2312" w:hAnsi="仿宋_GB2312" w:eastAsia="仿宋_GB2312" w:cs="仿宋_GB2312"/>
          <w:sz w:val="32"/>
          <w:szCs w:val="32"/>
        </w:rPr>
        <w:t>单位缴纳的职业年金支出。</w:t>
      </w:r>
    </w:p>
    <w:p w14:paraId="7CA48A28">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（十）社会保障和就业（类）其他社会保障和就业支出（款）其他社会保障和就业支出（项）：指</w:t>
      </w:r>
      <w:r>
        <w:rPr>
          <w:rFonts w:hint="eastAsia" w:ascii="仿宋_GB2312" w:hAnsi="仿宋_GB2312" w:eastAsia="仿宋_GB2312" w:cs="仿宋_GB2312"/>
          <w:sz w:val="32"/>
          <w:szCs w:val="32"/>
          <w:lang w:val="en-US" w:eastAsia="zh-CN"/>
        </w:rPr>
        <w:t>单位缴纳的</w:t>
      </w:r>
      <w:r>
        <w:rPr>
          <w:rFonts w:hint="eastAsia" w:ascii="仿宋_GB2312" w:hAnsi="仿宋_GB2312" w:eastAsia="仿宋_GB2312" w:cs="仿宋_GB2312"/>
          <w:sz w:val="32"/>
          <w:szCs w:val="32"/>
        </w:rPr>
        <w:t>工伤及失业保险支出。</w:t>
      </w:r>
    </w:p>
    <w:p w14:paraId="4951E7CA">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（十一）卫生健康（类）行政事业单位医疗（款）行政单位医疗（项）：</w:t>
      </w:r>
      <w:r>
        <w:rPr>
          <w:rFonts w:hint="eastAsia" w:ascii="仿宋_GB2312" w:hAnsi="仿宋_GB2312" w:eastAsia="仿宋_GB2312" w:cs="仿宋_GB2312"/>
          <w:sz w:val="32"/>
          <w:szCs w:val="32"/>
          <w:lang w:val="en-US" w:eastAsia="zh-CN"/>
        </w:rPr>
        <w:t>指乡镇公务员（含参公人员）医疗保险费支出。</w:t>
      </w:r>
    </w:p>
    <w:p w14:paraId="2874CE6F">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（十二）卫生健康（类）行政事业单位医疗（款）事业单位医疗（项）：</w:t>
      </w:r>
      <w:r>
        <w:rPr>
          <w:rFonts w:hint="eastAsia" w:ascii="仿宋_GB2312" w:hAnsi="仿宋_GB2312" w:eastAsia="仿宋_GB2312" w:cs="仿宋_GB2312"/>
          <w:sz w:val="32"/>
          <w:szCs w:val="32"/>
          <w:lang w:val="en-US" w:eastAsia="zh-CN"/>
        </w:rPr>
        <w:t>指乡镇事业人员医疗保险费支出。</w:t>
      </w:r>
    </w:p>
    <w:p w14:paraId="203D7861">
      <w:pPr>
        <w:spacing w:line="576" w:lineRule="exact"/>
        <w:ind w:firstLine="640" w:firstLineChars="200"/>
        <w:rPr>
          <w:rFonts w:hint="eastAsia" w:ascii="仿宋_GB2312" w:hAnsi="Times New Roman" w:eastAsia="仿宋_GB2312" w:cs="仿宋_GB2312"/>
          <w:i w:val="0"/>
          <w:caps w:val="0"/>
          <w:color w:val="auto"/>
          <w:spacing w:val="0"/>
          <w:kern w:val="0"/>
          <w:sz w:val="32"/>
          <w:szCs w:val="32"/>
          <w:shd w:val="clear" w:color="auto" w:fill="FFFFFF"/>
          <w:lang w:val="en-US" w:eastAsia="zh-CN"/>
        </w:rPr>
      </w:pPr>
      <w:r>
        <w:rPr>
          <w:rFonts w:hint="eastAsia" w:ascii="楷体_GB2312" w:hAnsi="楷体_GB2312" w:eastAsia="楷体_GB2312" w:cs="楷体_GB2312"/>
          <w:sz w:val="32"/>
          <w:szCs w:val="32"/>
          <w:lang w:val="en-US" w:eastAsia="zh-CN"/>
        </w:rPr>
        <w:t>（十三）城乡社区（类）城乡社区环境卫生（款）城乡社区环境卫生（项）：</w:t>
      </w:r>
      <w:r>
        <w:rPr>
          <w:rFonts w:hint="eastAsia" w:ascii="仿宋_GB2312" w:hAnsi="仿宋_GB2312" w:eastAsia="仿宋_GB2312" w:cs="仿宋_GB2312"/>
          <w:sz w:val="32"/>
          <w:szCs w:val="32"/>
          <w:lang w:val="en-US" w:eastAsia="zh-CN"/>
        </w:rPr>
        <w:t>指乡镇垃圾清运和环境整治工作等支出。</w:t>
      </w:r>
    </w:p>
    <w:p w14:paraId="7AA39482">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（十四）农林水</w:t>
      </w:r>
      <w:r>
        <w:rPr>
          <w:rFonts w:hint="default" w:ascii="楷体_GB2312" w:hAnsi="楷体_GB2312" w:eastAsia="楷体_GB2312" w:cs="楷体_GB2312"/>
          <w:sz w:val="32"/>
          <w:szCs w:val="32"/>
          <w:lang w:val="en-US" w:eastAsia="zh-CN"/>
        </w:rPr>
        <w:t>（类）</w:t>
      </w:r>
      <w:r>
        <w:rPr>
          <w:rFonts w:hint="eastAsia" w:ascii="楷体_GB2312" w:hAnsi="楷体_GB2312" w:eastAsia="楷体_GB2312" w:cs="楷体_GB2312"/>
          <w:sz w:val="32"/>
          <w:szCs w:val="32"/>
          <w:lang w:val="en-US" w:eastAsia="zh-CN"/>
        </w:rPr>
        <w:t>农业农村</w:t>
      </w:r>
      <w:r>
        <w:rPr>
          <w:rFonts w:hint="default" w:ascii="楷体_GB2312" w:hAnsi="楷体_GB2312" w:eastAsia="楷体_GB2312" w:cs="楷体_GB2312"/>
          <w:sz w:val="32"/>
          <w:szCs w:val="32"/>
          <w:lang w:val="en-US" w:eastAsia="zh-CN"/>
        </w:rPr>
        <w:t>（款）</w:t>
      </w:r>
      <w:r>
        <w:rPr>
          <w:rFonts w:hint="eastAsia" w:ascii="楷体_GB2312" w:hAnsi="楷体_GB2312" w:eastAsia="楷体_GB2312" w:cs="楷体_GB2312"/>
          <w:sz w:val="32"/>
          <w:szCs w:val="32"/>
          <w:lang w:val="en-US" w:eastAsia="zh-CN"/>
        </w:rPr>
        <w:t>一般行政管理事务</w:t>
      </w:r>
      <w:r>
        <w:rPr>
          <w:rFonts w:hint="default" w:ascii="楷体_GB2312" w:hAnsi="楷体_GB2312" w:eastAsia="楷体_GB2312" w:cs="楷体_GB2312"/>
          <w:sz w:val="32"/>
          <w:szCs w:val="32"/>
          <w:lang w:val="en-US" w:eastAsia="zh-CN"/>
        </w:rPr>
        <w:t>（项）</w:t>
      </w:r>
      <w:r>
        <w:rPr>
          <w:rFonts w:hint="eastAsia" w:ascii="楷体_GB2312" w:hAnsi="楷体_GB2312" w:eastAsia="楷体_GB2312" w:cs="楷体_GB2312"/>
          <w:sz w:val="32"/>
          <w:szCs w:val="32"/>
          <w:lang w:val="en-US" w:eastAsia="zh-CN"/>
        </w:rPr>
        <w:t>：指</w:t>
      </w:r>
      <w:r>
        <w:rPr>
          <w:rFonts w:hint="eastAsia" w:ascii="仿宋_GB2312" w:hAnsi="仿宋_GB2312" w:eastAsia="仿宋_GB2312" w:cs="仿宋_GB2312"/>
          <w:sz w:val="32"/>
          <w:szCs w:val="32"/>
          <w:lang w:val="en-US" w:eastAsia="zh-CN"/>
        </w:rPr>
        <w:t>乡镇发展烤烟产业相关支出。</w:t>
      </w:r>
    </w:p>
    <w:p w14:paraId="770350D8">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（十五）农林水</w:t>
      </w:r>
      <w:r>
        <w:rPr>
          <w:rFonts w:hint="default" w:ascii="楷体_GB2312" w:hAnsi="楷体_GB2312" w:eastAsia="楷体_GB2312" w:cs="楷体_GB2312"/>
          <w:sz w:val="32"/>
          <w:szCs w:val="32"/>
          <w:lang w:val="en-US" w:eastAsia="zh-CN"/>
        </w:rPr>
        <w:t>（类）</w:t>
      </w:r>
      <w:r>
        <w:rPr>
          <w:rFonts w:hint="eastAsia" w:ascii="楷体_GB2312" w:hAnsi="楷体_GB2312" w:eastAsia="楷体_GB2312" w:cs="楷体_GB2312"/>
          <w:sz w:val="32"/>
          <w:szCs w:val="32"/>
          <w:lang w:val="en-US" w:eastAsia="zh-CN"/>
        </w:rPr>
        <w:t>农业农村</w:t>
      </w:r>
      <w:r>
        <w:rPr>
          <w:rFonts w:hint="default" w:ascii="楷体_GB2312" w:hAnsi="楷体_GB2312" w:eastAsia="楷体_GB2312" w:cs="楷体_GB2312"/>
          <w:sz w:val="32"/>
          <w:szCs w:val="32"/>
          <w:lang w:val="en-US" w:eastAsia="zh-CN"/>
        </w:rPr>
        <w:t>（款）</w:t>
      </w:r>
      <w:r>
        <w:rPr>
          <w:rFonts w:hint="eastAsia" w:ascii="楷体_GB2312" w:hAnsi="楷体_GB2312" w:eastAsia="楷体_GB2312" w:cs="楷体_GB2312"/>
          <w:sz w:val="32"/>
          <w:szCs w:val="32"/>
          <w:lang w:val="en-US" w:eastAsia="zh-CN"/>
        </w:rPr>
        <w:t>事业运行（项）：</w:t>
      </w:r>
      <w:r>
        <w:rPr>
          <w:rFonts w:hint="eastAsia" w:ascii="仿宋_GB2312" w:hAnsi="仿宋_GB2312" w:eastAsia="仿宋_GB2312" w:cs="仿宋_GB2312"/>
          <w:sz w:val="32"/>
          <w:szCs w:val="32"/>
          <w:lang w:val="en-US" w:eastAsia="zh-CN"/>
        </w:rPr>
        <w:t>指事业人员基本工资、津贴补贴等人员经费以及办公费、水费、电费等日常公用经费</w:t>
      </w:r>
      <w:r>
        <w:rPr>
          <w:rFonts w:hint="eastAsia" w:ascii="Times New Roman" w:hAnsi="Times New Roman" w:eastAsia="仿宋_GB2312"/>
          <w:sz w:val="32"/>
          <w:szCs w:val="32"/>
        </w:rPr>
        <w:t>。</w:t>
      </w:r>
    </w:p>
    <w:p w14:paraId="2A8E1589">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（十六）农林水（类）巩固脱贫攻坚成果衔接乡村振兴（款）其他巩固脱贫攻坚成果衔接乡村振兴支出（项）：</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指巩固拓展脱贫攻坚成果</w:t>
      </w:r>
      <w:r>
        <w:rPr>
          <w:rFonts w:hint="eastAsia" w:ascii="仿宋_GB2312" w:hAnsi="仿宋_GB2312" w:eastAsia="仿宋_GB2312" w:cs="仿宋_GB2312"/>
          <w:sz w:val="32"/>
          <w:szCs w:val="32"/>
          <w:lang w:val="en-US" w:eastAsia="zh-CN"/>
        </w:rPr>
        <w:t>衔接乡村振兴驻村帮扶保障经费。</w:t>
      </w:r>
    </w:p>
    <w:p w14:paraId="154226B1">
      <w:pPr>
        <w:spacing w:line="576" w:lineRule="exact"/>
        <w:ind w:firstLine="640" w:firstLineChars="200"/>
        <w:rPr>
          <w:rFonts w:hint="eastAsia" w:ascii="仿宋_GB2312" w:hAnsi="Times New Roman" w:eastAsia="仿宋_GB2312" w:cs="仿宋_GB2312"/>
          <w:i w:val="0"/>
          <w:caps w:val="0"/>
          <w:color w:val="auto"/>
          <w:spacing w:val="0"/>
          <w:kern w:val="0"/>
          <w:sz w:val="32"/>
          <w:szCs w:val="32"/>
          <w:shd w:val="clear" w:color="auto" w:fill="FFFFFF"/>
          <w:lang w:val="en-US" w:eastAsia="zh-CN"/>
        </w:rPr>
      </w:pPr>
      <w:r>
        <w:rPr>
          <w:rFonts w:hint="eastAsia" w:ascii="楷体_GB2312" w:hAnsi="楷体_GB2312" w:eastAsia="楷体_GB2312" w:cs="楷体_GB2312"/>
          <w:sz w:val="32"/>
          <w:szCs w:val="32"/>
          <w:lang w:val="en-US" w:eastAsia="zh-CN"/>
        </w:rPr>
        <w:t>（十七）农林水（类）农村综合改革（款）对村民委员会和村党支部的补助（项）：指</w:t>
      </w:r>
      <w:r>
        <w:rPr>
          <w:rFonts w:hint="eastAsia" w:ascii="仿宋_GB2312" w:hAnsi="仿宋_GB2312" w:eastAsia="仿宋_GB2312" w:cs="仿宋_GB2312"/>
          <w:sz w:val="32"/>
          <w:szCs w:val="32"/>
          <w:lang w:val="en-US" w:eastAsia="zh-CN"/>
        </w:rPr>
        <w:t>村级组织经费保障，包括村民委员会和村党支部的补助等。</w:t>
      </w:r>
    </w:p>
    <w:p w14:paraId="74B58F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（十八）住房保障（类）住房改革支出（款）住房公积金（项）：</w:t>
      </w:r>
      <w:r>
        <w:rPr>
          <w:rFonts w:hint="eastAsia" w:ascii="仿宋_GB2312" w:hAnsi="仿宋_GB2312" w:eastAsia="仿宋_GB2312" w:cs="仿宋_GB2312"/>
          <w:sz w:val="32"/>
          <w:szCs w:val="32"/>
          <w:lang w:val="en-US" w:eastAsia="zh-CN"/>
        </w:rPr>
        <w:t>指单位为乡镇在职人员缴纳的住房公积金支出。</w:t>
      </w:r>
    </w:p>
    <w:p w14:paraId="1945B4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（十九）基本支出：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（二十）项目支出：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1D0428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（二十一）“三公”经费：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（二十二）机关运行经费：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5960F8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842E1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.广元市昭化区柏林沟镇人民政府部门预算公开表</w:t>
      </w:r>
    </w:p>
    <w:p w14:paraId="14B25D0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.广元市昭化区柏林沟镇人民政府项目支出绩效目标表</w:t>
      </w:r>
    </w:p>
    <w:p w14:paraId="01C15C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b/>
          <w:bCs/>
          <w:sz w:val="32"/>
          <w:szCs w:val="32"/>
          <w:lang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.广元市昭化区柏林沟镇人民政府部门整体支出绩效目标表</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panose1 w:val="020B0604020202020204"/>
    <w:charset w:val="00"/>
    <w:family w:val="auto"/>
    <w:pitch w:val="default"/>
    <w:sig w:usb0="E0000AFF" w:usb1="500078FF" w:usb2="00000021" w:usb3="00000000" w:csb0="600001BF" w:csb1="DFF70000"/>
  </w:font>
  <w:font w:name="Noto Sans CJK SC Regular">
    <w:altName w:val="Microsoft YaHei UI Light"/>
    <w:panose1 w:val="020B0500000000000000"/>
    <w:charset w:val="86"/>
    <w:family w:val="auto"/>
    <w:pitch w:val="default"/>
    <w:sig w:usb0="00000000" w:usb1="00000000" w:usb2="00000016" w:usb3="00000000" w:csb0="602E0107" w:csb1="00000000"/>
  </w:font>
  <w:font w:name="Microsoft YaHei UI Light">
    <w:panose1 w:val="020B0502040204020203"/>
    <w:charset w:val="86"/>
    <w:family w:val="auto"/>
    <w:pitch w:val="default"/>
    <w:sig w:usb0="80000287" w:usb1="2ACF001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3479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F15829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GO8gcX9AQAA/wMAAA4AAAAAAAAAAQAgAAAAHwEAAGRycy9lMm9Eb2MueG1s&#10;UEsFBgAAAAAGAAYAWQEAAI4FAAAAAA==&#10;">
              <v:fill on="f" focussize="0,0"/>
              <v:stroke on="f"/>
              <v:imagedata o:title=""/>
              <o:lock v:ext="edit" aspectratio="f"/>
              <v:textbox inset="0mm,0mm,0mm,0mm" style="mso-fit-shape-to-text:t;">
                <w:txbxContent>
                  <w:p w14:paraId="4F15829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MDZiMTZjYWY3NjNjYWQ2OGFhMTdjZmMzNDg5ZjgifQ=="/>
  </w:docVars>
  <w:rsids>
    <w:rsidRoot w:val="00000000"/>
    <w:rsid w:val="270866E6"/>
    <w:rsid w:val="44BA26D5"/>
    <w:rsid w:val="49A62601"/>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index 6"/>
    <w:basedOn w:val="1"/>
    <w:next w:val="1"/>
    <w:qFormat/>
    <w:uiPriority w:val="99"/>
    <w:pPr>
      <w:ind w:left="2100"/>
    </w:pPr>
  </w:style>
  <w:style w:type="paragraph" w:styleId="5">
    <w:name w:val="Body Text"/>
    <w:basedOn w:val="1"/>
    <w:qFormat/>
    <w:uiPriority w:val="0"/>
    <w:pPr>
      <w:spacing w:before="0" w:after="140" w:line="276" w:lineRule="auto"/>
    </w:pPr>
  </w:style>
  <w:style w:type="paragraph" w:styleId="6">
    <w:name w:val="Body Text Indent"/>
    <w:basedOn w:val="1"/>
    <w:unhideWhenUsed/>
    <w:qFormat/>
    <w:uiPriority w:val="99"/>
    <w:pPr>
      <w:spacing w:after="120"/>
      <w:ind w:left="420" w:leftChars="200"/>
    </w:pPr>
  </w:style>
  <w:style w:type="paragraph" w:styleId="7">
    <w:name w:val="Plain Text"/>
    <w:basedOn w:val="1"/>
    <w:unhideWhenUsed/>
    <w:qFormat/>
    <w:uiPriority w:val="99"/>
    <w:pPr>
      <w:spacing w:line="620" w:lineRule="exact"/>
    </w:pPr>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5"/>
    <w:qFormat/>
    <w:uiPriority w:val="0"/>
  </w:style>
  <w:style w:type="paragraph" w:styleId="11">
    <w:name w:val="Body Text First Indent 2"/>
    <w:basedOn w:val="6"/>
    <w:next w:val="1"/>
    <w:qFormat/>
    <w:uiPriority w:val="0"/>
    <w:pPr>
      <w:ind w:firstLine="420" w:firstLineChars="200"/>
    </w:pPr>
  </w:style>
  <w:style w:type="table" w:styleId="1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character" w:customStyle="1" w:styleId="16">
    <w:name w:val="默认段落字体1"/>
    <w:qFormat/>
    <w:uiPriority w:val="0"/>
  </w:style>
  <w:style w:type="paragraph" w:customStyle="1" w:styleId="17">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missing</cp:lastModifiedBy>
  <dcterms:modified xsi:type="dcterms:W3CDTF">2025-01-27T02:54:34Z</dcterms:modified>
  <cp:revision>2</cp:revision>
</cp:coreProperties>
</file>

<file path=customXml/item3.xml><?xml version="1.0" encoding="utf-8"?>
<Properties xmlns="http://schemas.openxmlformats.org/officeDocument/2006/extended-properties" xmlns:vt="http://schemas.openxmlformats.org/officeDocument/2006/docPropsVTypes">
  <Pages>19</Pages>
  <Words>5207</Words>
  <Characters>6109</Characters>
  <TotalTime>53</TotalTime>
  <ScaleCrop>false</ScaleCrop>
  <LinksUpToDate>false</LinksUpToDate>
  <CharactersWithSpaces>6160</CharactersWithSpaces>
  <Application>WPS Office_12.1.0.19770_F1E327BC-269C-435d-A152-05C5408002CA</Applicat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E20211D7458A4CC98207580937BC3FB3_13</vt:lpwstr>
  </property>
  <property fmtid="{D5CDD505-2E9C-101B-9397-08002B2CF9AE}" pid="4" name="KSOTemplateDocerSaveRecord">
    <vt:lpwstr>eyJoZGlkIjoiZGY1ZGI0MGYxMTIyMGZhYTNkOTE5YzBlYmMyZmE1MTUiLCJ1c2VySWQiOiI0MzI3MDM0MjUifQ==</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e75eb-19d9-40ec-8614-a1a10a8c3147}">
  <ds:schemaRefs/>
</ds:datastoreItem>
</file>

<file path=customXml/itemProps3.xml><?xml version="1.0" encoding="utf-8"?>
<ds:datastoreItem xmlns:ds="http://schemas.openxmlformats.org/officeDocument/2006/customXml" ds:itemID="{8742e0b1-a19c-4d63-9ba1-009ab558a814}">
  <ds:schemaRefs/>
</ds:datastoreItem>
</file>

<file path=customXml/itemProps4.xml><?xml version="1.0" encoding="utf-8"?>
<ds:datastoreItem xmlns:ds="http://schemas.openxmlformats.org/officeDocument/2006/customXml" ds:itemID="{4f2efe67-7ce7-4d4e-9c41-e17296a8258d}">
  <ds:schemaRefs/>
</ds:datastoreItem>
</file>

<file path=docProps/app.xml><?xml version="1.0" encoding="utf-8"?>
<Properties xmlns="http://schemas.openxmlformats.org/officeDocument/2006/extended-properties" xmlns:vt="http://schemas.openxmlformats.org/officeDocument/2006/docPropsVTypes">
  <Pages>19</Pages>
  <Words>8399</Words>
  <Characters>9351</Characters>
  <TotalTime>5</TotalTime>
  <ScaleCrop>false</ScaleCrop>
  <LinksUpToDate>false</LinksUpToDate>
  <CharactersWithSpaces>9402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missing</cp:lastModifiedBy>
  <dcterms:modified xsi:type="dcterms:W3CDTF">2025-02-13T02:18:45Z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E20211D7458A4CC98207580937BC3FB3_13</vt:lpwstr>
  </property>
  <property fmtid="{D5CDD505-2E9C-101B-9397-08002B2CF9AE}" pid="4" name="KSOTemplateDocerSaveRecord">
    <vt:lpwstr>eyJoZGlkIjoiZGY1ZGI0MGYxMTIyMGZhYTNkOTE5YzBlYmMyZmE1MTUiLCJ1c2VySWQiOiI0MzI3MDM0MjUifQ==</vt:lpwstr>
  </property>
</Properties>
</file>