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F0E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0"/>
        <w:jc w:val="center"/>
        <w:textAlignment w:val="auto"/>
        <w:rPr>
          <w:rFonts w:hint="eastAsia" w:ascii="Times New Roman" w:hAnsi="Times New Roman" w:eastAsia="方正小标宋简体" w:cs="Times New Roman"/>
          <w:color w:val="auto"/>
          <w:kern w:val="0"/>
          <w:sz w:val="44"/>
          <w:szCs w:val="44"/>
          <w:shd w:val="clear" w:color="auto" w:fill="FFFFFF"/>
          <w:lang w:eastAsia="zh-CN"/>
        </w:rPr>
      </w:pPr>
      <w:r>
        <w:rPr>
          <w:rFonts w:hint="default" w:ascii="Times New Roman" w:hAnsi="Times New Roman" w:eastAsia="方正小标宋简体" w:cs="Times New Roman"/>
          <w:color w:val="auto"/>
          <w:kern w:val="0"/>
          <w:sz w:val="44"/>
          <w:szCs w:val="44"/>
          <w:shd w:val="clear" w:color="auto" w:fill="FFFFFF"/>
        </w:rPr>
        <w:t>广元市昭化区卫子镇</w:t>
      </w:r>
      <w:r>
        <w:rPr>
          <w:rFonts w:hint="eastAsia" w:ascii="Times New Roman" w:hAnsi="Times New Roman" w:eastAsia="方正小标宋简体" w:cs="Times New Roman"/>
          <w:color w:val="auto"/>
          <w:kern w:val="0"/>
          <w:sz w:val="44"/>
          <w:szCs w:val="44"/>
          <w:shd w:val="clear" w:color="auto" w:fill="FFFFFF"/>
          <w:lang w:eastAsia="zh-CN"/>
        </w:rPr>
        <w:t>人民政府</w:t>
      </w:r>
    </w:p>
    <w:p w14:paraId="212BB9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2025年部门预算编制说明</w:t>
      </w:r>
    </w:p>
    <w:p w14:paraId="6303A773">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p w14:paraId="3914FBF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一、基本职能及主要工作..............................(3)</w:t>
      </w:r>
    </w:p>
    <w:p w14:paraId="2824AD8B">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（一）单位职能简介..................................(3)</w:t>
      </w:r>
    </w:p>
    <w:p w14:paraId="467D48F9">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（二）单位2025年重点工作...........................(4)</w:t>
      </w:r>
    </w:p>
    <w:p w14:paraId="359A326C">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二、部门预算单位构成................................(5)</w:t>
      </w:r>
    </w:p>
    <w:p w14:paraId="0B89A851">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三、收支预算情况说明................................(5)</w:t>
      </w:r>
    </w:p>
    <w:p w14:paraId="56E25437">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（一）收入预算情况..................................(6)</w:t>
      </w:r>
    </w:p>
    <w:p w14:paraId="5B8008C1">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（二）支出预算情况..................................(6)</w:t>
      </w:r>
    </w:p>
    <w:p w14:paraId="0BFE794C">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四、财政拨款收支预算情况说明........................(6)</w:t>
      </w:r>
    </w:p>
    <w:p w14:paraId="6BD3F164">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五、一般公共预算当年拨款情况说明....................(7)</w:t>
      </w:r>
    </w:p>
    <w:p w14:paraId="381008AE">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（一）一般公共预算当年拨款规模变化情况..............(7)</w:t>
      </w:r>
    </w:p>
    <w:p w14:paraId="364FBA64">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（二）一般公共预算当年拨款结构情况..................(7)</w:t>
      </w:r>
    </w:p>
    <w:p w14:paraId="081CDFB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（三）一般公共预算当年拨款具体使用情况..............(7)</w:t>
      </w:r>
    </w:p>
    <w:p w14:paraId="7D9EC215">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六、一般公共预算基本支出情况说明....................(9)</w:t>
      </w:r>
    </w:p>
    <w:p w14:paraId="03E99DE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七、“三公”经费财政拨款预算安排情况说明............(9)</w:t>
      </w:r>
    </w:p>
    <w:p w14:paraId="35127DD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八、政府性基金预算支出情况说明......................(10)</w:t>
      </w:r>
    </w:p>
    <w:p w14:paraId="21223B5D">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九、国有资本经营预算支出情况说明....................(10)</w:t>
      </w:r>
    </w:p>
    <w:p w14:paraId="75AA43EE">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十、其他重要事项的情况说明.........................(10)</w:t>
      </w:r>
    </w:p>
    <w:p w14:paraId="3EE2BBE3">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sectPr>
          <w:footerReference r:id="rId3" w:type="default"/>
          <w:pgSz w:w="11906" w:h="16838"/>
          <w:pgMar w:top="2098" w:right="1474" w:bottom="1984" w:left="1587" w:header="720" w:footer="1559" w:gutter="0"/>
          <w:pgNumType w:fmt="decimal"/>
          <w:cols w:space="720" w:num="1"/>
          <w:docGrid w:type="lines" w:linePitch="312" w:charSpace="0"/>
        </w:sect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十一、名词解释......................... ...........(11)</w:t>
      </w:r>
    </w:p>
    <w:p w14:paraId="06C65EA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黑体" w:hAnsi="黑体" w:eastAsia="黑体" w:cs="黑体"/>
          <w:sz w:val="32"/>
          <w:szCs w:val="32"/>
        </w:rPr>
      </w:pPr>
      <w:bookmarkStart w:id="0" w:name="_GoBack"/>
      <w:bookmarkEnd w:id="0"/>
      <w:r>
        <w:rPr>
          <w:rFonts w:hint="eastAsia" w:ascii="黑体" w:hAnsi="黑体" w:eastAsia="黑体" w:cs="黑体"/>
          <w:sz w:val="32"/>
          <w:szCs w:val="32"/>
          <w:lang w:val="en-US" w:eastAsia="zh-CN"/>
        </w:rPr>
        <w:t>一、基本职能及主要工作</w:t>
      </w:r>
    </w:p>
    <w:p w14:paraId="43D501D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卫子镇人民政府</w:t>
      </w:r>
      <w:r>
        <w:rPr>
          <w:rFonts w:hint="eastAsia" w:ascii="楷体_GB2312" w:hAnsi="楷体_GB2312" w:eastAsia="楷体_GB2312" w:cs="楷体_GB2312"/>
          <w:sz w:val="32"/>
          <w:szCs w:val="32"/>
          <w:lang w:val="en-US" w:eastAsia="zh-CN"/>
        </w:rPr>
        <w:t>单位</w:t>
      </w:r>
      <w:r>
        <w:rPr>
          <w:rFonts w:hint="eastAsia" w:ascii="楷体_GB2312" w:hAnsi="楷体_GB2312" w:eastAsia="楷体_GB2312" w:cs="楷体_GB2312"/>
          <w:sz w:val="32"/>
          <w:szCs w:val="32"/>
        </w:rPr>
        <w:t>职能简介</w:t>
      </w:r>
    </w:p>
    <w:p w14:paraId="01117F96">
      <w:pPr>
        <w:autoSpaceDE/>
        <w:autoSpaceDN/>
        <w:adjustRightInd/>
        <w:spacing w:line="576" w:lineRule="exact"/>
        <w:ind w:firstLine="640" w:firstLineChars="200"/>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t>1.制定和组织实施经济、科技和社会发展计划，制定资源开发技术改造和产业结构调整方案，组织指导好各企业生产，搞好商品流通，协调好本办事处与外地区的经济交流与合作，抓好招商引资，人才引进项目开发，不断培育市场体系，组织经济运行，促进经济发展。</w:t>
      </w:r>
    </w:p>
    <w:p w14:paraId="496268BF">
      <w:pPr>
        <w:autoSpaceDE/>
        <w:autoSpaceDN/>
        <w:adjustRightInd/>
        <w:spacing w:line="576" w:lineRule="exact"/>
        <w:ind w:firstLine="640" w:firstLineChars="200"/>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t>2.制定并组织实施村镇建设规划，部署重点工程建设，地方道路建设及公共设施，水利设施的管理，负责土地、林木、水等自然资源和生态环境的保护，做好护林防火工作。</w:t>
      </w:r>
    </w:p>
    <w:p w14:paraId="3C50E811">
      <w:pPr>
        <w:autoSpaceDE/>
        <w:autoSpaceDN/>
        <w:adjustRightInd/>
        <w:spacing w:line="576" w:lineRule="exact"/>
        <w:ind w:firstLine="640" w:firstLineChars="200"/>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t>3.负责本行政区域内的民政、计划生育、文化教育、卫生、体育等社会公益事业的综合性工作，维护一切经济单位和个人的正当经济权益，取缔非法经济活动，调解和处理民事纠纷，打击刑事犯罪维护社会稳定。</w:t>
      </w:r>
    </w:p>
    <w:p w14:paraId="56D5FA9C">
      <w:pPr>
        <w:autoSpaceDE/>
        <w:autoSpaceDN/>
        <w:adjustRightInd/>
        <w:spacing w:line="576" w:lineRule="exact"/>
        <w:ind w:firstLine="640" w:firstLineChars="200"/>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t>4.按计划组织本级财政收入和地方税的征收，完成国家财政计划，不断培植税源，管好财政资金，增强财政实力。</w:t>
      </w:r>
    </w:p>
    <w:p w14:paraId="2478AFDB">
      <w:pPr>
        <w:autoSpaceDE/>
        <w:autoSpaceDN/>
        <w:adjustRightInd/>
        <w:spacing w:line="576" w:lineRule="exact"/>
        <w:ind w:firstLine="640" w:firstLineChars="200"/>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t>5.抓好精神文明建设，丰富群众文化生活，提倡移风易俗，反对封建迷信，破除陈规陋习，树立社会主义新风尚。</w:t>
      </w:r>
    </w:p>
    <w:p w14:paraId="2076DAF2">
      <w:pPr>
        <w:autoSpaceDE/>
        <w:autoSpaceDN/>
        <w:adjustRightInd/>
        <w:spacing w:line="576" w:lineRule="exact"/>
        <w:ind w:firstLine="640" w:firstLineChars="200"/>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t>6.执行本级人民代表大会的决议和上级国家行政机关的决定和命令，发布决定和命令。</w:t>
      </w:r>
    </w:p>
    <w:p w14:paraId="7E680B7D">
      <w:pPr>
        <w:autoSpaceDE/>
        <w:autoSpaceDN/>
        <w:adjustRightInd/>
        <w:spacing w:line="576" w:lineRule="exact"/>
        <w:ind w:firstLine="640" w:firstLineChars="200"/>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t>7.执行本行政区域内的经济和社会发展计划、预算。管理本行政区域内的经济、教育、科学、文化、卫生、体育事业和财政、民政、公安、司法行政、计划生育等行政工作。</w:t>
      </w:r>
    </w:p>
    <w:p w14:paraId="2EC4BDC1">
      <w:pPr>
        <w:autoSpaceDE/>
        <w:autoSpaceDN/>
        <w:adjustRightInd/>
        <w:spacing w:line="576" w:lineRule="exact"/>
        <w:ind w:firstLine="640" w:firstLineChars="200"/>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t>8.保护好社会主义全民所有的财产和劳动群众集体所有财产，保护公民私有的合法财产，维护社会秩序，保障公民的人身权利、民主权利和其他权利。</w:t>
      </w:r>
    </w:p>
    <w:p w14:paraId="69EDC032">
      <w:pPr>
        <w:autoSpaceDE/>
        <w:autoSpaceDN/>
        <w:adjustRightInd/>
        <w:spacing w:line="576" w:lineRule="exact"/>
        <w:ind w:firstLine="640" w:firstLineChars="200"/>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t>9.保障农村集体经济组织应有的自主权。</w:t>
      </w:r>
    </w:p>
    <w:p w14:paraId="02E27A2F">
      <w:pPr>
        <w:autoSpaceDE/>
        <w:autoSpaceDN/>
        <w:adjustRightInd/>
        <w:spacing w:line="576" w:lineRule="exact"/>
        <w:ind w:firstLine="640" w:firstLineChars="200"/>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t>10.保障少数民族的权利和尊重少数民族的风俗习惯。</w:t>
      </w:r>
    </w:p>
    <w:p w14:paraId="6EA9384F">
      <w:pPr>
        <w:autoSpaceDE/>
        <w:autoSpaceDN/>
        <w:adjustRightInd/>
        <w:spacing w:line="576" w:lineRule="exact"/>
        <w:ind w:firstLine="640" w:firstLineChars="200"/>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t>11.保障宪法和法律赋予妇女的男女平等、同工同酬和婚姻自由平等各项权利。</w:t>
      </w:r>
    </w:p>
    <w:p w14:paraId="2DFC247B">
      <w:pPr>
        <w:autoSpaceDE/>
        <w:autoSpaceDN/>
        <w:adjustRightInd/>
        <w:snapToGrid w:val="0"/>
        <w:spacing w:line="576" w:lineRule="exact"/>
        <w:ind w:firstLine="640" w:firstLineChars="200"/>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t>12.完成和办理上级人民政府交办的其他事项。</w:t>
      </w:r>
    </w:p>
    <w:p w14:paraId="1F0AC30F">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卫子镇人民政府</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p>
    <w:p w14:paraId="76046F9A">
      <w:pPr>
        <w:pStyle w:val="10"/>
        <w:keepNext w:val="0"/>
        <w:keepLines w:val="0"/>
        <w:pageBreakBefore w:val="0"/>
        <w:widowControl/>
        <w:suppressLineNumbers w:val="0"/>
        <w:shd w:val="clear" w:color="auto" w:fill="FFFFFF"/>
        <w:kinsoku/>
        <w:wordWrap/>
        <w:overflowPunct/>
        <w:topLinePunct w:val="0"/>
        <w:bidi w:val="0"/>
        <w:snapToGrid/>
        <w:spacing w:beforeAutospacing="0" w:afterAutospacing="0" w:line="576" w:lineRule="exact"/>
        <w:ind w:right="0" w:firstLine="640" w:firstLineChars="200"/>
        <w:jc w:val="left"/>
        <w:textAlignment w:val="auto"/>
        <w:outlineLvl w:val="9"/>
        <w:rPr>
          <w:rFonts w:hint="eastAsia"/>
        </w:rPr>
      </w:pPr>
      <w:r>
        <w:rPr>
          <w:rFonts w:hint="eastAsia" w:ascii="Times New Roman" w:hAnsi="Times New Roman" w:eastAsia="仿宋_GB2312" w:cs="Times New Roman"/>
          <w:b w:val="0"/>
          <w:bCs w:val="0"/>
          <w:color w:val="auto"/>
          <w:sz w:val="32"/>
          <w:szCs w:val="32"/>
          <w:highlight w:val="none"/>
          <w:lang w:val="en-US" w:eastAsia="zh-CN"/>
        </w:rPr>
        <w:t>2025年，</w:t>
      </w:r>
      <w:r>
        <w:rPr>
          <w:rFonts w:hint="eastAsia" w:ascii="仿宋_GB2312" w:hAnsi="仿宋_GB2312" w:eastAsia="仿宋_GB2312" w:cs="仿宋_GB2312"/>
          <w:b w:val="0"/>
          <w:bCs w:val="0"/>
          <w:color w:val="auto"/>
          <w:sz w:val="32"/>
          <w:szCs w:val="32"/>
          <w:lang w:val="en-US" w:eastAsia="zh-CN"/>
        </w:rPr>
        <w:t>我镇将坚持以习近平新时代中国特色社会主义思想为指导，深入学习贯彻党的二十大、二十届二中、三中全会和省市区委全会精神，聚焦乡村振兴、产业发展、基层治理等重点领域，</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为推进昭化现代化建设再上新台阶贡献卫子力量。</w:t>
      </w:r>
      <w:r>
        <w:rPr>
          <w:rFonts w:hint="eastAsia" w:ascii="楷体_GB2312" w:hAnsi="楷体_GB2312" w:eastAsia="楷体_GB2312" w:cs="楷体_GB2312"/>
          <w:b w:val="0"/>
          <w:bCs w:val="0"/>
          <w:i w:val="0"/>
          <w:iCs w:val="0"/>
          <w:caps w:val="0"/>
          <w:color w:val="auto"/>
          <w:spacing w:val="0"/>
          <w:sz w:val="32"/>
          <w:szCs w:val="32"/>
          <w:highlight w:val="none"/>
          <w:shd w:val="clear" w:color="auto" w:fill="FFFFFF"/>
          <w:lang w:val="en-US" w:eastAsia="zh-CN"/>
        </w:rPr>
        <w:t>一是在推进乡村振兴上激发新活力。</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学习运用“千万工程”经验建设宜居宜业和美乡村，建立健全基础设施管护长效机制，激发群众内生动力，探索基层治理卫子经验。聚焦四星级粮油现代农业园区打造，持续擦亮“王家贡米”金字招牌，打造“强村富民”集体经济运营品牌，推行园区有序运行，实现农文旅深度融合发展。</w:t>
      </w:r>
      <w:r>
        <w:rPr>
          <w:rFonts w:hint="eastAsia" w:ascii="楷体_GB2312" w:hAnsi="楷体_GB2312" w:eastAsia="楷体_GB2312" w:cs="楷体_GB2312"/>
          <w:b w:val="0"/>
          <w:bCs w:val="0"/>
          <w:i w:val="0"/>
          <w:iCs w:val="0"/>
          <w:caps w:val="0"/>
          <w:color w:val="auto"/>
          <w:spacing w:val="0"/>
          <w:sz w:val="32"/>
          <w:szCs w:val="32"/>
          <w:highlight w:val="none"/>
          <w:shd w:val="clear" w:color="auto" w:fill="FFFFFF"/>
          <w:lang w:val="en-US" w:eastAsia="zh-CN"/>
        </w:rPr>
        <w:t>二是在发展现代产业结构上构建新体系。</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立足种养殖优势产业，推进产业强链补链工程，持续推动高产粮油示范片建设，健全完善“1+5+N”农业社会化服务体系，加快华西牛种牛扩繁基地项目建设进度，解决肉牛羊发展瓶颈，巩固好生猪、土鸡发展地位。深化农产品体系建设，加快产地加工外地销售进程，促进农产品优质优价，实现农业增效农民增收。</w:t>
      </w:r>
      <w:r>
        <w:rPr>
          <w:rFonts w:hint="eastAsia" w:ascii="楷体_GB2312" w:hAnsi="楷体_GB2312" w:eastAsia="楷体_GB2312" w:cs="楷体_GB2312"/>
          <w:b w:val="0"/>
          <w:bCs w:val="0"/>
          <w:i w:val="0"/>
          <w:iCs w:val="0"/>
          <w:caps w:val="0"/>
          <w:color w:val="auto"/>
          <w:spacing w:val="0"/>
          <w:sz w:val="32"/>
          <w:szCs w:val="32"/>
          <w:highlight w:val="none"/>
          <w:shd w:val="clear" w:color="auto" w:fill="FFFFFF"/>
          <w:lang w:val="en-US" w:eastAsia="zh-CN"/>
        </w:rPr>
        <w:t>三是在改善城乡面貌上实现新提升。</w:t>
      </w:r>
      <w:r>
        <w:rPr>
          <w:rFonts w:hint="eastAsia" w:ascii="Times New Roman" w:hAnsi="Times New Roman" w:eastAsia="仿宋_GB2312" w:cs="Times New Roman"/>
          <w:color w:val="auto"/>
          <w:sz w:val="32"/>
          <w:szCs w:val="32"/>
          <w:highlight w:val="none"/>
          <w:lang w:val="en-US" w:eastAsia="zh-CN"/>
        </w:rPr>
        <w:t>完善卫子镇</w:t>
      </w:r>
      <w:r>
        <w:rPr>
          <w:rFonts w:hint="default" w:ascii="Times New Roman" w:hAnsi="Times New Roman" w:eastAsia="仿宋_GB2312" w:cs="Times New Roman"/>
          <w:color w:val="auto"/>
          <w:sz w:val="32"/>
          <w:szCs w:val="32"/>
          <w:highlight w:val="none"/>
        </w:rPr>
        <w:t>中长期建设规划编制</w:t>
      </w:r>
      <w:r>
        <w:rPr>
          <w:rFonts w:hint="eastAsia" w:ascii="Times New Roman" w:hAnsi="Times New Roman" w:eastAsia="仿宋_GB2312" w:cs="Times New Roman"/>
          <w:color w:val="auto"/>
          <w:sz w:val="32"/>
          <w:szCs w:val="32"/>
          <w:highlight w:val="none"/>
          <w:lang w:eastAsia="zh-CN"/>
        </w:rPr>
        <w:t>，积极申报</w:t>
      </w:r>
      <w:r>
        <w:rPr>
          <w:rFonts w:hint="eastAsia" w:ascii="仿宋_GB2312" w:hAnsi="仿宋_GB2312" w:eastAsia="仿宋_GB2312" w:cs="仿宋_GB2312"/>
          <w:sz w:val="32"/>
          <w:szCs w:val="32"/>
          <w:lang w:eastAsia="zh-CN"/>
        </w:rPr>
        <w:t>卫子场镇、</w:t>
      </w:r>
      <w:r>
        <w:rPr>
          <w:rFonts w:hint="eastAsia" w:ascii="仿宋_GB2312" w:hAnsi="仿宋_GB2312" w:eastAsia="仿宋_GB2312" w:cs="仿宋_GB2312"/>
          <w:sz w:val="32"/>
          <w:szCs w:val="32"/>
          <w:lang w:val="en-US" w:eastAsia="zh-CN"/>
        </w:rPr>
        <w:t>原撤并场镇</w:t>
      </w:r>
      <w:r>
        <w:rPr>
          <w:rFonts w:hint="eastAsia" w:ascii="仿宋_GB2312" w:hAnsi="仿宋_GB2312" w:eastAsia="仿宋_GB2312" w:cs="仿宋_GB2312"/>
          <w:sz w:val="32"/>
          <w:szCs w:val="32"/>
          <w:lang w:eastAsia="zh-CN"/>
        </w:rPr>
        <w:t>（梅树、石井）风貌改造提升、国道</w:t>
      </w:r>
      <w:r>
        <w:rPr>
          <w:rFonts w:hint="eastAsia" w:ascii="仿宋_GB2312" w:hAnsi="仿宋_GB2312" w:eastAsia="仿宋_GB2312" w:cs="仿宋_GB2312"/>
          <w:sz w:val="32"/>
          <w:szCs w:val="32"/>
          <w:lang w:val="en-US" w:eastAsia="zh-CN"/>
        </w:rPr>
        <w:t>212线</w:t>
      </w:r>
      <w:r>
        <w:rPr>
          <w:rFonts w:hint="eastAsia" w:ascii="仿宋_GB2312" w:hAnsi="仿宋_GB2312" w:eastAsia="仿宋_GB2312" w:cs="仿宋_GB2312"/>
          <w:sz w:val="32"/>
          <w:szCs w:val="32"/>
          <w:lang w:eastAsia="zh-CN"/>
        </w:rPr>
        <w:t>道路</w:t>
      </w:r>
      <w:r>
        <w:rPr>
          <w:rFonts w:hint="eastAsia" w:ascii="仿宋_GB2312" w:hAnsi="仿宋_GB2312" w:eastAsia="仿宋_GB2312" w:cs="仿宋_GB2312"/>
          <w:sz w:val="32"/>
          <w:szCs w:val="32"/>
          <w:lang w:val="en-US" w:eastAsia="zh-CN"/>
        </w:rPr>
        <w:t>扩宽</w:t>
      </w:r>
      <w:r>
        <w:rPr>
          <w:rFonts w:hint="eastAsia" w:ascii="仿宋_GB2312" w:hAnsi="仿宋_GB2312" w:eastAsia="仿宋_GB2312" w:cs="仿宋_GB2312"/>
          <w:sz w:val="32"/>
          <w:szCs w:val="32"/>
          <w:lang w:eastAsia="zh-CN"/>
        </w:rPr>
        <w:t>改线项目，</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加大卫子场镇能级提升力度。深化“街长制”运行，提升整体形象和吸附力。推进卫子县域医疗次中心建设进度，提升养老综合服务体运营水平。</w:t>
      </w:r>
      <w:r>
        <w:rPr>
          <w:rFonts w:hint="eastAsia" w:ascii="楷体_GB2312" w:hAnsi="楷体_GB2312" w:eastAsia="楷体_GB2312" w:cs="楷体_GB2312"/>
          <w:b w:val="0"/>
          <w:bCs w:val="0"/>
          <w:i w:val="0"/>
          <w:iCs w:val="0"/>
          <w:caps w:val="0"/>
          <w:color w:val="auto"/>
          <w:spacing w:val="0"/>
          <w:sz w:val="32"/>
          <w:szCs w:val="32"/>
          <w:highlight w:val="none"/>
          <w:shd w:val="clear" w:color="auto" w:fill="FFFFFF"/>
          <w:lang w:val="en-US" w:eastAsia="zh-CN"/>
        </w:rPr>
        <w:t>四是在推进社会治理上走上新台阶。</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巩固拓展省级安全社区和法治政府创建成果，持续完善应急管理体系建设，提升应急处突能力，维护社会和谐稳定，提升群众获得感、幸福感和安全感。</w:t>
      </w:r>
      <w:r>
        <w:rPr>
          <w:rFonts w:hint="eastAsia" w:ascii="楷体_GB2312" w:hAnsi="楷体_GB2312" w:eastAsia="楷体_GB2312" w:cs="楷体_GB2312"/>
          <w:b w:val="0"/>
          <w:bCs w:val="0"/>
          <w:i w:val="0"/>
          <w:iCs w:val="0"/>
          <w:caps w:val="0"/>
          <w:color w:val="auto"/>
          <w:spacing w:val="0"/>
          <w:sz w:val="32"/>
          <w:szCs w:val="32"/>
          <w:highlight w:val="none"/>
          <w:shd w:val="clear" w:color="auto" w:fill="FFFFFF"/>
          <w:lang w:val="en-US" w:eastAsia="zh-CN"/>
        </w:rPr>
        <w:t>五是在全面从严治党上迈入新征程。</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全面加强党的领导，筑牢基层党组织战斗堡垒。完善落实中央八项规定精神长效机制，推行纪律作风建设三年行动，完善监督体系，持续整治群众身边不正之风和腐败问题。</w:t>
      </w:r>
    </w:p>
    <w:p w14:paraId="74D7598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1EC61BFB">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广元市昭化区卫子镇人民政府下属二级预算单位0个，其中行政单位</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个，参照公务员法管理的事业单位</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个，其他事业单位</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个。</w:t>
      </w:r>
    </w:p>
    <w:p w14:paraId="16664A99">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三、收支预算情况说明</w:t>
      </w:r>
    </w:p>
    <w:p w14:paraId="56A597FA">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按照综合预算的原则，卫子镇人民政府所有收入和支出均纳入部门预算管理。收入包括：一般公共预算拨款收入；支出包括：</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一般公共服务支出、</w:t>
      </w:r>
      <w:r>
        <w:rPr>
          <w:rFonts w:hint="eastAsia" w:ascii="Times New Roman" w:hAnsi="Times New Roman" w:eastAsia="仿宋_GB2312" w:cs="仿宋_GB2312"/>
          <w:sz w:val="32"/>
          <w:szCs w:val="32"/>
          <w:lang w:val="en-US" w:eastAsia="zh-CN"/>
        </w:rPr>
        <w:t>国防支出、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社会保障和就业支出、卫生健康支出、住房保障支出</w:t>
      </w:r>
      <w:r>
        <w:rPr>
          <w:rFonts w:hint="eastAsia" w:ascii="仿宋_GB2312" w:hAnsi="仿宋_GB2312" w:eastAsia="仿宋_GB2312" w:cs="仿宋_GB2312"/>
          <w:sz w:val="32"/>
          <w:szCs w:val="32"/>
          <w:lang w:val="en-US" w:eastAsia="zh-CN"/>
        </w:rPr>
        <w:t>。卫子镇人民政府2025年收支预算总数1993.33万元，比2024年收支预算总数增加48.58万元，主要原因是基层组织活动和公共服务运行、村社区公共服务经费标准上调、人大工作经费中增加人大代表之家阵地建设经费。</w:t>
      </w:r>
    </w:p>
    <w:p w14:paraId="5ACCEAB3">
      <w:pPr>
        <w:keepNext w:val="0"/>
        <w:keepLines w:val="0"/>
        <w:pageBreakBefore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收入预算情况</w:t>
      </w:r>
    </w:p>
    <w:p w14:paraId="016A6F61">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卫子镇人民政府2025年收入预算</w:t>
      </w:r>
      <w:r>
        <w:rPr>
          <w:rFonts w:hint="eastAsia" w:ascii="仿宋_GB2312" w:hAnsi="仿宋_GB2312" w:eastAsia="仿宋_GB2312" w:cs="仿宋_GB2312"/>
          <w:sz w:val="32"/>
          <w:szCs w:val="32"/>
          <w:highlight w:val="none"/>
          <w:lang w:val="en-US" w:eastAsia="zh-CN"/>
        </w:rPr>
        <w:t>1993.33万元</w:t>
      </w:r>
      <w:r>
        <w:rPr>
          <w:rFonts w:hint="eastAsia" w:ascii="仿宋_GB2312" w:hAnsi="仿宋_GB2312" w:eastAsia="仿宋_GB2312" w:cs="仿宋_GB2312"/>
          <w:sz w:val="32"/>
          <w:szCs w:val="32"/>
          <w:lang w:val="en-US" w:eastAsia="zh-CN"/>
        </w:rPr>
        <w:t>，其中：上年结转0万元，占0%；一般公共预算拨款收入1993.33万元，占100%；</w:t>
      </w:r>
      <w:r>
        <w:rPr>
          <w:rFonts w:hint="eastAsia" w:ascii="Times New Roman" w:hAnsi="Times New Roman" w:eastAsia="仿宋_GB2312" w:cs="仿宋_GB2312"/>
          <w:sz w:val="32"/>
          <w:szCs w:val="32"/>
          <w:lang w:val="en-US" w:eastAsia="zh-CN"/>
        </w:rPr>
        <w:t>政府性基金预算拨款收入0万元，占0%；事业收入0万元，占0%；其他收入0万元，占0%</w:t>
      </w:r>
    </w:p>
    <w:p w14:paraId="134CE949">
      <w:pPr>
        <w:keepNext w:val="0"/>
        <w:keepLines w:val="0"/>
        <w:pageBreakBefore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支出预算情况</w:t>
      </w:r>
    </w:p>
    <w:p w14:paraId="2E4C2B81">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卫子镇人民政府2025年支出预算1993.33万元，其中：基本支出1663.14万元，占83.44%；项目支出330.19万元，占16.56%</w:t>
      </w:r>
      <w:r>
        <w:rPr>
          <w:rFonts w:hint="eastAsia" w:ascii="仿宋_GB2312" w:hAnsi="仿宋_GB2312" w:eastAsia="仿宋_GB2312" w:cs="仿宋_GB2312"/>
          <w:b w:val="0"/>
          <w:bCs w:val="0"/>
          <w:sz w:val="32"/>
          <w:szCs w:val="32"/>
          <w:lang w:val="en-US" w:eastAsia="zh-CN"/>
        </w:rPr>
        <w:t xml:space="preserve">。   </w:t>
      </w:r>
    </w:p>
    <w:p w14:paraId="3A225330">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四、财政拨款收支预算情况说明</w:t>
      </w:r>
    </w:p>
    <w:p w14:paraId="70BF95EA">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卫子镇人民政府2025年收支预算总数1993.33万元，比2024年收支预算总数增加48.58万元，主要原因是基层组织活动和公共服务运行、村社区公共服务经费标准上调、人大工作经费中增加人大代表之家阵地建设经费。</w:t>
      </w:r>
    </w:p>
    <w:p w14:paraId="01C25674">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1993.33万元；支出包括：一般公共服务支出665.88万元、国防支出5万元、社会保障和就业支出115.2万元、卫生健康支出40.78万元、城乡社区支出21万元、农林水支出1061.14万元、住房保障支出84.32万元。</w:t>
      </w:r>
    </w:p>
    <w:p w14:paraId="51507157">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jc w:val="left"/>
        <w:textAlignment w:val="auto"/>
        <w:outlineLvl w:val="9"/>
        <w:rPr>
          <w:rFonts w:hint="eastAsia" w:ascii="黑体" w:hAnsi="黑体" w:eastAsia="黑体" w:cs="黑体"/>
          <w:sz w:val="32"/>
          <w:szCs w:val="32"/>
          <w:lang w:val="en-US" w:eastAsia="zh-CN"/>
        </w:rPr>
      </w:pPr>
    </w:p>
    <w:p w14:paraId="007D15AA">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14:paraId="50ACDA6C">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14:paraId="42F123D7">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卫子镇人民政府2025年收支预算总数1993.33万元，比2024年收支预算总数增加48.58万元，主要原因是基层组织活动和公共服务运行、村社区公共服务经费标准上调、人大工作经费中增加人大代表之家阵地建设经费。</w:t>
      </w:r>
    </w:p>
    <w:p w14:paraId="0E5A7AF7">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14:paraId="2351CFE6">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665.88万元，占33.4%；国防支出5万元，占0.3%；社会保障和就业支出115.2万元，占5.8%；卫生健康支出40.78万元，占2%；城乡社区支出21万元，占1.1%；农林水支出1061.14万元，占53.2%；住房保障支出84.32万元，占4.2%。</w:t>
      </w:r>
    </w:p>
    <w:p w14:paraId="4168F619">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（三）一般公共预算当年拨款具体使用情况</w:t>
      </w:r>
    </w:p>
    <w:p w14:paraId="45901245">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Times New Roman" w:eastAsia="仿宋_GB2312" w:cs="仿宋_GB2312"/>
          <w:i w:val="0"/>
          <w:caps w:val="0"/>
          <w:color w:val="000000"/>
          <w:spacing w:val="0"/>
          <w:kern w:val="0"/>
          <w:sz w:val="32"/>
          <w:szCs w:val="32"/>
          <w:shd w:val="clear" w:color="auto" w:fill="FFFFFF"/>
          <w:lang w:val="en-US" w:eastAsia="zh-CN"/>
        </w:rPr>
      </w:pPr>
      <w:r>
        <w:rPr>
          <w:rFonts w:hint="default" w:ascii="仿宋_GB2312" w:hAnsi="仿宋_GB2312" w:eastAsia="仿宋_GB2312" w:cs="仿宋_GB2312"/>
          <w:sz w:val="32"/>
          <w:szCs w:val="32"/>
          <w:lang w:val="en-US" w:eastAsia="zh-CN"/>
        </w:rPr>
        <w:t>1.</w:t>
      </w:r>
      <w:r>
        <w:rPr>
          <w:rFonts w:hint="eastAsia" w:ascii="仿宋_GB2312" w:hAnsi="Times New Roman" w:eastAsia="仿宋_GB2312" w:cs="仿宋_GB2312"/>
          <w:i w:val="0"/>
          <w:caps w:val="0"/>
          <w:color w:val="000000"/>
          <w:spacing w:val="0"/>
          <w:kern w:val="0"/>
          <w:sz w:val="32"/>
          <w:szCs w:val="32"/>
          <w:shd w:val="clear" w:color="auto" w:fill="FFFFFF"/>
          <w:lang w:val="en-US" w:eastAsia="zh-CN"/>
        </w:rPr>
        <w:t>一般公共服务（类）人大事务（款）行政运行（项）2025年预算数为</w:t>
      </w:r>
      <w:r>
        <w:rPr>
          <w:rFonts w:hint="eastAsia" w:ascii="Times New Roman" w:hAnsi="Times New Roman" w:eastAsia="仿宋_GB2312" w:cs="Times New Roman"/>
          <w:i w:val="0"/>
          <w:caps w:val="0"/>
          <w:color w:val="000000"/>
          <w:spacing w:val="0"/>
          <w:kern w:val="0"/>
          <w:sz w:val="32"/>
          <w:szCs w:val="32"/>
          <w:shd w:val="clear" w:color="auto" w:fill="FFFFFF"/>
          <w:lang w:val="en-US" w:eastAsia="zh-CN"/>
        </w:rPr>
        <w:t>9.74</w:t>
      </w:r>
      <w:r>
        <w:rPr>
          <w:rFonts w:hint="eastAsia" w:ascii="仿宋_GB2312" w:hAnsi="Times New Roman" w:eastAsia="仿宋_GB2312" w:cs="仿宋_GB2312"/>
          <w:i w:val="0"/>
          <w:caps w:val="0"/>
          <w:color w:val="000000"/>
          <w:spacing w:val="0"/>
          <w:kern w:val="0"/>
          <w:sz w:val="32"/>
          <w:szCs w:val="32"/>
          <w:shd w:val="clear" w:color="auto" w:fill="FFFFFF"/>
          <w:lang w:val="en-US" w:eastAsia="zh-CN"/>
        </w:rPr>
        <w:t>万元，主要用于：保障代表工作正常运行的基本支出，以及开展人大事务管理工作的日常支出，人大代表之家活动阵地建设的支出。</w:t>
      </w:r>
    </w:p>
    <w:p w14:paraId="08DBCD01">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Times New Roman" w:eastAsia="仿宋_GB2312" w:cs="仿宋_GB2312"/>
          <w:i w:val="0"/>
          <w:caps w:val="0"/>
          <w:color w:val="000000"/>
          <w:spacing w:val="0"/>
          <w:kern w:val="0"/>
          <w:sz w:val="32"/>
          <w:szCs w:val="32"/>
          <w:shd w:val="clear" w:color="auto" w:fill="FFFFFF"/>
          <w:lang w:val="en-US" w:eastAsia="zh-CN"/>
        </w:rPr>
      </w:pPr>
      <w:r>
        <w:rPr>
          <w:rFonts w:hint="default" w:ascii="仿宋_GB2312" w:hAnsi="仿宋_GB2312" w:eastAsia="仿宋_GB2312" w:cs="仿宋_GB2312"/>
          <w:sz w:val="32"/>
          <w:szCs w:val="32"/>
          <w:lang w:val="en-US" w:eastAsia="zh-CN"/>
        </w:rPr>
        <w:t>2.</w:t>
      </w:r>
      <w:r>
        <w:rPr>
          <w:rFonts w:hint="eastAsia" w:ascii="仿宋_GB2312" w:hAnsi="Times New Roman" w:eastAsia="仿宋_GB2312" w:cs="仿宋_GB2312"/>
          <w:i w:val="0"/>
          <w:caps w:val="0"/>
          <w:color w:val="000000"/>
          <w:spacing w:val="0"/>
          <w:kern w:val="0"/>
          <w:sz w:val="32"/>
          <w:szCs w:val="32"/>
          <w:shd w:val="clear" w:color="auto" w:fill="FFFFFF"/>
          <w:lang w:val="en-US" w:eastAsia="zh-CN"/>
        </w:rPr>
        <w:t>一般公共服务（类）政府办公厅（室）及相关机构事务（款）行政运行（项）2025年预算数为</w:t>
      </w:r>
      <w:r>
        <w:rPr>
          <w:rFonts w:hint="eastAsia" w:ascii="Times New Roman" w:hAnsi="Times New Roman" w:eastAsia="仿宋_GB2312" w:cs="Times New Roman"/>
          <w:i w:val="0"/>
          <w:caps w:val="0"/>
          <w:color w:val="000000"/>
          <w:spacing w:val="0"/>
          <w:kern w:val="0"/>
          <w:sz w:val="32"/>
          <w:szCs w:val="32"/>
          <w:shd w:val="clear" w:color="auto" w:fill="FFFFFF"/>
          <w:lang w:val="en-US" w:eastAsia="zh-CN"/>
        </w:rPr>
        <w:t>656.14</w:t>
      </w:r>
      <w:r>
        <w:rPr>
          <w:rFonts w:hint="eastAsia" w:ascii="仿宋_GB2312" w:hAnsi="Times New Roman" w:eastAsia="仿宋_GB2312" w:cs="仿宋_GB2312"/>
          <w:i w:val="0"/>
          <w:caps w:val="0"/>
          <w:color w:val="000000"/>
          <w:spacing w:val="0"/>
          <w:kern w:val="0"/>
          <w:sz w:val="32"/>
          <w:szCs w:val="32"/>
          <w:shd w:val="clear" w:color="auto" w:fill="FFFFFF"/>
          <w:lang w:val="en-US" w:eastAsia="zh-CN"/>
        </w:rPr>
        <w:t>万元，主要用于：</w:t>
      </w:r>
      <w:r>
        <w:rPr>
          <w:rFonts w:hint="default" w:ascii="仿宋_GB2312" w:hAnsi="Times New Roman" w:eastAsia="仿宋_GB2312" w:cs="仿宋_GB2312"/>
          <w:i w:val="0"/>
          <w:caps w:val="0"/>
          <w:color w:val="000000"/>
          <w:spacing w:val="0"/>
          <w:kern w:val="0"/>
          <w:sz w:val="32"/>
          <w:szCs w:val="32"/>
          <w:shd w:val="clear" w:color="auto" w:fill="FFFFFF"/>
          <w:lang w:val="en-US" w:eastAsia="zh-CN"/>
        </w:rPr>
        <w:t>保障机构正常运行、开展日常工作的基本支出</w:t>
      </w:r>
      <w:r>
        <w:rPr>
          <w:rFonts w:hint="eastAsia" w:ascii="仿宋_GB2312" w:hAnsi="Times New Roman" w:eastAsia="仿宋_GB2312" w:cs="仿宋_GB2312"/>
          <w:i w:val="0"/>
          <w:caps w:val="0"/>
          <w:color w:val="000000"/>
          <w:spacing w:val="0"/>
          <w:kern w:val="0"/>
          <w:sz w:val="32"/>
          <w:szCs w:val="32"/>
          <w:shd w:val="clear" w:color="auto" w:fill="FFFFFF"/>
          <w:lang w:val="en-US" w:eastAsia="zh-CN"/>
        </w:rPr>
        <w:t>。</w:t>
      </w:r>
    </w:p>
    <w:p w14:paraId="5812CFE7">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Times New Roman" w:eastAsia="仿宋_GB2312" w:cs="仿宋_GB2312"/>
          <w:i w:val="0"/>
          <w:caps w:val="0"/>
          <w:color w:val="000000"/>
          <w:spacing w:val="0"/>
          <w:kern w:val="0"/>
          <w:sz w:val="32"/>
          <w:szCs w:val="32"/>
          <w:shd w:val="clear" w:color="auto" w:fill="FFFFFF"/>
          <w:lang w:val="en-US" w:eastAsia="zh-CN"/>
        </w:rPr>
      </w:pPr>
      <w:r>
        <w:rPr>
          <w:rFonts w:hint="default" w:ascii="仿宋_GB2312" w:hAnsi="仿宋_GB2312" w:eastAsia="仿宋_GB2312" w:cs="仿宋_GB2312"/>
          <w:sz w:val="32"/>
          <w:szCs w:val="32"/>
          <w:lang w:val="en-US" w:eastAsia="zh-CN"/>
        </w:rPr>
        <w:t>3.</w:t>
      </w:r>
      <w:r>
        <w:rPr>
          <w:rFonts w:hint="eastAsia" w:ascii="仿宋_GB2312" w:hAnsi="Times New Roman" w:eastAsia="仿宋_GB2312" w:cs="仿宋_GB2312"/>
          <w:i w:val="0"/>
          <w:caps w:val="0"/>
          <w:color w:val="000000"/>
          <w:spacing w:val="0"/>
          <w:kern w:val="0"/>
          <w:sz w:val="32"/>
          <w:szCs w:val="32"/>
          <w:shd w:val="clear" w:color="auto" w:fill="FFFFFF"/>
          <w:lang w:val="en-US" w:eastAsia="zh-CN"/>
        </w:rPr>
        <w:t>国防（类）其他国防支出（款）其他国防支出（项）2025年预算数为</w:t>
      </w:r>
      <w:r>
        <w:rPr>
          <w:rFonts w:hint="eastAsia" w:ascii="Times New Roman" w:hAnsi="Times New Roman" w:eastAsia="仿宋_GB2312" w:cs="Times New Roman"/>
          <w:i w:val="0"/>
          <w:caps w:val="0"/>
          <w:color w:val="000000"/>
          <w:spacing w:val="0"/>
          <w:kern w:val="0"/>
          <w:sz w:val="32"/>
          <w:szCs w:val="32"/>
          <w:shd w:val="clear" w:color="auto" w:fill="FFFFFF"/>
          <w:lang w:val="en-US" w:eastAsia="zh-CN"/>
        </w:rPr>
        <w:t>5</w:t>
      </w:r>
      <w:r>
        <w:rPr>
          <w:rFonts w:hint="eastAsia" w:ascii="仿宋_GB2312" w:hAnsi="Times New Roman" w:eastAsia="仿宋_GB2312" w:cs="仿宋_GB2312"/>
          <w:i w:val="0"/>
          <w:caps w:val="0"/>
          <w:color w:val="000000"/>
          <w:spacing w:val="0"/>
          <w:kern w:val="0"/>
          <w:sz w:val="32"/>
          <w:szCs w:val="32"/>
          <w:shd w:val="clear" w:color="auto" w:fill="FFFFFF"/>
          <w:lang w:val="en-US" w:eastAsia="zh-CN"/>
        </w:rPr>
        <w:t>万元，主要用于：国防征兵、民兵训练等</w:t>
      </w:r>
      <w:r>
        <w:rPr>
          <w:rFonts w:hint="default" w:ascii="仿宋_GB2312" w:hAnsi="Times New Roman" w:eastAsia="仿宋_GB2312" w:cs="仿宋_GB2312"/>
          <w:i w:val="0"/>
          <w:caps w:val="0"/>
          <w:color w:val="000000"/>
          <w:spacing w:val="0"/>
          <w:kern w:val="0"/>
          <w:sz w:val="32"/>
          <w:szCs w:val="32"/>
          <w:shd w:val="clear" w:color="auto" w:fill="FFFFFF"/>
          <w:lang w:val="en-US" w:eastAsia="zh-CN"/>
        </w:rPr>
        <w:t>工作的基本支出</w:t>
      </w:r>
      <w:r>
        <w:rPr>
          <w:rFonts w:hint="eastAsia" w:ascii="仿宋_GB2312" w:hAnsi="Times New Roman" w:eastAsia="仿宋_GB2312" w:cs="仿宋_GB2312"/>
          <w:i w:val="0"/>
          <w:caps w:val="0"/>
          <w:color w:val="000000"/>
          <w:spacing w:val="0"/>
          <w:kern w:val="0"/>
          <w:sz w:val="32"/>
          <w:szCs w:val="32"/>
          <w:shd w:val="clear" w:color="auto" w:fill="FFFFFF"/>
          <w:lang w:val="en-US" w:eastAsia="zh-CN"/>
        </w:rPr>
        <w:t>。</w:t>
      </w:r>
    </w:p>
    <w:p w14:paraId="5F28B52B">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4.社会保障和就业（类）行政事业单位养老支出（款）机关事业单位基本养老保险缴费支出（项）2025年预算数为112.43万元，主要用于：机关事业单位实施养老保险制度由单位缴纳的基本养老费支出。</w:t>
      </w:r>
    </w:p>
    <w:p w14:paraId="786B591B">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5.社会保障和就业（类）其他社会保障和就业支出（款）事其他社会保障和就业支出（项）2025年预算数为2.77万元，主要用于：社区专职化干部养老保险等经费支出。</w:t>
      </w:r>
    </w:p>
    <w:p w14:paraId="5933D56C">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6.卫生健康（类）</w:t>
      </w:r>
      <w:r>
        <w:rPr>
          <w:rFonts w:hint="eastAsia" w:ascii="仿宋_GB2312" w:hAnsi="仿宋_GB2312" w:eastAsia="仿宋_GB2312" w:cs="仿宋_GB2312"/>
          <w:sz w:val="32"/>
          <w:szCs w:val="32"/>
          <w:highlight w:val="none"/>
          <w:lang w:val="en-US" w:eastAsia="zh-CN"/>
        </w:rPr>
        <w:t>行政事业单位医疗（款）</w:t>
      </w:r>
      <w:r>
        <w:rPr>
          <w:rFonts w:hint="eastAsia" w:ascii="仿宋_GB2312" w:hAnsi="仿宋_GB2312" w:eastAsia="仿宋_GB2312" w:cs="仿宋_GB2312"/>
          <w:sz w:val="32"/>
          <w:szCs w:val="32"/>
          <w:lang w:val="en-US" w:eastAsia="zh-CN"/>
        </w:rPr>
        <w:t>行政单位医疗（项）2025年预算数为18.37万元，主要用于：机关及参公管理事业单位按规定由单位缴纳的基本医疗保险支出。</w:t>
      </w:r>
    </w:p>
    <w:p w14:paraId="41474D01">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7.卫生健康（类</w:t>
      </w:r>
      <w:r>
        <w:rPr>
          <w:rFonts w:hint="eastAsia" w:ascii="仿宋_GB2312" w:hAnsi="仿宋_GB2312" w:eastAsia="仿宋_GB2312" w:cs="仿宋_GB2312"/>
          <w:sz w:val="32"/>
          <w:szCs w:val="32"/>
          <w:highlight w:val="none"/>
          <w:lang w:val="en-US" w:eastAsia="zh-CN"/>
        </w:rPr>
        <w:t>）行政事业单位医疗（款）事</w:t>
      </w:r>
      <w:r>
        <w:rPr>
          <w:rFonts w:hint="eastAsia" w:ascii="仿宋_GB2312" w:hAnsi="仿宋_GB2312" w:eastAsia="仿宋_GB2312" w:cs="仿宋_GB2312"/>
          <w:sz w:val="32"/>
          <w:szCs w:val="32"/>
          <w:lang w:val="en-US" w:eastAsia="zh-CN"/>
        </w:rPr>
        <w:t>业单位医疗（项）2025年预算数为22.41万元，主要用于：事业单位按规定由单位缴纳的基本医疗保险支出。</w:t>
      </w:r>
    </w:p>
    <w:p w14:paraId="53E6F23F">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8.城乡社区（类）城乡社区管理事务（款）行政运行（项）2025年预算数为21万元，主要用于：机关及参公管理事业单位用于城镇村社区相关事务支出。</w:t>
      </w:r>
    </w:p>
    <w:p w14:paraId="5BEF169F">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9.农林水（类）农业农村（款）事业运行（项）2025年预算数为391.39万元，主要用于：打造一个现代农业园区，推动我镇现代农业稳步向前发展的支出。</w:t>
      </w:r>
    </w:p>
    <w:p w14:paraId="11475451">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Times New Roman" w:eastAsia="仿宋_GB2312" w:cs="仿宋_GB2312"/>
          <w:i w:val="0"/>
          <w:caps w:val="0"/>
          <w:color w:val="000000"/>
          <w:spacing w:val="0"/>
          <w:kern w:val="0"/>
          <w:sz w:val="32"/>
          <w:szCs w:val="32"/>
          <w:shd w:val="clear" w:color="auto" w:fill="FFFFFF"/>
          <w:lang w:val="en-US" w:eastAsia="zh-CN"/>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rPr>
        <w:t>10.农林水（类）农村综合改革（款）对村民委员会和村党支部的补助（项）2025年预算数为619.25万元，主要用于：对村民委员会和村党支部的补助支出。</w:t>
      </w:r>
    </w:p>
    <w:p w14:paraId="4697A429">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Times New Roman" w:eastAsia="仿宋_GB2312" w:cs="仿宋_GB2312"/>
          <w:i w:val="0"/>
          <w:caps w:val="0"/>
          <w:color w:val="000000"/>
          <w:spacing w:val="0"/>
          <w:kern w:val="0"/>
          <w:sz w:val="32"/>
          <w:szCs w:val="32"/>
          <w:shd w:val="clear" w:color="auto" w:fill="FFFFFF"/>
          <w:lang w:val="en-US" w:eastAsia="zh-CN"/>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rPr>
        <w:t>11.农林水（类）农村综合改革（款）其他农村综合改革支出（项）2025年预算数为50.5万元，主要用于：农村综合改革促进产业发展等方面的其他支出。</w:t>
      </w:r>
    </w:p>
    <w:p w14:paraId="66415C03">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12.住房保障（类）住房改革支出（款）住房公积金（项）2025年预算数为84.32万元，主要用于：部门按规定为职工缴纳的住房公积金支出。</w:t>
      </w:r>
    </w:p>
    <w:p w14:paraId="4D92E7DA">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六、一般公共预算基本支出情况说明</w:t>
      </w:r>
    </w:p>
    <w:p w14:paraId="2888FD9D">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rPr>
        <w:t>卫子镇人民政府</w:t>
      </w:r>
      <w:r>
        <w:rPr>
          <w:rFonts w:hint="eastAsia" w:ascii="仿宋_GB2312" w:hAnsi="仿宋_GB2312" w:eastAsia="仿宋_GB2312" w:cs="仿宋_GB2312"/>
          <w:sz w:val="32"/>
          <w:szCs w:val="32"/>
          <w:lang w:val="en-US" w:eastAsia="zh-CN"/>
        </w:rPr>
        <w:t>2025年一般公共预算基本支出1663.14万元，其中：人员经费1424.48万元，主要包括：基本工资、津贴补贴、奖金、社会保险缴费、离退费、住房公积金、抚恤金等支出。公用经费238.66万元，主要包括：办公费、印刷费、水费、电费、邮电费、差旅费、会议费、培训费、公务接待费、工会经费、其他交通费用等支出。</w:t>
      </w:r>
    </w:p>
    <w:p w14:paraId="64E6C096">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七、“三公”经费财政拨款预算安排情况说明</w:t>
      </w:r>
    </w:p>
    <w:p w14:paraId="71857A54">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rPr>
        <w:t>卫子镇人民政府</w:t>
      </w:r>
      <w:r>
        <w:rPr>
          <w:rFonts w:hint="eastAsia" w:ascii="仿宋_GB2312" w:hAnsi="仿宋_GB2312" w:eastAsia="仿宋_GB2312" w:cs="仿宋_GB2312"/>
          <w:sz w:val="32"/>
          <w:szCs w:val="32"/>
          <w:lang w:val="en-US" w:eastAsia="zh-CN"/>
        </w:rPr>
        <w:t>2025年“三公”经费财政拨款预算数15.84万元，其中：公务接待费15.84万元，公务用车购置及运行维护费0万元，因公出国（境）经费0万元。</w:t>
      </w:r>
    </w:p>
    <w:p w14:paraId="552BA8D9">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公务接待费</w:t>
      </w:r>
    </w:p>
    <w:p w14:paraId="4B9A9D0E">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公务接待费与2024年预算相比下降0.01万元，主要原因是计划逐步降低公务接待费用。</w:t>
      </w:r>
    </w:p>
    <w:p w14:paraId="0C7164BA">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2025年公务接待费计划用于执行考察调研、检查指导等公务活动开支的交通费、住宿费、用餐费等。</w:t>
      </w:r>
    </w:p>
    <w:p w14:paraId="12633BFD">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14:paraId="1A745D7A">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公务用车购置及运行维护费与2024年预算相比持平。</w:t>
      </w:r>
    </w:p>
    <w:p w14:paraId="573B8FC1">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单位现有公务用车0辆，其中：轿车0辆，旅行车（含商务车）0辆，越野车0辆。</w:t>
      </w:r>
    </w:p>
    <w:p w14:paraId="47F34C66">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2025年未安排公务用车购置费。</w:t>
      </w:r>
    </w:p>
    <w:p w14:paraId="53F61CE6">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2025年未安排公务用车运行维护费方面支出。</w:t>
      </w:r>
    </w:p>
    <w:p w14:paraId="2A269011">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p>
    <w:p w14:paraId="01FA6D62">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本单位</w:t>
      </w:r>
      <w:r>
        <w:rPr>
          <w:rFonts w:hint="eastAsia" w:ascii="仿宋_GB2312" w:hAnsi="Times New Roman" w:eastAsia="仿宋_GB2312" w:cs="仿宋_GB2312"/>
          <w:color w:val="333333"/>
          <w:kern w:val="0"/>
          <w:sz w:val="32"/>
          <w:szCs w:val="32"/>
          <w:shd w:val="clear" w:color="auto" w:fill="FFFFFF"/>
          <w:lang w:val="en-US" w:eastAsia="zh-CN"/>
        </w:rPr>
        <w:t>2025年未安排</w:t>
      </w:r>
      <w:r>
        <w:rPr>
          <w:rFonts w:hint="eastAsia" w:ascii="仿宋_GB2312" w:hAnsi="Times New Roman" w:eastAsia="仿宋_GB2312" w:cs="仿宋_GB2312"/>
          <w:color w:val="333333"/>
          <w:kern w:val="0"/>
          <w:sz w:val="32"/>
          <w:szCs w:val="32"/>
          <w:shd w:val="clear" w:color="auto" w:fill="FFFFFF"/>
        </w:rPr>
        <w:t>因公出国（境）经费。</w:t>
      </w:r>
    </w:p>
    <w:p w14:paraId="6B756092">
      <w:pPr>
        <w:keepNext w:val="0"/>
        <w:keepLines w:val="0"/>
        <w:pageBreakBefore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政府性基金预算支出情况说明</w:t>
      </w:r>
    </w:p>
    <w:p w14:paraId="11EE050E">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rPr>
        <w:t>卫子镇人民政府</w:t>
      </w:r>
      <w:r>
        <w:rPr>
          <w:rFonts w:hint="eastAsia" w:ascii="仿宋_GB2312" w:hAnsi="仿宋_GB2312" w:eastAsia="仿宋_GB2312" w:cs="仿宋_GB2312"/>
          <w:sz w:val="32"/>
          <w:szCs w:val="32"/>
          <w:lang w:val="en-US" w:eastAsia="zh-CN"/>
        </w:rPr>
        <w:t>2025年无政府性基金预算拨款安排的支出。</w:t>
      </w:r>
    </w:p>
    <w:p w14:paraId="00782539">
      <w:pPr>
        <w:keepNext w:val="0"/>
        <w:keepLines w:val="0"/>
        <w:pageBreakBefore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国有资本经营预算支出情况说明</w:t>
      </w:r>
    </w:p>
    <w:p w14:paraId="62F065A7">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Times New Roman" w:eastAsia="仿宋_GB2312" w:cs="仿宋_GB2312"/>
          <w:i w:val="0"/>
          <w:caps w:val="0"/>
          <w:color w:val="000000"/>
          <w:spacing w:val="0"/>
          <w:kern w:val="0"/>
          <w:sz w:val="32"/>
          <w:szCs w:val="32"/>
          <w:shd w:val="clear" w:color="auto" w:fill="FFFFFF"/>
          <w:lang w:val="en-US" w:eastAsia="zh-CN"/>
        </w:rPr>
        <w:t>卫子镇人民政府</w:t>
      </w:r>
      <w:r>
        <w:rPr>
          <w:rFonts w:hint="eastAsia" w:ascii="仿宋_GB2312" w:hAnsi="仿宋_GB2312" w:eastAsia="仿宋_GB2312" w:cs="仿宋_GB2312"/>
          <w:sz w:val="32"/>
          <w:szCs w:val="32"/>
          <w:lang w:val="en-US" w:eastAsia="zh-CN"/>
        </w:rPr>
        <w:t>2025年无国有资本经营预算拨款安排的支出。</w:t>
      </w:r>
    </w:p>
    <w:p w14:paraId="40043670">
      <w:pPr>
        <w:keepNext w:val="0"/>
        <w:keepLines w:val="0"/>
        <w:pageBreakBefore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其他重要事项的情况说明</w:t>
      </w:r>
    </w:p>
    <w:p w14:paraId="6D6A9256">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14:paraId="0631DCE6">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w:t>
      </w:r>
      <w:r>
        <w:rPr>
          <w:rFonts w:hint="eastAsia" w:ascii="仿宋_GB2312" w:hAnsi="Times New Roman" w:eastAsia="仿宋_GB2312" w:cs="仿宋_GB2312"/>
          <w:i w:val="0"/>
          <w:caps w:val="0"/>
          <w:color w:val="000000"/>
          <w:spacing w:val="0"/>
          <w:kern w:val="0"/>
          <w:sz w:val="32"/>
          <w:szCs w:val="32"/>
          <w:shd w:val="clear" w:color="auto" w:fill="FFFFFF"/>
          <w:lang w:val="en-US" w:eastAsia="zh-CN"/>
        </w:rPr>
        <w:t>卫子镇人民政府</w:t>
      </w:r>
      <w:r>
        <w:rPr>
          <w:rFonts w:hint="eastAsia" w:ascii="仿宋_GB2312" w:hAnsi="仿宋_GB2312" w:eastAsia="仿宋_GB2312" w:cs="仿宋_GB2312"/>
          <w:sz w:val="32"/>
          <w:szCs w:val="32"/>
          <w:lang w:val="en-US" w:eastAsia="zh-CN"/>
        </w:rPr>
        <w:t>的机关运行经费财政拨款预算为238.66万元，比2024年预算增加91.22万元，增长61.9%。主要原因是村社区公共服务经费92.5万元在2025年预算为公用经费，而在2024年却是将此笔经费预算为其他运转类。</w:t>
      </w:r>
    </w:p>
    <w:p w14:paraId="496A9BC3">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14:paraId="720373C6">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w:t>
      </w:r>
      <w:r>
        <w:rPr>
          <w:rFonts w:hint="eastAsia" w:ascii="仿宋_GB2312" w:hAnsi="Times New Roman" w:eastAsia="仿宋_GB2312" w:cs="仿宋_GB2312"/>
          <w:i w:val="0"/>
          <w:caps w:val="0"/>
          <w:color w:val="000000"/>
          <w:spacing w:val="0"/>
          <w:kern w:val="0"/>
          <w:sz w:val="32"/>
          <w:szCs w:val="32"/>
          <w:shd w:val="clear" w:color="auto" w:fill="FFFFFF"/>
          <w:lang w:val="en-US" w:eastAsia="zh-CN"/>
        </w:rPr>
        <w:t>卫子镇人民政府未</w:t>
      </w:r>
      <w:r>
        <w:rPr>
          <w:rFonts w:hint="eastAsia" w:ascii="仿宋_GB2312" w:hAnsi="仿宋_GB2312" w:eastAsia="仿宋_GB2312" w:cs="仿宋_GB2312"/>
          <w:sz w:val="32"/>
          <w:szCs w:val="32"/>
          <w:lang w:val="en-US" w:eastAsia="zh-CN"/>
        </w:rPr>
        <w:t>安排政府采购预算。</w:t>
      </w:r>
    </w:p>
    <w:p w14:paraId="3EADA72C">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国有资产占有使用情况</w:t>
      </w:r>
    </w:p>
    <w:p w14:paraId="05DDB942">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w:t>
      </w:r>
      <w:r>
        <w:rPr>
          <w:rFonts w:hint="eastAsia" w:ascii="仿宋_GB2312" w:hAnsi="Times New Roman" w:eastAsia="仿宋_GB2312" w:cs="仿宋_GB2312"/>
          <w:i w:val="0"/>
          <w:caps w:val="0"/>
          <w:color w:val="000000"/>
          <w:spacing w:val="0"/>
          <w:kern w:val="0"/>
          <w:sz w:val="32"/>
          <w:szCs w:val="32"/>
          <w:shd w:val="clear" w:color="auto" w:fill="FFFFFF"/>
          <w:lang w:val="en-US" w:eastAsia="zh-CN"/>
        </w:rPr>
        <w:t>卫子镇人民政府</w:t>
      </w:r>
      <w:r>
        <w:rPr>
          <w:rFonts w:hint="eastAsia" w:ascii="仿宋_GB2312" w:hAnsi="仿宋_GB2312" w:eastAsia="仿宋_GB2312" w:cs="仿宋_GB2312"/>
          <w:sz w:val="32"/>
          <w:szCs w:val="32"/>
          <w:lang w:val="en-US" w:eastAsia="zh-CN"/>
        </w:rPr>
        <w:t>共有车辆0辆。</w:t>
      </w:r>
    </w:p>
    <w:p w14:paraId="353AFACA">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单位无价值200万元以上的大型设备。</w:t>
      </w:r>
    </w:p>
    <w:p w14:paraId="23DC56A0">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w:t>
      </w:r>
      <w:r>
        <w:rPr>
          <w:rFonts w:hint="eastAsia" w:ascii="仿宋_GB2312" w:hAnsi="Times New Roman" w:eastAsia="仿宋_GB2312" w:cs="仿宋_GB2312"/>
          <w:i w:val="0"/>
          <w:caps w:val="0"/>
          <w:color w:val="000000"/>
          <w:spacing w:val="0"/>
          <w:kern w:val="0"/>
          <w:sz w:val="32"/>
          <w:szCs w:val="32"/>
          <w:shd w:val="clear" w:color="auto" w:fill="FFFFFF"/>
          <w:lang w:val="en-US" w:eastAsia="zh-CN"/>
        </w:rPr>
        <w:t>卫子镇人民政府未</w:t>
      </w:r>
      <w:r>
        <w:rPr>
          <w:rFonts w:hint="eastAsia" w:ascii="仿宋_GB2312" w:hAnsi="仿宋_GB2312" w:eastAsia="仿宋_GB2312" w:cs="仿宋_GB2312"/>
          <w:sz w:val="32"/>
          <w:szCs w:val="32"/>
          <w:lang w:val="en-US" w:eastAsia="zh-CN"/>
        </w:rPr>
        <w:t>安排车辆购置经费。2025年部门预算未安排购置车辆及单位价值200万元以上大型设备。</w:t>
      </w:r>
    </w:p>
    <w:p w14:paraId="2C5635A3">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（四）绩效目标设置情况</w:t>
      </w:r>
    </w:p>
    <w:p w14:paraId="5EF8BD23">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w:t>
      </w:r>
      <w:r>
        <w:rPr>
          <w:rFonts w:hint="eastAsia" w:ascii="仿宋_GB2312" w:hAnsi="Times New Roman" w:eastAsia="仿宋_GB2312" w:cs="仿宋_GB2312"/>
          <w:i w:val="0"/>
          <w:caps w:val="0"/>
          <w:color w:val="000000"/>
          <w:spacing w:val="0"/>
          <w:kern w:val="0"/>
          <w:sz w:val="32"/>
          <w:szCs w:val="32"/>
          <w:shd w:val="clear" w:color="auto" w:fill="FFFFFF"/>
          <w:lang w:val="en-US" w:eastAsia="zh-CN"/>
        </w:rPr>
        <w:t>卫子镇人民政府</w:t>
      </w:r>
      <w:r>
        <w:rPr>
          <w:rFonts w:hint="eastAsia" w:ascii="仿宋_GB2312" w:hAnsi="仿宋_GB2312" w:eastAsia="仿宋_GB2312" w:cs="仿宋_GB2312"/>
          <w:sz w:val="32"/>
          <w:szCs w:val="32"/>
          <w:lang w:val="en-US" w:eastAsia="zh-CN"/>
        </w:rPr>
        <w:t xml:space="preserve">开展绩效目标管理的项目23个，涉及预算1993.33万元。其中：人员类项目9个，涉及预算 1424.48万元；运转类项目12个，涉及预算349.65万元；特定目标类项目2个，涉及预算219.2万元。因部分项目内容涉密，不予公开。 </w:t>
      </w:r>
    </w:p>
    <w:p w14:paraId="2259F030">
      <w:pPr>
        <w:keepNext w:val="0"/>
        <w:keepLines w:val="0"/>
        <w:pageBreakBefore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leftChars="0" w:right="0" w:rightChars="0" w:firstLine="640"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黑体" w:hAnsi="黑体" w:eastAsia="黑体" w:cs="黑体"/>
          <w:sz w:val="32"/>
          <w:szCs w:val="32"/>
          <w:lang w:val="en-US" w:eastAsia="zh-CN"/>
        </w:rPr>
        <w:t>名词解释</w:t>
      </w:r>
    </w:p>
    <w:p w14:paraId="3F8A3DB5">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sz w:val="32"/>
          <w:szCs w:val="32"/>
          <w:lang w:val="en-US" w:eastAsia="zh-CN"/>
        </w:rPr>
        <w:t>（一）一般公共预算拨款收入</w:t>
      </w:r>
      <w:r>
        <w:rPr>
          <w:rFonts w:hint="eastAsia" w:ascii="仿宋_GB2312" w:hAnsi="Times New Roman" w:eastAsia="仿宋_GB2312" w:cs="仿宋_GB2312"/>
          <w:color w:val="333333"/>
          <w:kern w:val="0"/>
          <w:sz w:val="32"/>
          <w:szCs w:val="32"/>
          <w:shd w:val="clear" w:color="auto" w:fill="FFFFFF"/>
        </w:rPr>
        <w:t>：指</w:t>
      </w:r>
      <w:r>
        <w:rPr>
          <w:rFonts w:hint="eastAsia" w:ascii="仿宋_GB2312" w:hAnsi="Times New Roman" w:eastAsia="仿宋_GB2312" w:cs="仿宋_GB2312"/>
          <w:color w:val="333333"/>
          <w:kern w:val="0"/>
          <w:sz w:val="32"/>
          <w:szCs w:val="32"/>
          <w:shd w:val="clear" w:color="auto" w:fill="FFFFFF"/>
          <w:lang w:eastAsia="zh-CN"/>
        </w:rPr>
        <w:t>区</w:t>
      </w:r>
      <w:r>
        <w:rPr>
          <w:rFonts w:hint="eastAsia" w:ascii="仿宋_GB2312" w:hAnsi="Times New Roman" w:eastAsia="仿宋_GB2312" w:cs="仿宋_GB2312"/>
          <w:color w:val="333333"/>
          <w:kern w:val="0"/>
          <w:sz w:val="32"/>
          <w:szCs w:val="32"/>
          <w:shd w:val="clear" w:color="auto" w:fill="FFFFFF"/>
        </w:rPr>
        <w:t>级财政当年拨付的资金。</w:t>
      </w:r>
    </w:p>
    <w:p w14:paraId="660C86A3">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（二）上年结转：</w:t>
      </w:r>
      <w:r>
        <w:rPr>
          <w:rFonts w:hint="eastAsia" w:ascii="仿宋_GB2312" w:hAnsi="仿宋_GB2312" w:eastAsia="仿宋_GB2312" w:cs="仿宋_GB2312"/>
          <w:sz w:val="32"/>
          <w:szCs w:val="32"/>
          <w:lang w:val="en-US" w:eastAsia="zh-CN"/>
        </w:rPr>
        <w:t>指以前年度尚未完成，结转到本年仍按原规定用途继续使用的资金。</w:t>
      </w:r>
    </w:p>
    <w:p w14:paraId="4D4D9059">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Times New Roman" w:eastAsia="仿宋_GB2312" w:cs="仿宋_GB2312"/>
          <w:i w:val="0"/>
          <w:caps w:val="0"/>
          <w:color w:val="000000"/>
          <w:spacing w:val="0"/>
          <w:kern w:val="0"/>
          <w:sz w:val="32"/>
          <w:szCs w:val="32"/>
          <w:shd w:val="clear" w:color="auto" w:fill="FFFFFF"/>
          <w:lang w:val="en-US" w:eastAsia="zh-CN"/>
        </w:rPr>
      </w:pPr>
      <w:r>
        <w:rPr>
          <w:rFonts w:hint="eastAsia" w:ascii="楷体_GB2312" w:hAnsi="楷体_GB2312" w:eastAsia="楷体_GB2312" w:cs="楷体_GB2312"/>
          <w:sz w:val="32"/>
          <w:szCs w:val="32"/>
          <w:lang w:val="en-US" w:eastAsia="zh-CN"/>
        </w:rPr>
        <w:t>（三）一般公共服务（类）人大事务（款）行政运行（项）：</w:t>
      </w:r>
      <w:r>
        <w:rPr>
          <w:rFonts w:hint="eastAsia" w:ascii="仿宋_GB2312" w:hAnsi="Times New Roman" w:eastAsia="仿宋_GB2312" w:cs="仿宋_GB2312"/>
          <w:i w:val="0"/>
          <w:caps w:val="0"/>
          <w:color w:val="000000"/>
          <w:spacing w:val="0"/>
          <w:kern w:val="0"/>
          <w:sz w:val="32"/>
          <w:szCs w:val="32"/>
          <w:shd w:val="clear" w:color="auto" w:fill="FFFFFF"/>
          <w:lang w:val="en-US" w:eastAsia="zh-CN"/>
        </w:rPr>
        <w:t>是指用于保障代表工作正常运行的基本支出，以及开展人大事务管理工作的日常支出，人大代表之家活动阵地建设的支出。</w:t>
      </w:r>
    </w:p>
    <w:p w14:paraId="3B983D9F">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Times New Roman" w:eastAsia="仿宋_GB2312" w:cs="仿宋_GB2312"/>
          <w:i w:val="0"/>
          <w:caps w:val="0"/>
          <w:color w:val="000000"/>
          <w:spacing w:val="0"/>
          <w:kern w:val="0"/>
          <w:sz w:val="32"/>
          <w:szCs w:val="32"/>
          <w:shd w:val="clear" w:color="auto" w:fill="FFFFFF"/>
          <w:lang w:val="en-US" w:eastAsia="zh-CN"/>
        </w:rPr>
      </w:pPr>
      <w:r>
        <w:rPr>
          <w:rFonts w:hint="eastAsia" w:ascii="楷体_GB2312" w:hAnsi="楷体_GB2312" w:eastAsia="楷体_GB2312" w:cs="楷体_GB2312"/>
          <w:sz w:val="32"/>
          <w:szCs w:val="32"/>
          <w:lang w:val="en-US" w:eastAsia="zh-CN"/>
        </w:rPr>
        <w:t>（四）一般公共服务（类）政府办公厅（室）及相关机构事务（款）：</w:t>
      </w:r>
      <w:r>
        <w:rPr>
          <w:rFonts w:hint="eastAsia" w:ascii="仿宋_GB2312" w:hAnsi="Times New Roman" w:eastAsia="仿宋_GB2312" w:cs="仿宋_GB2312"/>
          <w:i w:val="0"/>
          <w:caps w:val="0"/>
          <w:color w:val="000000"/>
          <w:spacing w:val="0"/>
          <w:kern w:val="0"/>
          <w:sz w:val="32"/>
          <w:szCs w:val="32"/>
          <w:shd w:val="clear" w:color="auto" w:fill="FFFFFF"/>
          <w:lang w:val="en-US" w:eastAsia="zh-CN"/>
        </w:rPr>
        <w:t>是指主要用于</w:t>
      </w:r>
      <w:r>
        <w:rPr>
          <w:rFonts w:hint="default" w:ascii="仿宋_GB2312" w:hAnsi="Times New Roman" w:eastAsia="仿宋_GB2312" w:cs="仿宋_GB2312"/>
          <w:i w:val="0"/>
          <w:caps w:val="0"/>
          <w:color w:val="000000"/>
          <w:spacing w:val="0"/>
          <w:kern w:val="0"/>
          <w:sz w:val="32"/>
          <w:szCs w:val="32"/>
          <w:shd w:val="clear" w:color="auto" w:fill="FFFFFF"/>
          <w:lang w:val="en-US" w:eastAsia="zh-CN"/>
        </w:rPr>
        <w:t>保障机构正常运行、开展日常工作的基本支出</w:t>
      </w:r>
      <w:r>
        <w:rPr>
          <w:rFonts w:hint="eastAsia" w:ascii="仿宋_GB2312" w:hAnsi="Times New Roman" w:eastAsia="仿宋_GB2312" w:cs="仿宋_GB2312"/>
          <w:i w:val="0"/>
          <w:caps w:val="0"/>
          <w:color w:val="000000"/>
          <w:spacing w:val="0"/>
          <w:kern w:val="0"/>
          <w:sz w:val="32"/>
          <w:szCs w:val="32"/>
          <w:shd w:val="clear" w:color="auto" w:fill="FFFFFF"/>
          <w:lang w:val="en-US" w:eastAsia="zh-CN"/>
        </w:rPr>
        <w:t>。</w:t>
      </w:r>
    </w:p>
    <w:p w14:paraId="7BD80884">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Times New Roman" w:eastAsia="仿宋_GB2312" w:cs="仿宋_GB2312"/>
          <w:i w:val="0"/>
          <w:caps w:val="0"/>
          <w:color w:val="000000"/>
          <w:spacing w:val="0"/>
          <w:kern w:val="0"/>
          <w:sz w:val="32"/>
          <w:szCs w:val="32"/>
          <w:shd w:val="clear" w:color="auto" w:fill="FFFFFF"/>
          <w:lang w:val="en-US" w:eastAsia="zh-CN"/>
        </w:rPr>
      </w:pPr>
      <w:r>
        <w:rPr>
          <w:rFonts w:hint="eastAsia" w:ascii="楷体_GB2312" w:hAnsi="楷体_GB2312" w:eastAsia="楷体_GB2312" w:cs="楷体_GB2312"/>
          <w:sz w:val="32"/>
          <w:szCs w:val="32"/>
          <w:lang w:val="en-US" w:eastAsia="zh-CN"/>
        </w:rPr>
        <w:t>（五）国防（类）其他国防支出（款）其他国防支出（项）</w:t>
      </w:r>
      <w:r>
        <w:rPr>
          <w:rFonts w:hint="eastAsia" w:ascii="仿宋_GB2312" w:hAnsi="Times New Roman" w:eastAsia="仿宋_GB2312" w:cs="仿宋_GB2312"/>
          <w:i w:val="0"/>
          <w:caps w:val="0"/>
          <w:color w:val="000000"/>
          <w:spacing w:val="0"/>
          <w:kern w:val="0"/>
          <w:sz w:val="32"/>
          <w:szCs w:val="32"/>
          <w:shd w:val="clear" w:color="auto" w:fill="FFFFFF"/>
          <w:lang w:val="en-US" w:eastAsia="zh-CN"/>
        </w:rPr>
        <w:t>是指用于国防征兵、民兵训练等</w:t>
      </w:r>
      <w:r>
        <w:rPr>
          <w:rFonts w:hint="default" w:ascii="仿宋_GB2312" w:hAnsi="Times New Roman" w:eastAsia="仿宋_GB2312" w:cs="仿宋_GB2312"/>
          <w:i w:val="0"/>
          <w:caps w:val="0"/>
          <w:color w:val="000000"/>
          <w:spacing w:val="0"/>
          <w:kern w:val="0"/>
          <w:sz w:val="32"/>
          <w:szCs w:val="32"/>
          <w:shd w:val="clear" w:color="auto" w:fill="FFFFFF"/>
          <w:lang w:val="en-US" w:eastAsia="zh-CN"/>
        </w:rPr>
        <w:t>工作的基本支出</w:t>
      </w:r>
      <w:r>
        <w:rPr>
          <w:rFonts w:hint="eastAsia" w:ascii="仿宋_GB2312" w:hAnsi="Times New Roman" w:eastAsia="仿宋_GB2312" w:cs="仿宋_GB2312"/>
          <w:i w:val="0"/>
          <w:caps w:val="0"/>
          <w:color w:val="000000"/>
          <w:spacing w:val="0"/>
          <w:kern w:val="0"/>
          <w:sz w:val="32"/>
          <w:szCs w:val="32"/>
          <w:shd w:val="clear" w:color="auto" w:fill="FFFFFF"/>
          <w:lang w:val="en-US" w:eastAsia="zh-CN"/>
        </w:rPr>
        <w:t>。</w:t>
      </w:r>
    </w:p>
    <w:p w14:paraId="13433C31">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是指用于机关事业单位实施养老保险制度由单位缴纳的基本养老费支出。</w:t>
      </w:r>
    </w:p>
    <w:p w14:paraId="172CA39B">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（七）社会保障和就业（类）其他社会保障和就业支出（款）其他社会保障和就业支出（项）：</w:t>
      </w:r>
      <w:r>
        <w:rPr>
          <w:rFonts w:hint="eastAsia" w:ascii="仿宋_GB2312" w:hAnsi="仿宋_GB2312" w:eastAsia="仿宋_GB2312" w:cs="仿宋_GB2312"/>
          <w:sz w:val="32"/>
          <w:szCs w:val="32"/>
          <w:lang w:val="en-US" w:eastAsia="zh-CN"/>
        </w:rPr>
        <w:t>是指用于社区专职化干部养老保险等经费支出。</w:t>
      </w:r>
    </w:p>
    <w:p w14:paraId="3C0A6E5B">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（八）卫生健康（类）行政事业单位医疗（款）行政单位医疗（项）</w:t>
      </w:r>
      <w:r>
        <w:rPr>
          <w:rFonts w:hint="eastAsia" w:ascii="仿宋_GB2312" w:hAnsi="仿宋_GB2312" w:eastAsia="仿宋_GB2312" w:cs="仿宋_GB2312"/>
          <w:sz w:val="32"/>
          <w:szCs w:val="32"/>
          <w:lang w:val="en-US" w:eastAsia="zh-CN"/>
        </w:rPr>
        <w:t>：是指用于机关及参公管理事业单位按规定由单位缴纳的基本医疗保险支出。</w:t>
      </w:r>
    </w:p>
    <w:p w14:paraId="24EB208D">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（九）卫生健康（类）行政事业单位医疗（款）事业单位医疗（项）：</w:t>
      </w:r>
      <w:r>
        <w:rPr>
          <w:rFonts w:hint="eastAsia" w:ascii="仿宋_GB2312" w:hAnsi="仿宋_GB2312" w:eastAsia="仿宋_GB2312" w:cs="仿宋_GB2312"/>
          <w:sz w:val="32"/>
          <w:szCs w:val="32"/>
          <w:lang w:val="en-US" w:eastAsia="zh-CN"/>
        </w:rPr>
        <w:t>是指用于事业单位按规定由单位缴纳的基本医疗保险支出。</w:t>
      </w:r>
    </w:p>
    <w:p w14:paraId="15CB8882">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（十）城乡社区（类）城乡社区管理事务（款）行政运行（项）：</w:t>
      </w:r>
      <w:r>
        <w:rPr>
          <w:rFonts w:hint="eastAsia" w:ascii="仿宋_GB2312" w:hAnsi="仿宋_GB2312" w:eastAsia="仿宋_GB2312" w:cs="仿宋_GB2312"/>
          <w:sz w:val="32"/>
          <w:szCs w:val="32"/>
          <w:lang w:val="en-US" w:eastAsia="zh-CN"/>
        </w:rPr>
        <w:t>是指用于：机关及参公管理事业单位用于城镇村社区相关事务支出。</w:t>
      </w:r>
    </w:p>
    <w:p w14:paraId="12418FD0">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b w:val="0"/>
          <w:color w:val="auto"/>
          <w:kern w:val="2"/>
          <w:sz w:val="32"/>
          <w:szCs w:val="32"/>
          <w:lang w:val="en-US" w:eastAsia="zh-CN" w:bidi="ar-SA"/>
        </w:rPr>
      </w:pPr>
      <w:r>
        <w:rPr>
          <w:rFonts w:hint="eastAsia" w:ascii="楷体_GB2312" w:hAnsi="楷体_GB2312" w:eastAsia="楷体_GB2312" w:cs="楷体_GB2312"/>
          <w:sz w:val="32"/>
          <w:szCs w:val="32"/>
          <w:lang w:val="en-US" w:eastAsia="zh-CN"/>
        </w:rPr>
        <w:t>（十一）农林水（类）农业农村（款）事业运行（项）：</w:t>
      </w:r>
      <w:r>
        <w:rPr>
          <w:rFonts w:hint="eastAsia" w:ascii="仿宋_GB2312" w:hAnsi="仿宋_GB2312" w:eastAsia="仿宋_GB2312" w:cs="仿宋_GB2312"/>
          <w:b w:val="0"/>
          <w:color w:val="auto"/>
          <w:kern w:val="2"/>
          <w:sz w:val="32"/>
          <w:szCs w:val="32"/>
          <w:lang w:val="en-US" w:eastAsia="zh-CN" w:bidi="ar-SA"/>
        </w:rPr>
        <w:t>是指用于打造一个现代农业园区，推动我镇现代农业稳步向前发展的支出。</w:t>
      </w:r>
    </w:p>
    <w:p w14:paraId="59B21D35">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Times New Roman" w:eastAsia="仿宋_GB2312" w:cs="仿宋_GB2312"/>
          <w:i w:val="0"/>
          <w:caps w:val="0"/>
          <w:color w:val="000000"/>
          <w:spacing w:val="0"/>
          <w:kern w:val="0"/>
          <w:sz w:val="32"/>
          <w:szCs w:val="32"/>
          <w:shd w:val="clear" w:color="auto" w:fill="FFFFFF"/>
          <w:lang w:val="en-US" w:eastAsia="zh-CN"/>
        </w:rPr>
      </w:pPr>
      <w:r>
        <w:rPr>
          <w:rFonts w:hint="eastAsia" w:ascii="楷体_GB2312" w:hAnsi="楷体_GB2312" w:eastAsia="楷体_GB2312" w:cs="楷体_GB2312"/>
          <w:sz w:val="32"/>
          <w:szCs w:val="32"/>
          <w:lang w:val="en-US" w:eastAsia="zh-CN"/>
        </w:rPr>
        <w:t>（十二）农林水（类）农村综合改革（款）对村民委员会和村党支部的补助（项）：</w:t>
      </w:r>
      <w:r>
        <w:rPr>
          <w:rFonts w:hint="eastAsia" w:ascii="仿宋_GB2312" w:hAnsi="Times New Roman" w:eastAsia="仿宋_GB2312" w:cs="仿宋_GB2312"/>
          <w:i w:val="0"/>
          <w:caps w:val="0"/>
          <w:color w:val="000000"/>
          <w:spacing w:val="0"/>
          <w:kern w:val="0"/>
          <w:sz w:val="32"/>
          <w:szCs w:val="32"/>
          <w:shd w:val="clear" w:color="auto" w:fill="FFFFFF"/>
          <w:lang w:val="en-US" w:eastAsia="zh-CN"/>
        </w:rPr>
        <w:t>是指用于对村民委员会和村党支部的补助支出。</w:t>
      </w:r>
    </w:p>
    <w:p w14:paraId="150C0D6F">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Times New Roman" w:eastAsia="仿宋_GB2312" w:cs="仿宋_GB2312"/>
          <w:i w:val="0"/>
          <w:caps w:val="0"/>
          <w:color w:val="000000"/>
          <w:spacing w:val="0"/>
          <w:kern w:val="0"/>
          <w:sz w:val="32"/>
          <w:szCs w:val="32"/>
          <w:shd w:val="clear" w:color="auto" w:fill="FFFFFF"/>
          <w:lang w:val="en-US" w:eastAsia="zh-CN"/>
        </w:rPr>
      </w:pPr>
      <w:r>
        <w:rPr>
          <w:rFonts w:hint="eastAsia" w:ascii="楷体_GB2312" w:hAnsi="楷体_GB2312" w:eastAsia="楷体_GB2312" w:cs="楷体_GB2312"/>
          <w:sz w:val="32"/>
          <w:szCs w:val="32"/>
          <w:lang w:val="en-US" w:eastAsia="zh-CN"/>
        </w:rPr>
        <w:t>（十三）农林水（类）农村综合改革（款）其他农村综合改革支出（项）：</w:t>
      </w:r>
      <w:r>
        <w:rPr>
          <w:rFonts w:hint="eastAsia" w:ascii="仿宋_GB2312" w:hAnsi="Times New Roman" w:eastAsia="仿宋_GB2312" w:cs="仿宋_GB2312"/>
          <w:i w:val="0"/>
          <w:caps w:val="0"/>
          <w:color w:val="000000"/>
          <w:spacing w:val="0"/>
          <w:kern w:val="0"/>
          <w:sz w:val="32"/>
          <w:szCs w:val="32"/>
          <w:shd w:val="clear" w:color="auto" w:fill="FFFFFF"/>
          <w:lang w:val="en-US" w:eastAsia="zh-CN"/>
        </w:rPr>
        <w:t>是指用于农村综合改革促进产业发展等方面的其他支出。</w:t>
      </w:r>
    </w:p>
    <w:p w14:paraId="3DAEBEA0">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（十四）住房保障（类）住房改革支出（款）住房公积金（项）：</w:t>
      </w:r>
      <w:r>
        <w:rPr>
          <w:rFonts w:hint="eastAsia" w:ascii="仿宋_GB2312" w:hAnsi="仿宋_GB2312" w:eastAsia="仿宋_GB2312" w:cs="仿宋_GB2312"/>
          <w:sz w:val="32"/>
          <w:szCs w:val="32"/>
          <w:lang w:val="en-US" w:eastAsia="zh-CN"/>
        </w:rPr>
        <w:t>是指用于部门按规定为职工缴纳的住房公积金支出。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（十五）基本支出：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（十六）项目支出：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075B6EE1">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（十七）“三公”经费：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（十八）机关运行经费：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7DA7DE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3D90A8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附件：1.广元市昭化区卫子镇人民政府部门预算公开表</w:t>
      </w:r>
    </w:p>
    <w:p w14:paraId="5F7BF28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2.广元市昭化区卫子镇人民政府项目支出绩效目标表</w:t>
      </w:r>
    </w:p>
    <w:p w14:paraId="1C38AF3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3.广元市昭化区卫子镇人民政府部门整体支出绩效目标表</w:t>
      </w:r>
    </w:p>
    <w:p w14:paraId="296F914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Vijaya"/>
    <w:panose1 w:val="020B0604020202020204"/>
    <w:charset w:val="00"/>
    <w:family w:val="auto"/>
    <w:pitch w:val="default"/>
    <w:sig w:usb0="00000000" w:usb1="00000000" w:usb2="00000000" w:usb3="00000000" w:csb0="6000009F" w:csb1="DFD70000"/>
  </w:font>
  <w:font w:name="Vijaya">
    <w:panose1 w:val="020B0604020202020204"/>
    <w:charset w:val="00"/>
    <w:family w:val="auto"/>
    <w:pitch w:val="default"/>
    <w:sig w:usb0="00100003" w:usb1="00000000" w:usb2="00000000" w:usb3="00000000" w:csb0="00000001" w:csb1="00000000"/>
  </w:font>
  <w:font w:name="Noto Sans CJK SC Regular">
    <w:altName w:val="宋体"/>
    <w:panose1 w:val="020B0500000000000000"/>
    <w:charset w:val="86"/>
    <w:family w:val="auto"/>
    <w:pitch w:val="default"/>
    <w:sig w:usb0="00000000" w:usb1="00000000" w:usb2="00000016" w:usb3="00000000" w:csb0="602E0107"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63A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0029758">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5dblS0AAAAAUBAAAPAAAAAAAAAAEAIAAAACIAAABkcnMvZG93bnJldi54bWxQSwEC&#10;FAAUAAAACACHTuJAjw9sI/wBAAD/AwAADgAAAAAAAAABACAAAAAfAQAAZHJzL2Uyb0RvYy54bWxQ&#10;SwUGAAAAAAYABgBZAQAAjQUAAAAA&#10;">
              <v:fill on="f" focussize="0,0"/>
              <v:stroke on="f"/>
              <v:imagedata o:title=""/>
              <o:lock v:ext="edit" aspectratio="f"/>
              <v:textbox inset="0mm,0mm,0mm,0mm" style="mso-fit-shape-to-text:t;">
                <w:txbxContent>
                  <w:p w14:paraId="10029758">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37606D"/>
    <w:multiLevelType w:val="singleLevel"/>
    <w:tmpl w:val="B737606D"/>
    <w:lvl w:ilvl="0" w:tentative="0">
      <w:start w:val="1"/>
      <w:numFmt w:val="chineseCounting"/>
      <w:suff w:val="nothing"/>
      <w:lvlText w:val="（%1）"/>
      <w:lvlJc w:val="left"/>
      <w:rPr>
        <w:rFonts w:hint="eastAsia"/>
      </w:rPr>
    </w:lvl>
  </w:abstractNum>
  <w:abstractNum w:abstractNumId="1">
    <w:nsid w:val="FF7E10AB"/>
    <w:multiLevelType w:val="singleLevel"/>
    <w:tmpl w:val="FF7E10AB"/>
    <w:lvl w:ilvl="0" w:tentative="0">
      <w:start w:val="1"/>
      <w:numFmt w:val="chineseCounting"/>
      <w:suff w:val="nothing"/>
      <w:lvlText w:val="（%1）"/>
      <w:lvlJc w:val="left"/>
      <w:rPr>
        <w:rFonts w:hint="eastAsia"/>
      </w:rPr>
    </w:lvl>
  </w:abstractNum>
  <w:abstractNum w:abstractNumId="2">
    <w:nsid w:val="FF7E547C"/>
    <w:multiLevelType w:val="singleLevel"/>
    <w:tmpl w:val="FF7E547C"/>
    <w:lvl w:ilvl="0" w:tentative="0">
      <w:start w:val="2"/>
      <w:numFmt w:val="chineseCounting"/>
      <w:suff w:val="nothing"/>
      <w:lvlText w:val="（%1）"/>
      <w:lvlJc w:val="left"/>
      <w:rPr>
        <w:rFonts w:hint="eastAsia"/>
      </w:rPr>
    </w:lvl>
  </w:abstractNum>
  <w:abstractNum w:abstractNumId="3">
    <w:nsid w:val="75FA5A19"/>
    <w:multiLevelType w:val="singleLevel"/>
    <w:tmpl w:val="75FA5A19"/>
    <w:lvl w:ilvl="0" w:tentative="0">
      <w:start w:val="8"/>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025E7A59"/>
    <w:rsid w:val="19C65076"/>
    <w:rsid w:val="362C08A6"/>
    <w:rsid w:val="46E1126D"/>
    <w:rsid w:val="4DB56AA6"/>
    <w:rsid w:val="545F7ABE"/>
    <w:rsid w:val="6D1D69AB"/>
    <w:rsid w:val="73BBD4B2"/>
    <w:rsid w:val="7DB64C4E"/>
    <w:rsid w:val="7F9FEC4B"/>
    <w:rsid w:val="EFCB5944"/>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21"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3"/>
    <w:basedOn w:val="1"/>
    <w:next w:val="1"/>
    <w:qFormat/>
    <w:uiPriority w:val="0"/>
    <w:pPr>
      <w:spacing w:beforeAutospacing="1" w:afterAutospacing="1"/>
      <w:jc w:val="left"/>
      <w:outlineLvl w:val="2"/>
    </w:pPr>
    <w:rPr>
      <w:rFonts w:ascii="宋体" w:hAnsi="宋体"/>
      <w:b/>
      <w:kern w:val="0"/>
      <w:sz w:val="27"/>
      <w:szCs w:val="27"/>
    </w:rPr>
  </w:style>
  <w:style w:type="character" w:default="1" w:styleId="13">
    <w:name w:val="Default Paragraph Font"/>
    <w:autoRedefine/>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annotation text"/>
    <w:basedOn w:val="1"/>
    <w:qFormat/>
    <w:uiPriority w:val="0"/>
    <w:pPr>
      <w:jc w:val="left"/>
    </w:pPr>
  </w:style>
  <w:style w:type="paragraph" w:styleId="5">
    <w:name w:val="index 6"/>
    <w:basedOn w:val="1"/>
    <w:next w:val="1"/>
    <w:qFormat/>
    <w:uiPriority w:val="99"/>
    <w:pPr>
      <w:ind w:left="2100"/>
    </w:pPr>
  </w:style>
  <w:style w:type="paragraph" w:styleId="6">
    <w:name w:val="Body Text"/>
    <w:basedOn w:val="1"/>
    <w:autoRedefine/>
    <w:qFormat/>
    <w:uiPriority w:val="0"/>
    <w:pPr>
      <w:spacing w:before="0" w:after="140" w:line="276" w:lineRule="auto"/>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w:basedOn w:val="6"/>
    <w:autoRedefine/>
    <w:qFormat/>
    <w:uiPriority w:val="0"/>
  </w:style>
  <w:style w:type="paragraph" w:styleId="10">
    <w:name w:val="Normal (Web)"/>
    <w:basedOn w:val="1"/>
    <w:autoRedefine/>
    <w:qFormat/>
    <w:uiPriority w:val="0"/>
    <w:rPr>
      <w:sz w:val="24"/>
    </w:rPr>
  </w:style>
  <w:style w:type="table" w:styleId="12">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默认段落字体1"/>
    <w:autoRedefine/>
    <w:qFormat/>
    <w:uiPriority w:val="0"/>
  </w:style>
  <w:style w:type="paragraph" w:customStyle="1" w:styleId="15">
    <w:name w:val="Heading"/>
    <w:basedOn w:val="1"/>
    <w:next w:val="6"/>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6">
    <w:name w:val="Index"/>
    <w:basedOn w:val="1"/>
    <w:autoRedefine/>
    <w:qFormat/>
    <w:uiPriority w:val="0"/>
    <w:pPr>
      <w:widowControl w:val="0"/>
      <w:suppressLineNumbers/>
      <w:suppressAutoHyphens/>
    </w:pPr>
  </w:style>
  <w:style w:type="paragraph" w:customStyle="1" w:styleId="17">
    <w:name w:val="Default"/>
    <w:next w:val="18"/>
    <w:unhideWhenUsed/>
    <w:qFormat/>
    <w:uiPriority w:val="99"/>
    <w:pPr>
      <w:widowControl w:val="0"/>
      <w:autoSpaceDE w:val="0"/>
      <w:autoSpaceDN w:val="0"/>
      <w:adjustRightInd w:val="0"/>
      <w:spacing w:beforeLines="0" w:afterLines="0"/>
    </w:pPr>
    <w:rPr>
      <w:rFonts w:hint="eastAsia" w:ascii="仿宋" w:hAnsi="Calibri" w:eastAsia="仿宋" w:cs="Times New Roman"/>
      <w:color w:val="000000"/>
      <w:sz w:val="24"/>
      <w:szCs w:val="24"/>
      <w:lang w:val="en-US" w:eastAsia="zh-CN"/>
    </w:rPr>
  </w:style>
  <w:style w:type="paragraph" w:styleId="18">
    <w:name w:val="Quote"/>
    <w:next w:val="1"/>
    <w:unhideWhenUsed/>
    <w:qFormat/>
    <w:uiPriority w:val="21"/>
    <w:pPr>
      <w:spacing w:beforeLines="0" w:afterLines="0"/>
      <w:ind w:left="864" w:right="864"/>
      <w:jc w:val="center"/>
    </w:pPr>
    <w:rPr>
      <w:rFonts w:hint="default" w:ascii="Times New Roman" w:hAnsi="Times New Roman" w:eastAsia="Times New Roman" w:cs="Times New Roman"/>
      <w:i/>
      <w:color w:val="auto"/>
      <w:sz w:val="21"/>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5571</Words>
  <Characters>6489</Characters>
  <TotalTime>1</TotalTime>
  <ScaleCrop>false</ScaleCrop>
  <LinksUpToDate>false</LinksUpToDate>
  <CharactersWithSpaces>6510</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2018-11-30T01:47:00Z</dcterms:created>
  <dc:creator>admin</dc:creator>
  <cp:lastModifiedBy>lie to me</cp:lastModifiedBy>
  <dcterms:modified xsi:type="dcterms:W3CDTF">2025-02-13T08:55:51Z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F5C27DF76FD34EA0BD4A94A0A57A4819_13</vt:lpwstr>
  </property>
  <property fmtid="{D5CDD505-2E9C-101B-9397-08002B2CF9AE}" pid="4" name="KSOTemplateDocerSaveRecord">
    <vt:lpwstr>eyJoZGlkIjoiZjJmYWYxZjBiYWFkODAyMzEwMjIzZTZlODAwZDRjZjQiLCJ1c2VySWQiOiI1MzU4OTgzNjAifQ==</vt:lpwstr>
  </property>
</Properties>
</file>