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pacing w:val="-34"/>
          <w:sz w:val="72"/>
          <w:szCs w:val="72"/>
          <w:highlight w:val="none"/>
        </w:rPr>
      </w:pPr>
      <w:bookmarkStart w:id="1" w:name="_Toc15377193"/>
      <w:bookmarkStart w:id="2" w:name="_Toc15396475"/>
      <w:bookmarkStart w:id="3" w:name="_Toc15396597"/>
      <w:bookmarkStart w:id="4" w:name="_Toc15378441"/>
      <w:bookmarkStart w:id="5" w:name="_Toc21805"/>
      <w:bookmarkStart w:id="6" w:name="_Toc15377425"/>
      <w:r>
        <w:rPr>
          <w:rFonts w:hint="eastAsia" w:ascii="方正小标宋简体" w:hAnsi="方正小标宋简体" w:eastAsia="方正小标宋简体" w:cs="方正小标宋简体"/>
          <w:color w:val="auto"/>
          <w:spacing w:val="-34"/>
          <w:sz w:val="72"/>
          <w:szCs w:val="72"/>
          <w:highlight w:val="none"/>
        </w:rPr>
        <w:t>20</w:t>
      </w:r>
      <w:r>
        <w:rPr>
          <w:rFonts w:hint="eastAsia" w:ascii="方正小标宋简体" w:hAnsi="方正小标宋简体" w:eastAsia="方正小标宋简体" w:cs="方正小标宋简体"/>
          <w:color w:val="auto"/>
          <w:spacing w:val="-34"/>
          <w:sz w:val="72"/>
          <w:szCs w:val="72"/>
          <w:highlight w:val="none"/>
          <w:lang w:val="en-US" w:eastAsia="zh-CN"/>
        </w:rPr>
        <w:t>21</w:t>
      </w:r>
      <w:r>
        <w:rPr>
          <w:rFonts w:hint="eastAsia" w:ascii="方正小标宋简体" w:hAnsi="方正小标宋简体" w:eastAsia="方正小标宋简体" w:cs="方正小标宋简体"/>
          <w:color w:val="auto"/>
          <w:spacing w:val="-34"/>
          <w:sz w:val="72"/>
          <w:szCs w:val="72"/>
          <w:highlight w:val="none"/>
        </w:rPr>
        <w:t>年度</w:t>
      </w:r>
      <w:bookmarkEnd w:id="1"/>
      <w:bookmarkEnd w:id="2"/>
      <w:bookmarkEnd w:id="3"/>
      <w:bookmarkEnd w:id="4"/>
      <w:bookmarkEnd w:id="5"/>
      <w:bookmarkEnd w:id="6"/>
      <w:bookmarkStart w:id="7" w:name="_Toc15377194"/>
      <w:bookmarkStart w:id="8" w:name="_Toc15378442"/>
      <w:bookmarkStart w:id="9" w:name="_Toc15396598"/>
      <w:bookmarkStart w:id="10" w:name="_Toc15377426"/>
      <w:bookmarkStart w:id="11" w:name="_Toc6604"/>
      <w:bookmarkStart w:id="12" w:name="_Toc15396476"/>
      <w:r>
        <w:rPr>
          <w:rFonts w:hint="eastAsia" w:ascii="方正小标宋简体" w:hAnsi="方正小标宋简体" w:eastAsia="方正小标宋简体" w:cs="方正小标宋简体"/>
          <w:color w:val="auto"/>
          <w:spacing w:val="-34"/>
          <w:sz w:val="72"/>
          <w:szCs w:val="72"/>
          <w:highlight w:val="none"/>
        </w:rPr>
        <w:t>四川省</w:t>
      </w:r>
      <w:bookmarkEnd w:id="0"/>
      <w:bookmarkStart w:id="13" w:name="_Toc15306268"/>
      <w:r>
        <w:rPr>
          <w:rFonts w:hint="eastAsia" w:ascii="方正小标宋简体" w:hAnsi="方正小标宋简体" w:eastAsia="方正小标宋简体" w:cs="方正小标宋简体"/>
          <w:color w:val="auto"/>
          <w:spacing w:val="-34"/>
          <w:sz w:val="72"/>
          <w:szCs w:val="72"/>
          <w:highlight w:val="none"/>
          <w:lang w:eastAsia="zh-CN"/>
        </w:rPr>
        <w:t>广元市昭</w:t>
      </w:r>
      <w:r>
        <w:rPr>
          <w:rFonts w:hint="eastAsia" w:ascii="方正小标宋简体" w:hAnsi="方正小标宋简体" w:eastAsia="方正小标宋简体" w:cs="方正小标宋简体"/>
          <w:color w:val="auto"/>
          <w:spacing w:val="-34"/>
          <w:sz w:val="72"/>
          <w:szCs w:val="72"/>
          <w:highlight w:val="none"/>
          <w:lang w:val="en-US" w:eastAsia="zh-CN"/>
        </w:rPr>
        <w:t>化</w:t>
      </w:r>
      <w:r>
        <w:rPr>
          <w:rFonts w:hint="eastAsia" w:ascii="方正小标宋简体" w:hAnsi="方正小标宋简体" w:eastAsia="方正小标宋简体" w:cs="方正小标宋简体"/>
          <w:color w:val="auto"/>
          <w:spacing w:val="-34"/>
          <w:sz w:val="72"/>
          <w:szCs w:val="72"/>
          <w:highlight w:val="none"/>
          <w:lang w:eastAsia="zh-CN"/>
        </w:rPr>
        <w:t>区磨滩镇人民政府单位</w:t>
      </w:r>
      <w:r>
        <w:rPr>
          <w:rFonts w:hint="eastAsia" w:ascii="方正小标宋简体" w:hAnsi="方正小标宋简体" w:eastAsia="方正小标宋简体" w:cs="方正小标宋简体"/>
          <w:color w:val="auto"/>
          <w:spacing w:val="-34"/>
          <w:sz w:val="72"/>
          <w:szCs w:val="72"/>
          <w:highlight w:val="none"/>
        </w:rPr>
        <w:t>决算</w:t>
      </w:r>
      <w:bookmarkEnd w:id="7"/>
      <w:bookmarkEnd w:id="8"/>
      <w:bookmarkEnd w:id="9"/>
      <w:bookmarkEnd w:id="10"/>
      <w:bookmarkEnd w:id="11"/>
      <w:bookmarkEnd w:id="12"/>
      <w:bookmarkEnd w:id="13"/>
    </w:p>
    <w:p>
      <w:pPr>
        <w:widowControl/>
        <w:jc w:val="center"/>
        <w:rPr>
          <w:rFonts w:hint="eastAsia"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sdt>
      <w:sdtPr>
        <w:rPr>
          <w:rFonts w:ascii="宋体" w:hAnsi="宋体" w:eastAsia="宋体" w:cs="Times New Roman"/>
          <w:kern w:val="2"/>
          <w:sz w:val="21"/>
          <w:szCs w:val="24"/>
          <w:lang w:val="en-US" w:eastAsia="zh-CN" w:bidi="ar-SA"/>
        </w:rPr>
        <w:id w:val="147465366"/>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pStyle w:val="12"/>
            <w:pageBreakBefore w:val="0"/>
            <w:kinsoku/>
            <w:wordWrap/>
            <w:overflowPunct/>
            <w:topLinePunct w:val="0"/>
            <w:bidi w:val="0"/>
            <w:spacing w:line="576" w:lineRule="exact"/>
            <w:rPr>
              <w:rFonts w:hint="eastAsia"/>
              <w:highlight w:val="none"/>
            </w:rPr>
          </w:pPr>
          <w:r>
            <w:rPr>
              <w:rFonts w:hint="eastAsia"/>
              <w:highlight w:val="none"/>
            </w:rPr>
            <w:t>公开时间：</w:t>
          </w:r>
          <w:r>
            <w:rPr>
              <w:highlight w:val="none"/>
            </w:rPr>
            <w:t>202</w:t>
          </w:r>
          <w:r>
            <w:rPr>
              <w:rFonts w:hint="eastAsia"/>
              <w:highlight w:val="none"/>
              <w:lang w:val="en-US" w:eastAsia="zh-CN"/>
            </w:rPr>
            <w:t>2</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30</w:t>
          </w:r>
          <w:r>
            <w:rPr>
              <w:rFonts w:hint="eastAsia"/>
              <w:highlight w:val="none"/>
            </w:rPr>
            <w:t>日</w:t>
          </w:r>
        </w:p>
        <w:p>
          <w:pPr>
            <w:spacing w:before="0" w:beforeLines="0" w:after="0" w:afterLines="0" w:line="240" w:lineRule="auto"/>
            <w:ind w:left="0" w:leftChars="0" w:right="0" w:rightChars="0" w:firstLine="0" w:firstLineChars="0"/>
            <w:jc w:val="center"/>
          </w:pPr>
        </w:p>
        <w:p>
          <w:pPr>
            <w:pStyle w:val="34"/>
            <w:tabs>
              <w:tab w:val="right" w:leader="dot" w:pos="8306"/>
            </w:tabs>
            <w:rPr>
              <w:b/>
            </w:rPr>
          </w:pPr>
          <w:r>
            <w:fldChar w:fldCharType="begin"/>
          </w:r>
          <w:r>
            <w:instrText xml:space="preserve">TOC \o "1-2" \h \u </w:instrText>
          </w:r>
          <w:r>
            <w:fldChar w:fldCharType="separate"/>
          </w:r>
        </w:p>
        <w:p>
          <w:pPr>
            <w:pStyle w:val="34"/>
            <w:tabs>
              <w:tab w:val="right" w:leader="dot" w:pos="8306"/>
            </w:tabs>
            <w:rPr>
              <w:b/>
              <w:sz w:val="21"/>
              <w:szCs w:val="21"/>
            </w:rPr>
          </w:pPr>
          <w:r>
            <w:rPr>
              <w:b/>
              <w:sz w:val="21"/>
              <w:szCs w:val="21"/>
            </w:rPr>
            <w:fldChar w:fldCharType="begin"/>
          </w:r>
          <w:r>
            <w:rPr>
              <w:b/>
              <w:sz w:val="21"/>
              <w:szCs w:val="21"/>
            </w:rPr>
            <w:instrText xml:space="preserve"> HYPERLINK \l _Toc18460 </w:instrText>
          </w:r>
          <w:r>
            <w:rPr>
              <w:b/>
              <w:sz w:val="21"/>
              <w:szCs w:val="21"/>
            </w:rPr>
            <w:fldChar w:fldCharType="separate"/>
          </w:r>
          <w:r>
            <w:rPr>
              <w:rFonts w:hint="eastAsia" w:ascii="黑体" w:hAnsi="黑体" w:eastAsia="黑体"/>
              <w:b/>
              <w:sz w:val="21"/>
              <w:szCs w:val="21"/>
              <w:highlight w:val="none"/>
            </w:rPr>
            <w:t xml:space="preserve">第一部分 </w:t>
          </w:r>
          <w:r>
            <w:rPr>
              <w:rFonts w:hint="eastAsia" w:ascii="黑体" w:hAnsi="黑体" w:eastAsia="黑体"/>
              <w:b/>
              <w:sz w:val="21"/>
              <w:szCs w:val="21"/>
              <w:highlight w:val="none"/>
              <w:lang w:eastAsia="zh-CN"/>
            </w:rPr>
            <w:t>单位</w:t>
          </w:r>
          <w:r>
            <w:rPr>
              <w:rFonts w:hint="eastAsia" w:ascii="黑体" w:hAnsi="黑体" w:eastAsia="黑体"/>
              <w:b/>
              <w:bCs w:val="0"/>
              <w:sz w:val="21"/>
              <w:szCs w:val="21"/>
              <w:highlight w:val="none"/>
            </w:rPr>
            <w:t>概况</w:t>
          </w:r>
          <w:r>
            <w:rPr>
              <w:b/>
              <w:sz w:val="21"/>
              <w:szCs w:val="21"/>
            </w:rPr>
            <w:tab/>
          </w:r>
          <w:r>
            <w:rPr>
              <w:b/>
              <w:sz w:val="21"/>
              <w:szCs w:val="21"/>
            </w:rPr>
            <w:fldChar w:fldCharType="begin"/>
          </w:r>
          <w:r>
            <w:rPr>
              <w:b/>
              <w:sz w:val="21"/>
              <w:szCs w:val="21"/>
            </w:rPr>
            <w:instrText xml:space="preserve"> PAGEREF _Toc18460 \h </w:instrText>
          </w:r>
          <w:r>
            <w:rPr>
              <w:b/>
              <w:sz w:val="21"/>
              <w:szCs w:val="21"/>
            </w:rPr>
            <w:fldChar w:fldCharType="separate"/>
          </w:r>
          <w:r>
            <w:rPr>
              <w:b/>
              <w:sz w:val="21"/>
              <w:szCs w:val="21"/>
            </w:rPr>
            <w:t>3</w:t>
          </w:r>
          <w:r>
            <w:rPr>
              <w:b/>
              <w:sz w:val="21"/>
              <w:szCs w:val="21"/>
            </w:rPr>
            <w:fldChar w:fldCharType="end"/>
          </w:r>
          <w:r>
            <w:rPr>
              <w:b/>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_Toc26900 </w:instrText>
          </w:r>
          <w:r>
            <w:rPr>
              <w:sz w:val="21"/>
              <w:szCs w:val="21"/>
            </w:rPr>
            <w:fldChar w:fldCharType="separate"/>
          </w:r>
          <w:r>
            <w:rPr>
              <w:rFonts w:hint="eastAsia" w:ascii="黑体" w:hAnsi="黑体" w:eastAsia="黑体"/>
              <w:bCs w:val="0"/>
              <w:sz w:val="21"/>
              <w:szCs w:val="21"/>
              <w:lang w:eastAsia="zh-CN"/>
            </w:rPr>
            <w:t xml:space="preserve">一、 </w:t>
          </w:r>
          <w:r>
            <w:rPr>
              <w:rFonts w:hint="eastAsia" w:ascii="黑体" w:hAnsi="黑体" w:eastAsia="黑体"/>
              <w:bCs w:val="0"/>
              <w:sz w:val="21"/>
              <w:szCs w:val="21"/>
              <w:highlight w:val="none"/>
            </w:rPr>
            <w:t>职能</w:t>
          </w:r>
          <w:r>
            <w:rPr>
              <w:rFonts w:hint="eastAsia" w:ascii="黑体" w:hAnsi="黑体" w:eastAsia="黑体"/>
              <w:bCs w:val="0"/>
              <w:sz w:val="21"/>
              <w:szCs w:val="21"/>
              <w:highlight w:val="none"/>
              <w:lang w:eastAsia="zh-CN"/>
            </w:rPr>
            <w:t>简介</w:t>
          </w:r>
          <w:r>
            <w:rPr>
              <w:sz w:val="21"/>
              <w:szCs w:val="21"/>
            </w:rPr>
            <w:tab/>
          </w:r>
          <w:r>
            <w:rPr>
              <w:sz w:val="21"/>
              <w:szCs w:val="21"/>
            </w:rPr>
            <w:fldChar w:fldCharType="begin"/>
          </w:r>
          <w:r>
            <w:rPr>
              <w:sz w:val="21"/>
              <w:szCs w:val="21"/>
            </w:rPr>
            <w:instrText xml:space="preserve"> PAGEREF _Toc26900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_Toc24869 </w:instrText>
          </w:r>
          <w:r>
            <w:rPr>
              <w:sz w:val="21"/>
              <w:szCs w:val="21"/>
            </w:rPr>
            <w:fldChar w:fldCharType="separate"/>
          </w:r>
          <w:r>
            <w:rPr>
              <w:rFonts w:hint="eastAsia" w:ascii="黑体" w:hAnsi="黑体" w:eastAsia="黑体"/>
              <w:sz w:val="21"/>
              <w:szCs w:val="21"/>
              <w:highlight w:val="none"/>
              <w:lang w:val="en-US" w:eastAsia="zh-CN"/>
            </w:rPr>
            <w:t>二、2021年重点</w:t>
          </w:r>
          <w:r>
            <w:rPr>
              <w:rFonts w:hint="eastAsia" w:ascii="黑体" w:hAnsi="黑体" w:eastAsia="黑体"/>
              <w:sz w:val="21"/>
              <w:szCs w:val="21"/>
              <w:highlight w:val="none"/>
            </w:rPr>
            <w:t>工作</w:t>
          </w:r>
          <w:r>
            <w:rPr>
              <w:rFonts w:hint="eastAsia" w:ascii="黑体" w:hAnsi="黑体" w:eastAsia="黑体"/>
              <w:sz w:val="21"/>
              <w:szCs w:val="21"/>
              <w:highlight w:val="none"/>
              <w:lang w:eastAsia="zh-CN"/>
            </w:rPr>
            <w:t>完成情况</w:t>
          </w:r>
          <w:r>
            <w:rPr>
              <w:sz w:val="21"/>
              <w:szCs w:val="21"/>
            </w:rPr>
            <w:tab/>
          </w:r>
          <w:r>
            <w:rPr>
              <w:sz w:val="21"/>
              <w:szCs w:val="21"/>
            </w:rPr>
            <w:fldChar w:fldCharType="begin"/>
          </w:r>
          <w:r>
            <w:rPr>
              <w:sz w:val="21"/>
              <w:szCs w:val="21"/>
            </w:rPr>
            <w:instrText xml:space="preserve"> PAGEREF _Toc24869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34"/>
            <w:tabs>
              <w:tab w:val="right" w:leader="dot" w:pos="8306"/>
            </w:tabs>
            <w:rPr>
              <w:b/>
              <w:sz w:val="21"/>
              <w:szCs w:val="21"/>
            </w:rPr>
          </w:pPr>
          <w:r>
            <w:rPr>
              <w:b/>
              <w:sz w:val="21"/>
              <w:szCs w:val="21"/>
            </w:rPr>
            <w:fldChar w:fldCharType="begin"/>
          </w:r>
          <w:r>
            <w:rPr>
              <w:b/>
              <w:sz w:val="21"/>
              <w:szCs w:val="21"/>
            </w:rPr>
            <w:instrText xml:space="preserve"> HYPERLINK \l _Toc3064 </w:instrText>
          </w:r>
          <w:r>
            <w:rPr>
              <w:b/>
              <w:sz w:val="21"/>
              <w:szCs w:val="21"/>
            </w:rPr>
            <w:fldChar w:fldCharType="separate"/>
          </w:r>
          <w:r>
            <w:rPr>
              <w:rFonts w:hint="eastAsia" w:ascii="黑体" w:hAnsi="黑体" w:eastAsia="黑体"/>
              <w:b/>
              <w:bCs/>
              <w:sz w:val="21"/>
              <w:szCs w:val="21"/>
              <w:highlight w:val="none"/>
              <w:lang w:eastAsia="zh-CN"/>
            </w:rPr>
            <w:t>第</w:t>
          </w:r>
          <w:r>
            <w:rPr>
              <w:rFonts w:hint="eastAsia" w:ascii="黑体" w:hAnsi="黑体" w:eastAsia="黑体"/>
              <w:b/>
              <w:bCs/>
              <w:sz w:val="21"/>
              <w:szCs w:val="21"/>
              <w:highlight w:val="none"/>
            </w:rPr>
            <w:t xml:space="preserve">二部分 </w:t>
          </w:r>
          <w:r>
            <w:rPr>
              <w:rFonts w:hint="eastAsia" w:ascii="黑体" w:hAnsi="黑体" w:eastAsia="黑体"/>
              <w:b/>
              <w:bCs/>
              <w:sz w:val="21"/>
              <w:szCs w:val="21"/>
              <w:highlight w:val="none"/>
              <w:lang w:val="en-US" w:eastAsia="zh-CN"/>
            </w:rPr>
            <w:t>2021年度</w:t>
          </w:r>
          <w:r>
            <w:rPr>
              <w:rFonts w:hint="eastAsia" w:ascii="黑体" w:hAnsi="黑体" w:eastAsia="黑体"/>
              <w:b/>
              <w:bCs/>
              <w:sz w:val="21"/>
              <w:szCs w:val="21"/>
              <w:highlight w:val="none"/>
              <w:lang w:eastAsia="zh-CN"/>
            </w:rPr>
            <w:t>单位</w:t>
          </w:r>
          <w:r>
            <w:rPr>
              <w:rFonts w:hint="eastAsia" w:ascii="黑体" w:hAnsi="黑体" w:eastAsia="黑体"/>
              <w:b/>
              <w:bCs/>
              <w:sz w:val="21"/>
              <w:szCs w:val="21"/>
              <w:highlight w:val="none"/>
            </w:rPr>
            <w:t>决算情况说明</w:t>
          </w:r>
          <w:r>
            <w:rPr>
              <w:b/>
              <w:sz w:val="21"/>
              <w:szCs w:val="21"/>
            </w:rPr>
            <w:tab/>
          </w:r>
          <w:r>
            <w:rPr>
              <w:b/>
              <w:sz w:val="21"/>
              <w:szCs w:val="21"/>
            </w:rPr>
            <w:fldChar w:fldCharType="begin"/>
          </w:r>
          <w:r>
            <w:rPr>
              <w:b/>
              <w:sz w:val="21"/>
              <w:szCs w:val="21"/>
            </w:rPr>
            <w:instrText xml:space="preserve"> PAGEREF _Toc3064 \h </w:instrText>
          </w:r>
          <w:r>
            <w:rPr>
              <w:b/>
              <w:sz w:val="21"/>
              <w:szCs w:val="21"/>
            </w:rPr>
            <w:fldChar w:fldCharType="separate"/>
          </w:r>
          <w:r>
            <w:rPr>
              <w:b/>
              <w:sz w:val="21"/>
              <w:szCs w:val="21"/>
            </w:rPr>
            <w:t>5</w:t>
          </w:r>
          <w:r>
            <w:rPr>
              <w:b/>
              <w:sz w:val="21"/>
              <w:szCs w:val="21"/>
            </w:rPr>
            <w:fldChar w:fldCharType="end"/>
          </w:r>
          <w:r>
            <w:rPr>
              <w:b/>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_Toc9883 </w:instrText>
          </w:r>
          <w:r>
            <w:rPr>
              <w:sz w:val="21"/>
              <w:szCs w:val="21"/>
            </w:rPr>
            <w:fldChar w:fldCharType="separate"/>
          </w:r>
          <w:r>
            <w:rPr>
              <w:rFonts w:hint="default" w:ascii="黑体" w:hAnsi="黑体" w:eastAsia="黑体"/>
              <w:sz w:val="21"/>
              <w:szCs w:val="21"/>
            </w:rPr>
            <w:t xml:space="preserve">一、 </w:t>
          </w:r>
          <w:r>
            <w:rPr>
              <w:rFonts w:hint="eastAsia" w:ascii="黑体" w:hAnsi="黑体" w:eastAsia="黑体"/>
              <w:sz w:val="21"/>
              <w:szCs w:val="21"/>
              <w:highlight w:val="none"/>
            </w:rPr>
            <w:t>收入支出决算总体情况说明</w:t>
          </w:r>
          <w:r>
            <w:rPr>
              <w:sz w:val="21"/>
              <w:szCs w:val="21"/>
            </w:rPr>
            <w:tab/>
          </w:r>
          <w:r>
            <w:rPr>
              <w:sz w:val="21"/>
              <w:szCs w:val="21"/>
            </w:rPr>
            <w:fldChar w:fldCharType="begin"/>
          </w:r>
          <w:r>
            <w:rPr>
              <w:sz w:val="21"/>
              <w:szCs w:val="21"/>
            </w:rPr>
            <w:instrText xml:space="preserve"> PAGEREF _Toc9883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_Toc18644 </w:instrText>
          </w:r>
          <w:r>
            <w:rPr>
              <w:sz w:val="21"/>
              <w:szCs w:val="21"/>
            </w:rPr>
            <w:fldChar w:fldCharType="separate"/>
          </w:r>
          <w:r>
            <w:rPr>
              <w:rFonts w:hint="default" w:ascii="黑体" w:hAnsi="黑体" w:eastAsia="黑体"/>
              <w:sz w:val="21"/>
              <w:szCs w:val="21"/>
            </w:rPr>
            <w:t xml:space="preserve">二、 </w:t>
          </w:r>
          <w:r>
            <w:rPr>
              <w:rFonts w:hint="eastAsia" w:ascii="黑体" w:hAnsi="黑体" w:eastAsia="黑体"/>
              <w:sz w:val="21"/>
              <w:szCs w:val="21"/>
              <w:highlight w:val="none"/>
            </w:rPr>
            <w:t>收入决算情况说明</w:t>
          </w:r>
          <w:r>
            <w:rPr>
              <w:sz w:val="21"/>
              <w:szCs w:val="21"/>
            </w:rPr>
            <w:tab/>
          </w:r>
          <w:r>
            <w:rPr>
              <w:sz w:val="21"/>
              <w:szCs w:val="21"/>
            </w:rPr>
            <w:fldChar w:fldCharType="begin"/>
          </w:r>
          <w:r>
            <w:rPr>
              <w:sz w:val="21"/>
              <w:szCs w:val="21"/>
            </w:rPr>
            <w:instrText xml:space="preserve"> PAGEREF _Toc18644 \h </w:instrText>
          </w:r>
          <w:r>
            <w:rPr>
              <w:sz w:val="21"/>
              <w:szCs w:val="21"/>
            </w:rPr>
            <w:fldChar w:fldCharType="separate"/>
          </w:r>
          <w:r>
            <w:rPr>
              <w:sz w:val="21"/>
              <w:szCs w:val="21"/>
            </w:rPr>
            <w:t>6</w:t>
          </w:r>
          <w:r>
            <w:rPr>
              <w:sz w:val="21"/>
              <w:szCs w:val="21"/>
            </w:rPr>
            <w:fldChar w:fldCharType="end"/>
          </w:r>
          <w:r>
            <w:rPr>
              <w:sz w:val="21"/>
              <w:szCs w:val="21"/>
            </w:rPr>
            <w:fldChar w:fldCharType="end"/>
          </w:r>
          <w:r>
            <w:rPr>
              <w:sz w:val="21"/>
              <w:szCs w:val="21"/>
            </w:rPr>
            <w:fldChar w:fldCharType="begin"/>
          </w:r>
          <w:r>
            <w:rPr>
              <w:sz w:val="21"/>
              <w:szCs w:val="21"/>
            </w:rPr>
            <w:instrText xml:space="preserve"> HYPERLINK \l _Toc372 </w:instrText>
          </w:r>
          <w:r>
            <w:rPr>
              <w:sz w:val="21"/>
              <w:szCs w:val="21"/>
            </w:rPr>
            <w:fldChar w:fldCharType="separate"/>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_Toc22691 </w:instrText>
          </w:r>
          <w:r>
            <w:rPr>
              <w:sz w:val="21"/>
              <w:szCs w:val="21"/>
            </w:rPr>
            <w:fldChar w:fldCharType="separate"/>
          </w:r>
          <w:r>
            <w:rPr>
              <w:rFonts w:hint="default" w:ascii="黑体" w:hAnsi="黑体" w:eastAsia="黑体"/>
              <w:sz w:val="21"/>
              <w:szCs w:val="21"/>
            </w:rPr>
            <w:t xml:space="preserve">三、 </w:t>
          </w:r>
          <w:r>
            <w:rPr>
              <w:rFonts w:hint="eastAsia" w:ascii="黑体" w:hAnsi="黑体" w:eastAsia="黑体"/>
              <w:sz w:val="21"/>
              <w:szCs w:val="21"/>
              <w:highlight w:val="none"/>
            </w:rPr>
            <w:t>支出决算情况说明</w:t>
          </w:r>
          <w:r>
            <w:rPr>
              <w:sz w:val="21"/>
              <w:szCs w:val="21"/>
            </w:rPr>
            <w:tab/>
          </w:r>
          <w:r>
            <w:rPr>
              <w:sz w:val="21"/>
              <w:szCs w:val="21"/>
            </w:rPr>
            <w:fldChar w:fldCharType="begin"/>
          </w:r>
          <w:r>
            <w:rPr>
              <w:sz w:val="21"/>
              <w:szCs w:val="21"/>
            </w:rPr>
            <w:instrText xml:space="preserve"> PAGEREF _Toc22691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_Toc6687 </w:instrText>
          </w:r>
          <w:r>
            <w:rPr>
              <w:sz w:val="21"/>
              <w:szCs w:val="21"/>
            </w:rPr>
            <w:fldChar w:fldCharType="separate"/>
          </w:r>
          <w:r>
            <w:rPr>
              <w:rFonts w:hint="eastAsia" w:ascii="黑体" w:hAnsi="黑体" w:eastAsia="黑体"/>
              <w:sz w:val="21"/>
              <w:szCs w:val="21"/>
              <w:highlight w:val="none"/>
            </w:rPr>
            <w:t>四、财政拨款收入支出决算总体情况说明</w:t>
          </w:r>
          <w:r>
            <w:rPr>
              <w:sz w:val="21"/>
              <w:szCs w:val="21"/>
            </w:rPr>
            <w:tab/>
          </w:r>
          <w:r>
            <w:rPr>
              <w:sz w:val="21"/>
              <w:szCs w:val="21"/>
            </w:rPr>
            <w:fldChar w:fldCharType="begin"/>
          </w:r>
          <w:r>
            <w:rPr>
              <w:sz w:val="21"/>
              <w:szCs w:val="21"/>
            </w:rPr>
            <w:instrText xml:space="preserve"> PAGEREF _Toc6687 \h </w:instrText>
          </w:r>
          <w:r>
            <w:rPr>
              <w:sz w:val="21"/>
              <w:szCs w:val="21"/>
            </w:rPr>
            <w:fldChar w:fldCharType="separate"/>
          </w:r>
          <w:r>
            <w:rPr>
              <w:sz w:val="21"/>
              <w:szCs w:val="21"/>
            </w:rPr>
            <w:t>7</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_Toc32390 </w:instrText>
          </w:r>
          <w:r>
            <w:rPr>
              <w:sz w:val="21"/>
              <w:szCs w:val="21"/>
            </w:rPr>
            <w:fldChar w:fldCharType="separate"/>
          </w:r>
          <w:r>
            <w:rPr>
              <w:rFonts w:hint="eastAsia" w:ascii="黑体" w:hAnsi="黑体" w:eastAsia="黑体"/>
              <w:sz w:val="21"/>
              <w:szCs w:val="21"/>
              <w:highlight w:val="none"/>
            </w:rPr>
            <w:t>五、一般公共预算财政拨款支出决算情况说明</w:t>
          </w:r>
          <w:r>
            <w:rPr>
              <w:sz w:val="21"/>
              <w:szCs w:val="21"/>
            </w:rPr>
            <w:tab/>
          </w:r>
          <w:r>
            <w:rPr>
              <w:sz w:val="21"/>
              <w:szCs w:val="21"/>
            </w:rPr>
            <w:fldChar w:fldCharType="begin"/>
          </w:r>
          <w:r>
            <w:rPr>
              <w:sz w:val="21"/>
              <w:szCs w:val="21"/>
            </w:rPr>
            <w:instrText xml:space="preserve"> PAGEREF _Toc32390 \h </w:instrText>
          </w:r>
          <w:r>
            <w:rPr>
              <w:sz w:val="21"/>
              <w:szCs w:val="21"/>
            </w:rPr>
            <w:fldChar w:fldCharType="separate"/>
          </w:r>
          <w:r>
            <w:rPr>
              <w:sz w:val="21"/>
              <w:szCs w:val="21"/>
            </w:rPr>
            <w:t>7</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_Toc1938 </w:instrText>
          </w:r>
          <w:r>
            <w:rPr>
              <w:sz w:val="21"/>
              <w:szCs w:val="21"/>
            </w:rPr>
            <w:fldChar w:fldCharType="separate"/>
          </w:r>
          <w:r>
            <w:rPr>
              <w:rFonts w:hint="eastAsia" w:ascii="黑体" w:eastAsia="黑体"/>
              <w:sz w:val="21"/>
              <w:szCs w:val="21"/>
              <w:highlight w:val="none"/>
            </w:rPr>
            <w:t>六、</w:t>
          </w:r>
          <w:r>
            <w:rPr>
              <w:rFonts w:hint="eastAsia" w:ascii="黑体" w:hAnsi="黑体" w:eastAsia="黑体"/>
              <w:sz w:val="21"/>
              <w:szCs w:val="21"/>
              <w:highlight w:val="none"/>
            </w:rPr>
            <w:t>一般公共预算财政拨款基本支出决算情况说明</w:t>
          </w:r>
          <w:r>
            <w:rPr>
              <w:sz w:val="21"/>
              <w:szCs w:val="21"/>
            </w:rPr>
            <w:tab/>
          </w:r>
          <w:r>
            <w:rPr>
              <w:sz w:val="21"/>
              <w:szCs w:val="21"/>
            </w:rPr>
            <w:fldChar w:fldCharType="begin"/>
          </w:r>
          <w:r>
            <w:rPr>
              <w:sz w:val="21"/>
              <w:szCs w:val="21"/>
            </w:rPr>
            <w:instrText xml:space="preserve"> PAGEREF _Toc1938 \h </w:instrText>
          </w:r>
          <w:r>
            <w:rPr>
              <w:sz w:val="21"/>
              <w:szCs w:val="21"/>
            </w:rPr>
            <w:fldChar w:fldCharType="separate"/>
          </w:r>
          <w:r>
            <w:rPr>
              <w:sz w:val="21"/>
              <w:szCs w:val="21"/>
            </w:rPr>
            <w:t>11</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_Toc14799 </w:instrText>
          </w:r>
          <w:r>
            <w:rPr>
              <w:sz w:val="21"/>
              <w:szCs w:val="21"/>
            </w:rPr>
            <w:fldChar w:fldCharType="separate"/>
          </w:r>
          <w:r>
            <w:rPr>
              <w:rFonts w:hint="eastAsia" w:ascii="黑体" w:eastAsia="黑体"/>
              <w:sz w:val="21"/>
              <w:szCs w:val="21"/>
              <w:highlight w:val="none"/>
            </w:rPr>
            <w:t>七、</w:t>
          </w:r>
          <w:r>
            <w:rPr>
              <w:rFonts w:hint="eastAsia" w:ascii="黑体" w:hAnsi="黑体" w:eastAsia="黑体"/>
              <w:sz w:val="21"/>
              <w:szCs w:val="21"/>
              <w:highlight w:val="none"/>
            </w:rPr>
            <w:t>“三公”经费财政拨款支出决算情况说明</w:t>
          </w:r>
          <w:r>
            <w:rPr>
              <w:sz w:val="21"/>
              <w:szCs w:val="21"/>
            </w:rPr>
            <w:tab/>
          </w:r>
          <w:r>
            <w:rPr>
              <w:sz w:val="21"/>
              <w:szCs w:val="21"/>
            </w:rPr>
            <w:fldChar w:fldCharType="begin"/>
          </w:r>
          <w:r>
            <w:rPr>
              <w:sz w:val="21"/>
              <w:szCs w:val="21"/>
            </w:rPr>
            <w:instrText xml:space="preserve"> PAGEREF _Toc14799 \h </w:instrText>
          </w:r>
          <w:r>
            <w:rPr>
              <w:sz w:val="21"/>
              <w:szCs w:val="21"/>
            </w:rPr>
            <w:fldChar w:fldCharType="separate"/>
          </w:r>
          <w:r>
            <w:rPr>
              <w:sz w:val="21"/>
              <w:szCs w:val="21"/>
            </w:rPr>
            <w:t>12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_Toc16731 </w:instrText>
          </w:r>
          <w:r>
            <w:rPr>
              <w:sz w:val="21"/>
              <w:szCs w:val="21"/>
            </w:rPr>
            <w:fldChar w:fldCharType="separate"/>
          </w:r>
          <w:r>
            <w:rPr>
              <w:rFonts w:hint="eastAsia" w:ascii="黑体" w:eastAsia="黑体"/>
              <w:sz w:val="21"/>
              <w:szCs w:val="21"/>
              <w:highlight w:val="none"/>
            </w:rPr>
            <w:t>八、</w:t>
          </w:r>
          <w:r>
            <w:rPr>
              <w:rFonts w:hint="eastAsia" w:ascii="黑体" w:hAnsi="黑体" w:eastAsia="黑体"/>
              <w:sz w:val="21"/>
              <w:szCs w:val="21"/>
              <w:highlight w:val="none"/>
            </w:rPr>
            <w:t>政府性基金预算支出决算情况说明</w:t>
          </w:r>
          <w:r>
            <w:rPr>
              <w:sz w:val="21"/>
              <w:szCs w:val="21"/>
            </w:rPr>
            <w:tab/>
          </w:r>
          <w:r>
            <w:rPr>
              <w:sz w:val="21"/>
              <w:szCs w:val="21"/>
            </w:rPr>
            <w:fldChar w:fldCharType="begin"/>
          </w:r>
          <w:r>
            <w:rPr>
              <w:sz w:val="21"/>
              <w:szCs w:val="21"/>
            </w:rPr>
            <w:instrText xml:space="preserve"> PAGEREF _Toc16731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_Toc29913 </w:instrText>
          </w:r>
          <w:r>
            <w:rPr>
              <w:sz w:val="21"/>
              <w:szCs w:val="21"/>
            </w:rPr>
            <w:fldChar w:fldCharType="separate"/>
          </w:r>
          <w:r>
            <w:rPr>
              <w:rFonts w:hint="eastAsia" w:ascii="黑体" w:hAnsi="黑体" w:eastAsia="黑体"/>
              <w:sz w:val="21"/>
              <w:szCs w:val="21"/>
            </w:rPr>
            <w:t>九、</w:t>
          </w:r>
          <w:r>
            <w:rPr>
              <w:rFonts w:hint="eastAsia" w:ascii="黑体" w:hAnsi="黑体" w:eastAsia="黑体"/>
              <w:sz w:val="21"/>
              <w:szCs w:val="21"/>
              <w:highlight w:val="none"/>
            </w:rPr>
            <w:t>国有资本经营预算支出决算情况说明</w:t>
          </w:r>
          <w:r>
            <w:rPr>
              <w:sz w:val="21"/>
              <w:szCs w:val="21"/>
            </w:rPr>
            <w:tab/>
          </w:r>
          <w:r>
            <w:rPr>
              <w:sz w:val="21"/>
              <w:szCs w:val="21"/>
            </w:rPr>
            <w:fldChar w:fldCharType="begin"/>
          </w:r>
          <w:r>
            <w:rPr>
              <w:sz w:val="21"/>
              <w:szCs w:val="21"/>
            </w:rPr>
            <w:instrText xml:space="preserve"> PAGEREF _Toc29913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_Toc19752 </w:instrText>
          </w:r>
          <w:r>
            <w:rPr>
              <w:sz w:val="21"/>
              <w:szCs w:val="21"/>
            </w:rPr>
            <w:fldChar w:fldCharType="separate"/>
          </w:r>
          <w:r>
            <w:rPr>
              <w:rFonts w:hint="eastAsia" w:ascii="黑体" w:hAnsi="黑体" w:eastAsia="黑体"/>
              <w:sz w:val="21"/>
              <w:szCs w:val="21"/>
            </w:rPr>
            <w:t>十、</w:t>
          </w:r>
          <w:r>
            <w:rPr>
              <w:rFonts w:hint="eastAsia" w:ascii="黑体" w:hAnsi="黑体" w:eastAsia="黑体"/>
              <w:sz w:val="21"/>
              <w:szCs w:val="21"/>
              <w:highlight w:val="none"/>
              <w:lang w:val="en-US" w:eastAsia="zh-CN"/>
            </w:rPr>
            <w:t>预算绩效管理情况</w:t>
          </w:r>
          <w:r>
            <w:rPr>
              <w:sz w:val="21"/>
              <w:szCs w:val="21"/>
            </w:rPr>
            <w:tab/>
          </w:r>
          <w:r>
            <w:rPr>
              <w:sz w:val="21"/>
              <w:szCs w:val="21"/>
            </w:rPr>
            <w:fldChar w:fldCharType="begin"/>
          </w:r>
          <w:r>
            <w:rPr>
              <w:sz w:val="21"/>
              <w:szCs w:val="21"/>
            </w:rPr>
            <w:instrText xml:space="preserve"> PAGEREF _Toc19752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5"/>
            <w:tabs>
              <w:tab w:val="right" w:leader="dot" w:pos="8306"/>
            </w:tabs>
            <w:rPr>
              <w:rFonts w:hint="eastAsia" w:eastAsia="宋体"/>
              <w:sz w:val="21"/>
              <w:szCs w:val="21"/>
              <w:lang w:val="en-US" w:eastAsia="zh-CN"/>
            </w:rPr>
          </w:pPr>
          <w:r>
            <w:rPr>
              <w:sz w:val="21"/>
              <w:szCs w:val="21"/>
            </w:rPr>
            <w:fldChar w:fldCharType="begin"/>
          </w:r>
          <w:r>
            <w:rPr>
              <w:sz w:val="21"/>
              <w:szCs w:val="21"/>
            </w:rPr>
            <w:instrText xml:space="preserve"> HYPERLINK \l _Toc14420 </w:instrText>
          </w:r>
          <w:r>
            <w:rPr>
              <w:sz w:val="21"/>
              <w:szCs w:val="21"/>
            </w:rPr>
            <w:fldChar w:fldCharType="separate"/>
          </w:r>
          <w:r>
            <w:rPr>
              <w:rFonts w:hint="eastAsia" w:ascii="黑体" w:hAnsi="黑体" w:eastAsia="黑体"/>
              <w:sz w:val="21"/>
              <w:szCs w:val="21"/>
            </w:rPr>
            <w:t xml:space="preserve">十一、 </w:t>
          </w:r>
          <w:r>
            <w:rPr>
              <w:rFonts w:hint="eastAsia" w:ascii="黑体" w:hAnsi="黑体" w:eastAsia="黑体"/>
              <w:sz w:val="21"/>
              <w:szCs w:val="21"/>
              <w:highlight w:val="none"/>
            </w:rPr>
            <w:t>其他重要事项的情况说明</w:t>
          </w:r>
          <w:r>
            <w:rPr>
              <w:sz w:val="21"/>
              <w:szCs w:val="21"/>
            </w:rPr>
            <w:tab/>
          </w:r>
          <w:r>
            <w:rPr>
              <w:rFonts w:hint="eastAsia"/>
              <w:sz w:val="21"/>
              <w:szCs w:val="21"/>
              <w:lang w:val="en-US" w:eastAsia="zh-CN"/>
            </w:rPr>
            <w:t>1</w:t>
          </w:r>
          <w:r>
            <w:rPr>
              <w:sz w:val="21"/>
              <w:szCs w:val="21"/>
            </w:rPr>
            <w:fldChar w:fldCharType="end"/>
          </w:r>
          <w:r>
            <w:rPr>
              <w:rFonts w:hint="eastAsia"/>
              <w:sz w:val="21"/>
              <w:szCs w:val="21"/>
              <w:lang w:val="en-US" w:eastAsia="zh-CN"/>
            </w:rPr>
            <w:t>3</w:t>
          </w:r>
        </w:p>
        <w:p>
          <w:pPr>
            <w:pStyle w:val="34"/>
            <w:tabs>
              <w:tab w:val="right" w:leader="dot" w:pos="8306"/>
            </w:tabs>
            <w:rPr>
              <w:b/>
              <w:sz w:val="21"/>
              <w:szCs w:val="21"/>
            </w:rPr>
          </w:pPr>
          <w:r>
            <w:rPr>
              <w:b/>
              <w:sz w:val="21"/>
              <w:szCs w:val="21"/>
            </w:rPr>
            <w:fldChar w:fldCharType="begin"/>
          </w:r>
          <w:r>
            <w:rPr>
              <w:b/>
              <w:sz w:val="21"/>
              <w:szCs w:val="21"/>
            </w:rPr>
            <w:instrText xml:space="preserve"> HYPERLINK \l _Toc30011 </w:instrText>
          </w:r>
          <w:r>
            <w:rPr>
              <w:b/>
              <w:sz w:val="21"/>
              <w:szCs w:val="21"/>
            </w:rPr>
            <w:fldChar w:fldCharType="separate"/>
          </w:r>
          <w:r>
            <w:rPr>
              <w:rFonts w:hint="eastAsia" w:ascii="黑体" w:hAnsi="黑体" w:eastAsia="黑体" w:cs="黑体"/>
              <w:b/>
              <w:sz w:val="21"/>
              <w:szCs w:val="21"/>
            </w:rPr>
            <w:t xml:space="preserve">第三部分 </w:t>
          </w:r>
          <w:r>
            <w:rPr>
              <w:rFonts w:hint="eastAsia" w:ascii="黑体" w:hAnsi="黑体" w:eastAsia="黑体"/>
              <w:b/>
              <w:sz w:val="21"/>
              <w:szCs w:val="21"/>
              <w:highlight w:val="none"/>
            </w:rPr>
            <w:t>名词解释</w:t>
          </w:r>
          <w:r>
            <w:rPr>
              <w:b/>
              <w:sz w:val="21"/>
              <w:szCs w:val="21"/>
            </w:rPr>
            <w:tab/>
          </w:r>
          <w:r>
            <w:rPr>
              <w:b/>
              <w:sz w:val="21"/>
              <w:szCs w:val="21"/>
            </w:rPr>
            <w:fldChar w:fldCharType="begin"/>
          </w:r>
          <w:r>
            <w:rPr>
              <w:b/>
              <w:sz w:val="21"/>
              <w:szCs w:val="21"/>
            </w:rPr>
            <w:instrText xml:space="preserve"> PAGEREF _Toc30011 \h </w:instrText>
          </w:r>
          <w:r>
            <w:rPr>
              <w:b/>
              <w:sz w:val="21"/>
              <w:szCs w:val="21"/>
            </w:rPr>
            <w:fldChar w:fldCharType="separate"/>
          </w:r>
          <w:r>
            <w:rPr>
              <w:b/>
              <w:sz w:val="21"/>
              <w:szCs w:val="21"/>
            </w:rPr>
            <w:t>1</w:t>
          </w:r>
          <w:r>
            <w:rPr>
              <w:rFonts w:hint="eastAsia"/>
              <w:b/>
              <w:sz w:val="21"/>
              <w:szCs w:val="21"/>
              <w:lang w:val="en-US" w:eastAsia="zh-CN"/>
            </w:rPr>
            <w:t>6</w:t>
          </w:r>
          <w:r>
            <w:rPr>
              <w:b/>
              <w:sz w:val="21"/>
              <w:szCs w:val="21"/>
            </w:rPr>
            <w:fldChar w:fldCharType="end"/>
          </w:r>
          <w:r>
            <w:rPr>
              <w:b/>
              <w:sz w:val="21"/>
              <w:szCs w:val="21"/>
            </w:rPr>
            <w:fldChar w:fldCharType="end"/>
          </w:r>
        </w:p>
        <w:p>
          <w:pPr>
            <w:pStyle w:val="34"/>
            <w:tabs>
              <w:tab w:val="right" w:leader="dot" w:pos="8306"/>
            </w:tabs>
            <w:rPr>
              <w:b/>
              <w:sz w:val="21"/>
              <w:szCs w:val="21"/>
            </w:rPr>
          </w:pPr>
          <w:r>
            <w:rPr>
              <w:b/>
              <w:sz w:val="21"/>
              <w:szCs w:val="21"/>
            </w:rPr>
            <w:fldChar w:fldCharType="begin"/>
          </w:r>
          <w:r>
            <w:rPr>
              <w:b/>
              <w:sz w:val="21"/>
              <w:szCs w:val="21"/>
            </w:rPr>
            <w:instrText xml:space="preserve"> HYPERLINK \l _Toc29490 </w:instrText>
          </w:r>
          <w:r>
            <w:rPr>
              <w:b/>
              <w:sz w:val="21"/>
              <w:szCs w:val="21"/>
            </w:rPr>
            <w:fldChar w:fldCharType="separate"/>
          </w:r>
          <w:r>
            <w:rPr>
              <w:rFonts w:hint="eastAsia" w:ascii="黑体" w:hAnsi="黑体" w:eastAsia="黑体"/>
              <w:b/>
              <w:sz w:val="21"/>
              <w:szCs w:val="21"/>
              <w:highlight w:val="none"/>
            </w:rPr>
            <w:t>第四部分 附件</w:t>
          </w:r>
          <w:r>
            <w:rPr>
              <w:b/>
              <w:sz w:val="21"/>
              <w:szCs w:val="21"/>
            </w:rPr>
            <w:tab/>
          </w:r>
          <w:r>
            <w:rPr>
              <w:b/>
              <w:sz w:val="21"/>
              <w:szCs w:val="21"/>
            </w:rPr>
            <w:fldChar w:fldCharType="begin"/>
          </w:r>
          <w:r>
            <w:rPr>
              <w:b/>
              <w:sz w:val="21"/>
              <w:szCs w:val="21"/>
            </w:rPr>
            <w:instrText xml:space="preserve"> PAGEREF _Toc29490 \h </w:instrText>
          </w:r>
          <w:r>
            <w:rPr>
              <w:b/>
              <w:sz w:val="21"/>
              <w:szCs w:val="21"/>
            </w:rPr>
            <w:fldChar w:fldCharType="separate"/>
          </w:r>
          <w:r>
            <w:rPr>
              <w:b/>
              <w:sz w:val="21"/>
              <w:szCs w:val="21"/>
            </w:rPr>
            <w:t>19</w:t>
          </w:r>
          <w:r>
            <w:rPr>
              <w:b/>
              <w:sz w:val="21"/>
              <w:szCs w:val="21"/>
            </w:rPr>
            <w:fldChar w:fldCharType="end"/>
          </w:r>
          <w:r>
            <w:rPr>
              <w:b/>
              <w:sz w:val="21"/>
              <w:szCs w:val="21"/>
            </w:rPr>
            <w:fldChar w:fldCharType="end"/>
          </w:r>
        </w:p>
        <w:p>
          <w:pPr>
            <w:pStyle w:val="34"/>
            <w:tabs>
              <w:tab w:val="right" w:leader="dot" w:pos="8306"/>
            </w:tabs>
            <w:rPr>
              <w:rFonts w:hint="eastAsia" w:eastAsia="宋体"/>
              <w:b/>
              <w:sz w:val="21"/>
              <w:szCs w:val="21"/>
              <w:lang w:val="en-US" w:eastAsia="zh-CN"/>
            </w:rPr>
          </w:pPr>
          <w:r>
            <w:rPr>
              <w:b/>
              <w:sz w:val="21"/>
              <w:szCs w:val="21"/>
            </w:rPr>
            <w:fldChar w:fldCharType="begin"/>
          </w:r>
          <w:r>
            <w:rPr>
              <w:b/>
              <w:sz w:val="21"/>
              <w:szCs w:val="21"/>
            </w:rPr>
            <w:instrText xml:space="preserve"> HYPERLINK \l _Toc15281 </w:instrText>
          </w:r>
          <w:r>
            <w:rPr>
              <w:b/>
              <w:sz w:val="21"/>
              <w:szCs w:val="21"/>
            </w:rPr>
            <w:fldChar w:fldCharType="separate"/>
          </w:r>
          <w:r>
            <w:rPr>
              <w:rFonts w:hint="eastAsia" w:ascii="黑体" w:hAnsi="黑体" w:eastAsia="黑体"/>
              <w:b/>
              <w:sz w:val="21"/>
              <w:szCs w:val="21"/>
              <w:highlight w:val="none"/>
            </w:rPr>
            <w:t>第五部分 附表</w:t>
          </w:r>
          <w:r>
            <w:rPr>
              <w:b/>
              <w:sz w:val="21"/>
              <w:szCs w:val="21"/>
            </w:rPr>
            <w:tab/>
          </w:r>
          <w:r>
            <w:rPr>
              <w:rFonts w:hint="eastAsia"/>
              <w:b/>
              <w:sz w:val="21"/>
              <w:szCs w:val="21"/>
              <w:lang w:val="en-US" w:eastAsia="zh-CN"/>
            </w:rPr>
            <w:t>2</w:t>
          </w:r>
          <w:r>
            <w:rPr>
              <w:b/>
              <w:sz w:val="21"/>
              <w:szCs w:val="21"/>
            </w:rPr>
            <w:fldChar w:fldCharType="end"/>
          </w:r>
          <w:r>
            <w:rPr>
              <w:rFonts w:hint="eastAsia"/>
              <w:b/>
              <w:sz w:val="21"/>
              <w:szCs w:val="21"/>
              <w:lang w:val="en-US" w:eastAsia="zh-CN"/>
            </w:rPr>
            <w:t>1</w:t>
          </w:r>
        </w:p>
        <w:p>
          <w:pPr>
            <w:pStyle w:val="35"/>
            <w:tabs>
              <w:tab w:val="right" w:leader="dot" w:pos="8306"/>
            </w:tabs>
            <w:rPr>
              <w:sz w:val="21"/>
              <w:szCs w:val="21"/>
            </w:rPr>
          </w:pPr>
          <w:r>
            <w:rPr>
              <w:sz w:val="21"/>
              <w:szCs w:val="21"/>
            </w:rPr>
            <w:fldChar w:fldCharType="begin"/>
          </w:r>
          <w:r>
            <w:rPr>
              <w:sz w:val="21"/>
              <w:szCs w:val="21"/>
            </w:rPr>
            <w:instrText xml:space="preserve"> HYPERLINK \l _Toc29094 </w:instrText>
          </w:r>
          <w:r>
            <w:rPr>
              <w:sz w:val="21"/>
              <w:szCs w:val="21"/>
            </w:rPr>
            <w:fldChar w:fldCharType="separate"/>
          </w:r>
          <w:r>
            <w:rPr>
              <w:rFonts w:hint="eastAsia" w:ascii="仿宋" w:hAnsi="仿宋" w:eastAsia="仿宋"/>
              <w:sz w:val="21"/>
              <w:szCs w:val="21"/>
              <w:highlight w:val="none"/>
            </w:rPr>
            <w:t>一、收</w:t>
          </w:r>
          <w:r>
            <w:rPr>
              <w:rFonts w:hint="eastAsia" w:ascii="仿宋" w:hAnsi="仿宋" w:eastAsia="仿宋"/>
              <w:bCs w:val="0"/>
              <w:sz w:val="21"/>
              <w:szCs w:val="21"/>
              <w:highlight w:val="none"/>
            </w:rPr>
            <w:t>入支出决算总表</w:t>
          </w:r>
          <w:r>
            <w:rPr>
              <w:sz w:val="21"/>
              <w:szCs w:val="21"/>
            </w:rPr>
            <w:tab/>
          </w:r>
          <w:r>
            <w:rPr>
              <w:sz w:val="21"/>
              <w:szCs w:val="21"/>
            </w:rPr>
            <w:fldChar w:fldCharType="begin"/>
          </w:r>
          <w:r>
            <w:rPr>
              <w:sz w:val="21"/>
              <w:szCs w:val="21"/>
            </w:rPr>
            <w:instrText xml:space="preserve"> PAGEREF _Toc29094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_Toc9900 </w:instrText>
          </w:r>
          <w:r>
            <w:rPr>
              <w:sz w:val="21"/>
              <w:szCs w:val="21"/>
            </w:rPr>
            <w:fldChar w:fldCharType="separate"/>
          </w:r>
          <w:r>
            <w:rPr>
              <w:rFonts w:hint="eastAsia" w:ascii="仿宋" w:hAnsi="仿宋" w:eastAsia="仿宋"/>
              <w:sz w:val="21"/>
              <w:szCs w:val="21"/>
              <w:highlight w:val="none"/>
            </w:rPr>
            <w:t>二、收</w:t>
          </w:r>
          <w:r>
            <w:rPr>
              <w:rFonts w:hint="eastAsia" w:ascii="仿宋" w:hAnsi="仿宋" w:eastAsia="仿宋"/>
              <w:bCs w:val="0"/>
              <w:sz w:val="21"/>
              <w:szCs w:val="21"/>
              <w:highlight w:val="none"/>
            </w:rPr>
            <w:t>入决算表</w:t>
          </w:r>
          <w:r>
            <w:rPr>
              <w:sz w:val="21"/>
              <w:szCs w:val="21"/>
            </w:rPr>
            <w:tab/>
          </w:r>
          <w:r>
            <w:rPr>
              <w:sz w:val="21"/>
              <w:szCs w:val="21"/>
            </w:rPr>
            <w:fldChar w:fldCharType="begin"/>
          </w:r>
          <w:r>
            <w:rPr>
              <w:sz w:val="21"/>
              <w:szCs w:val="21"/>
            </w:rPr>
            <w:instrText xml:space="preserve"> PAGEREF _Toc9900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_Toc16921 </w:instrText>
          </w:r>
          <w:r>
            <w:rPr>
              <w:sz w:val="21"/>
              <w:szCs w:val="21"/>
            </w:rPr>
            <w:fldChar w:fldCharType="separate"/>
          </w:r>
          <w:r>
            <w:rPr>
              <w:rFonts w:hint="eastAsia" w:ascii="仿宋" w:hAnsi="仿宋" w:eastAsia="仿宋"/>
              <w:bCs w:val="0"/>
              <w:sz w:val="21"/>
              <w:szCs w:val="21"/>
              <w:highlight w:val="none"/>
            </w:rPr>
            <w:t>三、</w:t>
          </w:r>
          <w:r>
            <w:rPr>
              <w:rFonts w:hint="eastAsia" w:ascii="仿宋" w:hAnsi="仿宋" w:eastAsia="仿宋"/>
              <w:sz w:val="21"/>
              <w:szCs w:val="21"/>
              <w:highlight w:val="none"/>
            </w:rPr>
            <w:t>支</w:t>
          </w:r>
          <w:r>
            <w:rPr>
              <w:rFonts w:hint="eastAsia" w:ascii="仿宋" w:hAnsi="仿宋" w:eastAsia="仿宋"/>
              <w:bCs w:val="0"/>
              <w:sz w:val="21"/>
              <w:szCs w:val="21"/>
              <w:highlight w:val="none"/>
            </w:rPr>
            <w:t>出决算表</w:t>
          </w:r>
          <w:r>
            <w:rPr>
              <w:sz w:val="21"/>
              <w:szCs w:val="21"/>
            </w:rPr>
            <w:tab/>
          </w:r>
          <w:r>
            <w:rPr>
              <w:sz w:val="21"/>
              <w:szCs w:val="21"/>
            </w:rPr>
            <w:fldChar w:fldCharType="begin"/>
          </w:r>
          <w:r>
            <w:rPr>
              <w:sz w:val="21"/>
              <w:szCs w:val="21"/>
            </w:rPr>
            <w:instrText xml:space="preserve"> PAGEREF _Toc16921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_Toc17095 </w:instrText>
          </w:r>
          <w:r>
            <w:rPr>
              <w:sz w:val="21"/>
              <w:szCs w:val="21"/>
            </w:rPr>
            <w:fldChar w:fldCharType="separate"/>
          </w:r>
          <w:r>
            <w:rPr>
              <w:rFonts w:hint="eastAsia" w:ascii="仿宋" w:hAnsi="仿宋" w:eastAsia="仿宋"/>
              <w:bCs w:val="0"/>
              <w:sz w:val="21"/>
              <w:szCs w:val="21"/>
              <w:highlight w:val="none"/>
            </w:rPr>
            <w:t>四、</w:t>
          </w:r>
          <w:r>
            <w:rPr>
              <w:rFonts w:hint="eastAsia" w:ascii="仿宋" w:hAnsi="仿宋" w:eastAsia="仿宋"/>
              <w:sz w:val="21"/>
              <w:szCs w:val="21"/>
              <w:highlight w:val="none"/>
            </w:rPr>
            <w:t>财</w:t>
          </w:r>
          <w:r>
            <w:rPr>
              <w:rFonts w:hint="eastAsia" w:ascii="仿宋" w:hAnsi="仿宋" w:eastAsia="仿宋"/>
              <w:bCs w:val="0"/>
              <w:sz w:val="21"/>
              <w:szCs w:val="21"/>
              <w:highlight w:val="none"/>
            </w:rPr>
            <w:t>政拨款收入支出决算总表</w:t>
          </w:r>
          <w:r>
            <w:rPr>
              <w:sz w:val="21"/>
              <w:szCs w:val="21"/>
            </w:rPr>
            <w:tab/>
          </w:r>
          <w:r>
            <w:rPr>
              <w:sz w:val="21"/>
              <w:szCs w:val="21"/>
            </w:rPr>
            <w:fldChar w:fldCharType="begin"/>
          </w:r>
          <w:r>
            <w:rPr>
              <w:sz w:val="21"/>
              <w:szCs w:val="21"/>
            </w:rPr>
            <w:instrText xml:space="preserve"> PAGEREF _Toc17095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_Toc139 </w:instrText>
          </w:r>
          <w:r>
            <w:rPr>
              <w:sz w:val="21"/>
              <w:szCs w:val="21"/>
            </w:rPr>
            <w:fldChar w:fldCharType="separate"/>
          </w:r>
          <w:r>
            <w:rPr>
              <w:rFonts w:hint="eastAsia" w:ascii="仿宋" w:hAnsi="仿宋" w:eastAsia="仿宋"/>
              <w:bCs w:val="0"/>
              <w:sz w:val="21"/>
              <w:szCs w:val="21"/>
              <w:highlight w:val="none"/>
            </w:rPr>
            <w:t>五、</w:t>
          </w:r>
          <w:r>
            <w:rPr>
              <w:rFonts w:hint="eastAsia" w:ascii="仿宋" w:hAnsi="仿宋" w:eastAsia="仿宋"/>
              <w:sz w:val="21"/>
              <w:szCs w:val="21"/>
              <w:highlight w:val="none"/>
            </w:rPr>
            <w:t>财</w:t>
          </w:r>
          <w:r>
            <w:rPr>
              <w:rFonts w:hint="eastAsia" w:ascii="仿宋" w:hAnsi="仿宋" w:eastAsia="仿宋"/>
              <w:bCs w:val="0"/>
              <w:sz w:val="21"/>
              <w:szCs w:val="21"/>
              <w:highlight w:val="none"/>
            </w:rPr>
            <w:t>政拨款支出决算明细表</w:t>
          </w:r>
          <w:r>
            <w:rPr>
              <w:sz w:val="21"/>
              <w:szCs w:val="21"/>
            </w:rPr>
            <w:tab/>
          </w:r>
          <w:r>
            <w:rPr>
              <w:sz w:val="21"/>
              <w:szCs w:val="21"/>
            </w:rPr>
            <w:fldChar w:fldCharType="begin"/>
          </w:r>
          <w:r>
            <w:rPr>
              <w:sz w:val="21"/>
              <w:szCs w:val="21"/>
            </w:rPr>
            <w:instrText xml:space="preserve"> PAGEREF _Toc139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_Toc7625 </w:instrText>
          </w:r>
          <w:r>
            <w:rPr>
              <w:sz w:val="21"/>
              <w:szCs w:val="21"/>
            </w:rPr>
            <w:fldChar w:fldCharType="separate"/>
          </w:r>
          <w:r>
            <w:rPr>
              <w:rFonts w:hint="eastAsia" w:ascii="仿宋" w:hAnsi="仿宋" w:eastAsia="仿宋"/>
              <w:bCs w:val="0"/>
              <w:sz w:val="21"/>
              <w:szCs w:val="21"/>
              <w:highlight w:val="none"/>
            </w:rPr>
            <w:t>六、</w:t>
          </w:r>
          <w:r>
            <w:rPr>
              <w:rFonts w:hint="eastAsia" w:ascii="仿宋" w:hAnsi="仿宋" w:eastAsia="仿宋"/>
              <w:sz w:val="21"/>
              <w:szCs w:val="21"/>
              <w:highlight w:val="none"/>
            </w:rPr>
            <w:t>一</w:t>
          </w:r>
          <w:r>
            <w:rPr>
              <w:rFonts w:hint="eastAsia" w:ascii="仿宋" w:hAnsi="仿宋" w:eastAsia="仿宋"/>
              <w:bCs w:val="0"/>
              <w:sz w:val="21"/>
              <w:szCs w:val="21"/>
              <w:highlight w:val="none"/>
            </w:rPr>
            <w:t>般公共预算财政拨款支出决算表</w:t>
          </w:r>
          <w:r>
            <w:rPr>
              <w:sz w:val="21"/>
              <w:szCs w:val="21"/>
            </w:rPr>
            <w:tab/>
          </w:r>
          <w:r>
            <w:rPr>
              <w:sz w:val="21"/>
              <w:szCs w:val="21"/>
            </w:rPr>
            <w:fldChar w:fldCharType="begin"/>
          </w:r>
          <w:r>
            <w:rPr>
              <w:sz w:val="21"/>
              <w:szCs w:val="21"/>
            </w:rPr>
            <w:instrText xml:space="preserve"> PAGEREF _Toc7625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_Toc16543 </w:instrText>
          </w:r>
          <w:r>
            <w:rPr>
              <w:sz w:val="21"/>
              <w:szCs w:val="21"/>
            </w:rPr>
            <w:fldChar w:fldCharType="separate"/>
          </w:r>
          <w:r>
            <w:rPr>
              <w:rFonts w:hint="eastAsia" w:ascii="仿宋" w:hAnsi="仿宋" w:eastAsia="仿宋"/>
              <w:bCs w:val="0"/>
              <w:sz w:val="21"/>
              <w:szCs w:val="21"/>
              <w:highlight w:val="none"/>
            </w:rPr>
            <w:t>七、</w:t>
          </w:r>
          <w:r>
            <w:rPr>
              <w:rFonts w:hint="eastAsia" w:ascii="仿宋" w:hAnsi="仿宋" w:eastAsia="仿宋"/>
              <w:sz w:val="21"/>
              <w:szCs w:val="21"/>
              <w:highlight w:val="none"/>
            </w:rPr>
            <w:t>一</w:t>
          </w:r>
          <w:r>
            <w:rPr>
              <w:rFonts w:hint="eastAsia" w:ascii="仿宋" w:hAnsi="仿宋" w:eastAsia="仿宋"/>
              <w:bCs w:val="0"/>
              <w:sz w:val="21"/>
              <w:szCs w:val="21"/>
              <w:highlight w:val="none"/>
            </w:rPr>
            <w:t>般公共预算财政拨款支出决算明细表</w:t>
          </w:r>
          <w:r>
            <w:rPr>
              <w:sz w:val="21"/>
              <w:szCs w:val="21"/>
            </w:rPr>
            <w:tab/>
          </w:r>
          <w:r>
            <w:rPr>
              <w:sz w:val="21"/>
              <w:szCs w:val="21"/>
            </w:rPr>
            <w:fldChar w:fldCharType="begin"/>
          </w:r>
          <w:r>
            <w:rPr>
              <w:sz w:val="21"/>
              <w:szCs w:val="21"/>
            </w:rPr>
            <w:instrText xml:space="preserve"> PAGEREF _Toc16543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_Toc11734 </w:instrText>
          </w:r>
          <w:r>
            <w:rPr>
              <w:sz w:val="21"/>
              <w:szCs w:val="21"/>
            </w:rPr>
            <w:fldChar w:fldCharType="separate"/>
          </w:r>
          <w:r>
            <w:rPr>
              <w:rFonts w:hint="eastAsia" w:ascii="仿宋" w:hAnsi="仿宋" w:eastAsia="仿宋"/>
              <w:bCs w:val="0"/>
              <w:sz w:val="21"/>
              <w:szCs w:val="21"/>
              <w:highlight w:val="none"/>
            </w:rPr>
            <w:t>八、</w:t>
          </w:r>
          <w:r>
            <w:rPr>
              <w:rFonts w:hint="eastAsia" w:ascii="仿宋" w:hAnsi="仿宋" w:eastAsia="仿宋"/>
              <w:sz w:val="21"/>
              <w:szCs w:val="21"/>
              <w:highlight w:val="none"/>
            </w:rPr>
            <w:t>一</w:t>
          </w:r>
          <w:r>
            <w:rPr>
              <w:rFonts w:hint="eastAsia" w:ascii="仿宋" w:hAnsi="仿宋" w:eastAsia="仿宋"/>
              <w:bCs w:val="0"/>
              <w:sz w:val="21"/>
              <w:szCs w:val="21"/>
              <w:highlight w:val="none"/>
            </w:rPr>
            <w:t>般公共预算财政拨款基本支出决算表</w:t>
          </w:r>
          <w:r>
            <w:rPr>
              <w:sz w:val="21"/>
              <w:szCs w:val="21"/>
            </w:rPr>
            <w:tab/>
          </w:r>
          <w:r>
            <w:rPr>
              <w:sz w:val="21"/>
              <w:szCs w:val="21"/>
            </w:rPr>
            <w:fldChar w:fldCharType="begin"/>
          </w:r>
          <w:r>
            <w:rPr>
              <w:sz w:val="21"/>
              <w:szCs w:val="21"/>
            </w:rPr>
            <w:instrText xml:space="preserve"> PAGEREF _Toc11734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_Toc21690 </w:instrText>
          </w:r>
          <w:r>
            <w:rPr>
              <w:sz w:val="21"/>
              <w:szCs w:val="21"/>
            </w:rPr>
            <w:fldChar w:fldCharType="separate"/>
          </w:r>
          <w:r>
            <w:rPr>
              <w:rFonts w:hint="eastAsia" w:ascii="仿宋" w:hAnsi="仿宋" w:eastAsia="仿宋"/>
              <w:bCs w:val="0"/>
              <w:sz w:val="21"/>
              <w:szCs w:val="21"/>
              <w:highlight w:val="none"/>
            </w:rPr>
            <w:t>九、</w:t>
          </w:r>
          <w:r>
            <w:rPr>
              <w:rFonts w:hint="eastAsia" w:ascii="仿宋" w:hAnsi="仿宋" w:eastAsia="仿宋"/>
              <w:sz w:val="21"/>
              <w:szCs w:val="21"/>
              <w:highlight w:val="none"/>
            </w:rPr>
            <w:t>一</w:t>
          </w:r>
          <w:r>
            <w:rPr>
              <w:rFonts w:hint="eastAsia" w:ascii="仿宋" w:hAnsi="仿宋" w:eastAsia="仿宋"/>
              <w:bCs w:val="0"/>
              <w:sz w:val="21"/>
              <w:szCs w:val="21"/>
              <w:highlight w:val="none"/>
            </w:rPr>
            <w:t>般公共预算财政拨款项目支出决算表</w:t>
          </w:r>
          <w:r>
            <w:rPr>
              <w:sz w:val="21"/>
              <w:szCs w:val="21"/>
            </w:rPr>
            <w:tab/>
          </w:r>
          <w:r>
            <w:rPr>
              <w:sz w:val="21"/>
              <w:szCs w:val="21"/>
            </w:rPr>
            <w:fldChar w:fldCharType="begin"/>
          </w:r>
          <w:r>
            <w:rPr>
              <w:sz w:val="21"/>
              <w:szCs w:val="21"/>
            </w:rPr>
            <w:instrText xml:space="preserve"> PAGEREF _Toc21690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_Toc1384 </w:instrText>
          </w:r>
          <w:r>
            <w:rPr>
              <w:sz w:val="21"/>
              <w:szCs w:val="21"/>
            </w:rPr>
            <w:fldChar w:fldCharType="separate"/>
          </w:r>
          <w:r>
            <w:rPr>
              <w:rFonts w:hint="eastAsia" w:ascii="仿宋" w:hAnsi="仿宋" w:eastAsia="仿宋"/>
              <w:bCs w:val="0"/>
              <w:sz w:val="21"/>
              <w:szCs w:val="21"/>
              <w:highlight w:val="none"/>
            </w:rPr>
            <w:t>十、</w:t>
          </w:r>
          <w:r>
            <w:rPr>
              <w:rFonts w:hint="eastAsia" w:ascii="仿宋" w:hAnsi="仿宋" w:eastAsia="仿宋"/>
              <w:sz w:val="21"/>
              <w:szCs w:val="21"/>
              <w:highlight w:val="none"/>
            </w:rPr>
            <w:t>一</w:t>
          </w:r>
          <w:r>
            <w:rPr>
              <w:rFonts w:hint="eastAsia" w:ascii="仿宋" w:hAnsi="仿宋" w:eastAsia="仿宋"/>
              <w:bCs w:val="0"/>
              <w:sz w:val="21"/>
              <w:szCs w:val="21"/>
              <w:highlight w:val="none"/>
            </w:rPr>
            <w:t>般公共预算财政拨款“三公”经费支出决算表</w:t>
          </w:r>
          <w:r>
            <w:rPr>
              <w:sz w:val="21"/>
              <w:szCs w:val="21"/>
            </w:rPr>
            <w:tab/>
          </w:r>
          <w:r>
            <w:rPr>
              <w:sz w:val="21"/>
              <w:szCs w:val="21"/>
            </w:rPr>
            <w:fldChar w:fldCharType="begin"/>
          </w:r>
          <w:r>
            <w:rPr>
              <w:sz w:val="21"/>
              <w:szCs w:val="21"/>
            </w:rPr>
            <w:instrText xml:space="preserve"> PAGEREF _Toc1384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_Toc28799 </w:instrText>
          </w:r>
          <w:r>
            <w:rPr>
              <w:sz w:val="21"/>
              <w:szCs w:val="21"/>
            </w:rPr>
            <w:fldChar w:fldCharType="separate"/>
          </w:r>
          <w:r>
            <w:rPr>
              <w:rFonts w:hint="eastAsia" w:ascii="仿宋" w:hAnsi="仿宋" w:eastAsia="仿宋"/>
              <w:bCs w:val="0"/>
              <w:sz w:val="21"/>
              <w:szCs w:val="21"/>
              <w:highlight w:val="none"/>
            </w:rPr>
            <w:t>十一、</w:t>
          </w:r>
          <w:r>
            <w:rPr>
              <w:rFonts w:hint="eastAsia" w:ascii="仿宋" w:hAnsi="仿宋" w:eastAsia="仿宋"/>
              <w:sz w:val="21"/>
              <w:szCs w:val="21"/>
              <w:highlight w:val="none"/>
            </w:rPr>
            <w:t>政</w:t>
          </w:r>
          <w:r>
            <w:rPr>
              <w:rFonts w:hint="eastAsia" w:ascii="仿宋" w:hAnsi="仿宋" w:eastAsia="仿宋"/>
              <w:bCs w:val="0"/>
              <w:sz w:val="21"/>
              <w:szCs w:val="21"/>
              <w:highlight w:val="none"/>
            </w:rPr>
            <w:t>府性基金预算财政拨款收入支出决算表</w:t>
          </w:r>
          <w:r>
            <w:rPr>
              <w:sz w:val="21"/>
              <w:szCs w:val="21"/>
            </w:rPr>
            <w:tab/>
          </w:r>
          <w:r>
            <w:rPr>
              <w:sz w:val="21"/>
              <w:szCs w:val="21"/>
            </w:rPr>
            <w:fldChar w:fldCharType="begin"/>
          </w:r>
          <w:r>
            <w:rPr>
              <w:sz w:val="21"/>
              <w:szCs w:val="21"/>
            </w:rPr>
            <w:instrText xml:space="preserve"> PAGEREF _Toc28799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_Toc12353 </w:instrText>
          </w:r>
          <w:r>
            <w:rPr>
              <w:sz w:val="21"/>
              <w:szCs w:val="21"/>
            </w:rPr>
            <w:fldChar w:fldCharType="separate"/>
          </w:r>
          <w:r>
            <w:rPr>
              <w:rFonts w:hint="eastAsia" w:ascii="仿宋" w:hAnsi="仿宋" w:eastAsia="仿宋"/>
              <w:bCs w:val="0"/>
              <w:sz w:val="21"/>
              <w:szCs w:val="21"/>
              <w:highlight w:val="none"/>
            </w:rPr>
            <w:t>十二、</w:t>
          </w:r>
          <w:r>
            <w:rPr>
              <w:rFonts w:hint="eastAsia" w:ascii="仿宋" w:hAnsi="仿宋" w:eastAsia="仿宋"/>
              <w:sz w:val="21"/>
              <w:szCs w:val="21"/>
              <w:highlight w:val="none"/>
            </w:rPr>
            <w:t>政</w:t>
          </w:r>
          <w:r>
            <w:rPr>
              <w:rFonts w:hint="eastAsia" w:ascii="仿宋" w:hAnsi="仿宋" w:eastAsia="仿宋"/>
              <w:bCs w:val="0"/>
              <w:sz w:val="21"/>
              <w:szCs w:val="21"/>
              <w:highlight w:val="none"/>
            </w:rPr>
            <w:t>府性基金预算财政拨款“三公”经费支出决算表</w:t>
          </w:r>
          <w:r>
            <w:rPr>
              <w:sz w:val="21"/>
              <w:szCs w:val="21"/>
            </w:rPr>
            <w:tab/>
          </w:r>
          <w:r>
            <w:rPr>
              <w:sz w:val="21"/>
              <w:szCs w:val="21"/>
            </w:rPr>
            <w:fldChar w:fldCharType="begin"/>
          </w:r>
          <w:r>
            <w:rPr>
              <w:sz w:val="21"/>
              <w:szCs w:val="21"/>
            </w:rPr>
            <w:instrText xml:space="preserve"> PAGEREF _Toc12353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rPr>
              <w:sz w:val="21"/>
              <w:szCs w:val="21"/>
            </w:rPr>
          </w:pPr>
          <w:r>
            <w:rPr>
              <w:sz w:val="21"/>
              <w:szCs w:val="21"/>
            </w:rPr>
            <w:fldChar w:fldCharType="begin"/>
          </w:r>
          <w:r>
            <w:rPr>
              <w:sz w:val="21"/>
              <w:szCs w:val="21"/>
            </w:rPr>
            <w:instrText xml:space="preserve"> HYPERLINK \l _Toc17562 </w:instrText>
          </w:r>
          <w:r>
            <w:rPr>
              <w:sz w:val="21"/>
              <w:szCs w:val="21"/>
            </w:rPr>
            <w:fldChar w:fldCharType="separate"/>
          </w:r>
          <w:r>
            <w:rPr>
              <w:rFonts w:hint="eastAsia" w:ascii="仿宋" w:hAnsi="仿宋" w:eastAsia="仿宋"/>
              <w:bCs w:val="0"/>
              <w:sz w:val="21"/>
              <w:szCs w:val="21"/>
              <w:highlight w:val="none"/>
            </w:rPr>
            <w:t>十三、</w:t>
          </w:r>
          <w:r>
            <w:rPr>
              <w:rFonts w:hint="eastAsia" w:ascii="仿宋" w:hAnsi="仿宋" w:eastAsia="仿宋"/>
              <w:sz w:val="21"/>
              <w:szCs w:val="21"/>
              <w:highlight w:val="none"/>
            </w:rPr>
            <w:t>国</w:t>
          </w:r>
          <w:r>
            <w:rPr>
              <w:rFonts w:hint="eastAsia" w:ascii="仿宋" w:hAnsi="仿宋" w:eastAsia="仿宋"/>
              <w:bCs w:val="0"/>
              <w:sz w:val="21"/>
              <w:szCs w:val="21"/>
              <w:highlight w:val="none"/>
            </w:rPr>
            <w:t>有资本经营预算</w:t>
          </w:r>
          <w:r>
            <w:rPr>
              <w:rFonts w:hint="eastAsia" w:ascii="仿宋" w:hAnsi="仿宋" w:eastAsia="仿宋"/>
              <w:bCs w:val="0"/>
              <w:sz w:val="21"/>
              <w:szCs w:val="21"/>
              <w:highlight w:val="none"/>
              <w:lang w:eastAsia="zh-CN"/>
            </w:rPr>
            <w:t>财政拨款收入</w:t>
          </w:r>
          <w:r>
            <w:rPr>
              <w:rFonts w:hint="eastAsia" w:ascii="仿宋" w:hAnsi="仿宋" w:eastAsia="仿宋"/>
              <w:bCs w:val="0"/>
              <w:sz w:val="21"/>
              <w:szCs w:val="21"/>
              <w:highlight w:val="none"/>
            </w:rPr>
            <w:t>支出决算表</w:t>
          </w:r>
          <w:r>
            <w:rPr>
              <w:sz w:val="21"/>
              <w:szCs w:val="21"/>
            </w:rPr>
            <w:tab/>
          </w:r>
          <w:r>
            <w:rPr>
              <w:sz w:val="21"/>
              <w:szCs w:val="21"/>
            </w:rPr>
            <w:fldChar w:fldCharType="begin"/>
          </w:r>
          <w:r>
            <w:rPr>
              <w:sz w:val="21"/>
              <w:szCs w:val="21"/>
            </w:rPr>
            <w:instrText xml:space="preserve"> PAGEREF _Toc17562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35"/>
            <w:tabs>
              <w:tab w:val="right" w:leader="dot" w:pos="8306"/>
            </w:tabs>
          </w:pPr>
          <w:r>
            <w:rPr>
              <w:sz w:val="21"/>
              <w:szCs w:val="21"/>
            </w:rPr>
            <w:fldChar w:fldCharType="begin"/>
          </w:r>
          <w:r>
            <w:rPr>
              <w:sz w:val="21"/>
              <w:szCs w:val="21"/>
            </w:rPr>
            <w:instrText xml:space="preserve"> HYPERLINK \l _Toc18594 </w:instrText>
          </w:r>
          <w:r>
            <w:rPr>
              <w:sz w:val="21"/>
              <w:szCs w:val="21"/>
            </w:rPr>
            <w:fldChar w:fldCharType="separate"/>
          </w:r>
          <w:r>
            <w:rPr>
              <w:rFonts w:hint="eastAsia" w:ascii="仿宋" w:hAnsi="仿宋" w:eastAsia="仿宋"/>
              <w:bCs w:val="0"/>
              <w:sz w:val="21"/>
              <w:szCs w:val="21"/>
              <w:highlight w:val="none"/>
              <w:lang w:eastAsia="zh-CN"/>
            </w:rPr>
            <w:t>十四、国有资本经营预算财政拨款支出决算表</w:t>
          </w:r>
          <w:r>
            <w:rPr>
              <w:sz w:val="21"/>
              <w:szCs w:val="21"/>
            </w:rPr>
            <w:tab/>
          </w:r>
          <w:r>
            <w:rPr>
              <w:sz w:val="21"/>
              <w:szCs w:val="21"/>
            </w:rPr>
            <w:fldChar w:fldCharType="begin"/>
          </w:r>
          <w:r>
            <w:rPr>
              <w:sz w:val="21"/>
              <w:szCs w:val="21"/>
            </w:rPr>
            <w:instrText xml:space="preserve"> PAGEREF _Toc18594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13"/>
            <w:rPr>
              <w:rFonts w:ascii="Times New Roman" w:hAnsi="Times New Roman" w:eastAsia="宋体" w:cs="Times New Roman"/>
              <w:b/>
              <w:kern w:val="2"/>
              <w:sz w:val="21"/>
              <w:szCs w:val="24"/>
              <w:lang w:val="en-US" w:eastAsia="zh-CN" w:bidi="ar-SA"/>
            </w:rPr>
          </w:pPr>
          <w:r>
            <w:rPr>
              <w:b/>
            </w:rPr>
            <w:fldChar w:fldCharType="end"/>
          </w:r>
        </w:p>
      </w:sdtContent>
    </w:sdt>
    <w:p>
      <w:pPr>
        <w:bidi w:val="0"/>
      </w:pPr>
    </w:p>
    <w:p>
      <w:pPr>
        <w:tabs>
          <w:tab w:val="left" w:pos="6474"/>
        </w:tabs>
        <w:bidi w:val="0"/>
        <w:jc w:val="left"/>
        <w:rPr>
          <w:rFonts w:hint="eastAsia" w:eastAsia="宋体"/>
          <w:lang w:eastAsia="zh-CN"/>
        </w:rPr>
      </w:pPr>
      <w:r>
        <w:rPr>
          <w:rFonts w:hint="eastAsia"/>
          <w:lang w:eastAsia="zh-CN"/>
        </w:rPr>
        <w:tab/>
      </w:r>
      <w:bookmarkStart w:id="104" w:name="_GoBack"/>
      <w:bookmarkEnd w:id="104"/>
    </w:p>
    <w:p>
      <w:pPr>
        <w:pStyle w:val="4"/>
        <w:jc w:val="center"/>
        <w:rPr>
          <w:rFonts w:ascii="黑体" w:eastAsia="黑体"/>
          <w:color w:val="auto"/>
          <w:sz w:val="32"/>
          <w:szCs w:val="32"/>
          <w:highlight w:val="none"/>
        </w:rPr>
      </w:pPr>
      <w:bookmarkStart w:id="14" w:name="_Toc15377196"/>
      <w:bookmarkStart w:id="15" w:name="_Toc18460"/>
      <w:bookmarkStart w:id="16" w:name="_Toc15396599"/>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8"/>
          <w:rFonts w:hint="eastAsia" w:ascii="黑体" w:hAnsi="黑体" w:eastAsia="黑体"/>
          <w:b w:val="0"/>
          <w:bCs w:val="0"/>
          <w:color w:val="auto"/>
          <w:highlight w:val="none"/>
        </w:rPr>
        <w:t>概况</w:t>
      </w:r>
      <w:bookmarkEnd w:id="14"/>
      <w:bookmarkEnd w:id="15"/>
      <w:bookmarkEnd w:id="16"/>
    </w:p>
    <w:p>
      <w:pPr>
        <w:pStyle w:val="5"/>
        <w:pageBreakBefore w:val="0"/>
        <w:widowControl w:val="0"/>
        <w:numPr>
          <w:numId w:val="0"/>
        </w:numPr>
        <w:kinsoku/>
        <w:wordWrap/>
        <w:overflowPunct/>
        <w:topLinePunct w:val="0"/>
        <w:autoSpaceDE/>
        <w:autoSpaceDN/>
        <w:bidi w:val="0"/>
        <w:adjustRightInd/>
        <w:snapToGrid/>
        <w:spacing w:before="0" w:after="0" w:line="560" w:lineRule="exact"/>
        <w:ind w:firstLine="640" w:firstLineChars="200"/>
        <w:textAlignment w:val="auto"/>
        <w:rPr>
          <w:rStyle w:val="29"/>
          <w:rFonts w:hint="eastAsia" w:ascii="黑体" w:hAnsi="黑体" w:eastAsia="黑体"/>
          <w:b w:val="0"/>
          <w:bCs w:val="0"/>
          <w:color w:val="auto"/>
          <w:highlight w:val="none"/>
          <w:lang w:eastAsia="zh-CN"/>
        </w:rPr>
      </w:pPr>
      <w:bookmarkStart w:id="17" w:name="_Toc26900"/>
      <w:bookmarkStart w:id="18" w:name="_Toc15396600"/>
      <w:bookmarkStart w:id="19" w:name="_Toc15377197"/>
      <w:r>
        <w:rPr>
          <w:rStyle w:val="29"/>
          <w:rFonts w:hint="eastAsia" w:ascii="黑体" w:hAnsi="黑体" w:eastAsia="黑体"/>
          <w:b w:val="0"/>
          <w:bCs w:val="0"/>
          <w:color w:val="auto"/>
          <w:highlight w:val="none"/>
          <w:lang w:val="en-US" w:eastAsia="zh-CN"/>
        </w:rPr>
        <w:t>一、</w:t>
      </w:r>
      <w:r>
        <w:rPr>
          <w:rStyle w:val="29"/>
          <w:rFonts w:hint="eastAsia" w:ascii="黑体" w:hAnsi="黑体" w:eastAsia="黑体"/>
          <w:b w:val="0"/>
          <w:bCs w:val="0"/>
          <w:color w:val="auto"/>
          <w:highlight w:val="none"/>
        </w:rPr>
        <w:t>职能</w:t>
      </w:r>
      <w:r>
        <w:rPr>
          <w:rStyle w:val="29"/>
          <w:rFonts w:hint="eastAsia" w:ascii="黑体" w:hAnsi="黑体" w:eastAsia="黑体"/>
          <w:b w:val="0"/>
          <w:bCs w:val="0"/>
          <w:color w:val="auto"/>
          <w:highlight w:val="none"/>
          <w:lang w:eastAsia="zh-CN"/>
        </w:rPr>
        <w:t>简介</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1.贯彻落实党的路线方针政策和国家法律法规，制定并执行本级人民代表大会的决议和上级国家行政机关的决定和命令，加强农村基层政权建设，巩固党在农村的执政基础。</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2.组织编制本行政区域经济社会发展规划和镇国土空间规划、村（社区）规划等相关规划。组织实施产业发展和基础设施建设，积极推动各项民生事业发展。负责职责范围内的自然资源保护和开发利用、生态环境污染防治等工作。优化营商环境，为项目投资促进提供保障。组织农村基础设施和各项公益事业建设，实施乡村振兴战略，加快经济社会发展，改善人民群众生产生活环境。</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3.指导农村经济发展，推进农业经济结构调整，促进经济增长方式转变，促进农业增效、农民增收。</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4.加强农村公共服务体系建设，落实审批制度便民化措施，全面提高党群服务能力和政务服务水平。研究制定各项社会事业发展规划，加大各项民生建设和保障力度，做好民生兜底保障工作，构建公共服务均等化体系，促进农村社会事业健康有序发展。</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5.推进基层民主法制建设，加强普法和依法治理，指导村（居）民委员会工作，维护群众合法权益。根据法律法规和授权负责镇域内综合行政执法工作，统筹协调辖区内派驻（出）机构和人员，依法履行行政处罚、监督检查等管理权限。</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lang w:val="en-US" w:eastAsia="zh-CN"/>
        </w:rPr>
        <w:t xml:space="preserve">    6.承担辖区平安建设、社会治安综合治理、公共安全、安全生产及应急管理等有关工作，处理群众来信来访，反映社情民意，化解矛盾纠纷，维护社会安全稳定。</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7.做好国防教育和兵役等工作。</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8.负责制定完善乡镇行政权力清单、乡镇权力责任清单、乡镇属地事项责任清单，建立清单动态调整和公示机制，推进政务公开，接受群众监督，增强政府公信力。</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9.承担法律、法规、规章规定的其他职能和上级党委、政府交办的其他任务。</w:t>
      </w:r>
    </w:p>
    <w:p>
      <w:pPr>
        <w:pStyle w:val="5"/>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b w:val="0"/>
          <w:color w:val="auto"/>
          <w:highlight w:val="none"/>
        </w:rPr>
      </w:pPr>
      <w:bookmarkStart w:id="20" w:name="_Toc24869"/>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2021年，全镇招商引资完成签约项目5个，占任务数125%，到位资金3750万元，占目标任务数125%；固定资产投资完成7388万元，占目标任务数</w:t>
      </w:r>
      <w:r>
        <w:rPr>
          <w:rFonts w:hint="default" w:eastAsia="仿宋_GB2312" w:cs="Times New Roman"/>
          <w:color w:val="auto"/>
          <w:sz w:val="32"/>
          <w:szCs w:val="32"/>
          <w:highlight w:val="none"/>
          <w:lang w:val="en-US" w:eastAsia="zh-CN"/>
        </w:rPr>
        <w:t>123.13</w:t>
      </w:r>
      <w:r>
        <w:rPr>
          <w:rFonts w:hint="default" w:ascii="Times New Roman" w:hAnsi="Times New Roman"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第三季度进入全区红榜</w:t>
      </w:r>
      <w:r>
        <w:rPr>
          <w:rFonts w:hint="default" w:eastAsia="仿宋_GB2312" w:cs="Times New Roman"/>
          <w:b w:val="0"/>
          <w:bCs w:val="0"/>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排</w:t>
      </w:r>
      <w:r>
        <w:rPr>
          <w:rFonts w:hint="default" w:eastAsia="仿宋_GB2312" w:cs="Times New Roman"/>
          <w:b w:val="0"/>
          <w:bCs w:val="0"/>
          <w:color w:val="auto"/>
          <w:sz w:val="32"/>
          <w:szCs w:val="32"/>
          <w:highlight w:val="none"/>
          <w:lang w:val="en-US" w:eastAsia="zh-CN"/>
        </w:rPr>
        <w:t>乡镇第一位</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工业总产值</w:t>
      </w:r>
      <w:r>
        <w:rPr>
          <w:rFonts w:hint="eastAsia" w:eastAsia="仿宋_GB2312" w:cs="Times New Roman"/>
          <w:color w:val="auto"/>
          <w:sz w:val="32"/>
          <w:szCs w:val="32"/>
          <w:highlight w:val="none"/>
          <w:lang w:val="en-US" w:eastAsia="zh-CN"/>
        </w:rPr>
        <w:t>216.4</w:t>
      </w:r>
      <w:r>
        <w:rPr>
          <w:rFonts w:hint="default" w:ascii="Times New Roman" w:hAnsi="Times New Roman" w:eastAsia="仿宋_GB2312" w:cs="Times New Roman"/>
          <w:color w:val="auto"/>
          <w:sz w:val="32"/>
          <w:szCs w:val="32"/>
          <w:highlight w:val="none"/>
          <w:lang w:val="en-US" w:eastAsia="zh-CN"/>
        </w:rPr>
        <w:t>万元，增速</w:t>
      </w:r>
      <w:r>
        <w:rPr>
          <w:rFonts w:hint="eastAsia" w:eastAsia="仿宋_GB2312" w:cs="Times New Roman"/>
          <w:color w:val="auto"/>
          <w:sz w:val="32"/>
          <w:szCs w:val="32"/>
          <w:highlight w:val="none"/>
          <w:lang w:val="en-US" w:eastAsia="zh-CN"/>
        </w:rPr>
        <w:t>98.17</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王家贡米种植4800亩</w:t>
      </w:r>
      <w:r>
        <w:rPr>
          <w:rFonts w:hint="default" w:ascii="Times New Roman" w:hAnsi="Times New Roman" w:eastAsia="仿宋_GB2312" w:cs="Times New Roman"/>
          <w:color w:val="auto"/>
          <w:sz w:val="32"/>
          <w:szCs w:val="32"/>
          <w:highlight w:val="none"/>
          <w:lang w:val="en-US" w:eastAsia="zh-CN"/>
        </w:rPr>
        <w:t>，产值达</w:t>
      </w:r>
      <w:r>
        <w:rPr>
          <w:rFonts w:hint="eastAsia" w:eastAsia="仿宋_GB2312" w:cs="Times New Roman"/>
          <w:color w:val="auto"/>
          <w:sz w:val="32"/>
          <w:szCs w:val="32"/>
          <w:highlight w:val="none"/>
          <w:lang w:val="en-US" w:eastAsia="zh-CN"/>
        </w:rPr>
        <w:t>2688</w:t>
      </w:r>
      <w:r>
        <w:rPr>
          <w:rFonts w:hint="default" w:ascii="Times New Roman" w:hAnsi="Times New Roman" w:eastAsia="仿宋_GB2312" w:cs="Times New Roman"/>
          <w:color w:val="auto"/>
          <w:sz w:val="32"/>
          <w:szCs w:val="32"/>
          <w:highlight w:val="none"/>
          <w:lang w:val="en-US" w:eastAsia="zh-CN"/>
        </w:rPr>
        <w:t>万元，增速</w:t>
      </w:r>
      <w:r>
        <w:rPr>
          <w:rFonts w:hint="eastAsia" w:eastAsia="仿宋_GB2312" w:cs="Times New Roman"/>
          <w:color w:val="auto"/>
          <w:sz w:val="32"/>
          <w:szCs w:val="32"/>
          <w:highlight w:val="none"/>
          <w:lang w:val="en-US" w:eastAsia="zh-CN"/>
        </w:rPr>
        <w:t>31.83</w:t>
      </w:r>
      <w:r>
        <w:rPr>
          <w:rFonts w:hint="default" w:ascii="Times New Roman" w:hAnsi="Times New Roman" w:eastAsia="仿宋_GB2312" w:cs="Times New Roman"/>
          <w:color w:val="auto"/>
          <w:sz w:val="32"/>
          <w:szCs w:val="32"/>
          <w:highlight w:val="none"/>
          <w:lang w:val="en-US" w:eastAsia="zh-CN"/>
        </w:rPr>
        <w:t xml:space="preserve"> %；烤烟产量4124担，产值519.37万元</w:t>
      </w:r>
      <w:r>
        <w:rPr>
          <w:rFonts w:hint="eastAsia" w:eastAsia="仿宋_GB2312" w:cs="Times New Roman"/>
          <w:color w:val="auto"/>
          <w:sz w:val="32"/>
          <w:szCs w:val="32"/>
          <w:highlight w:val="none"/>
          <w:lang w:val="en-US" w:eastAsia="zh-CN"/>
        </w:rPr>
        <w:t>，增速21.63%</w:t>
      </w:r>
      <w:r>
        <w:rPr>
          <w:rFonts w:hint="default" w:ascii="Times New Roman" w:hAnsi="Times New Roman" w:eastAsia="仿宋_GB2312" w:cs="Times New Roman"/>
          <w:color w:val="auto"/>
          <w:sz w:val="32"/>
          <w:szCs w:val="32"/>
          <w:highlight w:val="none"/>
          <w:lang w:val="en-US" w:eastAsia="zh-CN"/>
        </w:rPr>
        <w:t>；核桃产值1</w:t>
      </w:r>
      <w:r>
        <w:rPr>
          <w:rFonts w:hint="eastAsia" w:eastAsia="仿宋_GB2312" w:cs="Times New Roman"/>
          <w:color w:val="auto"/>
          <w:sz w:val="32"/>
          <w:szCs w:val="32"/>
          <w:highlight w:val="none"/>
          <w:lang w:val="en-US" w:eastAsia="zh-CN"/>
        </w:rPr>
        <w:t>68.6</w:t>
      </w:r>
      <w:r>
        <w:rPr>
          <w:rFonts w:hint="default" w:ascii="Times New Roman" w:hAnsi="Times New Roman" w:eastAsia="仿宋_GB2312" w:cs="Times New Roman"/>
          <w:color w:val="auto"/>
          <w:sz w:val="32"/>
          <w:szCs w:val="32"/>
          <w:highlight w:val="none"/>
          <w:lang w:val="en-US" w:eastAsia="zh-CN"/>
        </w:rPr>
        <w:t>万元，增速</w:t>
      </w:r>
      <w:r>
        <w:rPr>
          <w:rFonts w:hint="eastAsia" w:eastAsia="仿宋_GB2312" w:cs="Times New Roman"/>
          <w:color w:val="auto"/>
          <w:sz w:val="32"/>
          <w:szCs w:val="32"/>
          <w:highlight w:val="none"/>
          <w:lang w:val="en-US" w:eastAsia="zh-CN"/>
        </w:rPr>
        <w:t>16.44</w:t>
      </w:r>
      <w:r>
        <w:rPr>
          <w:rFonts w:hint="default" w:ascii="Times New Roman" w:hAnsi="Times New Roman" w:eastAsia="仿宋_GB2312" w:cs="Times New Roman"/>
          <w:color w:val="auto"/>
          <w:sz w:val="32"/>
          <w:szCs w:val="32"/>
          <w:highlight w:val="none"/>
          <w:lang w:val="en-US" w:eastAsia="zh-CN"/>
        </w:rPr>
        <w:t>%；出栏土鸡</w:t>
      </w:r>
      <w:r>
        <w:rPr>
          <w:rFonts w:hint="eastAsia" w:eastAsia="仿宋_GB2312" w:cs="Times New Roman"/>
          <w:color w:val="auto"/>
          <w:sz w:val="32"/>
          <w:szCs w:val="32"/>
          <w:highlight w:val="none"/>
          <w:lang w:val="en-US" w:eastAsia="zh-CN"/>
        </w:rPr>
        <w:t>8.8</w:t>
      </w:r>
      <w:r>
        <w:rPr>
          <w:rFonts w:hint="default" w:ascii="Times New Roman" w:hAnsi="Times New Roman" w:eastAsia="仿宋_GB2312" w:cs="Times New Roman"/>
          <w:color w:val="auto"/>
          <w:sz w:val="32"/>
          <w:szCs w:val="32"/>
          <w:highlight w:val="none"/>
          <w:lang w:val="en-US" w:eastAsia="zh-CN"/>
        </w:rPr>
        <w:t>万羽，产值</w:t>
      </w:r>
      <w:r>
        <w:rPr>
          <w:rFonts w:hint="eastAsia" w:eastAsia="仿宋_GB2312" w:cs="Times New Roman"/>
          <w:color w:val="auto"/>
          <w:sz w:val="32"/>
          <w:szCs w:val="32"/>
          <w:highlight w:val="none"/>
          <w:lang w:val="en-US" w:eastAsia="zh-CN"/>
        </w:rPr>
        <w:t>616</w:t>
      </w:r>
      <w:r>
        <w:rPr>
          <w:rFonts w:hint="default" w:ascii="Times New Roman" w:hAnsi="Times New Roman" w:eastAsia="仿宋_GB2312" w:cs="Times New Roman"/>
          <w:color w:val="auto"/>
          <w:sz w:val="32"/>
          <w:szCs w:val="32"/>
          <w:highlight w:val="none"/>
          <w:lang w:val="en-US" w:eastAsia="zh-CN"/>
        </w:rPr>
        <w:t>万元，增速</w:t>
      </w:r>
      <w:r>
        <w:rPr>
          <w:rFonts w:hint="eastAsia" w:eastAsia="仿宋_GB2312" w:cs="Times New Roman"/>
          <w:color w:val="auto"/>
          <w:sz w:val="32"/>
          <w:szCs w:val="32"/>
          <w:highlight w:val="none"/>
          <w:lang w:val="en-US" w:eastAsia="zh-CN"/>
        </w:rPr>
        <w:t xml:space="preserve">104.65 </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全镇劳动力6456人，其中转移就业5648人，新增创业户数13户。</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bidi="ar-SA"/>
        </w:rPr>
        <w:t>央视聚焦昭化</w:t>
      </w:r>
      <w:r>
        <w:rPr>
          <w:rFonts w:hint="eastAsia" w:eastAsia="仿宋_GB2312" w:cs="Times New Roman"/>
          <w:color w:val="auto"/>
          <w:kern w:val="0"/>
          <w:sz w:val="32"/>
          <w:szCs w:val="32"/>
          <w:highlight w:val="none"/>
          <w:lang w:val="en-US" w:eastAsia="zh-CN" w:bidi="ar-SA"/>
        </w:rPr>
        <w:t>磨滩</w:t>
      </w:r>
      <w:r>
        <w:rPr>
          <w:rFonts w:hint="eastAsia" w:ascii="Times New Roman" w:hAnsi="Times New Roman" w:eastAsia="仿宋_GB2312" w:cs="Times New Roman"/>
          <w:color w:val="auto"/>
          <w:kern w:val="0"/>
          <w:sz w:val="32"/>
          <w:szCs w:val="32"/>
          <w:highlight w:val="none"/>
          <w:lang w:val="en-US" w:eastAsia="zh-CN" w:bidi="ar-SA"/>
        </w:rPr>
        <w:t>稻渔产业</w:t>
      </w:r>
      <w:r>
        <w:rPr>
          <w:rFonts w:hint="eastAsia" w:eastAsia="仿宋_GB2312" w:cs="Times New Roman"/>
          <w:color w:val="auto"/>
          <w:kern w:val="0"/>
          <w:sz w:val="32"/>
          <w:szCs w:val="32"/>
          <w:highlight w:val="none"/>
          <w:lang w:val="en-US" w:eastAsia="zh-CN" w:bidi="ar-SA"/>
        </w:rPr>
        <w:t>，拍摄</w:t>
      </w:r>
      <w:r>
        <w:rPr>
          <w:rFonts w:hint="default" w:ascii="Times New Roman" w:hAnsi="Times New Roman" w:eastAsia="仿宋_GB2312" w:cs="Times New Roman"/>
          <w:color w:val="auto"/>
          <w:kern w:val="0"/>
          <w:sz w:val="32"/>
          <w:szCs w:val="32"/>
          <w:highlight w:val="none"/>
          <w:lang w:val="en-US" w:eastAsia="zh-CN" w:bidi="ar-SA"/>
        </w:rPr>
        <w:t>《田间地头庆丰收—稻香鱼趣闹丰收》</w:t>
      </w:r>
      <w:r>
        <w:rPr>
          <w:rFonts w:hint="eastAsia" w:eastAsia="仿宋_GB2312" w:cs="Times New Roman"/>
          <w:sz w:val="32"/>
          <w:szCs w:val="32"/>
          <w:highlight w:val="none"/>
          <w:lang w:val="en-US" w:eastAsia="zh-CN"/>
        </w:rPr>
        <w:t>在</w:t>
      </w:r>
      <w:r>
        <w:rPr>
          <w:rFonts w:hint="default" w:ascii="Times New Roman" w:hAnsi="Times New Roman" w:eastAsia="仿宋_GB2312" w:cs="Times New Roman"/>
          <w:color w:val="000000"/>
          <w:kern w:val="0"/>
          <w:sz w:val="32"/>
          <w:szCs w:val="32"/>
          <w:lang w:val="en-US" w:eastAsia="zh-CN" w:bidi="ar-SA"/>
        </w:rPr>
        <w:t>农业农村频道</w:t>
      </w:r>
      <w:r>
        <w:rPr>
          <w:rFonts w:hint="eastAsia" w:eastAsia="仿宋_GB2312" w:cs="Times New Roman"/>
          <w:color w:val="auto"/>
          <w:kern w:val="0"/>
          <w:sz w:val="32"/>
          <w:szCs w:val="32"/>
          <w:lang w:val="en-US" w:eastAsia="zh-CN" w:bidi="ar-SA"/>
        </w:rPr>
        <w:t>《田间示范秀》栏目</w:t>
      </w:r>
      <w:r>
        <w:rPr>
          <w:rFonts w:hint="eastAsia" w:eastAsia="仿宋_GB2312" w:cs="Times New Roman"/>
          <w:color w:val="000000"/>
          <w:kern w:val="0"/>
          <w:sz w:val="32"/>
          <w:szCs w:val="32"/>
          <w:lang w:val="en-US" w:eastAsia="zh-CN" w:bidi="ar-SA"/>
        </w:rPr>
        <w:t>专题报道</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sz w:val="32"/>
          <w:szCs w:val="32"/>
          <w:highlight w:val="none"/>
          <w:lang w:val="en-US" w:eastAsia="zh-CN"/>
        </w:rPr>
        <w:t>成功</w:t>
      </w:r>
      <w:r>
        <w:rPr>
          <w:rFonts w:hint="eastAsia" w:eastAsia="仿宋_GB2312" w:cs="Times New Roman"/>
          <w:sz w:val="32"/>
          <w:szCs w:val="32"/>
          <w:highlight w:val="none"/>
          <w:lang w:val="en-US" w:eastAsia="zh-CN"/>
        </w:rPr>
        <w:t>承</w:t>
      </w:r>
      <w:r>
        <w:rPr>
          <w:rFonts w:hint="default" w:ascii="Times New Roman" w:hAnsi="Times New Roman" w:eastAsia="仿宋_GB2312" w:cs="Times New Roman"/>
          <w:sz w:val="32"/>
          <w:szCs w:val="32"/>
          <w:highlight w:val="none"/>
          <w:lang w:val="en-US" w:eastAsia="zh-CN"/>
        </w:rPr>
        <w:t>办2021年广元市昭化区第四届“王家贡米”暨农民丰收节活动</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成功创建全国示范型退役军人服务站</w:t>
      </w:r>
      <w:r>
        <w:rPr>
          <w:rFonts w:hint="eastAsia"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磨滩镇组队</w:t>
      </w:r>
      <w:r>
        <w:rPr>
          <w:rFonts w:hint="eastAsia" w:ascii="Times New Roman" w:hAnsi="Times New Roman" w:eastAsia="仿宋_GB2312" w:cs="Times New Roman"/>
          <w:color w:val="auto"/>
          <w:sz w:val="32"/>
          <w:szCs w:val="32"/>
          <w:highlight w:val="none"/>
          <w:lang w:val="en-US" w:eastAsia="zh-CN"/>
        </w:rPr>
        <w:t>参加</w:t>
      </w:r>
      <w:r>
        <w:rPr>
          <w:rFonts w:hint="default" w:ascii="Times New Roman" w:hAnsi="Times New Roman" w:eastAsia="仿宋_GB2312" w:cs="Times New Roman"/>
          <w:b w:val="0"/>
          <w:bCs w:val="0"/>
          <w:color w:val="auto"/>
          <w:w w:val="100"/>
          <w:sz w:val="32"/>
          <w:szCs w:val="32"/>
          <w:highlight w:val="none"/>
          <w:lang w:val="en-US" w:eastAsia="zh-CN"/>
        </w:rPr>
        <w:t>四川省“中航安盟”杯森林防灭火知识竞赛</w:t>
      </w:r>
      <w:r>
        <w:rPr>
          <w:rFonts w:hint="eastAsia" w:ascii="Times New Roman" w:hAnsi="Times New Roman" w:eastAsia="仿宋_GB2312" w:cs="Times New Roman"/>
          <w:b w:val="0"/>
          <w:bCs w:val="0"/>
          <w:color w:val="auto"/>
          <w:w w:val="100"/>
          <w:sz w:val="32"/>
          <w:szCs w:val="32"/>
          <w:highlight w:val="none"/>
          <w:lang w:val="en-US" w:eastAsia="zh-CN"/>
        </w:rPr>
        <w:t>，获区、市第一名，</w:t>
      </w:r>
      <w:r>
        <w:rPr>
          <w:rFonts w:hint="default" w:ascii="Times New Roman" w:hAnsi="Times New Roman" w:eastAsia="仿宋_GB2312" w:cs="Times New Roman"/>
          <w:b w:val="0"/>
          <w:bCs w:val="0"/>
          <w:color w:val="auto"/>
          <w:w w:val="100"/>
          <w:sz w:val="32"/>
          <w:szCs w:val="32"/>
          <w:highlight w:val="none"/>
          <w:lang w:val="en-US" w:eastAsia="zh-CN"/>
        </w:rPr>
        <w:t>省第三名</w:t>
      </w:r>
      <w:r>
        <w:rPr>
          <w:rFonts w:hint="eastAsia" w:ascii="Times New Roman" w:hAnsi="Times New Roman" w:eastAsia="仿宋_GB2312" w:cs="Times New Roman"/>
          <w:b w:val="0"/>
          <w:bCs w:val="0"/>
          <w:color w:val="auto"/>
          <w:w w:val="100"/>
          <w:sz w:val="32"/>
          <w:szCs w:val="32"/>
          <w:highlight w:val="none"/>
          <w:lang w:val="en-US" w:eastAsia="zh-CN"/>
        </w:rPr>
        <w:t>；</w:t>
      </w:r>
      <w:r>
        <w:rPr>
          <w:rFonts w:hint="eastAsia" w:eastAsia="仿宋_GB2312" w:cs="Times New Roman"/>
          <w:b w:val="0"/>
          <w:bCs w:val="0"/>
          <w:color w:val="auto"/>
          <w:w w:val="100"/>
          <w:sz w:val="32"/>
          <w:szCs w:val="32"/>
          <w:highlight w:val="none"/>
          <w:lang w:val="en-US" w:eastAsia="zh-CN"/>
        </w:rPr>
        <w:t>狠抓</w:t>
      </w:r>
      <w:r>
        <w:rPr>
          <w:rFonts w:hint="eastAsia" w:eastAsia="仿宋_GB2312" w:cs="Times New Roman"/>
          <w:color w:val="auto"/>
          <w:kern w:val="0"/>
          <w:sz w:val="32"/>
          <w:szCs w:val="32"/>
          <w:highlight w:val="none"/>
          <w:lang w:val="en-US" w:eastAsia="zh-CN" w:bidi="ar-SA"/>
        </w:rPr>
        <w:t>信访事项办理，《</w:t>
      </w:r>
      <w:r>
        <w:rPr>
          <w:rFonts w:hint="eastAsia" w:ascii="Times New Roman" w:hAnsi="Times New Roman" w:eastAsia="仿宋_GB2312" w:cs="Times New Roman"/>
          <w:color w:val="auto"/>
          <w:kern w:val="0"/>
          <w:sz w:val="32"/>
          <w:szCs w:val="32"/>
          <w:highlight w:val="none"/>
          <w:lang w:val="en-US" w:eastAsia="zh-CN" w:bidi="ar-SA"/>
        </w:rPr>
        <w:t>关于张清杰反映有关问题调查处理情况的报告</w:t>
      </w:r>
      <w:r>
        <w:rPr>
          <w:rFonts w:hint="eastAsia" w:eastAsia="仿宋_GB2312" w:cs="Times New Roman"/>
          <w:color w:val="auto"/>
          <w:kern w:val="0"/>
          <w:sz w:val="32"/>
          <w:szCs w:val="32"/>
          <w:highlight w:val="none"/>
          <w:lang w:val="en-US" w:eastAsia="zh-CN" w:bidi="ar-SA"/>
        </w:rPr>
        <w:t>》获得区委</w:t>
      </w:r>
      <w:r>
        <w:rPr>
          <w:rFonts w:hint="default" w:ascii="Times New Roman" w:hAnsi="Times New Roman" w:eastAsia="仿宋_GB2312" w:cs="Times New Roman"/>
          <w:color w:val="auto"/>
          <w:kern w:val="0"/>
          <w:sz w:val="32"/>
          <w:szCs w:val="32"/>
          <w:highlight w:val="none"/>
          <w:lang w:val="en-US" w:eastAsia="zh-CN" w:bidi="ar-SA"/>
        </w:rPr>
        <w:t>刘</w:t>
      </w:r>
      <w:r>
        <w:rPr>
          <w:rFonts w:hint="eastAsia" w:ascii="Times New Roman" w:hAnsi="Times New Roman" w:eastAsia="仿宋_GB2312" w:cs="Times New Roman"/>
          <w:color w:val="auto"/>
          <w:kern w:val="0"/>
          <w:sz w:val="32"/>
          <w:szCs w:val="32"/>
          <w:highlight w:val="none"/>
          <w:lang w:val="en-US" w:eastAsia="zh-CN" w:bidi="ar-SA"/>
        </w:rPr>
        <w:t>自强</w:t>
      </w:r>
      <w:r>
        <w:rPr>
          <w:rFonts w:hint="default" w:ascii="Times New Roman" w:hAnsi="Times New Roman" w:eastAsia="仿宋_GB2312" w:cs="Times New Roman"/>
          <w:color w:val="auto"/>
          <w:kern w:val="0"/>
          <w:sz w:val="32"/>
          <w:szCs w:val="32"/>
          <w:highlight w:val="none"/>
          <w:lang w:val="en-US" w:eastAsia="zh-CN" w:bidi="ar-SA"/>
        </w:rPr>
        <w:t>书记肯定</w:t>
      </w:r>
      <w:r>
        <w:rPr>
          <w:rFonts w:hint="eastAsia" w:ascii="Times New Roman" w:hAnsi="Times New Roman" w:eastAsia="仿宋_GB2312" w:cs="Times New Roman"/>
          <w:color w:val="auto"/>
          <w:kern w:val="0"/>
          <w:sz w:val="32"/>
          <w:szCs w:val="32"/>
          <w:highlight w:val="none"/>
          <w:lang w:val="en-US" w:eastAsia="zh-CN" w:bidi="ar-SA"/>
        </w:rPr>
        <w:t>性</w:t>
      </w:r>
      <w:r>
        <w:rPr>
          <w:rFonts w:hint="default" w:ascii="Times New Roman" w:hAnsi="Times New Roman" w:eastAsia="仿宋_GB2312" w:cs="Times New Roman"/>
          <w:color w:val="auto"/>
          <w:kern w:val="0"/>
          <w:sz w:val="32"/>
          <w:szCs w:val="32"/>
          <w:highlight w:val="none"/>
          <w:lang w:val="en-US" w:eastAsia="zh-CN" w:bidi="ar-SA"/>
        </w:rPr>
        <w:t>签批</w:t>
      </w:r>
      <w:r>
        <w:rPr>
          <w:rFonts w:hint="eastAsia" w:ascii="Times New Roman" w:hAnsi="Times New Roman" w:eastAsia="仿宋_GB2312" w:cs="Times New Roman"/>
          <w:color w:val="auto"/>
          <w:kern w:val="0"/>
          <w:sz w:val="32"/>
          <w:szCs w:val="32"/>
          <w:highlight w:val="none"/>
          <w:lang w:val="en-US" w:eastAsia="zh-CN" w:bidi="ar-SA"/>
        </w:rPr>
        <w:t>；</w:t>
      </w:r>
      <w:r>
        <w:rPr>
          <w:rFonts w:hint="eastAsia" w:eastAsia="仿宋_GB2312" w:cs="Times New Roman"/>
          <w:color w:val="auto"/>
          <w:kern w:val="0"/>
          <w:sz w:val="32"/>
          <w:szCs w:val="32"/>
          <w:highlight w:val="none"/>
          <w:lang w:val="en-US" w:eastAsia="zh-CN" w:bidi="ar-SA"/>
        </w:rPr>
        <w:t>《广元昭化：一水两用成效大 稻香鱼跃双丰收》《广元市磨滩镇“四个健全”打造便民服务中心》等</w:t>
      </w:r>
      <w:r>
        <w:rPr>
          <w:rFonts w:hint="default" w:ascii="Times New Roman" w:hAnsi="Times New Roman" w:eastAsia="仿宋_GB2312" w:cs="Times New Roman"/>
          <w:sz w:val="32"/>
          <w:szCs w:val="32"/>
          <w:highlight w:val="none"/>
          <w:lang w:val="en-US" w:eastAsia="zh-CN"/>
        </w:rPr>
        <w:t>20余篇信息被人民日报、四川日报等媒体刊登采用</w:t>
      </w:r>
      <w:r>
        <w:rPr>
          <w:rFonts w:hint="eastAsia" w:ascii="Times New Roman" w:hAnsi="Times New Roman" w:eastAsia="仿宋_GB2312" w:cs="Times New Roman"/>
          <w:sz w:val="32"/>
          <w:szCs w:val="32"/>
          <w:highlight w:val="none"/>
          <w:lang w:val="en-US" w:eastAsia="zh-CN"/>
        </w:rPr>
        <w:t>。</w:t>
      </w:r>
    </w:p>
    <w:p>
      <w:pPr>
        <w:pStyle w:val="4"/>
        <w:ind w:right="440"/>
        <w:jc w:val="center"/>
        <w:rPr>
          <w:rFonts w:hint="eastAsia" w:ascii="黑体" w:hAnsi="黑体" w:eastAsia="黑体"/>
          <w:b w:val="0"/>
          <w:bCs/>
          <w:color w:val="auto"/>
          <w:highlight w:val="none"/>
          <w:lang w:eastAsia="zh-CN"/>
        </w:rPr>
      </w:pPr>
      <w:bookmarkStart w:id="21" w:name="_Toc3064"/>
      <w:bookmarkStart w:id="22" w:name="_Toc15377204"/>
      <w:bookmarkStart w:id="23" w:name="_Toc15396602"/>
    </w:p>
    <w:p>
      <w:pPr>
        <w:pStyle w:val="4"/>
        <w:ind w:right="440"/>
        <w:jc w:val="center"/>
        <w:rPr>
          <w:color w:val="auto"/>
          <w:highlight w:val="none"/>
        </w:rPr>
      </w:pPr>
      <w:r>
        <w:rPr>
          <w:rFonts w:hint="eastAsia" w:ascii="黑体" w:hAnsi="黑体" w:eastAsia="黑体"/>
          <w:b w:val="0"/>
          <w:bCs/>
          <w:color w:val="auto"/>
          <w:highlight w:val="none"/>
          <w:lang w:eastAsia="zh-CN"/>
        </w:rPr>
        <w:t>第</w:t>
      </w:r>
      <w:r>
        <w:rPr>
          <w:rFonts w:hint="eastAsia" w:ascii="黑体" w:hAnsi="黑体" w:eastAsia="黑体"/>
          <w:b w:val="0"/>
          <w:bCs/>
          <w:color w:val="auto"/>
          <w:highlight w:val="none"/>
        </w:rPr>
        <w:t xml:space="preserve">二部分 </w:t>
      </w:r>
      <w:r>
        <w:rPr>
          <w:rFonts w:hint="eastAsia" w:ascii="黑体" w:hAnsi="黑体" w:eastAsia="黑体"/>
          <w:b w:val="0"/>
          <w:bCs/>
          <w:color w:val="auto"/>
          <w:highlight w:val="none"/>
          <w:lang w:val="en-US" w:eastAsia="zh-CN"/>
        </w:rPr>
        <w:t>2021年度</w:t>
      </w:r>
      <w:r>
        <w:rPr>
          <w:rStyle w:val="28"/>
          <w:rFonts w:hint="eastAsia" w:ascii="黑体" w:hAnsi="黑体" w:eastAsia="黑体"/>
          <w:b w:val="0"/>
          <w:bCs/>
          <w:color w:val="auto"/>
          <w:highlight w:val="none"/>
          <w:lang w:eastAsia="zh-CN"/>
        </w:rPr>
        <w:t>单位</w:t>
      </w:r>
      <w:r>
        <w:rPr>
          <w:rStyle w:val="28"/>
          <w:rFonts w:hint="eastAsia" w:ascii="黑体" w:hAnsi="黑体" w:eastAsia="黑体"/>
          <w:b w:val="0"/>
          <w:bCs/>
          <w:color w:val="auto"/>
          <w:highlight w:val="none"/>
        </w:rPr>
        <w:t>决算情况说明</w:t>
      </w:r>
      <w:bookmarkEnd w:id="21"/>
      <w:bookmarkEnd w:id="22"/>
      <w:bookmarkEnd w:id="23"/>
    </w:p>
    <w:p>
      <w:pPr>
        <w:pStyle w:val="27"/>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outlineLvl w:val="1"/>
        <w:rPr>
          <w:rStyle w:val="29"/>
          <w:rFonts w:ascii="黑体" w:hAnsi="黑体" w:eastAsia="黑体"/>
          <w:b w:val="0"/>
          <w:color w:val="auto"/>
          <w:highlight w:val="none"/>
        </w:rPr>
      </w:pPr>
      <w:bookmarkStart w:id="24" w:name="_Toc15396603"/>
      <w:bookmarkStart w:id="25" w:name="_Toc15377205"/>
      <w:bookmarkStart w:id="26" w:name="_Toc9883"/>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953.64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10.22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控制成本、减少开支。</w:t>
      </w:r>
    </w:p>
    <w:p>
      <w:pPr>
        <w:pStyle w:val="7"/>
        <w:jc w:val="center"/>
      </w:pPr>
      <w:r>
        <w:drawing>
          <wp:inline distT="0" distB="0" distL="114300" distR="114300">
            <wp:extent cx="4305300" cy="1686560"/>
            <wp:effectExtent l="4445" t="4445" r="1460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960" w:firstLineChars="3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r>
        <w:rPr>
          <w:rFonts w:hint="eastAsia" w:ascii="仿宋" w:hAnsi="仿宋" w:eastAsia="仿宋"/>
          <w:color w:val="auto"/>
          <w:sz w:val="32"/>
          <w:szCs w:val="32"/>
          <w:highlight w:val="none"/>
          <w:lang w:eastAsia="zh-CN"/>
        </w:rPr>
        <w:t>）</w:t>
      </w: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27" w:name="_Toc15377206"/>
      <w:bookmarkStart w:id="28" w:name="_Toc18644"/>
      <w:bookmarkStart w:id="29" w:name="_Toc15396604"/>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hint="eastAsia" w:ascii="仿宋" w:hAnsi="仿宋" w:eastAsia="仿宋"/>
          <w:b/>
          <w:color w:val="auto"/>
          <w:sz w:val="32"/>
          <w:szCs w:val="32"/>
          <w:highlight w:val="none"/>
          <w:lang w:eastAsia="zh-CN"/>
        </w:rPr>
      </w:pPr>
      <w:bookmarkStart w:id="30" w:name="_Toc37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953.64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953.64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0"/>
    </w:p>
    <w:p>
      <w:pPr>
        <w:spacing w:line="600" w:lineRule="exact"/>
        <w:ind w:firstLine="420" w:firstLineChars="200"/>
        <w:jc w:val="center"/>
        <w:outlineLvl w:val="9"/>
        <w:rPr>
          <w:rFonts w:ascii="仿宋" w:hAnsi="仿宋" w:eastAsia="仿宋"/>
          <w:color w:val="auto"/>
          <w:sz w:val="32"/>
          <w:szCs w:val="32"/>
          <w:highlight w:val="none"/>
        </w:rPr>
      </w:pPr>
      <w:r>
        <w:drawing>
          <wp:anchor distT="0" distB="0" distL="114300" distR="114300" simplePos="0" relativeHeight="251659264" behindDoc="1" locked="0" layoutInCell="1" allowOverlap="1">
            <wp:simplePos x="0" y="0"/>
            <wp:positionH relativeFrom="column">
              <wp:posOffset>947420</wp:posOffset>
            </wp:positionH>
            <wp:positionV relativeFrom="paragraph">
              <wp:posOffset>128270</wp:posOffset>
            </wp:positionV>
            <wp:extent cx="4315460" cy="2200275"/>
            <wp:effectExtent l="4445" t="4445" r="61595" b="43180"/>
            <wp:wrapTight wrapText="bothSides">
              <wp:wrapPolygon>
                <wp:start x="-22" y="-44"/>
                <wp:lineTo x="-22" y="21463"/>
                <wp:lineTo x="21527" y="21463"/>
                <wp:lineTo x="21527" y="-44"/>
                <wp:lineTo x="-22" y="-44"/>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lang w:val="en-US" w:eastAsia="zh-CN"/>
        </w:rPr>
        <w:t xml:space="preserve">  </w:t>
      </w: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ind w:firstLine="640" w:firstLineChars="200"/>
        <w:jc w:val="center"/>
        <w:rPr>
          <w:rFonts w:hint="eastAsia" w:ascii="仿宋" w:hAnsi="仿宋" w:eastAsia="仿宋"/>
          <w:color w:val="auto"/>
          <w:sz w:val="32"/>
          <w:szCs w:val="32"/>
          <w:highlight w:val="none"/>
        </w:rPr>
      </w:pPr>
    </w:p>
    <w:p>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31" w:name="_Toc15377207"/>
      <w:bookmarkStart w:id="32" w:name="_Toc15396605"/>
      <w:bookmarkStart w:id="33" w:name="_Toc22691"/>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hint="eastAsia" w:ascii="仿宋" w:hAnsi="仿宋" w:eastAsia="仿宋"/>
          <w:color w:val="auto"/>
          <w:sz w:val="32"/>
          <w:szCs w:val="32"/>
          <w:highlight w:val="none"/>
          <w:shd w:val="pct10" w:color="auto" w:fill="FFFFFF"/>
          <w:lang w:val="en-US" w:eastAsia="zh-CN"/>
        </w:rPr>
      </w:pPr>
      <w:bookmarkStart w:id="34" w:name="_Toc2946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953.64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819.03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85.88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134.61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14.12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pStyle w:val="13"/>
        <w:rPr>
          <w:rFonts w:hint="eastAsia"/>
          <w:lang w:val="en-US" w:eastAsia="zh-CN"/>
        </w:rPr>
      </w:pPr>
      <w:r>
        <w:rPr>
          <w:rFonts w:hint="eastAsia"/>
          <w:lang w:val="en-US" w:eastAsia="zh-CN"/>
        </w:rPr>
        <w:t xml:space="preserve">        </w:t>
      </w:r>
      <w:r>
        <w:drawing>
          <wp:inline distT="0" distB="0" distL="114300" distR="114300">
            <wp:extent cx="3942715" cy="2296795"/>
            <wp:effectExtent l="5080" t="5080" r="14605" b="2222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9"/>
          <w:rFonts w:ascii="黑体" w:hAnsi="黑体" w:eastAsia="黑体"/>
          <w:b w:val="0"/>
          <w:color w:val="auto"/>
          <w:highlight w:val="none"/>
        </w:rPr>
      </w:pPr>
      <w:bookmarkStart w:id="35" w:name="_Toc15377208"/>
      <w:bookmarkStart w:id="36" w:name="_Toc6687"/>
      <w:bookmarkStart w:id="37" w:name="_Toc15396606"/>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953.64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10.22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控制成本、减少开支。</w:t>
      </w:r>
    </w:p>
    <w:p>
      <w:pPr>
        <w:spacing w:line="600" w:lineRule="exact"/>
        <w:ind w:firstLine="640"/>
        <w:jc w:val="center"/>
        <w:rPr>
          <w:rFonts w:ascii="仿宋" w:hAnsi="仿宋" w:eastAsia="仿宋"/>
          <w:b/>
          <w:color w:val="auto"/>
          <w:sz w:val="32"/>
          <w:szCs w:val="32"/>
          <w:highlight w:val="none"/>
        </w:rPr>
      </w:pPr>
      <w:r>
        <w:drawing>
          <wp:anchor distT="0" distB="0" distL="114300" distR="114300" simplePos="0" relativeHeight="251660288" behindDoc="0" locked="0" layoutInCell="1" allowOverlap="1">
            <wp:simplePos x="0" y="0"/>
            <wp:positionH relativeFrom="column">
              <wp:posOffset>680720</wp:posOffset>
            </wp:positionH>
            <wp:positionV relativeFrom="paragraph">
              <wp:posOffset>356235</wp:posOffset>
            </wp:positionV>
            <wp:extent cx="4305300" cy="2390775"/>
            <wp:effectExtent l="4445" t="4445" r="14605" b="5080"/>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9"/>
          <w:rFonts w:ascii="黑体" w:hAnsi="黑体" w:eastAsia="黑体"/>
          <w:b w:val="0"/>
          <w:color w:val="auto"/>
          <w:highlight w:val="none"/>
        </w:rPr>
      </w:pPr>
      <w:bookmarkStart w:id="38" w:name="_Toc32390"/>
      <w:bookmarkStart w:id="39" w:name="_Toc15377209"/>
      <w:bookmarkStart w:id="40"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41" w:name="_Toc15377210"/>
      <w:r>
        <w:rPr>
          <w:rFonts w:hint="eastAsia" w:ascii="楷体" w:hAnsi="楷体" w:eastAsia="楷体" w:cs="楷体"/>
          <w:b w:val="0"/>
          <w:bCs/>
          <w:color w:val="auto"/>
          <w:sz w:val="32"/>
          <w:szCs w:val="32"/>
          <w:highlight w:val="none"/>
        </w:rPr>
        <w:t>（一）一般公共预算财政拨款支出决算总体情况</w:t>
      </w:r>
      <w:bookmarkEnd w:id="41"/>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953.64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10.22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厉行节约、控制成本。</w: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61312" behindDoc="0" locked="0" layoutInCell="1" allowOverlap="1">
            <wp:simplePos x="0" y="0"/>
            <wp:positionH relativeFrom="column">
              <wp:posOffset>575310</wp:posOffset>
            </wp:positionH>
            <wp:positionV relativeFrom="paragraph">
              <wp:posOffset>245110</wp:posOffset>
            </wp:positionV>
            <wp:extent cx="4239260" cy="1943100"/>
            <wp:effectExtent l="4445" t="4445" r="23495" b="14605"/>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42" w:name="_Toc15377211"/>
      <w:r>
        <w:rPr>
          <w:rFonts w:hint="eastAsia" w:ascii="楷体" w:hAnsi="楷体" w:eastAsia="楷体" w:cs="楷体"/>
          <w:b w:val="0"/>
          <w:bCs/>
          <w:color w:val="auto"/>
          <w:sz w:val="32"/>
          <w:szCs w:val="32"/>
          <w:highlight w:val="none"/>
        </w:rPr>
        <w:t>（二）一般公共预算财政拨款支出决算结构情况</w:t>
      </w:r>
      <w:bookmarkEnd w:id="4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953.64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s="Times New Roman"/>
          <w:b/>
          <w:color w:val="auto"/>
          <w:sz w:val="32"/>
          <w:szCs w:val="32"/>
          <w:highlight w:val="none"/>
        </w:rPr>
        <w:t>支出</w:t>
      </w:r>
      <w:r>
        <w:rPr>
          <w:rFonts w:hint="eastAsia" w:ascii="仿宋" w:hAnsi="仿宋" w:eastAsia="仿宋"/>
          <w:color w:val="auto"/>
          <w:sz w:val="32"/>
          <w:szCs w:val="32"/>
          <w:highlight w:val="none"/>
          <w:lang w:val="en-US" w:eastAsia="zh-CN"/>
        </w:rPr>
        <w:t>389.82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40.88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eastAsia="zh-CN"/>
        </w:rPr>
        <w:t>公共安全</w:t>
      </w:r>
      <w:r>
        <w:rPr>
          <w:rFonts w:hint="eastAsia" w:ascii="仿宋" w:hAnsi="仿宋" w:eastAsia="仿宋"/>
          <w:b/>
          <w:color w:val="auto"/>
          <w:sz w:val="32"/>
          <w:szCs w:val="32"/>
          <w:highlight w:val="none"/>
        </w:rPr>
        <w:t>（类）支出</w:t>
      </w:r>
      <w:r>
        <w:rPr>
          <w:rFonts w:hint="eastAsia" w:ascii="仿宋" w:hAnsi="仿宋" w:eastAsia="仿宋"/>
          <w:color w:val="auto"/>
          <w:sz w:val="32"/>
          <w:szCs w:val="32"/>
          <w:highlight w:val="none"/>
          <w:lang w:val="en-US" w:eastAsia="zh-CN"/>
        </w:rPr>
        <w:t>8.54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文化旅游体育与传媒（类）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9.83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46.9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24.82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城乡社区（类）支出</w:t>
      </w:r>
      <w:r>
        <w:rPr>
          <w:rFonts w:hint="eastAsia" w:ascii="仿宋" w:hAnsi="仿宋" w:eastAsia="仿宋"/>
          <w:color w:val="auto"/>
          <w:sz w:val="32"/>
          <w:szCs w:val="32"/>
          <w:highlight w:val="none"/>
          <w:lang w:val="en-US" w:eastAsia="zh-CN"/>
        </w:rPr>
        <w:t>2万元，占0.21%；</w:t>
      </w:r>
      <w:r>
        <w:rPr>
          <w:rFonts w:hint="eastAsia" w:ascii="仿宋" w:hAnsi="仿宋" w:eastAsia="仿宋"/>
          <w:b/>
          <w:bCs/>
          <w:color w:val="auto"/>
          <w:sz w:val="32"/>
          <w:szCs w:val="32"/>
          <w:highlight w:val="none"/>
          <w:lang w:val="en-US" w:eastAsia="zh-CN"/>
        </w:rPr>
        <w:t>农林水（类）支出</w:t>
      </w:r>
      <w:r>
        <w:rPr>
          <w:rFonts w:hint="eastAsia" w:ascii="仿宋" w:hAnsi="仿宋" w:eastAsia="仿宋"/>
          <w:color w:val="auto"/>
          <w:sz w:val="32"/>
          <w:szCs w:val="32"/>
          <w:highlight w:val="none"/>
          <w:lang w:val="en-US" w:eastAsia="zh-CN"/>
        </w:rPr>
        <w:t>430.65万元，占45.16%；</w:t>
      </w:r>
      <w:r>
        <w:rPr>
          <w:rFonts w:hint="eastAsia" w:ascii="仿宋" w:hAnsi="仿宋" w:eastAsia="仿宋"/>
          <w:b/>
          <w:bCs/>
          <w:color w:val="auto"/>
          <w:sz w:val="32"/>
          <w:szCs w:val="32"/>
          <w:highlight w:val="none"/>
          <w:lang w:val="en-US" w:eastAsia="zh-CN"/>
        </w:rPr>
        <w:t>住房保障（类）支出</w:t>
      </w:r>
      <w:r>
        <w:rPr>
          <w:rFonts w:hint="eastAsia" w:ascii="仿宋" w:hAnsi="仿宋" w:eastAsia="仿宋"/>
          <w:color w:val="auto"/>
          <w:sz w:val="32"/>
          <w:szCs w:val="32"/>
          <w:highlight w:val="none"/>
          <w:lang w:val="en-US" w:eastAsia="zh-CN"/>
        </w:rPr>
        <w:t>41.09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4.31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13"/>
        <w:jc w:val="center"/>
        <w:rPr>
          <w:rFonts w:ascii="仿宋" w:hAnsi="仿宋" w:eastAsia="仿宋"/>
          <w:color w:val="auto"/>
          <w:sz w:val="32"/>
          <w:szCs w:val="32"/>
          <w:highlight w:val="none"/>
        </w:rPr>
      </w:pPr>
      <w:r>
        <w:drawing>
          <wp:anchor distT="0" distB="0" distL="114300" distR="114300" simplePos="0" relativeHeight="251662336" behindDoc="0" locked="0" layoutInCell="1" allowOverlap="1">
            <wp:simplePos x="0" y="0"/>
            <wp:positionH relativeFrom="column">
              <wp:posOffset>391795</wp:posOffset>
            </wp:positionH>
            <wp:positionV relativeFrom="paragraph">
              <wp:posOffset>118745</wp:posOffset>
            </wp:positionV>
            <wp:extent cx="4572000" cy="2028825"/>
            <wp:effectExtent l="4445" t="4445" r="14605" b="5080"/>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43" w:name="_Toc15377212"/>
      <w:r>
        <w:rPr>
          <w:rFonts w:hint="eastAsia" w:ascii="楷体" w:hAnsi="楷体" w:eastAsia="楷体" w:cs="楷体"/>
          <w:b w:val="0"/>
          <w:bCs/>
          <w:color w:val="auto"/>
          <w:sz w:val="32"/>
          <w:szCs w:val="32"/>
          <w:highlight w:val="none"/>
        </w:rPr>
        <w:t>（三）一般公共预算财政拨款支出决算具体情况</w:t>
      </w:r>
      <w:bookmarkEnd w:id="43"/>
    </w:p>
    <w:p>
      <w:pPr>
        <w:spacing w:line="600" w:lineRule="exact"/>
        <w:ind w:firstLine="643" w:firstLineChars="200"/>
        <w:outlineLvl w:val="1"/>
        <w:rPr>
          <w:rFonts w:ascii="仿宋" w:hAnsi="仿宋" w:eastAsia="仿宋"/>
          <w:color w:val="auto"/>
          <w:sz w:val="32"/>
          <w:szCs w:val="32"/>
          <w:highlight w:val="none"/>
        </w:rPr>
      </w:pPr>
      <w:bookmarkStart w:id="44" w:name="_Toc15377444"/>
      <w:bookmarkStart w:id="45" w:name="_Toc15377213"/>
      <w:bookmarkStart w:id="46" w:name="_Toc15378460"/>
      <w:bookmarkStart w:id="47" w:name="_Toc20179"/>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953.64万元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ascii="仿宋" w:hAnsi="仿宋" w:eastAsia="仿宋"/>
          <w:bCs/>
          <w:color w:val="auto"/>
          <w:sz w:val="32"/>
          <w:szCs w:val="32"/>
          <w:highlight w:val="none"/>
        </w:rPr>
        <w:t>1.</w:t>
      </w:r>
      <w:r>
        <w:rPr>
          <w:rStyle w:val="18"/>
          <w:rFonts w:hint="eastAsia" w:ascii="仿宋" w:hAnsi="仿宋" w:eastAsia="仿宋" w:cstheme="minorBidi"/>
          <w:bCs/>
          <w:color w:val="auto"/>
          <w:sz w:val="32"/>
          <w:szCs w:val="32"/>
          <w:highlight w:val="none"/>
          <w:lang w:val="en-US" w:eastAsia="zh-CN"/>
        </w:rPr>
        <w:t>一般公共服务（类）人大事务（款）行政运行（项）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12.93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2.</w:t>
      </w:r>
      <w:r>
        <w:rPr>
          <w:rStyle w:val="18"/>
          <w:rFonts w:hint="eastAsia" w:ascii="仿宋" w:hAnsi="仿宋" w:eastAsia="仿宋" w:cstheme="minorBidi"/>
          <w:bCs/>
          <w:color w:val="auto"/>
          <w:sz w:val="32"/>
          <w:szCs w:val="32"/>
          <w:highlight w:val="none"/>
          <w:lang w:val="en-US" w:eastAsia="zh-CN"/>
        </w:rPr>
        <w:t>一般公共服务（类）</w:t>
      </w:r>
      <w:r>
        <w:rPr>
          <w:rStyle w:val="18"/>
          <w:rFonts w:hint="eastAsia" w:ascii="仿宋" w:hAnsi="仿宋" w:eastAsia="仿宋"/>
          <w:bCs/>
          <w:color w:val="auto"/>
          <w:sz w:val="32"/>
          <w:szCs w:val="32"/>
          <w:highlight w:val="none"/>
        </w:rPr>
        <w:t>政府办公厅（室）及相关机构事务</w:t>
      </w:r>
      <w:r>
        <w:rPr>
          <w:rStyle w:val="18"/>
          <w:rFonts w:hint="eastAsia" w:ascii="仿宋" w:hAnsi="仿宋" w:eastAsia="仿宋"/>
          <w:bCs/>
          <w:color w:val="auto"/>
          <w:sz w:val="32"/>
          <w:szCs w:val="32"/>
          <w:highlight w:val="none"/>
          <w:lang w:eastAsia="zh-CN"/>
        </w:rPr>
        <w:t>（款）行政运行（项）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345.93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3.</w:t>
      </w:r>
      <w:r>
        <w:rPr>
          <w:rStyle w:val="18"/>
          <w:rFonts w:hint="eastAsia" w:ascii="仿宋" w:hAnsi="仿宋" w:eastAsia="仿宋" w:cstheme="minorBidi"/>
          <w:bCs/>
          <w:color w:val="auto"/>
          <w:sz w:val="32"/>
          <w:szCs w:val="32"/>
          <w:highlight w:val="none"/>
          <w:lang w:val="en-US" w:eastAsia="zh-CN"/>
        </w:rPr>
        <w:t>一般公共服务</w:t>
      </w:r>
      <w:r>
        <w:rPr>
          <w:rStyle w:val="18"/>
          <w:rFonts w:hint="eastAsia" w:ascii="仿宋" w:hAnsi="仿宋" w:eastAsia="仿宋"/>
          <w:bCs/>
          <w:color w:val="auto"/>
          <w:sz w:val="32"/>
          <w:szCs w:val="32"/>
          <w:highlight w:val="none"/>
        </w:rPr>
        <w:t>（类）财政事务（款）</w:t>
      </w:r>
      <w:r>
        <w:rPr>
          <w:rStyle w:val="18"/>
          <w:rFonts w:hint="eastAsia" w:ascii="仿宋" w:hAnsi="仿宋" w:eastAsia="仿宋"/>
          <w:bCs/>
          <w:color w:val="auto"/>
          <w:sz w:val="32"/>
          <w:szCs w:val="32"/>
          <w:highlight w:val="none"/>
          <w:lang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10.79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4.</w:t>
      </w:r>
      <w:r>
        <w:rPr>
          <w:rStyle w:val="18"/>
          <w:rFonts w:hint="eastAsia" w:ascii="仿宋" w:hAnsi="仿宋" w:eastAsia="仿宋" w:cstheme="minorBidi"/>
          <w:bCs/>
          <w:color w:val="auto"/>
          <w:sz w:val="32"/>
          <w:szCs w:val="32"/>
          <w:highlight w:val="none"/>
          <w:lang w:val="en-US" w:eastAsia="zh-CN"/>
        </w:rPr>
        <w:t>一般公共服务</w:t>
      </w:r>
      <w:r>
        <w:rPr>
          <w:rStyle w:val="18"/>
          <w:rFonts w:hint="eastAsia" w:ascii="仿宋" w:hAnsi="仿宋" w:eastAsia="仿宋"/>
          <w:bCs/>
          <w:color w:val="auto"/>
          <w:sz w:val="32"/>
          <w:szCs w:val="32"/>
          <w:highlight w:val="none"/>
        </w:rPr>
        <w:t>（类）纪检监察事务（款）行政运行（项）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9.75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5.</w:t>
      </w:r>
      <w:r>
        <w:rPr>
          <w:rStyle w:val="18"/>
          <w:rFonts w:hint="eastAsia" w:ascii="仿宋" w:hAnsi="仿宋" w:eastAsia="仿宋" w:cstheme="minorBidi"/>
          <w:bCs/>
          <w:color w:val="auto"/>
          <w:sz w:val="32"/>
          <w:szCs w:val="32"/>
          <w:highlight w:val="none"/>
          <w:lang w:val="en-US" w:eastAsia="zh-CN"/>
        </w:rPr>
        <w:t>一般公共服务</w:t>
      </w:r>
      <w:r>
        <w:rPr>
          <w:rStyle w:val="18"/>
          <w:rFonts w:hint="eastAsia" w:ascii="仿宋" w:hAnsi="仿宋" w:eastAsia="仿宋"/>
          <w:bCs/>
          <w:color w:val="auto"/>
          <w:sz w:val="32"/>
          <w:szCs w:val="32"/>
          <w:highlight w:val="none"/>
        </w:rPr>
        <w:t>（类）党委办公厅（室）及相关机构事务（款）</w:t>
      </w:r>
      <w:r>
        <w:rPr>
          <w:rStyle w:val="18"/>
          <w:rFonts w:hint="eastAsia" w:ascii="仿宋" w:hAnsi="仿宋" w:eastAsia="仿宋"/>
          <w:bCs/>
          <w:color w:val="auto"/>
          <w:sz w:val="32"/>
          <w:szCs w:val="32"/>
          <w:highlight w:val="none"/>
          <w:lang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10.43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6.</w:t>
      </w:r>
      <w:r>
        <w:rPr>
          <w:rFonts w:hint="eastAsia" w:ascii="仿宋" w:hAnsi="仿宋" w:eastAsia="仿宋"/>
          <w:b/>
          <w:bCs/>
          <w:color w:val="auto"/>
          <w:sz w:val="32"/>
          <w:szCs w:val="32"/>
          <w:highlight w:val="none"/>
        </w:rPr>
        <w:t>公共安全支出</w:t>
      </w:r>
      <w:r>
        <w:rPr>
          <w:rStyle w:val="18"/>
          <w:rFonts w:hint="eastAsia" w:ascii="仿宋" w:hAnsi="仿宋" w:eastAsia="仿宋"/>
          <w:bCs/>
          <w:color w:val="auto"/>
          <w:sz w:val="32"/>
          <w:szCs w:val="32"/>
          <w:highlight w:val="none"/>
        </w:rPr>
        <w:t>（类）其他公共安全支出（款）其他公共安全支出（项）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8.54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cstheme="minorBidi"/>
          <w:bCs/>
          <w:color w:val="auto"/>
          <w:sz w:val="32"/>
          <w:szCs w:val="32"/>
          <w:highlight w:val="none"/>
          <w:lang w:val="en-US" w:eastAsia="zh-CN"/>
        </w:rPr>
        <w:t>7.文化旅游体育与传媒支出（类）文化和旅游（款）群众文化（项）：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9.83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0"/>
        <w:rPr>
          <w:rStyle w:val="18"/>
          <w:rFonts w:hint="eastAsia" w:ascii="仿宋" w:hAnsi="仿宋" w:eastAsia="仿宋"/>
          <w:b w:val="0"/>
          <w:bCs/>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8.社会保障和就业支出（类）人力资源和社会保障管理事务（款）行政运行（项）：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8.56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0"/>
        <w:rPr>
          <w:rStyle w:val="18"/>
          <w:rFonts w:hint="eastAsia" w:ascii="仿宋" w:hAnsi="仿宋" w:eastAsia="仿宋"/>
          <w:b w:val="0"/>
          <w:bCs/>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9.社会保障和就业支出（类）行政事业单位养老支出（款）机关事业单位基本养老保险缴费支出（项）：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38.34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0"/>
        <w:rPr>
          <w:rStyle w:val="18"/>
          <w:rFonts w:hint="eastAsia" w:ascii="仿宋" w:hAnsi="仿宋" w:eastAsia="仿宋"/>
          <w:b w:val="0"/>
          <w:bCs/>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10.卫生健康支出（类）卫生健康管理事务（款）行政运行（项）：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11.92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0"/>
        <w:rPr>
          <w:rStyle w:val="18"/>
          <w:rFonts w:hint="eastAsia" w:ascii="仿宋" w:hAnsi="仿宋" w:eastAsia="仿宋"/>
          <w:b w:val="0"/>
          <w:bCs/>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11.卫生健康支出（类）行政事业单位医疗（款）行政单位医疗（项）：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12.9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0"/>
        <w:rPr>
          <w:rStyle w:val="18"/>
          <w:rFonts w:hint="eastAsia" w:ascii="仿宋" w:hAnsi="仿宋" w:eastAsia="仿宋"/>
          <w:b w:val="0"/>
          <w:bCs/>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12.城乡社区支出（类）城乡社区环境卫生（款）城乡社区环境卫生（项）：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0"/>
        <w:rPr>
          <w:rStyle w:val="18"/>
          <w:rFonts w:hint="eastAsia" w:ascii="仿宋" w:hAnsi="仿宋" w:eastAsia="仿宋"/>
          <w:b w:val="0"/>
          <w:bCs/>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13.农林水支出（类）农业农村（款）行政运行（项）：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48.6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0"/>
        <w:rPr>
          <w:rStyle w:val="18"/>
          <w:rFonts w:hint="eastAsia" w:ascii="仿宋" w:hAnsi="仿宋" w:eastAsia="仿宋"/>
          <w:b w:val="0"/>
          <w:bCs/>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14.农林水支出（类）农业农村（款）农村道路建设（项）：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1.34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0"/>
        <w:rPr>
          <w:rStyle w:val="18"/>
          <w:rFonts w:hint="eastAsia" w:ascii="仿宋" w:hAnsi="仿宋" w:eastAsia="仿宋"/>
          <w:b w:val="0"/>
          <w:bCs/>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15.农林水支出（类）林业和草原（款）行政运行（项）：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48.6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0"/>
        <w:rPr>
          <w:rStyle w:val="18"/>
          <w:rFonts w:hint="eastAsia" w:ascii="仿宋" w:hAnsi="仿宋" w:eastAsia="仿宋"/>
          <w:b w:val="0"/>
          <w:bCs/>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16.农林水支出（类）扶贫（款）其他扶贫支出（项）：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51.67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0"/>
        <w:rPr>
          <w:rStyle w:val="18"/>
          <w:rFonts w:hint="eastAsia" w:ascii="仿宋" w:hAnsi="仿宋" w:eastAsia="仿宋"/>
          <w:b w:val="0"/>
          <w:bCs/>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17.农林水支出（类）农村综合改革（款）对村民委员会和村党支部的补助（项）：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280.43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7"/>
        <w:ind w:firstLine="640"/>
        <w:rPr>
          <w:rStyle w:val="18"/>
          <w:rFonts w:hint="eastAsia" w:ascii="仿宋" w:hAnsi="仿宋" w:eastAsia="仿宋"/>
          <w:b w:val="0"/>
          <w:bCs/>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18.住房保障支出（类）住房改革支出（款）住房公积金（项）：</w:t>
      </w:r>
      <w:r>
        <w:rPr>
          <w:rStyle w:val="18"/>
          <w:rFonts w:hint="eastAsia" w:ascii="仿宋" w:hAnsi="仿宋" w:eastAsia="仿宋" w:cstheme="minorBidi"/>
          <w:b w:val="0"/>
          <w:bCs/>
          <w:color w:val="auto"/>
          <w:sz w:val="32"/>
          <w:szCs w:val="32"/>
          <w:highlight w:val="none"/>
          <w:lang w:val="en-US" w:eastAsia="zh-CN"/>
        </w:rPr>
        <w:t>支</w:t>
      </w:r>
      <w:r>
        <w:rPr>
          <w:rStyle w:val="18"/>
          <w:rFonts w:hint="eastAsia" w:ascii="仿宋" w:hAnsi="仿宋" w:eastAsia="仿宋"/>
          <w:b w:val="0"/>
          <w:bCs/>
          <w:color w:val="auto"/>
          <w:sz w:val="32"/>
          <w:szCs w:val="32"/>
          <w:highlight w:val="none"/>
        </w:rPr>
        <w:t>出决算为</w:t>
      </w:r>
      <w:r>
        <w:rPr>
          <w:rStyle w:val="18"/>
          <w:rFonts w:hint="eastAsia" w:ascii="仿宋" w:hAnsi="仿宋" w:eastAsia="仿宋"/>
          <w:b w:val="0"/>
          <w:bCs/>
          <w:color w:val="auto"/>
          <w:sz w:val="32"/>
          <w:szCs w:val="32"/>
          <w:highlight w:val="none"/>
          <w:lang w:val="en-US" w:eastAsia="zh-CN"/>
        </w:rPr>
        <w:t>41.09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9"/>
          <w:color w:val="auto"/>
          <w:highlight w:val="none"/>
        </w:rPr>
      </w:pPr>
      <w:bookmarkStart w:id="48" w:name="_Toc15396608"/>
      <w:bookmarkStart w:id="49" w:name="_Toc15377214"/>
      <w:bookmarkStart w:id="50" w:name="_Toc193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8"/>
      <w:bookmarkEnd w:id="49"/>
      <w:bookmarkEnd w:id="50"/>
      <w:r>
        <w:rPr>
          <w:rStyle w:val="2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819.04</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643.32</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129.54万元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104.15万元</w:t>
      </w:r>
      <w:r>
        <w:rPr>
          <w:rFonts w:hint="eastAsia" w:ascii="仿宋" w:hAnsi="仿宋" w:eastAsia="仿宋"/>
          <w:color w:val="auto"/>
          <w:sz w:val="32"/>
          <w:szCs w:val="32"/>
          <w:highlight w:val="none"/>
        </w:rPr>
        <w:t>、奖金</w:t>
      </w:r>
      <w:r>
        <w:rPr>
          <w:rFonts w:hint="eastAsia" w:ascii="仿宋" w:hAnsi="仿宋" w:eastAsia="仿宋"/>
          <w:color w:val="auto"/>
          <w:sz w:val="32"/>
          <w:szCs w:val="32"/>
          <w:highlight w:val="none"/>
          <w:lang w:val="en-US" w:eastAsia="zh-CN"/>
        </w:rPr>
        <w:t>36.98万元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4.93万元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38.34万元</w:t>
      </w:r>
      <w:r>
        <w:rPr>
          <w:rFonts w:hint="eastAsia" w:ascii="仿宋" w:hAnsi="仿宋" w:eastAsia="仿宋"/>
          <w:color w:val="auto"/>
          <w:sz w:val="32"/>
          <w:szCs w:val="32"/>
          <w:highlight w:val="none"/>
        </w:rPr>
        <w:t>、职业年金缴费</w:t>
      </w:r>
      <w:r>
        <w:rPr>
          <w:rFonts w:hint="eastAsia" w:ascii="仿宋" w:hAnsi="仿宋" w:eastAsia="仿宋"/>
          <w:color w:val="auto"/>
          <w:sz w:val="32"/>
          <w:szCs w:val="32"/>
          <w:highlight w:val="none"/>
          <w:lang w:val="en-US" w:eastAsia="zh-CN"/>
        </w:rPr>
        <w:t>5.99万元</w:t>
      </w:r>
      <w:r>
        <w:rPr>
          <w:rFonts w:hint="eastAsia" w:ascii="仿宋" w:hAnsi="仿宋" w:eastAsia="仿宋"/>
          <w:color w:val="auto"/>
          <w:sz w:val="32"/>
          <w:szCs w:val="32"/>
          <w:highlight w:val="none"/>
        </w:rPr>
        <w:t>、职工基本医疗保险缴费</w:t>
      </w:r>
      <w:r>
        <w:rPr>
          <w:rFonts w:hint="eastAsia" w:ascii="仿宋" w:hAnsi="仿宋" w:eastAsia="仿宋"/>
          <w:color w:val="auto"/>
          <w:sz w:val="32"/>
          <w:szCs w:val="32"/>
          <w:highlight w:val="none"/>
          <w:lang w:val="en-US" w:eastAsia="zh-CN"/>
        </w:rPr>
        <w:t>12.9万元、</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8.08万元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41.09万元</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val="en-US" w:eastAsia="zh-CN"/>
        </w:rPr>
        <w:t>77.17万元、对个人和家庭的补助184.15万元</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175.72</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89.02万元</w:t>
      </w:r>
      <w:r>
        <w:rPr>
          <w:rFonts w:hint="eastAsia" w:ascii="仿宋" w:hAnsi="仿宋" w:eastAsia="仿宋"/>
          <w:color w:val="auto"/>
          <w:sz w:val="32"/>
          <w:szCs w:val="32"/>
          <w:highlight w:val="none"/>
        </w:rPr>
        <w:t>、水费</w:t>
      </w:r>
      <w:r>
        <w:rPr>
          <w:rFonts w:hint="eastAsia" w:ascii="仿宋" w:hAnsi="仿宋" w:eastAsia="仿宋"/>
          <w:color w:val="auto"/>
          <w:sz w:val="32"/>
          <w:szCs w:val="32"/>
          <w:highlight w:val="none"/>
          <w:lang w:val="en-US" w:eastAsia="zh-CN"/>
        </w:rPr>
        <w:t>1.19万元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2.96万元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3.36万元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38.07万元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2万元</w:t>
      </w:r>
      <w:r>
        <w:rPr>
          <w:rFonts w:hint="eastAsia" w:ascii="仿宋" w:hAnsi="仿宋" w:eastAsia="仿宋"/>
          <w:color w:val="auto"/>
          <w:sz w:val="32"/>
          <w:szCs w:val="32"/>
          <w:highlight w:val="none"/>
        </w:rPr>
        <w:t>、租赁费</w:t>
      </w:r>
      <w:r>
        <w:rPr>
          <w:rFonts w:hint="eastAsia" w:ascii="仿宋" w:hAnsi="仿宋" w:eastAsia="仿宋"/>
          <w:color w:val="auto"/>
          <w:sz w:val="32"/>
          <w:szCs w:val="32"/>
          <w:highlight w:val="none"/>
          <w:lang w:val="en-US" w:eastAsia="zh-CN"/>
        </w:rPr>
        <w:t>0.44万元</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val="en-US" w:eastAsia="zh-CN"/>
        </w:rPr>
        <w:t>6.94万元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11.6万元</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val="en-US" w:eastAsia="zh-CN"/>
        </w:rPr>
        <w:t>15.75万元</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val="en-US" w:eastAsia="zh-CN"/>
        </w:rPr>
        <w:t>4.39万元</w:t>
      </w:r>
      <w:r>
        <w:rPr>
          <w:rFonts w:hint="eastAsia" w:ascii="仿宋" w:hAnsi="仿宋" w:eastAsia="仿宋"/>
          <w:color w:val="auto"/>
          <w:sz w:val="32"/>
          <w:szCs w:val="32"/>
          <w:highlight w:val="none"/>
        </w:rPr>
        <w:t>。</w:t>
      </w:r>
    </w:p>
    <w:p>
      <w:pPr>
        <w:spacing w:line="600" w:lineRule="exact"/>
        <w:ind w:firstLine="640"/>
        <w:outlineLvl w:val="1"/>
        <w:rPr>
          <w:rStyle w:val="29"/>
          <w:rFonts w:ascii="黑体" w:hAnsi="黑体" w:eastAsia="黑体"/>
          <w:b w:val="0"/>
          <w:color w:val="auto"/>
          <w:highlight w:val="none"/>
        </w:rPr>
      </w:pPr>
      <w:bookmarkStart w:id="51" w:name="_Toc15396609"/>
      <w:bookmarkStart w:id="52" w:name="_Toc15377215"/>
      <w:bookmarkStart w:id="53" w:name="_Toc14799"/>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54" w:name="_Toc15377216"/>
      <w:r>
        <w:rPr>
          <w:rFonts w:hint="eastAsia" w:ascii="楷体" w:hAnsi="楷体" w:eastAsia="楷体" w:cs="楷体"/>
          <w:b w:val="0"/>
          <w:bCs/>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6.94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77.11</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控制成本、厉行节约、减少开支</w:t>
      </w:r>
      <w:r>
        <w:rPr>
          <w:rFonts w:hint="eastAsia" w:ascii="仿宋" w:hAnsi="仿宋" w:eastAsia="仿宋"/>
          <w:color w:val="auto"/>
          <w:sz w:val="32"/>
          <w:szCs w:val="32"/>
          <w:highlight w:val="none"/>
        </w:rPr>
        <w:t>。</w:t>
      </w:r>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55" w:name="_Toc15377217"/>
      <w:r>
        <w:rPr>
          <w:rFonts w:hint="eastAsia" w:ascii="楷体" w:hAnsi="楷体" w:eastAsia="楷体" w:cs="楷体"/>
          <w:b w:val="0"/>
          <w:bCs/>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6.94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r>
        <w:rPr>
          <w:rFonts w:hint="eastAsia" w:ascii="仿宋" w:hAnsi="仿宋" w:eastAsia="仿宋"/>
          <w:color w:val="auto"/>
          <w:sz w:val="32"/>
          <w:szCs w:val="32"/>
          <w:highlight w:val="none"/>
          <w:lang w:val="en-US" w:eastAsia="zh-CN"/>
        </w:rPr>
        <w:t xml:space="preserve"> </w:t>
      </w:r>
    </w:p>
    <w:p>
      <w:pPr>
        <w:pStyle w:val="13"/>
        <w:rPr>
          <w:rFonts w:hint="eastAsia"/>
          <w:lang w:val="en-US" w:eastAsia="zh-CN"/>
        </w:rPr>
      </w:pPr>
      <w:r>
        <w:drawing>
          <wp:anchor distT="0" distB="0" distL="114300" distR="114300" simplePos="0" relativeHeight="251663360" behindDoc="1" locked="0" layoutInCell="1" allowOverlap="1">
            <wp:simplePos x="0" y="0"/>
            <wp:positionH relativeFrom="column">
              <wp:posOffset>614045</wp:posOffset>
            </wp:positionH>
            <wp:positionV relativeFrom="paragraph">
              <wp:posOffset>123825</wp:posOffset>
            </wp:positionV>
            <wp:extent cx="4315460" cy="2200275"/>
            <wp:effectExtent l="4445" t="4445" r="23495" b="5080"/>
            <wp:wrapTight wrapText="bothSides">
              <wp:wrapPolygon>
                <wp:start x="-22" y="-44"/>
                <wp:lineTo x="-22" y="21463"/>
                <wp:lineTo x="21527" y="21463"/>
                <wp:lineTo x="21527" y="-44"/>
                <wp:lineTo x="-22" y="-44"/>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3899535</wp:posOffset>
                </wp:positionH>
                <wp:positionV relativeFrom="paragraph">
                  <wp:posOffset>123825</wp:posOffset>
                </wp:positionV>
                <wp:extent cx="114300" cy="123825"/>
                <wp:effectExtent l="0" t="0" r="0" b="0"/>
                <wp:wrapNone/>
                <wp:docPr id="10" name="矩形 10"/>
                <wp:cNvGraphicFramePr/>
                <a:graphic xmlns:a="http://schemas.openxmlformats.org/drawingml/2006/main">
                  <a:graphicData uri="http://schemas.microsoft.com/office/word/2010/wordprocessingShape">
                    <wps:wsp>
                      <wps:cNvSpPr/>
                      <wps:spPr>
                        <a:xfrm>
                          <a:off x="4975860" y="7589520"/>
                          <a:ext cx="114300" cy="12382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7.05pt;margin-top:9.75pt;height:9.75pt;width:9pt;z-index:251665408;v-text-anchor:middle;mso-width-relative:page;mso-height-relative:page;" fillcolor="#8EB4E3 [1311]" filled="t" stroked="f" coordsize="21600,21600" o:gfxdata="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U/fP31gAAAAkBAAAPAAAAAAAA&#10;AAEAIAAAACIAAABkcnMvZG93bnJldi54bWxQSwECFAAUAAAACACHTuJAtEbrDIYCAAD6BAAADgAA&#10;AAAAAAABACAAAAAlAQAAZHJzL2Uyb0RvYy54bWxQSwUGAAAAAAYABgBZAQAAHQYAAAAA&#10;">
                <v:fill on="t" focussize="0,0"/>
                <v:stroke on="f" weight="2pt"/>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3985260</wp:posOffset>
                </wp:positionH>
                <wp:positionV relativeFrom="paragraph">
                  <wp:posOffset>47625</wp:posOffset>
                </wp:positionV>
                <wp:extent cx="914400" cy="285750"/>
                <wp:effectExtent l="0" t="0" r="0" b="0"/>
                <wp:wrapNone/>
                <wp:docPr id="9" name="文本框 9"/>
                <wp:cNvGraphicFramePr/>
                <a:graphic xmlns:a="http://schemas.openxmlformats.org/drawingml/2006/main">
                  <a:graphicData uri="http://schemas.microsoft.com/office/word/2010/wordprocessingShape">
                    <wps:wsp>
                      <wps:cNvSpPr txBox="1"/>
                      <wps:spPr>
                        <a:xfrm>
                          <a:off x="5452110" y="7475220"/>
                          <a:ext cx="91440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color w:val="auto"/>
                                <w:lang w:eastAsia="zh-CN"/>
                              </w:rPr>
                            </w:pPr>
                            <w:r>
                              <w:rPr>
                                <w:rFonts w:hint="eastAsia"/>
                                <w:color w:val="auto"/>
                                <w:lang w:eastAsia="zh-CN"/>
                              </w:rPr>
                              <w:t>公务接待费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8pt;margin-top:3.75pt;height:22.5pt;width:72pt;z-index:251664384;mso-width-relative:page;mso-height-relative:page;" filled="f" stroked="f" coordsize="21600,21600" o:gfxdata="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hj3O7YAAAACAEAAA8AAAAAAAAAAQAgAAAA&#10;IgAAAGRycy9kb3ducmV2LnhtbFBLAQIUABQAAAAIAIdO4kAujlsHRAIAAHEEAAAOAAAAAAAAAAEA&#10;IAAAACcBAABkcnMvZTJvRG9jLnhtbFBLBQYAAAAABgAGAFkBAADdBQAAAAA=&#10;">
                <v:fill on="f" focussize="0,0"/>
                <v:stroke on="f" weight="0.5pt"/>
                <v:imagedata o:title=""/>
                <o:lock v:ext="edit" aspectratio="f"/>
                <v:textbox>
                  <w:txbxContent>
                    <w:p>
                      <w:pPr>
                        <w:rPr>
                          <w:rFonts w:hint="eastAsia" w:eastAsia="宋体"/>
                          <w:color w:val="auto"/>
                          <w:lang w:eastAsia="zh-CN"/>
                        </w:rPr>
                      </w:pPr>
                      <w:r>
                        <w:rPr>
                          <w:rFonts w:hint="eastAsia"/>
                          <w:color w:val="auto"/>
                          <w:lang w:eastAsia="zh-CN"/>
                        </w:rPr>
                        <w:t>公务接待费</w:t>
                      </w:r>
                    </w:p>
                  </w:txbxContent>
                </v:textbox>
              </v:shape>
            </w:pict>
          </mc:Fallback>
        </mc:AlternateContent>
      </w:r>
    </w:p>
    <w:p>
      <w:pPr>
        <w:rPr>
          <w:rFonts w:hint="eastAsia"/>
          <w:lang w:val="en-US" w:eastAsia="zh-CN"/>
        </w:rPr>
      </w:pPr>
    </w:p>
    <w:p>
      <w:pPr>
        <w:spacing w:line="600" w:lineRule="exact"/>
        <w:ind w:firstLine="64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pageBreakBefore w:val="0"/>
        <w:widowControl w:val="0"/>
        <w:numPr>
          <w:numId w:val="0"/>
        </w:numPr>
        <w:kinsoku/>
        <w:wordWrap/>
        <w:overflowPunct/>
        <w:topLinePunct w:val="0"/>
        <w:bidi w:val="0"/>
        <w:spacing w:line="59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因公出国（境）经费支出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年初未安排预算，与上年数持平</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2.公务用车购置及运行维护费支出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年初未安排预算，与上年数持平</w:t>
      </w:r>
      <w:r>
        <w:rPr>
          <w:rFonts w:hint="eastAsia" w:ascii="仿宋" w:hAnsi="仿宋" w:eastAsia="仿宋"/>
          <w:color w:val="auto"/>
          <w:sz w:val="32"/>
          <w:szCs w:val="32"/>
          <w:highlight w:val="none"/>
        </w:rPr>
        <w:t>。</w:t>
      </w:r>
    </w:p>
    <w:p>
      <w:pPr>
        <w:pageBreakBefore w:val="0"/>
        <w:widowControl w:val="0"/>
        <w:kinsoku/>
        <w:wordWrap/>
        <w:overflowPunct/>
        <w:topLinePunct w:val="0"/>
        <w:bidi w:val="0"/>
        <w:spacing w:line="596" w:lineRule="exact"/>
        <w:ind w:firstLine="640"/>
        <w:textAlignment w:val="auto"/>
        <w:rPr>
          <w:rFonts w:ascii="黑体" w:eastAsia="黑体"/>
          <w:color w:val="auto"/>
          <w:sz w:val="32"/>
          <w:szCs w:val="32"/>
          <w:highlight w:val="none"/>
        </w:rPr>
      </w:pPr>
      <w:r>
        <w:rPr>
          <w:rStyle w:val="18"/>
          <w:rFonts w:hint="eastAsia" w:ascii="仿宋" w:hAnsi="仿宋" w:eastAsia="仿宋"/>
          <w:b w:val="0"/>
          <w:bCs/>
          <w:color w:val="auto"/>
          <w:sz w:val="32"/>
          <w:szCs w:val="32"/>
          <w:highlight w:val="none"/>
        </w:rPr>
        <w:t>3.公务接待费支出</w:t>
      </w:r>
      <w:r>
        <w:rPr>
          <w:rStyle w:val="18"/>
          <w:rFonts w:hint="eastAsia" w:ascii="仿宋" w:hAnsi="仿宋" w:eastAsia="仿宋"/>
          <w:b w:val="0"/>
          <w:bCs/>
          <w:color w:val="auto"/>
          <w:sz w:val="32"/>
          <w:szCs w:val="32"/>
          <w:highlight w:val="none"/>
          <w:lang w:val="en-US" w:eastAsia="zh-CN"/>
        </w:rPr>
        <w:t>6.94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77.11</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0.94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15.67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highlight w:val="none"/>
          <w:lang w:eastAsia="zh-CN"/>
        </w:rPr>
        <w:t>乡镇区划调整后业务部门业务量增加</w:t>
      </w:r>
      <w:r>
        <w:rPr>
          <w:rFonts w:hint="eastAsia" w:ascii="仿宋_GB2312" w:eastAsia="仿宋_GB2312"/>
          <w:color w:val="auto"/>
          <w:sz w:val="32"/>
          <w:szCs w:val="32"/>
          <w:highlight w:val="none"/>
        </w:rPr>
        <w:t>。</w:t>
      </w:r>
      <w:r>
        <w:rPr>
          <w:rFonts w:hint="eastAsia" w:ascii="仿宋" w:hAnsi="仿宋" w:eastAsia="仿宋"/>
          <w:color w:val="auto"/>
          <w:sz w:val="32"/>
          <w:szCs w:val="32"/>
          <w:highlight w:val="none"/>
          <w:lang w:eastAsia="zh-CN"/>
        </w:rPr>
        <w:t>整体相比较，几乎持平。</w:t>
      </w:r>
      <w:r>
        <w:rPr>
          <w:rFonts w:hint="eastAsia" w:ascii="仿宋" w:hAnsi="仿宋" w:eastAsia="仿宋"/>
          <w:color w:val="auto"/>
          <w:sz w:val="32"/>
          <w:szCs w:val="32"/>
          <w:highlight w:val="none"/>
        </w:rPr>
        <w:t>主要原因是按照党中央、国务院关于过“紧日子”和坚持厉行节约反对浪费的要求，进一步减少公务接待费支出。</w:t>
      </w:r>
      <w:r>
        <w:rPr>
          <w:rFonts w:hint="eastAsia" w:ascii="仿宋_GB2312" w:eastAsia="仿宋_GB2312"/>
          <w:color w:val="auto"/>
          <w:sz w:val="32"/>
          <w:szCs w:val="32"/>
          <w:highlight w:val="none"/>
        </w:rPr>
        <w:t>主要用于执行公务、开展业务活动开支的交通费、住宿费、用餐费等。国内公务接待</w:t>
      </w:r>
      <w:r>
        <w:rPr>
          <w:rFonts w:hint="eastAsia" w:ascii="仿宋_GB2312" w:eastAsia="仿宋_GB2312"/>
          <w:color w:val="auto"/>
          <w:sz w:val="32"/>
          <w:szCs w:val="32"/>
          <w:highlight w:val="none"/>
          <w:lang w:val="en-US" w:eastAsia="zh-CN"/>
        </w:rPr>
        <w:t>500余</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1320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6.94</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rPr>
        <w:t>具体内容包括：</w:t>
      </w:r>
      <w:r>
        <w:rPr>
          <w:rFonts w:hint="eastAsia" w:ascii="仿宋" w:hAnsi="仿宋" w:eastAsia="仿宋"/>
          <w:color w:val="auto"/>
          <w:sz w:val="32"/>
          <w:szCs w:val="32"/>
          <w:highlight w:val="none"/>
          <w:lang w:eastAsia="zh-CN"/>
        </w:rPr>
        <w:t>上级部门到镇检查指导各项工作、新冠疫情防控督导等</w:t>
      </w:r>
      <w:r>
        <w:rPr>
          <w:rFonts w:hint="eastAsia" w:ascii="仿宋" w:hAnsi="仿宋" w:eastAsia="仿宋"/>
          <w:color w:val="auto"/>
          <w:sz w:val="32"/>
          <w:szCs w:val="32"/>
          <w:highlight w:val="none"/>
        </w:rPr>
        <w:t>。其中：外事接待支出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万元，外事接待</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批次</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人，共计支出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其他国内公务接待支出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bookmarkStart w:id="56" w:name="_Toc15396610"/>
      <w:bookmarkStart w:id="57" w:name="_Toc15377218"/>
    </w:p>
    <w:p>
      <w:pPr>
        <w:spacing w:line="600" w:lineRule="exact"/>
        <w:ind w:firstLine="640"/>
        <w:outlineLvl w:val="1"/>
        <w:rPr>
          <w:rStyle w:val="29"/>
          <w:rFonts w:ascii="黑体" w:hAnsi="黑体" w:eastAsia="黑体"/>
          <w:color w:val="auto"/>
          <w:highlight w:val="none"/>
        </w:rPr>
      </w:pPr>
      <w:bookmarkStart w:id="58" w:name="_Toc16731"/>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9"/>
          <w:rFonts w:ascii="黑体" w:hAnsi="黑体" w:eastAsia="黑体"/>
          <w:b w:val="0"/>
          <w:color w:val="auto"/>
          <w:highlight w:val="none"/>
        </w:rPr>
      </w:pPr>
      <w:bookmarkStart w:id="59" w:name="_Toc15377219"/>
      <w:bookmarkStart w:id="60" w:name="_Toc15396611"/>
      <w:bookmarkStart w:id="61" w:name="_Toc29913"/>
      <w:r>
        <w:rPr>
          <w:rStyle w:val="29"/>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numPr>
          <w:ilvl w:val="0"/>
          <w:numId w:val="2"/>
        </w:numPr>
        <w:kinsoku/>
        <w:wordWrap/>
        <w:overflowPunct/>
        <w:topLinePunct w:val="0"/>
        <w:bidi w:val="0"/>
        <w:snapToGrid/>
        <w:spacing w:line="560" w:lineRule="exact"/>
        <w:ind w:firstLine="640"/>
        <w:textAlignment w:val="auto"/>
        <w:outlineLvl w:val="1"/>
        <w:rPr>
          <w:rStyle w:val="29"/>
          <w:rFonts w:hint="eastAsia" w:ascii="黑体" w:hAnsi="黑体" w:eastAsia="黑体"/>
          <w:b w:val="0"/>
          <w:color w:val="auto"/>
          <w:highlight w:val="none"/>
        </w:rPr>
      </w:pPr>
      <w:bookmarkStart w:id="62" w:name="_Toc19752"/>
      <w:bookmarkStart w:id="63" w:name="_Toc15396612"/>
      <w:bookmarkStart w:id="64" w:name="_Toc15377221"/>
      <w:r>
        <w:rPr>
          <w:rStyle w:val="29"/>
          <w:rFonts w:hint="eastAsia" w:ascii="黑体" w:hAnsi="黑体" w:eastAsia="黑体"/>
          <w:b w:val="0"/>
          <w:color w:val="auto"/>
          <w:highlight w:val="none"/>
          <w:lang w:val="en-US" w:eastAsia="zh-CN"/>
        </w:rPr>
        <w:t>预算绩效管理情况</w:t>
      </w:r>
      <w:bookmarkEnd w:id="62"/>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sz w:val="32"/>
          <w:szCs w:val="32"/>
          <w:highlight w:val="none"/>
          <w:lang w:eastAsia="zh-CN"/>
        </w:rPr>
        <w:t>烤烟发展经费</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、基层组织活动和公共服务运行经费</w:t>
      </w:r>
      <w:r>
        <w:rPr>
          <w:rFonts w:hint="eastAsia" w:ascii="仿宋_GB2312" w:hAnsi="仿宋_GB2312" w:eastAsia="仿宋_GB2312" w:cs="仿宋_GB2312"/>
          <w:sz w:val="32"/>
          <w:szCs w:val="32"/>
          <w:highlight w:val="none"/>
        </w:rPr>
        <w:t>开展了预算事前绩效评估，对项目编制了绩效目标，预算执行过程中，选取</w:t>
      </w:r>
      <w:r>
        <w:rPr>
          <w:rFonts w:hint="eastAsia" w:ascii="仿宋_GB2312" w:hAnsi="仿宋_GB2312" w:eastAsia="仿宋_GB2312" w:cs="仿宋_GB2312"/>
          <w:sz w:val="32"/>
          <w:szCs w:val="32"/>
          <w:highlight w:val="none"/>
          <w:lang w:eastAsia="zh-CN"/>
        </w:rPr>
        <w:t>该</w:t>
      </w:r>
      <w:r>
        <w:rPr>
          <w:rFonts w:hint="eastAsia" w:ascii="仿宋_GB2312" w:hAnsi="仿宋_GB2312" w:eastAsia="仿宋_GB2312" w:cs="仿宋_GB2312"/>
          <w:sz w:val="32"/>
          <w:szCs w:val="32"/>
          <w:highlight w:val="none"/>
        </w:rPr>
        <w:t>项目开展绩效监控，年终执行完毕后，对</w:t>
      </w:r>
      <w:r>
        <w:rPr>
          <w:rFonts w:hint="eastAsia" w:ascii="仿宋_GB2312" w:hAnsi="仿宋_GB2312" w:eastAsia="仿宋_GB2312" w:cs="仿宋_GB2312"/>
          <w:sz w:val="32"/>
          <w:szCs w:val="32"/>
          <w:highlight w:val="none"/>
          <w:lang w:eastAsia="zh-CN"/>
        </w:rPr>
        <w:t>该</w:t>
      </w:r>
      <w:r>
        <w:rPr>
          <w:rFonts w:hint="eastAsia" w:ascii="仿宋_GB2312" w:hAnsi="仿宋_GB2312" w:eastAsia="仿宋_GB2312" w:cs="仿宋_GB2312"/>
          <w:sz w:val="32"/>
          <w:szCs w:val="32"/>
          <w:highlight w:val="none"/>
        </w:rPr>
        <w:t>项目开展了绩效目标完成情况自评。</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2"/>
        </w:numPr>
        <w:kinsoku/>
        <w:wordWrap/>
        <w:overflowPunct/>
        <w:topLinePunct w:val="0"/>
        <w:bidi w:val="0"/>
        <w:snapToGrid/>
        <w:spacing w:line="560" w:lineRule="exact"/>
        <w:ind w:firstLine="640"/>
        <w:textAlignment w:val="auto"/>
        <w:outlineLvl w:val="1"/>
        <w:rPr>
          <w:rStyle w:val="29"/>
          <w:rFonts w:hint="eastAsia" w:ascii="黑体" w:hAnsi="黑体" w:eastAsia="黑体"/>
          <w:b w:val="0"/>
          <w:color w:val="auto"/>
          <w:highlight w:val="none"/>
        </w:rPr>
      </w:pPr>
      <w:bookmarkStart w:id="65" w:name="_Toc14420"/>
      <w:r>
        <w:rPr>
          <w:rStyle w:val="29"/>
          <w:rFonts w:hint="eastAsia" w:ascii="黑体" w:hAnsi="黑体" w:eastAsia="黑体"/>
          <w:b w:val="0"/>
          <w:color w:val="auto"/>
          <w:highlight w:val="none"/>
        </w:rPr>
        <w:t>其他重要事项的情况说明</w:t>
      </w:r>
      <w:bookmarkEnd w:id="63"/>
      <w:bookmarkEnd w:id="64"/>
      <w:bookmarkEnd w:id="65"/>
    </w:p>
    <w:p>
      <w:pPr>
        <w:keepNext w:val="0"/>
        <w:keepLines w:val="0"/>
        <w:pageBreakBefore w:val="0"/>
        <w:widowControl w:val="0"/>
        <w:kinsoku/>
        <w:wordWrap/>
        <w:overflowPunct/>
        <w:topLinePunct w:val="0"/>
        <w:bidi w:val="0"/>
        <w:snapToGrid/>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66" w:name="_Toc15377222"/>
      <w:r>
        <w:rPr>
          <w:rFonts w:hint="eastAsia" w:ascii="楷体" w:hAnsi="楷体" w:eastAsia="楷体" w:cs="楷体"/>
          <w:b w:val="0"/>
          <w:bCs/>
          <w:color w:val="auto"/>
          <w:sz w:val="32"/>
          <w:szCs w:val="32"/>
          <w:highlight w:val="none"/>
        </w:rPr>
        <w:t>（一）机关运行经费支出情况</w:t>
      </w:r>
      <w:bookmarkEnd w:id="66"/>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磨滩镇</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175.72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35.12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24.98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新招考人员增多。</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67" w:name="_Toc15377223"/>
      <w:r>
        <w:rPr>
          <w:rFonts w:hint="eastAsia" w:ascii="楷体" w:hAnsi="楷体" w:eastAsia="楷体" w:cs="楷体"/>
          <w:b w:val="0"/>
          <w:bCs/>
          <w:color w:val="auto"/>
          <w:sz w:val="32"/>
          <w:szCs w:val="32"/>
          <w:highlight w:val="none"/>
        </w:rPr>
        <w:t>（二）政府采购支出情况</w:t>
      </w:r>
      <w:bookmarkEnd w:id="67"/>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磨滩镇</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68" w:name="_Toc15377224"/>
      <w:r>
        <w:rPr>
          <w:rFonts w:hint="eastAsia" w:ascii="楷体" w:hAnsi="楷体" w:eastAsia="楷体" w:cs="楷体"/>
          <w:b w:val="0"/>
          <w:bCs/>
          <w:color w:val="auto"/>
          <w:sz w:val="32"/>
          <w:szCs w:val="32"/>
          <w:highlight w:val="none"/>
        </w:rPr>
        <w:t>（三）国有资产占有使用情况</w:t>
      </w:r>
      <w:bookmarkEnd w:id="68"/>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磨滩镇人民政府</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keepNext w:val="0"/>
        <w:keepLines w:val="0"/>
        <w:pageBreakBefore w:val="0"/>
        <w:numPr>
          <w:ilvl w:val="0"/>
          <w:numId w:val="3"/>
        </w:numPr>
        <w:kinsoku/>
        <w:wordWrap/>
        <w:overflowPunct/>
        <w:topLinePunct w:val="0"/>
        <w:bidi w:val="0"/>
        <w:snapToGrid/>
        <w:spacing w:line="560" w:lineRule="exact"/>
        <w:ind w:firstLine="660" w:firstLineChars="150"/>
        <w:jc w:val="center"/>
        <w:textAlignment w:val="auto"/>
        <w:outlineLvl w:val="0"/>
        <w:rPr>
          <w:rStyle w:val="28"/>
          <w:rFonts w:ascii="黑体" w:hAnsi="黑体" w:eastAsia="黑体"/>
          <w:b w:val="0"/>
          <w:color w:val="auto"/>
          <w:highlight w:val="none"/>
        </w:rPr>
      </w:pPr>
      <w:bookmarkStart w:id="69" w:name="_Toc30011"/>
      <w:bookmarkStart w:id="70" w:name="_Toc15396613"/>
      <w:bookmarkStart w:id="71" w:name="_Toc15377225"/>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69"/>
      <w:bookmarkEnd w:id="70"/>
      <w:bookmarkEnd w:id="71"/>
    </w:p>
    <w:p>
      <w:pPr>
        <w:keepNext w:val="0"/>
        <w:keepLines w:val="0"/>
        <w:pageBreakBefore w:val="0"/>
        <w:kinsoku/>
        <w:wordWrap/>
        <w:overflowPunct/>
        <w:topLinePunct w:val="0"/>
        <w:bidi w:val="0"/>
        <w:snapToGrid/>
        <w:spacing w:line="560" w:lineRule="exact"/>
        <w:jc w:val="left"/>
        <w:textAlignment w:val="auto"/>
        <w:rPr>
          <w:rFonts w:ascii="宋体"/>
          <w:b/>
          <w:color w:val="auto"/>
          <w:sz w:val="44"/>
          <w:szCs w:val="44"/>
          <w:highlight w:val="none"/>
        </w:rPr>
      </w:pPr>
    </w:p>
    <w:p>
      <w:pPr>
        <w:pStyle w:val="26"/>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6"/>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6"/>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6"/>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6"/>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6"/>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6"/>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9.一般公共服务（类）政府办公厅（室）及相关机构事务（款）行政运行（项）：指</w:t>
      </w:r>
      <w:r>
        <w:rPr>
          <w:rFonts w:hint="default" w:ascii="仿宋_GB2312" w:hAnsi="Calibri" w:eastAsia="仿宋_GB2312" w:cs="仿宋"/>
          <w:color w:val="auto"/>
          <w:kern w:val="0"/>
          <w:sz w:val="32"/>
          <w:szCs w:val="32"/>
          <w:highlight w:val="none"/>
          <w:lang w:val="en-US" w:eastAsia="zh-CN" w:bidi="ar-SA"/>
        </w:rPr>
        <w:t>用于保障机构正常运行、开展日常工作的基本支出</w:t>
      </w:r>
      <w:r>
        <w:rPr>
          <w:rFonts w:hint="eastAsia" w:ascii="仿宋_GB2312" w:hAnsi="Calibri" w:eastAsia="仿宋_GB2312" w:cs="仿宋"/>
          <w:color w:val="auto"/>
          <w:kern w:val="0"/>
          <w:sz w:val="32"/>
          <w:szCs w:val="32"/>
          <w:highlight w:val="none"/>
          <w:lang w:val="en-US" w:eastAsia="zh-CN" w:bidi="ar-SA"/>
        </w:rPr>
        <w:t>。</w:t>
      </w:r>
      <w:r>
        <w:rPr>
          <w:rFonts w:hint="eastAsia" w:ascii="仿宋_GB2312" w:hAnsi="Calibri" w:eastAsia="仿宋_GB2312" w:cs="仿宋"/>
          <w:color w:val="auto"/>
          <w:kern w:val="0"/>
          <w:sz w:val="32"/>
          <w:szCs w:val="32"/>
          <w:highlight w:val="none"/>
          <w:lang w:val="en-US" w:eastAsia="zh-CN" w:bidi="ar-SA"/>
        </w:rPr>
        <w:br w:type="textWrapping"/>
      </w:r>
      <w:r>
        <w:rPr>
          <w:rFonts w:hint="eastAsia" w:ascii="仿宋_GB2312" w:hAnsi="Calibri" w:eastAsia="仿宋_GB2312" w:cs="仿宋"/>
          <w:color w:val="auto"/>
          <w:kern w:val="0"/>
          <w:sz w:val="32"/>
          <w:szCs w:val="32"/>
          <w:highlight w:val="none"/>
          <w:lang w:val="en-US" w:eastAsia="zh-CN" w:bidi="ar-SA"/>
        </w:rPr>
        <w:t>　  10.国防支出（类）其他国防支出（款）其他国防支出（项）：指反映政府用于国防方面的支出。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eastAsia="仿宋_GB2312" w:cs="仿宋_GB2312"/>
          <w:i w:val="0"/>
          <w:caps w:val="0"/>
          <w:color w:val="333333"/>
          <w:spacing w:val="0"/>
          <w:kern w:val="0"/>
          <w:sz w:val="32"/>
          <w:szCs w:val="32"/>
          <w:shd w:val="clear" w:color="auto" w:fill="FFFFFF"/>
          <w:lang w:val="en-US" w:eastAsia="zh-CN" w:bidi="ar"/>
        </w:rPr>
        <w:t>11.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文化旅游体育与传媒支出（类）文化和旅游（款）群众文化（项）：指反映群众文化方面的支出，包括基层文化馆（站）、群众艺术馆支出等。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eastAsia="仿宋_GB2312" w:cs="仿宋_GB2312"/>
          <w:i w:val="0"/>
          <w:caps w:val="0"/>
          <w:color w:val="333333"/>
          <w:spacing w:val="0"/>
          <w:kern w:val="0"/>
          <w:sz w:val="32"/>
          <w:szCs w:val="32"/>
          <w:shd w:val="clear" w:color="auto" w:fill="FFFFFF"/>
          <w:lang w:val="en-US" w:eastAsia="zh-CN" w:bidi="ar"/>
        </w:rPr>
        <w:t>12.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社会保障和就业（类）行政事业单位养老支出（款）行政单位离退休（项）：指行政及参公管理事业单位离退休人员的支出。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eastAsia="仿宋_GB2312" w:cs="仿宋_GB2312"/>
          <w:i w:val="0"/>
          <w:caps w:val="0"/>
          <w:color w:val="333333"/>
          <w:spacing w:val="0"/>
          <w:kern w:val="0"/>
          <w:sz w:val="32"/>
          <w:szCs w:val="32"/>
          <w:shd w:val="clear" w:color="auto" w:fill="FFFFFF"/>
          <w:lang w:val="en-US" w:eastAsia="zh-CN" w:bidi="ar"/>
        </w:rPr>
        <w:t xml:space="preserve">    13.社会保障和就业（类）行政事业单位养老支出（款）机关事业单位基本养老保险缴费支出（项）：指部门实施养老保险制度由单位缴纳的养老保险的支出。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eastAsia="仿宋_GB2312" w:cs="仿宋_GB2312"/>
          <w:i w:val="0"/>
          <w:caps w:val="0"/>
          <w:color w:val="333333"/>
          <w:spacing w:val="0"/>
          <w:kern w:val="0"/>
          <w:sz w:val="32"/>
          <w:szCs w:val="32"/>
          <w:shd w:val="clear" w:color="auto" w:fill="FFFFFF"/>
          <w:lang w:val="en-US" w:eastAsia="zh-CN" w:bidi="ar"/>
        </w:rPr>
        <w:t>14.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卫生健康（类）计划生育事务（款）其他计划生育事务支出（项）：指用于计划生育管理事务方面的支出。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w:t>
      </w:r>
      <w:r>
        <w:rPr>
          <w:rFonts w:hint="eastAsia" w:ascii="仿宋_GB2312" w:eastAsia="仿宋_GB2312" w:cs="仿宋_GB2312"/>
          <w:i w:val="0"/>
          <w:caps w:val="0"/>
          <w:color w:val="333333"/>
          <w:spacing w:val="0"/>
          <w:kern w:val="0"/>
          <w:sz w:val="32"/>
          <w:szCs w:val="32"/>
          <w:shd w:val="clear" w:color="auto" w:fill="FFFFFF"/>
          <w:lang w:val="en-US" w:eastAsia="zh-CN" w:bidi="ar"/>
        </w:rPr>
        <w:t>15.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卫生健康（类）行政事业单位医疗（款）行政单位医疗（项）：指机关及参公管理事业单位用于单位应缴纳基本医疗保险支出。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16</w:t>
      </w:r>
      <w:r>
        <w:rPr>
          <w:rFonts w:hint="eastAsia" w:ascii="仿宋_GB2312" w:eastAsia="仿宋_GB2312" w:cs="仿宋_GB2312"/>
          <w:i w:val="0"/>
          <w:caps w:val="0"/>
          <w:color w:val="333333"/>
          <w:spacing w:val="0"/>
          <w:kern w:val="0"/>
          <w:sz w:val="32"/>
          <w:szCs w:val="32"/>
          <w:shd w:val="clear" w:color="auto" w:fill="FFFFFF"/>
          <w:lang w:val="en-US" w:eastAsia="zh-CN" w:bidi="ar"/>
        </w:rPr>
        <w:t>.</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卫生健康（类）行政事业单位医疗（款）事业单位医疗（项）：指事业单位用于单位应缴纳基本医疗保险支出。</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eastAsia="仿宋_GB2312" w:cs="仿宋_GB2312"/>
          <w:i w:val="0"/>
          <w:caps w:val="0"/>
          <w:color w:val="333333"/>
          <w:spacing w:val="0"/>
          <w:kern w:val="0"/>
          <w:sz w:val="32"/>
          <w:szCs w:val="32"/>
          <w:shd w:val="clear" w:color="auto" w:fill="FFFFFF"/>
          <w:lang w:val="en-US" w:eastAsia="zh-CN" w:bidi="ar"/>
        </w:rPr>
        <w:t>17.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城乡社区支出（类）城乡社区环境卫生（款）城乡社区环境卫生（项）：指用于城乡社区道路清扫、垃圾清运与处理、公厕建设与维护、园林绿化等方面的支出。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eastAsia="仿宋_GB2312" w:cs="仿宋_GB2312"/>
          <w:i w:val="0"/>
          <w:caps w:val="0"/>
          <w:color w:val="333333"/>
          <w:spacing w:val="0"/>
          <w:kern w:val="0"/>
          <w:sz w:val="32"/>
          <w:szCs w:val="32"/>
          <w:shd w:val="clear" w:color="auto" w:fill="FFFFFF"/>
          <w:lang w:val="en-US" w:eastAsia="zh-CN" w:bidi="ar"/>
        </w:rPr>
        <w:t>18.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农林水支出（类）农业农村（款）农村道路建设（项）：指用于农村公路、乡村道路建设方面的支出。</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eastAsia="仿宋_GB2312" w:cs="仿宋_GB2312"/>
          <w:i w:val="0"/>
          <w:caps w:val="0"/>
          <w:color w:val="333333"/>
          <w:spacing w:val="0"/>
          <w:kern w:val="0"/>
          <w:sz w:val="32"/>
          <w:szCs w:val="32"/>
          <w:shd w:val="clear" w:color="auto" w:fill="FFFFFF"/>
          <w:lang w:val="en-US" w:eastAsia="zh-CN" w:bidi="ar"/>
        </w:rPr>
        <w:t>19.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农林水支出（类）巩固脱贫衔接乡村振兴（款）其他巩固脱贫衔接乡村振兴支出（项）：指用于巩固拓展脱贫攻坚成果同乡村振兴有效衔接方面的支出。</w:t>
      </w: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 xml:space="preserve">    </w:t>
      </w:r>
      <w:r>
        <w:rPr>
          <w:rFonts w:hint="eastAsia" w:ascii="仿宋_GB2312" w:eastAsia="仿宋_GB2312" w:cs="仿宋_GB2312"/>
          <w:i w:val="0"/>
          <w:caps w:val="0"/>
          <w:color w:val="333333"/>
          <w:spacing w:val="0"/>
          <w:kern w:val="0"/>
          <w:sz w:val="32"/>
          <w:szCs w:val="32"/>
          <w:shd w:val="clear" w:color="auto" w:fill="FFFFFF"/>
          <w:lang w:val="en-US" w:eastAsia="zh-CN" w:bidi="ar"/>
        </w:rPr>
        <w:t>20.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农林水支出（类）农村综合改革（款）对村民委员会和村党支部的补助（项）：指对村民委员会和村党支部的补助支出，以及建立县级基本财力保障机制安排的村级组织运转奖补资金。</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s="仿宋_GB2312"/>
          <w:i w:val="0"/>
          <w:caps w:val="0"/>
          <w:color w:val="333333"/>
          <w:spacing w:val="0"/>
          <w:kern w:val="0"/>
          <w:sz w:val="32"/>
          <w:szCs w:val="32"/>
          <w:shd w:val="clear" w:color="auto" w:fill="FFFFFF"/>
          <w:lang w:val="en-US" w:eastAsia="zh-CN" w:bidi="ar"/>
        </w:rPr>
        <w:t>21.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住房保障（类）住房改革支出（款）住房公积金（项）：指按照《住房公积金管理条例》的规定，由单位及其在职职工缴存的长期住房储金。</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br w:type="textWrapping"/>
      </w:r>
      <w:r>
        <w:rPr>
          <w:rFonts w:hint="eastAsia" w:ascii="仿宋_GB2312" w:eastAsia="仿宋_GB2312" w:cs="仿宋_GB2312"/>
          <w:i w:val="0"/>
          <w:caps w:val="0"/>
          <w:color w:val="333333"/>
          <w:spacing w:val="0"/>
          <w:kern w:val="0"/>
          <w:sz w:val="32"/>
          <w:szCs w:val="32"/>
          <w:shd w:val="clear" w:color="auto" w:fill="FFFFFF"/>
          <w:lang w:val="en-US" w:eastAsia="zh-CN" w:bidi="ar"/>
        </w:rPr>
        <w:t xml:space="preserve">    22.</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hint="eastAsia" w:ascii="仿宋_GB2312" w:eastAsia="仿宋_GB2312" w:cs="仿宋_GB2312"/>
          <w:i w:val="0"/>
          <w:caps w:val="0"/>
          <w:color w:val="333333"/>
          <w:spacing w:val="0"/>
          <w:kern w:val="0"/>
          <w:sz w:val="32"/>
          <w:szCs w:val="32"/>
          <w:shd w:val="clear" w:color="auto" w:fill="FFFFFF"/>
          <w:lang w:val="en-US" w:eastAsia="zh-CN" w:bidi="ar"/>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hint="eastAsia" w:ascii="仿宋_GB2312" w:eastAsia="仿宋_GB2312" w:cs="仿宋_GB2312"/>
          <w:i w:val="0"/>
          <w:caps w:val="0"/>
          <w:color w:val="333333"/>
          <w:spacing w:val="0"/>
          <w:kern w:val="0"/>
          <w:sz w:val="32"/>
          <w:szCs w:val="32"/>
          <w:shd w:val="clear" w:color="auto" w:fill="FFFFFF"/>
          <w:lang w:val="en-US" w:eastAsia="zh-CN" w:bidi="ar"/>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6"/>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hint="eastAsia" w:ascii="仿宋_GB2312" w:eastAsia="仿宋_GB2312" w:cs="仿宋_GB2312"/>
          <w:i w:val="0"/>
          <w:caps w:val="0"/>
          <w:color w:val="333333"/>
          <w:spacing w:val="0"/>
          <w:kern w:val="0"/>
          <w:sz w:val="32"/>
          <w:szCs w:val="32"/>
          <w:shd w:val="clear" w:color="auto" w:fill="FFFFFF"/>
          <w:lang w:val="en-US" w:eastAsia="zh-CN" w:bidi="ar"/>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hint="eastAsia" w:ascii="仿宋_GB2312" w:eastAsia="仿宋_GB2312" w:cs="仿宋_GB2312"/>
          <w:i w:val="0"/>
          <w:caps w:val="0"/>
          <w:color w:val="333333"/>
          <w:spacing w:val="0"/>
          <w:kern w:val="0"/>
          <w:sz w:val="32"/>
          <w:szCs w:val="32"/>
          <w:shd w:val="clear" w:color="auto" w:fill="FFFFFF"/>
          <w:lang w:val="en-US" w:eastAsia="zh-CN" w:bidi="ar"/>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9"/>
        <w:rPr>
          <w:rFonts w:hint="eastAsia" w:ascii="黑体" w:hAnsi="黑体" w:eastAsia="黑体"/>
          <w:color w:val="auto"/>
          <w:sz w:val="44"/>
          <w:szCs w:val="44"/>
          <w:highlight w:val="none"/>
          <w:lang w:val="en-US" w:eastAsia="zh-CN"/>
        </w:rPr>
      </w:pPr>
      <w:bookmarkStart w:id="72" w:name="_Toc15396614"/>
      <w:bookmarkStart w:id="73" w:name="_Toc15377226"/>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600" w:lineRule="exact"/>
        <w:jc w:val="center"/>
        <w:outlineLvl w:val="9"/>
        <w:rPr>
          <w:rFonts w:hint="eastAsia" w:ascii="黑体" w:hAnsi="黑体" w:eastAsia="黑体"/>
          <w:color w:val="auto"/>
          <w:sz w:val="44"/>
          <w:szCs w:val="44"/>
          <w:highlight w:val="none"/>
          <w:lang w:val="en-US" w:eastAsia="zh-CN"/>
        </w:rPr>
      </w:pPr>
    </w:p>
    <w:p>
      <w:pPr>
        <w:spacing w:line="600" w:lineRule="exact"/>
        <w:jc w:val="center"/>
        <w:outlineLvl w:val="0"/>
        <w:rPr>
          <w:rStyle w:val="28"/>
          <w:rFonts w:ascii="黑体" w:hAnsi="黑体" w:eastAsia="黑体"/>
          <w:b w:val="0"/>
          <w:color w:val="auto"/>
          <w:highlight w:val="none"/>
        </w:rPr>
      </w:pPr>
      <w:bookmarkStart w:id="74" w:name="_Toc29490"/>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72"/>
      <w:bookmarkEnd w:id="74"/>
    </w:p>
    <w:tbl>
      <w:tblPr>
        <w:tblStyle w:val="16"/>
        <w:tblpPr w:leftFromText="180" w:rightFromText="180" w:vertAnchor="text" w:horzAnchor="page" w:tblpX="1281" w:tblpY="660"/>
        <w:tblOverlap w:val="never"/>
        <w:tblW w:w="102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4"/>
        <w:gridCol w:w="1380"/>
        <w:gridCol w:w="1800"/>
        <w:gridCol w:w="1350"/>
        <w:gridCol w:w="1875"/>
        <w:gridCol w:w="1965"/>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054"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75" w:name="_Toc15396618"/>
            <w:r>
              <w:rPr>
                <w:rFonts w:hint="eastAsia" w:ascii="宋体" w:hAnsi="宋体" w:eastAsia="宋体" w:cs="宋体"/>
                <w:b/>
                <w:i w:val="0"/>
                <w:color w:val="auto"/>
                <w:sz w:val="32"/>
                <w:szCs w:val="32"/>
                <w:highlight w:val="none"/>
                <w:u w:val="none"/>
                <w:lang w:val="en-US" w:eastAsia="zh-CN"/>
              </w:rPr>
              <w:t>2021年烤烟产业发展资金项目绩效目标自评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45" w:hRule="atLeast"/>
        </w:trPr>
        <w:tc>
          <w:tcPr>
            <w:tcW w:w="3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磨滩镇人民政府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30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46.8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5" w:hRule="atLeast"/>
        </w:trPr>
        <w:tc>
          <w:tcPr>
            <w:tcW w:w="3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财政拨款</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46.8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其中：财政拨款</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6" w:hRule="atLeast"/>
        </w:trPr>
        <w:tc>
          <w:tcPr>
            <w:tcW w:w="3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00" w:hRule="atLeast"/>
        </w:trPr>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650" w:hRule="atLeast"/>
        </w:trPr>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53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完成93.59万元烟叶税收目标任务。加强烤烟生产，开展烤烟技术培训每季度1次；新建烤房5间（磨滩村1间、长青村3间桂花村1间）；维修烤房15间（百胜村7间、长青村8间）；烟地整理500亩（百胜村350亩，长青村250亩）；提高烟农收入，返还烟农18.72万元。</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zh-CN"/>
              </w:rPr>
              <w:t>完成种植任务</w:t>
            </w:r>
            <w:r>
              <w:rPr>
                <w:rFonts w:hint="eastAsia" w:ascii="宋体" w:hAnsi="宋体" w:eastAsia="宋体" w:cs="宋体"/>
                <w:i w:val="0"/>
                <w:color w:val="auto"/>
                <w:sz w:val="24"/>
                <w:szCs w:val="24"/>
                <w:u w:val="none"/>
                <w:lang w:val="en-US" w:eastAsia="zh-CN"/>
              </w:rPr>
              <w:t>1650</w:t>
            </w:r>
            <w:r>
              <w:rPr>
                <w:rFonts w:hint="eastAsia" w:ascii="宋体" w:hAnsi="宋体" w:eastAsia="宋体" w:cs="宋体"/>
                <w:i w:val="0"/>
                <w:color w:val="auto"/>
                <w:sz w:val="24"/>
                <w:szCs w:val="24"/>
                <w:u w:val="none"/>
                <w:lang w:val="zh-CN"/>
              </w:rPr>
              <w:t>亩；</w:t>
            </w:r>
            <w:r>
              <w:rPr>
                <w:rFonts w:hint="eastAsia" w:ascii="宋体" w:hAnsi="宋体" w:eastAsia="宋体" w:cs="宋体"/>
                <w:i w:val="0"/>
                <w:color w:val="auto"/>
                <w:sz w:val="24"/>
                <w:szCs w:val="24"/>
                <w:u w:val="none"/>
                <w:lang w:val="en-US" w:eastAsia="zh-CN"/>
              </w:rPr>
              <w:t>开展烤烟种植技术培训6次，</w:t>
            </w:r>
            <w:r>
              <w:rPr>
                <w:rFonts w:hint="eastAsia" w:ascii="宋体" w:hAnsi="宋体" w:eastAsia="宋体" w:cs="宋体"/>
                <w:i w:val="0"/>
                <w:color w:val="auto"/>
                <w:sz w:val="24"/>
                <w:szCs w:val="24"/>
                <w:u w:val="none"/>
                <w:lang w:val="zh-CN" w:eastAsia="zh-CN"/>
              </w:rPr>
              <w:t>新建烤房</w:t>
            </w:r>
            <w:r>
              <w:rPr>
                <w:rFonts w:hint="eastAsia" w:ascii="宋体" w:hAnsi="宋体" w:eastAsia="宋体" w:cs="宋体"/>
                <w:i w:val="0"/>
                <w:color w:val="auto"/>
                <w:sz w:val="24"/>
                <w:szCs w:val="24"/>
                <w:u w:val="none"/>
                <w:lang w:val="en-US" w:eastAsia="zh-CN"/>
              </w:rPr>
              <w:t>6间（金华村1间、佛岩村2间、长青村3间），维修烤房21间，烟地整理789亩，申报返还烟农发展经费27.62万元，</w:t>
            </w:r>
            <w:r>
              <w:rPr>
                <w:rFonts w:hint="eastAsia" w:ascii="宋体" w:hAnsi="宋体" w:eastAsia="宋体" w:cs="宋体"/>
                <w:i w:val="0"/>
                <w:color w:val="auto"/>
                <w:sz w:val="24"/>
                <w:szCs w:val="24"/>
                <w:u w:val="none"/>
                <w:lang w:val="zh-CN"/>
              </w:rPr>
              <w:t>总产值</w:t>
            </w:r>
            <w:r>
              <w:rPr>
                <w:rFonts w:hint="eastAsia" w:ascii="宋体" w:hAnsi="宋体" w:eastAsia="宋体" w:cs="宋体"/>
                <w:i w:val="0"/>
                <w:color w:val="auto"/>
                <w:sz w:val="24"/>
                <w:szCs w:val="24"/>
                <w:u w:val="none"/>
                <w:lang w:val="en-US" w:eastAsia="zh-CN"/>
              </w:rPr>
              <w:t>519</w:t>
            </w:r>
            <w:r>
              <w:rPr>
                <w:rFonts w:hint="eastAsia" w:ascii="宋体" w:hAnsi="宋体" w:eastAsia="宋体" w:cs="宋体"/>
                <w:i w:val="0"/>
                <w:color w:val="auto"/>
                <w:sz w:val="24"/>
                <w:szCs w:val="24"/>
                <w:u w:val="none"/>
                <w:lang w:val="zh-CN"/>
              </w:rPr>
              <w:t>万元，实现</w:t>
            </w:r>
            <w:r>
              <w:rPr>
                <w:rFonts w:hint="eastAsia" w:ascii="宋体" w:hAnsi="宋体" w:eastAsia="宋体" w:cs="宋体"/>
                <w:i w:val="0"/>
                <w:color w:val="auto"/>
                <w:sz w:val="24"/>
                <w:szCs w:val="24"/>
                <w:u w:val="none"/>
                <w:lang w:val="zh-CN" w:eastAsia="zh-CN"/>
              </w:rPr>
              <w:t>税</w:t>
            </w:r>
            <w:r>
              <w:rPr>
                <w:rFonts w:hint="eastAsia" w:ascii="宋体" w:hAnsi="宋体" w:eastAsia="宋体" w:cs="宋体"/>
                <w:i w:val="0"/>
                <w:color w:val="auto"/>
                <w:sz w:val="24"/>
                <w:szCs w:val="24"/>
                <w:u w:val="none"/>
                <w:lang w:val="zh-CN"/>
              </w:rPr>
              <w:t>收</w:t>
            </w:r>
            <w:r>
              <w:rPr>
                <w:rFonts w:hint="eastAsia" w:ascii="宋体" w:hAnsi="宋体" w:eastAsia="宋体" w:cs="宋体"/>
                <w:i w:val="0"/>
                <w:color w:val="auto"/>
                <w:sz w:val="24"/>
                <w:szCs w:val="24"/>
                <w:u w:val="none"/>
                <w:lang w:val="en-US" w:eastAsia="zh-CN"/>
              </w:rPr>
              <w:t>114.26</w:t>
            </w:r>
            <w:r>
              <w:rPr>
                <w:rFonts w:hint="eastAsia" w:ascii="宋体" w:hAnsi="宋体" w:eastAsia="宋体" w:cs="宋体"/>
                <w:i w:val="0"/>
                <w:color w:val="auto"/>
                <w:sz w:val="24"/>
                <w:szCs w:val="24"/>
                <w:u w:val="none"/>
                <w:lang w:val="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8" w:hRule="atLeast"/>
        </w:trPr>
        <w:tc>
          <w:tcPr>
            <w:tcW w:w="16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45" w:hRule="atLeast"/>
        </w:trPr>
        <w:tc>
          <w:tcPr>
            <w:tcW w:w="1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数量指标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4"/>
                <w:szCs w:val="24"/>
                <w:u w:val="none"/>
              </w:rPr>
              <w:t>新建烤房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4"/>
                <w:szCs w:val="24"/>
                <w:u w:val="none"/>
                <w:lang w:val="en-US" w:eastAsia="zh-CN"/>
              </w:rPr>
            </w:pPr>
            <w:r>
              <w:rPr>
                <w:rFonts w:hint="eastAsia" w:ascii="Arial" w:hAnsi="Arial" w:eastAsia="仿宋_GB2312" w:cs="Arial"/>
                <w:i w:val="0"/>
                <w:color w:val="auto"/>
                <w:sz w:val="24"/>
                <w:szCs w:val="24"/>
                <w:u w:val="none"/>
                <w:lang w:val="en-US" w:eastAsia="zh-CN"/>
              </w:rPr>
              <w:t>5间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4"/>
                <w:szCs w:val="24"/>
                <w:u w:val="none"/>
                <w:lang w:val="en-US" w:eastAsia="zh-CN"/>
              </w:rPr>
            </w:pPr>
            <w:r>
              <w:rPr>
                <w:rFonts w:hint="eastAsia" w:ascii="Arial" w:hAnsi="Arial" w:eastAsia="仿宋_GB2312" w:cs="Arial"/>
                <w:i w:val="0"/>
                <w:color w:val="auto"/>
                <w:sz w:val="24"/>
                <w:szCs w:val="24"/>
                <w:u w:val="none"/>
                <w:lang w:val="en-US" w:eastAsia="zh-CN"/>
              </w:rPr>
              <w:t>6间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75" w:hRule="atLeast"/>
        </w:trPr>
        <w:tc>
          <w:tcPr>
            <w:tcW w:w="1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质量指标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4"/>
                <w:szCs w:val="24"/>
                <w:u w:val="none"/>
              </w:rPr>
              <w:t>上等烟叶</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4"/>
                <w:szCs w:val="24"/>
                <w:u w:val="none"/>
                <w:lang w:val="en-US" w:eastAsia="zh-CN"/>
              </w:rPr>
            </w:pPr>
            <w:r>
              <w:rPr>
                <w:rFonts w:hint="default" w:ascii="Arial" w:hAnsi="Arial" w:eastAsia="仿宋_GB2312" w:cs="Arial"/>
                <w:i w:val="0"/>
                <w:color w:val="auto"/>
                <w:sz w:val="24"/>
                <w:szCs w:val="24"/>
                <w:u w:val="none"/>
              </w:rPr>
              <w:t>≥</w:t>
            </w:r>
            <w:r>
              <w:rPr>
                <w:rFonts w:hint="eastAsia" w:ascii="Arial" w:hAnsi="Arial" w:eastAsia="仿宋_GB2312" w:cs="Arial"/>
                <w:i w:val="0"/>
                <w:color w:val="auto"/>
                <w:sz w:val="24"/>
                <w:szCs w:val="24"/>
                <w:u w:val="none"/>
                <w:lang w:val="en-US" w:eastAsia="zh-CN"/>
              </w:rPr>
              <w:t>35%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4"/>
                <w:szCs w:val="24"/>
                <w:u w:val="none"/>
                <w:lang w:val="en-US" w:eastAsia="zh-CN"/>
              </w:rPr>
            </w:pPr>
            <w:r>
              <w:rPr>
                <w:rFonts w:hint="eastAsia" w:ascii="Arial" w:hAnsi="Arial" w:eastAsia="仿宋_GB2312" w:cs="Arial"/>
                <w:i w:val="0"/>
                <w:color w:val="auto"/>
                <w:sz w:val="24"/>
                <w:szCs w:val="24"/>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15" w:hRule="atLeast"/>
        </w:trPr>
        <w:tc>
          <w:tcPr>
            <w:tcW w:w="1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时效指标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16"/>
                <w:szCs w:val="16"/>
                <w:u w:val="none"/>
              </w:rPr>
              <w:t>烟叶种植目标完成及时性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16"/>
                <w:szCs w:val="16"/>
                <w:u w:val="none"/>
              </w:rPr>
              <w:t>目标完成及时率达100%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4"/>
                <w:szCs w:val="24"/>
                <w:u w:val="none"/>
                <w:lang w:val="en-US" w:eastAsia="zh-CN"/>
              </w:rPr>
            </w:pPr>
            <w:r>
              <w:rPr>
                <w:rFonts w:hint="eastAsia" w:ascii="Arial" w:hAnsi="Arial" w:eastAsia="仿宋_GB2312" w:cs="Arial"/>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lang w:val="en-US" w:eastAsia="zh-CN"/>
              </w:rPr>
            </w:pPr>
            <w:r>
              <w:rPr>
                <w:rFonts w:hint="eastAsia" w:ascii="Arial" w:hAnsi="Arial" w:eastAsia="仿宋_GB2312" w:cs="Arial"/>
                <w:i w:val="0"/>
                <w:color w:val="auto"/>
                <w:sz w:val="28"/>
                <w:szCs w:val="28"/>
                <w:u w:val="none"/>
                <w:lang w:val="en-US" w:eastAsia="zh-CN"/>
              </w:rPr>
              <w:t>成本指标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lang w:eastAsia="zh-CN"/>
              </w:rPr>
            </w:pPr>
            <w:r>
              <w:rPr>
                <w:rFonts w:hint="eastAsia" w:ascii="Arial" w:hAnsi="Arial" w:eastAsia="仿宋_GB2312" w:cs="Arial"/>
                <w:i w:val="0"/>
                <w:color w:val="auto"/>
                <w:sz w:val="18"/>
                <w:szCs w:val="18"/>
                <w:u w:val="none"/>
                <w:lang w:eastAsia="zh-CN"/>
              </w:rPr>
              <w:t>资金投入额</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8"/>
                <w:szCs w:val="28"/>
                <w:u w:val="none"/>
                <w:lang w:val="en-US" w:eastAsia="zh-CN"/>
              </w:rPr>
            </w:pPr>
            <w:r>
              <w:rPr>
                <w:rFonts w:hint="eastAsia" w:ascii="Arial" w:hAnsi="Arial" w:eastAsia="仿宋_GB2312" w:cs="Arial"/>
                <w:i w:val="0"/>
                <w:color w:val="auto"/>
                <w:sz w:val="24"/>
                <w:szCs w:val="24"/>
                <w:u w:val="none"/>
                <w:lang w:val="en-US" w:eastAsia="zh-CN"/>
              </w:rPr>
              <w:t>46.8万元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4"/>
                <w:szCs w:val="24"/>
                <w:u w:val="none"/>
                <w:lang w:val="en-US" w:eastAsia="zh-CN"/>
              </w:rPr>
            </w:pPr>
            <w:r>
              <w:rPr>
                <w:rFonts w:hint="eastAsia" w:ascii="Arial" w:hAnsi="Arial" w:eastAsia="仿宋_GB2312" w:cs="Arial"/>
                <w:i w:val="0"/>
                <w:color w:val="auto"/>
                <w:sz w:val="24"/>
                <w:szCs w:val="24"/>
                <w:u w:val="none"/>
                <w:lang w:val="en-US" w:eastAsia="zh-CN"/>
              </w:rPr>
              <w:t>46.8万元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效益</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经济效益  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4"/>
                <w:szCs w:val="24"/>
                <w:u w:val="none"/>
              </w:rPr>
            </w:pPr>
            <w:r>
              <w:rPr>
                <w:rFonts w:hint="eastAsia" w:ascii="Arial" w:hAnsi="Arial" w:eastAsia="仿宋_GB2312" w:cs="Arial"/>
                <w:i w:val="0"/>
                <w:color w:val="auto"/>
                <w:sz w:val="22"/>
                <w:szCs w:val="22"/>
                <w:u w:val="none"/>
              </w:rPr>
              <w:t>烟农效益增收率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4"/>
                <w:szCs w:val="24"/>
                <w:u w:val="none"/>
              </w:rPr>
            </w:pPr>
            <w:r>
              <w:rPr>
                <w:rFonts w:hint="eastAsia" w:ascii="Arial" w:hAnsi="Arial" w:eastAsia="仿宋_GB2312" w:cs="Arial"/>
                <w:i w:val="0"/>
                <w:color w:val="auto"/>
                <w:sz w:val="22"/>
                <w:szCs w:val="22"/>
                <w:u w:val="none"/>
              </w:rPr>
              <w:t>烟农效益增收率达到30%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4"/>
                <w:szCs w:val="24"/>
                <w:u w:val="none"/>
                <w:lang w:val="en-US"/>
              </w:rPr>
            </w:pPr>
            <w:r>
              <w:rPr>
                <w:rFonts w:hint="default" w:ascii="Arial" w:hAnsi="Arial" w:eastAsia="仿宋_GB2312" w:cs="Arial"/>
                <w:i w:val="0"/>
                <w:color w:val="auto"/>
                <w:sz w:val="24"/>
                <w:szCs w:val="24"/>
                <w:u w:val="none"/>
              </w:rPr>
              <w:t>≥</w:t>
            </w:r>
            <w:r>
              <w:rPr>
                <w:rFonts w:hint="eastAsia" w:ascii="Arial" w:hAnsi="Arial" w:eastAsia="仿宋_GB2312" w:cs="Arial"/>
                <w:i w:val="0"/>
                <w:color w:val="auto"/>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社会效益  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Arial" w:hAnsi="Arial" w:eastAsia="仿宋_GB2312" w:cs="Arial"/>
                <w:i w:val="0"/>
                <w:color w:val="auto"/>
                <w:sz w:val="24"/>
                <w:szCs w:val="24"/>
                <w:u w:val="none"/>
              </w:rPr>
            </w:pPr>
            <w:r>
              <w:rPr>
                <w:rFonts w:hint="eastAsia" w:ascii="Arial" w:hAnsi="Arial" w:eastAsia="仿宋_GB2312" w:cs="Arial"/>
                <w:i w:val="0"/>
                <w:color w:val="auto"/>
                <w:sz w:val="20"/>
                <w:szCs w:val="20"/>
                <w:u w:val="none"/>
              </w:rPr>
              <w:t>烟农受益率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4"/>
                <w:szCs w:val="24"/>
                <w:u w:val="none"/>
              </w:rPr>
            </w:pPr>
            <w:r>
              <w:rPr>
                <w:rFonts w:hint="eastAsia" w:ascii="Arial" w:hAnsi="Arial" w:eastAsia="仿宋_GB2312" w:cs="Arial"/>
                <w:i w:val="0"/>
                <w:color w:val="auto"/>
                <w:sz w:val="21"/>
                <w:szCs w:val="21"/>
                <w:u w:val="none"/>
              </w:rPr>
              <w:t>烟农受益率达100%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4"/>
                <w:szCs w:val="24"/>
                <w:u w:val="none"/>
              </w:rPr>
            </w:pPr>
            <w:r>
              <w:rPr>
                <w:rFonts w:hint="eastAsia" w:ascii="Arial" w:hAnsi="Arial" w:eastAsia="仿宋_GB2312" w:cs="Arial"/>
                <w:i w:val="0"/>
                <w:color w:val="auto"/>
                <w:sz w:val="24"/>
                <w:szCs w:val="24"/>
                <w:u w:val="none"/>
              </w:rPr>
              <w:t>烟农受益率达100%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0" w:hRule="atLeast"/>
        </w:trPr>
        <w:tc>
          <w:tcPr>
            <w:tcW w:w="1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生态效益  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Arial" w:hAnsi="Arial" w:eastAsia="仿宋_GB2312" w:cs="Arial"/>
                <w:i w:val="0"/>
                <w:color w:val="auto"/>
                <w:sz w:val="20"/>
                <w:szCs w:val="20"/>
                <w:u w:val="none"/>
              </w:rPr>
            </w:pPr>
            <w:r>
              <w:rPr>
                <w:rFonts w:hint="eastAsia" w:ascii="Arial" w:hAnsi="Arial" w:eastAsia="仿宋_GB2312" w:cs="Arial"/>
                <w:i w:val="0"/>
                <w:color w:val="auto"/>
                <w:sz w:val="20"/>
                <w:szCs w:val="20"/>
                <w:u w:val="none"/>
              </w:rPr>
              <w:t>烤烟生产对环境产生的影响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0"/>
                <w:szCs w:val="20"/>
                <w:u w:val="none"/>
              </w:rPr>
            </w:pPr>
            <w:r>
              <w:rPr>
                <w:rFonts w:hint="eastAsia" w:ascii="Arial" w:hAnsi="Arial" w:eastAsia="仿宋_GB2312" w:cs="Arial"/>
                <w:i w:val="0"/>
                <w:color w:val="auto"/>
                <w:sz w:val="20"/>
                <w:szCs w:val="20"/>
                <w:u w:val="none"/>
              </w:rPr>
              <w:t>无污染</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4"/>
                <w:szCs w:val="24"/>
                <w:u w:val="none"/>
                <w:lang w:eastAsia="zh-CN"/>
              </w:rPr>
            </w:pPr>
            <w:r>
              <w:rPr>
                <w:rFonts w:hint="eastAsia" w:ascii="Arial" w:hAnsi="Arial" w:eastAsia="仿宋_GB2312" w:cs="Arial"/>
                <w:i w:val="0"/>
                <w:color w:val="auto"/>
                <w:sz w:val="20"/>
                <w:szCs w:val="20"/>
                <w:u w:val="none"/>
                <w:lang w:eastAsia="zh-CN"/>
              </w:rPr>
              <w:t>无污染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5" w:hRule="atLeast"/>
        </w:trPr>
        <w:tc>
          <w:tcPr>
            <w:tcW w:w="168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可持续影响 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rPr>
              <w:t>项目年限</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4"/>
                <w:szCs w:val="24"/>
                <w:u w:val="none"/>
              </w:rPr>
            </w:pPr>
            <w:r>
              <w:rPr>
                <w:rFonts w:hint="eastAsia" w:ascii="Arial" w:hAnsi="Arial" w:eastAsia="仿宋_GB2312" w:cs="Arial"/>
                <w:i w:val="0"/>
                <w:color w:val="auto"/>
                <w:sz w:val="24"/>
                <w:szCs w:val="24"/>
                <w:u w:val="none"/>
              </w:rPr>
              <w:t>项目使用年限为1年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4"/>
                <w:szCs w:val="24"/>
                <w:u w:val="none"/>
                <w:lang w:val="en-US" w:eastAsia="zh-CN"/>
              </w:rPr>
            </w:pPr>
            <w:r>
              <w:rPr>
                <w:rFonts w:hint="eastAsia" w:ascii="Arial" w:hAnsi="Arial" w:eastAsia="仿宋_GB2312" w:cs="Arial"/>
                <w:i w:val="0"/>
                <w:color w:val="auto"/>
                <w:sz w:val="24"/>
                <w:szCs w:val="24"/>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50" w:hRule="atLeast"/>
        </w:trPr>
        <w:tc>
          <w:tcPr>
            <w:tcW w:w="168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Arial" w:hAnsi="Arial" w:eastAsia="仿宋_GB2312" w:cs="Arial"/>
                <w:i w:val="0"/>
                <w:color w:val="auto"/>
                <w:sz w:val="28"/>
                <w:szCs w:val="28"/>
                <w:u w:val="none"/>
                <w:lang w:val="en-US" w:eastAsia="zh-CN"/>
              </w:rPr>
              <w:t>满意度指标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4"/>
                <w:szCs w:val="24"/>
                <w:u w:val="none"/>
              </w:rPr>
            </w:pPr>
            <w:r>
              <w:rPr>
                <w:rFonts w:hint="eastAsia" w:ascii="Arial" w:hAnsi="Arial" w:eastAsia="仿宋_GB2312" w:cs="Arial"/>
                <w:i w:val="0"/>
                <w:color w:val="auto"/>
                <w:sz w:val="24"/>
                <w:szCs w:val="24"/>
                <w:u w:val="none"/>
                <w:lang w:val="en-US" w:eastAsia="zh-CN"/>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4"/>
                <w:szCs w:val="24"/>
                <w:u w:val="none"/>
              </w:rPr>
            </w:pPr>
            <w:r>
              <w:rPr>
                <w:rFonts w:hint="eastAsia" w:ascii="Arial" w:hAnsi="Arial" w:eastAsia="仿宋_GB2312" w:cs="Arial"/>
                <w:i w:val="0"/>
                <w:color w:val="auto"/>
                <w:sz w:val="24"/>
                <w:szCs w:val="24"/>
                <w:u w:val="none"/>
              </w:rPr>
              <w:t>群众满意度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18"/>
                <w:szCs w:val="18"/>
                <w:u w:val="none"/>
              </w:rPr>
              <w:t>群众满意度95%以上</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2"/>
                <w:szCs w:val="22"/>
                <w:u w:val="none"/>
                <w:lang w:val="en-US" w:eastAsia="zh-CN"/>
              </w:rPr>
            </w:pPr>
            <w:r>
              <w:rPr>
                <w:rFonts w:hint="eastAsia" w:ascii="Arial" w:hAnsi="Arial" w:eastAsia="仿宋_GB2312" w:cs="Arial"/>
                <w:i w:val="0"/>
                <w:color w:val="auto"/>
                <w:sz w:val="24"/>
                <w:szCs w:val="24"/>
                <w:u w:val="none"/>
                <w:lang w:eastAsia="zh-CN"/>
              </w:rPr>
              <w:t>群众满意度</w:t>
            </w:r>
            <w:r>
              <w:rPr>
                <w:rFonts w:hint="eastAsia" w:ascii="Arial" w:hAnsi="Arial" w:eastAsia="仿宋_GB2312" w:cs="Arial"/>
                <w:i w:val="0"/>
                <w:color w:val="auto"/>
                <w:sz w:val="24"/>
                <w:szCs w:val="24"/>
                <w:u w:val="none"/>
                <w:lang w:val="en-US" w:eastAsia="zh-CN"/>
              </w:rPr>
              <w:t>96%</w:t>
            </w:r>
          </w:p>
        </w:tc>
      </w:tr>
    </w:tbl>
    <w:p>
      <w:pPr>
        <w:spacing w:line="600" w:lineRule="exact"/>
        <w:jc w:val="center"/>
        <w:outlineLvl w:val="9"/>
        <w:rPr>
          <w:rFonts w:hint="eastAsia" w:ascii="黑体" w:hAnsi="黑体" w:eastAsia="黑体"/>
          <w:color w:val="auto"/>
          <w:sz w:val="44"/>
          <w:szCs w:val="44"/>
          <w:highlight w:val="none"/>
        </w:rPr>
      </w:pPr>
    </w:p>
    <w:tbl>
      <w:tblPr>
        <w:tblStyle w:val="16"/>
        <w:tblpPr w:leftFromText="180" w:rightFromText="180" w:vertAnchor="text" w:horzAnchor="page" w:tblpX="1281" w:tblpY="660"/>
        <w:tblOverlap w:val="never"/>
        <w:tblW w:w="10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4"/>
        <w:gridCol w:w="1306"/>
        <w:gridCol w:w="1807"/>
        <w:gridCol w:w="1559"/>
        <w:gridCol w:w="1763"/>
        <w:gridCol w:w="1995"/>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9934"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2021年基层组织活动和公共服务运行经费项目绩效目标自评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23" w:hRule="atLeast"/>
        </w:trPr>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磨滩镇人民政府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28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57</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23" w:hRule="atLeast"/>
        </w:trPr>
        <w:tc>
          <w:tcPr>
            <w:tcW w:w="28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其中：财政拨款</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57</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其中：财政拨款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28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6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67" w:hRule="atLeast"/>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67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加强基层组织建设，提高公共运行服务保障水平和社会治理能力，按照《广元市昭化区基层活动和公共服务运行经费使用管理办法》，开展组织活动每村每月1次，党员干部培训每村每月1次，产业培训每村每季度1次，脱贫攻坚业务培训每村每季度1次，走访慰问每村全年不少于10次，完成9个村居组织活动场所维护、基础设施维护，维持9个村居日常办公运转。预算目标大于等于100%。</w:t>
            </w:r>
          </w:p>
        </w:tc>
        <w:tc>
          <w:tcPr>
            <w:tcW w:w="37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加强基层组织建设，提高公共运行服务保障水平和社会治理能力，按照《广元市昭化区基层活动和公共服务运行经费使用管理办法》，开展组织活动每村每月1次，党员干部培训每村每月1次，产业培训每村每季度1次，脱贫攻坚业务培训每村每季度1次，走访慰问每村全年不少于10次，完成9个村居组织活动场所维护、基础设施维护，维持9个村居日常办公运转。预算目标大于等于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3" w:hRule="atLeast"/>
        </w:trPr>
        <w:tc>
          <w:tcPr>
            <w:tcW w:w="15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3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3" w:hRule="atLeast"/>
        </w:trPr>
        <w:tc>
          <w:tcPr>
            <w:tcW w:w="150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数量指标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22"/>
                <w:szCs w:val="22"/>
                <w:u w:val="none"/>
              </w:rPr>
              <w:t>垃圾清运次数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2"/>
                <w:szCs w:val="22"/>
                <w:u w:val="none"/>
                <w:lang w:val="en-US" w:eastAsia="zh-CN"/>
              </w:rPr>
            </w:pPr>
            <w:r>
              <w:rPr>
                <w:rFonts w:hint="eastAsia" w:ascii="Arial" w:hAnsi="Arial" w:eastAsia="仿宋_GB2312" w:cs="Arial"/>
                <w:i w:val="0"/>
                <w:color w:val="auto"/>
                <w:sz w:val="22"/>
                <w:szCs w:val="22"/>
                <w:u w:val="none"/>
                <w:lang w:val="en-US" w:eastAsia="zh-CN"/>
              </w:rPr>
              <w:t>全年全镇432次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lang w:val="en-US" w:eastAsia="zh-CN"/>
              </w:rPr>
            </w:pPr>
            <w:r>
              <w:rPr>
                <w:rFonts w:hint="eastAsia" w:ascii="Arial" w:hAnsi="Arial" w:eastAsia="仿宋_GB2312" w:cs="Arial"/>
                <w:i w:val="0"/>
                <w:color w:val="auto"/>
                <w:sz w:val="22"/>
                <w:szCs w:val="22"/>
                <w:u w:val="none"/>
                <w:lang w:val="en-US" w:eastAsia="zh-CN"/>
              </w:rPr>
              <w:t>全年全镇432次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84" w:hRule="atLeast"/>
        </w:trPr>
        <w:tc>
          <w:tcPr>
            <w:tcW w:w="150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质量指标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22"/>
                <w:szCs w:val="22"/>
                <w:u w:val="none"/>
              </w:rPr>
              <w:t>村容村貌、基础设施配备率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2"/>
                <w:szCs w:val="22"/>
                <w:u w:val="none"/>
                <w:lang w:val="en-US" w:eastAsia="zh-CN"/>
              </w:rPr>
            </w:pPr>
            <w:r>
              <w:rPr>
                <w:rFonts w:hint="default" w:ascii="Arial" w:hAnsi="Arial" w:eastAsia="仿宋_GB2312" w:cs="Arial"/>
                <w:i w:val="0"/>
                <w:color w:val="auto"/>
                <w:sz w:val="22"/>
                <w:szCs w:val="22"/>
                <w:u w:val="none"/>
                <w:lang w:val="en-US" w:eastAsia="zh-CN"/>
              </w:rPr>
              <w:t>村容村貌、基础设施配备率达95%以上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2"/>
                <w:szCs w:val="22"/>
                <w:u w:val="none"/>
                <w:lang w:val="en-US" w:eastAsia="zh-CN"/>
              </w:rPr>
            </w:pPr>
            <w:r>
              <w:rPr>
                <w:rFonts w:hint="default" w:ascii="Arial" w:hAnsi="Arial" w:eastAsia="仿宋_GB2312" w:cs="Arial"/>
                <w:i w:val="0"/>
                <w:color w:val="auto"/>
                <w:sz w:val="22"/>
                <w:szCs w:val="22"/>
                <w:u w:val="none"/>
                <w:lang w:val="en-US" w:eastAsia="zh-CN"/>
              </w:rPr>
              <w:t>村容村貌、基础设施配备率达95%以上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3" w:hRule="atLeast"/>
        </w:trPr>
        <w:tc>
          <w:tcPr>
            <w:tcW w:w="150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时效指标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22"/>
                <w:szCs w:val="22"/>
                <w:u w:val="none"/>
              </w:rPr>
              <w:t>完成及时率</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22"/>
                <w:szCs w:val="22"/>
                <w:u w:val="none"/>
              </w:rPr>
              <w:t>在年度内按时按质完成</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2"/>
                <w:szCs w:val="22"/>
                <w:u w:val="none"/>
                <w:lang w:val="en-US" w:eastAsia="zh-CN"/>
              </w:rPr>
            </w:pPr>
            <w:r>
              <w:rPr>
                <w:rFonts w:hint="eastAsia" w:ascii="Arial" w:hAnsi="Arial" w:eastAsia="仿宋_GB2312" w:cs="Arial"/>
                <w:i w:val="0"/>
                <w:color w:val="auto"/>
                <w:sz w:val="22"/>
                <w:szCs w:val="22"/>
                <w:u w:val="none"/>
                <w:lang w:eastAsia="zh-CN"/>
              </w:rPr>
              <w:t>已</w:t>
            </w:r>
            <w:r>
              <w:rPr>
                <w:rFonts w:hint="eastAsia" w:ascii="Arial" w:hAnsi="Arial" w:eastAsia="仿宋_GB2312" w:cs="Arial"/>
                <w:i w:val="0"/>
                <w:color w:val="auto"/>
                <w:sz w:val="22"/>
                <w:szCs w:val="22"/>
                <w:u w:val="none"/>
              </w:rPr>
              <w:t>按时按质完成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50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lang w:val="en-US" w:eastAsia="zh-CN"/>
              </w:rPr>
            </w:pPr>
            <w:r>
              <w:rPr>
                <w:rFonts w:hint="eastAsia" w:ascii="Arial" w:hAnsi="Arial" w:eastAsia="仿宋_GB2312" w:cs="Arial"/>
                <w:i w:val="0"/>
                <w:color w:val="auto"/>
                <w:sz w:val="28"/>
                <w:szCs w:val="28"/>
                <w:u w:val="none"/>
                <w:lang w:val="en-US" w:eastAsia="zh-CN"/>
              </w:rPr>
              <w:t>成本指标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lang w:eastAsia="zh-CN"/>
              </w:rPr>
            </w:pPr>
            <w:r>
              <w:rPr>
                <w:rFonts w:hint="eastAsia" w:ascii="Arial" w:hAnsi="Arial" w:eastAsia="仿宋_GB2312" w:cs="Arial"/>
                <w:i w:val="0"/>
                <w:color w:val="auto"/>
                <w:sz w:val="22"/>
                <w:szCs w:val="22"/>
                <w:u w:val="none"/>
                <w:lang w:eastAsia="zh-CN"/>
              </w:rPr>
              <w:t>资金投入额</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2"/>
                <w:szCs w:val="22"/>
                <w:u w:val="none"/>
                <w:lang w:val="en-US" w:eastAsia="zh-CN"/>
              </w:rPr>
            </w:pPr>
            <w:r>
              <w:rPr>
                <w:rFonts w:hint="eastAsia" w:ascii="Arial" w:hAnsi="Arial" w:eastAsia="仿宋_GB2312" w:cs="Arial"/>
                <w:i w:val="0"/>
                <w:color w:val="auto"/>
                <w:sz w:val="22"/>
                <w:szCs w:val="22"/>
                <w:u w:val="none"/>
                <w:lang w:val="en-US" w:eastAsia="zh-CN"/>
              </w:rPr>
              <w:t>57万元</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2"/>
                <w:szCs w:val="22"/>
                <w:u w:val="none"/>
                <w:lang w:val="en-US" w:eastAsia="zh-CN"/>
              </w:rPr>
            </w:pPr>
            <w:r>
              <w:rPr>
                <w:rFonts w:hint="eastAsia" w:ascii="Arial" w:hAnsi="Arial" w:eastAsia="仿宋_GB2312" w:cs="Arial"/>
                <w:i w:val="0"/>
                <w:color w:val="auto"/>
                <w:sz w:val="22"/>
                <w:szCs w:val="22"/>
                <w:u w:val="none"/>
                <w:lang w:val="en-US" w:eastAsia="zh-CN"/>
              </w:rPr>
              <w:t>57万元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3" w:hRule="atLeast"/>
        </w:trPr>
        <w:tc>
          <w:tcPr>
            <w:tcW w:w="150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效益</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指标</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经济效益  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22"/>
                <w:szCs w:val="22"/>
                <w:u w:val="none"/>
              </w:rPr>
              <w:t>经济效益</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lang w:eastAsia="zh-CN"/>
              </w:rPr>
            </w:pPr>
            <w:r>
              <w:rPr>
                <w:rFonts w:hint="eastAsia" w:ascii="Arial" w:hAnsi="Arial" w:eastAsia="仿宋_GB2312" w:cs="Arial"/>
                <w:i w:val="0"/>
                <w:color w:val="auto"/>
                <w:sz w:val="22"/>
                <w:szCs w:val="22"/>
                <w:u w:val="none"/>
                <w:lang w:eastAsia="zh-CN"/>
              </w:rPr>
              <w:t>无</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lang w:val="en-US" w:eastAsia="zh-CN"/>
              </w:rPr>
            </w:pPr>
            <w:r>
              <w:rPr>
                <w:rFonts w:hint="eastAsia" w:ascii="Arial" w:hAnsi="Arial" w:eastAsia="仿宋_GB2312" w:cs="Arial"/>
                <w:i w:val="0"/>
                <w:color w:val="auto"/>
                <w:sz w:val="22"/>
                <w:szCs w:val="22"/>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3" w:hRule="atLeast"/>
        </w:trPr>
        <w:tc>
          <w:tcPr>
            <w:tcW w:w="150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社会效益  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22"/>
                <w:szCs w:val="22"/>
                <w:u w:val="none"/>
              </w:rPr>
              <w:t>覆盖村民数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22"/>
                <w:szCs w:val="22"/>
                <w:u w:val="none"/>
              </w:rPr>
              <w:t>6530人</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2"/>
                <w:szCs w:val="22"/>
                <w:u w:val="none"/>
                <w:lang w:val="en-US" w:eastAsia="zh-CN"/>
              </w:rPr>
            </w:pPr>
            <w:r>
              <w:rPr>
                <w:rFonts w:hint="eastAsia" w:ascii="Arial" w:hAnsi="Arial" w:eastAsia="仿宋_GB2312" w:cs="Arial"/>
                <w:i w:val="0"/>
                <w:color w:val="auto"/>
                <w:sz w:val="22"/>
                <w:szCs w:val="22"/>
                <w:u w:val="none"/>
                <w:lang w:val="en-US" w:eastAsia="zh-CN"/>
              </w:rPr>
              <w:t>6530人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23" w:hRule="atLeast"/>
        </w:trPr>
        <w:tc>
          <w:tcPr>
            <w:tcW w:w="150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生态效益  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22"/>
                <w:szCs w:val="22"/>
                <w:u w:val="none"/>
              </w:rPr>
              <w:t>环境维护覆盖村数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22"/>
                <w:szCs w:val="22"/>
                <w:u w:val="none"/>
              </w:rPr>
              <w:t>环境维护覆盖村9个</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lang w:eastAsia="zh-CN"/>
              </w:rPr>
            </w:pPr>
            <w:r>
              <w:rPr>
                <w:rFonts w:hint="eastAsia" w:ascii="Arial" w:hAnsi="Arial" w:eastAsia="仿宋_GB2312" w:cs="Arial"/>
                <w:i w:val="0"/>
                <w:color w:val="auto"/>
                <w:sz w:val="22"/>
                <w:szCs w:val="22"/>
                <w:u w:val="none"/>
              </w:rPr>
              <w:t>环境维护覆盖村9个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23" w:hRule="atLeast"/>
        </w:trPr>
        <w:tc>
          <w:tcPr>
            <w:tcW w:w="150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8"/>
                <w:szCs w:val="28"/>
                <w:u w:val="none"/>
              </w:rPr>
            </w:pPr>
            <w:r>
              <w:rPr>
                <w:rFonts w:hint="eastAsia" w:ascii="Arial" w:hAnsi="Arial" w:eastAsia="仿宋_GB2312" w:cs="Arial"/>
                <w:i w:val="0"/>
                <w:color w:val="auto"/>
                <w:sz w:val="28"/>
                <w:szCs w:val="28"/>
                <w:u w:val="none"/>
                <w:lang w:val="en-US" w:eastAsia="zh-CN"/>
              </w:rPr>
              <w:t>可持续影响 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22"/>
                <w:szCs w:val="22"/>
                <w:u w:val="none"/>
              </w:rPr>
              <w:t>项目使用年限</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lang w:val="en-US" w:eastAsia="zh-CN"/>
              </w:rPr>
            </w:pPr>
            <w:r>
              <w:rPr>
                <w:rFonts w:hint="eastAsia" w:ascii="Arial" w:hAnsi="Arial" w:eastAsia="仿宋_GB2312" w:cs="Arial"/>
                <w:i w:val="0"/>
                <w:color w:val="auto"/>
                <w:sz w:val="22"/>
                <w:szCs w:val="22"/>
                <w:u w:val="none"/>
                <w:lang w:val="en-US" w:eastAsia="zh-CN"/>
              </w:rPr>
              <w:t>1年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2"/>
                <w:szCs w:val="22"/>
                <w:u w:val="none"/>
                <w:lang w:val="en-US" w:eastAsia="zh-CN"/>
              </w:rPr>
            </w:pPr>
            <w:r>
              <w:rPr>
                <w:rFonts w:hint="eastAsia" w:ascii="Arial" w:hAnsi="Arial" w:eastAsia="仿宋_GB2312" w:cs="Arial"/>
                <w:i w:val="0"/>
                <w:color w:val="auto"/>
                <w:sz w:val="22"/>
                <w:szCs w:val="22"/>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85" w:hRule="atLeast"/>
        </w:trPr>
        <w:tc>
          <w:tcPr>
            <w:tcW w:w="150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Arial" w:hAnsi="Arial" w:eastAsia="仿宋_GB2312" w:cs="Arial"/>
                <w:i w:val="0"/>
                <w:color w:val="auto"/>
                <w:sz w:val="28"/>
                <w:szCs w:val="28"/>
                <w:u w:val="none"/>
                <w:lang w:val="en-US" w:eastAsia="zh-CN"/>
              </w:rPr>
              <w:t>满意度指标</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4"/>
                <w:szCs w:val="24"/>
                <w:u w:val="none"/>
              </w:rPr>
            </w:pPr>
            <w:r>
              <w:rPr>
                <w:rFonts w:hint="eastAsia" w:ascii="Arial" w:hAnsi="Arial" w:eastAsia="仿宋_GB2312" w:cs="Arial"/>
                <w:i w:val="0"/>
                <w:color w:val="auto"/>
                <w:sz w:val="24"/>
                <w:szCs w:val="24"/>
                <w:u w:val="none"/>
                <w:lang w:val="en-US" w:eastAsia="zh-CN"/>
              </w:rPr>
              <w:t>满意度指标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22"/>
                <w:szCs w:val="22"/>
                <w:u w:val="none"/>
              </w:rPr>
              <w:t>群众满意度</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Arial" w:hAnsi="Arial" w:eastAsia="仿宋_GB2312" w:cs="Arial"/>
                <w:i w:val="0"/>
                <w:color w:val="auto"/>
                <w:sz w:val="22"/>
                <w:szCs w:val="22"/>
                <w:u w:val="none"/>
              </w:rPr>
            </w:pPr>
            <w:r>
              <w:rPr>
                <w:rFonts w:hint="eastAsia" w:ascii="Arial" w:hAnsi="Arial" w:eastAsia="仿宋_GB2312" w:cs="Arial"/>
                <w:i w:val="0"/>
                <w:color w:val="auto"/>
                <w:sz w:val="22"/>
                <w:szCs w:val="22"/>
                <w:u w:val="none"/>
              </w:rPr>
              <w:t>群众满意度达95%以上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Arial" w:hAnsi="Arial" w:eastAsia="仿宋_GB2312" w:cs="Arial"/>
                <w:i w:val="0"/>
                <w:color w:val="auto"/>
                <w:sz w:val="22"/>
                <w:szCs w:val="22"/>
                <w:u w:val="none"/>
                <w:lang w:val="en-US" w:eastAsia="zh-CN"/>
              </w:rPr>
            </w:pPr>
            <w:r>
              <w:rPr>
                <w:rFonts w:hint="eastAsia" w:ascii="Arial" w:hAnsi="Arial" w:eastAsia="仿宋_GB2312" w:cs="Arial"/>
                <w:i w:val="0"/>
                <w:color w:val="auto"/>
                <w:sz w:val="22"/>
                <w:szCs w:val="22"/>
                <w:u w:val="none"/>
                <w:lang w:val="en-US" w:eastAsia="zh-CN"/>
              </w:rPr>
              <w:t>96%</w:t>
            </w:r>
          </w:p>
        </w:tc>
      </w:tr>
    </w:tbl>
    <w:p>
      <w:pPr>
        <w:pStyle w:val="13"/>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bookmarkStart w:id="76" w:name="_Toc15281"/>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73"/>
      <w:bookmarkEnd w:id="75"/>
      <w:bookmarkEnd w:id="76"/>
      <w:bookmarkStart w:id="77" w:name="_Toc15396619"/>
    </w:p>
    <w:p>
      <w:pPr>
        <w:pStyle w:val="5"/>
        <w:rPr>
          <w:rFonts w:ascii="仿宋" w:hAnsi="仿宋" w:eastAsia="仿宋"/>
          <w:color w:val="auto"/>
          <w:highlight w:val="none"/>
        </w:rPr>
      </w:pPr>
      <w:bookmarkStart w:id="78" w:name="_Toc29094"/>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77"/>
      <w:bookmarkEnd w:id="78"/>
    </w:p>
    <w:p>
      <w:pPr>
        <w:pStyle w:val="5"/>
        <w:rPr>
          <w:rFonts w:ascii="仿宋" w:hAnsi="仿宋" w:eastAsia="仿宋"/>
          <w:color w:val="auto"/>
          <w:highlight w:val="none"/>
        </w:rPr>
      </w:pPr>
      <w:bookmarkStart w:id="79" w:name="_Toc15396620"/>
      <w:bookmarkStart w:id="80" w:name="_Toc990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79"/>
      <w:bookmarkEnd w:id="80"/>
    </w:p>
    <w:p>
      <w:pPr>
        <w:pStyle w:val="5"/>
        <w:rPr>
          <w:rFonts w:ascii="仿宋" w:hAnsi="仿宋" w:eastAsia="仿宋"/>
          <w:color w:val="auto"/>
          <w:highlight w:val="none"/>
        </w:rPr>
      </w:pPr>
      <w:bookmarkStart w:id="81" w:name="_Toc15396621"/>
      <w:bookmarkStart w:id="82" w:name="_Toc169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81"/>
      <w:bookmarkEnd w:id="82"/>
    </w:p>
    <w:p>
      <w:pPr>
        <w:pStyle w:val="5"/>
        <w:rPr>
          <w:rFonts w:ascii="仿宋" w:hAnsi="仿宋" w:eastAsia="仿宋"/>
          <w:b w:val="0"/>
          <w:color w:val="auto"/>
          <w:highlight w:val="none"/>
        </w:rPr>
      </w:pPr>
      <w:bookmarkStart w:id="83" w:name="_Toc17095"/>
      <w:bookmarkStart w:id="84"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83"/>
      <w:bookmarkEnd w:id="84"/>
    </w:p>
    <w:p>
      <w:pPr>
        <w:pStyle w:val="5"/>
        <w:rPr>
          <w:rStyle w:val="29"/>
          <w:rFonts w:ascii="仿宋" w:hAnsi="仿宋" w:eastAsia="仿宋"/>
          <w:b w:val="0"/>
          <w:bCs w:val="0"/>
          <w:color w:val="auto"/>
          <w:highlight w:val="none"/>
        </w:rPr>
      </w:pPr>
      <w:bookmarkStart w:id="85" w:name="_Toc15396623"/>
      <w:bookmarkStart w:id="86" w:name="_Toc139"/>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85"/>
      <w:bookmarkEnd w:id="86"/>
      <w:bookmarkStart w:id="87" w:name="_Toc15396624"/>
    </w:p>
    <w:p>
      <w:pPr>
        <w:pStyle w:val="5"/>
        <w:rPr>
          <w:rFonts w:ascii="仿宋" w:hAnsi="仿宋" w:eastAsia="仿宋"/>
          <w:color w:val="auto"/>
          <w:highlight w:val="none"/>
        </w:rPr>
      </w:pPr>
      <w:bookmarkStart w:id="88" w:name="_Toc7625"/>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87"/>
      <w:bookmarkEnd w:id="88"/>
    </w:p>
    <w:p>
      <w:pPr>
        <w:pStyle w:val="5"/>
        <w:rPr>
          <w:rFonts w:ascii="仿宋" w:hAnsi="仿宋" w:eastAsia="仿宋"/>
          <w:color w:val="auto"/>
          <w:highlight w:val="none"/>
        </w:rPr>
      </w:pPr>
      <w:bookmarkStart w:id="89" w:name="_Toc15396625"/>
      <w:bookmarkStart w:id="90" w:name="_Toc16543"/>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89"/>
      <w:bookmarkEnd w:id="90"/>
    </w:p>
    <w:p>
      <w:pPr>
        <w:pStyle w:val="5"/>
        <w:rPr>
          <w:rFonts w:ascii="仿宋" w:hAnsi="仿宋" w:eastAsia="仿宋"/>
          <w:color w:val="auto"/>
          <w:highlight w:val="none"/>
        </w:rPr>
      </w:pPr>
      <w:bookmarkStart w:id="91" w:name="_Toc11734"/>
      <w:bookmarkStart w:id="92"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91"/>
      <w:bookmarkEnd w:id="92"/>
    </w:p>
    <w:p>
      <w:pPr>
        <w:pStyle w:val="5"/>
        <w:rPr>
          <w:rFonts w:ascii="仿宋" w:hAnsi="仿宋" w:eastAsia="仿宋"/>
          <w:color w:val="auto"/>
          <w:highlight w:val="none"/>
        </w:rPr>
      </w:pPr>
      <w:bookmarkStart w:id="93" w:name="_Toc15396627"/>
      <w:bookmarkStart w:id="94" w:name="_Toc21690"/>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93"/>
      <w:bookmarkEnd w:id="94"/>
    </w:p>
    <w:p>
      <w:pPr>
        <w:pStyle w:val="5"/>
        <w:rPr>
          <w:rFonts w:ascii="仿宋" w:hAnsi="仿宋" w:eastAsia="仿宋"/>
          <w:color w:val="auto"/>
          <w:highlight w:val="none"/>
        </w:rPr>
      </w:pPr>
      <w:bookmarkStart w:id="95" w:name="_Toc15396628"/>
      <w:bookmarkStart w:id="96" w:name="_Toc1384"/>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般公共预算财政拨款“三公”经费支出决算表</w:t>
      </w:r>
      <w:bookmarkEnd w:id="95"/>
      <w:bookmarkEnd w:id="96"/>
    </w:p>
    <w:p>
      <w:pPr>
        <w:pStyle w:val="5"/>
        <w:rPr>
          <w:rFonts w:ascii="仿宋" w:hAnsi="仿宋" w:eastAsia="仿宋"/>
          <w:color w:val="auto"/>
          <w:highlight w:val="none"/>
        </w:rPr>
      </w:pPr>
      <w:bookmarkStart w:id="97" w:name="_Toc28799"/>
      <w:bookmarkStart w:id="98" w:name="_Toc15396629"/>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97"/>
      <w:bookmarkEnd w:id="98"/>
    </w:p>
    <w:p>
      <w:pPr>
        <w:pStyle w:val="5"/>
        <w:rPr>
          <w:rFonts w:ascii="仿宋" w:hAnsi="仿宋" w:eastAsia="仿宋"/>
          <w:color w:val="auto"/>
          <w:highlight w:val="none"/>
        </w:rPr>
      </w:pPr>
      <w:bookmarkStart w:id="99" w:name="_Toc12353"/>
      <w:bookmarkStart w:id="100" w:name="_Toc15396630"/>
      <w:r>
        <w:rPr>
          <w:rStyle w:val="29"/>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府性基金预算财政拨款“三公”经费支出决算表</w:t>
      </w:r>
      <w:bookmarkEnd w:id="99"/>
      <w:bookmarkEnd w:id="100"/>
    </w:p>
    <w:p>
      <w:pPr>
        <w:pStyle w:val="5"/>
        <w:rPr>
          <w:rStyle w:val="29"/>
          <w:rFonts w:hint="eastAsia" w:ascii="仿宋" w:hAnsi="仿宋" w:eastAsia="仿宋"/>
          <w:b w:val="0"/>
          <w:bCs w:val="0"/>
          <w:color w:val="auto"/>
          <w:highlight w:val="none"/>
        </w:rPr>
      </w:pPr>
      <w:bookmarkStart w:id="101" w:name="_Toc17562"/>
      <w:bookmarkStart w:id="102" w:name="_Toc15396631"/>
      <w:r>
        <w:rPr>
          <w:rStyle w:val="29"/>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101"/>
      <w:bookmarkEnd w:id="102"/>
    </w:p>
    <w:p>
      <w:pPr>
        <w:rPr>
          <w:rFonts w:hint="eastAsia" w:eastAsia="仿宋"/>
          <w:color w:val="auto"/>
          <w:highlight w:val="none"/>
          <w:lang w:eastAsia="zh-CN"/>
        </w:rPr>
      </w:pPr>
      <w:bookmarkStart w:id="103" w:name="_Toc18594"/>
      <w:r>
        <w:rPr>
          <w:rStyle w:val="29"/>
          <w:rFonts w:hint="eastAsia" w:ascii="仿宋" w:hAnsi="仿宋" w:eastAsia="仿宋"/>
          <w:b w:val="0"/>
          <w:bCs w:val="0"/>
          <w:color w:val="auto"/>
          <w:highlight w:val="none"/>
          <w:lang w:eastAsia="zh-CN"/>
        </w:rPr>
        <w:t>十四、国有资本经营预算财政拨款支出决算表</w:t>
      </w:r>
      <w:bookmarkEnd w:id="103"/>
    </w:p>
    <w:sectPr>
      <w:headerReference r:id="rId3" w:type="default"/>
      <w:footerReference r:id="rId4" w:type="default"/>
      <w:pgSz w:w="11906" w:h="16838"/>
      <w:pgMar w:top="1984" w:right="1474" w:bottom="1871"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DZjNjRiYjViYjBhY2JkOWE0MjgwNzUyODdmN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453"/>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710E24"/>
    <w:rsid w:val="07350087"/>
    <w:rsid w:val="075551C6"/>
    <w:rsid w:val="07B13FA0"/>
    <w:rsid w:val="08C84DF5"/>
    <w:rsid w:val="09331072"/>
    <w:rsid w:val="099A11CC"/>
    <w:rsid w:val="09C53944"/>
    <w:rsid w:val="0A2032A3"/>
    <w:rsid w:val="0B8A37D8"/>
    <w:rsid w:val="0DA2417A"/>
    <w:rsid w:val="0DB717F6"/>
    <w:rsid w:val="0F3745F3"/>
    <w:rsid w:val="10C055FF"/>
    <w:rsid w:val="118107EC"/>
    <w:rsid w:val="11DD6519"/>
    <w:rsid w:val="130F1873"/>
    <w:rsid w:val="13E72709"/>
    <w:rsid w:val="14070F97"/>
    <w:rsid w:val="146956AB"/>
    <w:rsid w:val="16BB723D"/>
    <w:rsid w:val="18015F3F"/>
    <w:rsid w:val="18784AA3"/>
    <w:rsid w:val="18AA6076"/>
    <w:rsid w:val="1BC64A0D"/>
    <w:rsid w:val="1BE8440E"/>
    <w:rsid w:val="1CEE188B"/>
    <w:rsid w:val="1D155CEE"/>
    <w:rsid w:val="20E7745C"/>
    <w:rsid w:val="20F57F95"/>
    <w:rsid w:val="225B459C"/>
    <w:rsid w:val="240371BF"/>
    <w:rsid w:val="250550E5"/>
    <w:rsid w:val="25C741E6"/>
    <w:rsid w:val="27842671"/>
    <w:rsid w:val="28F4638F"/>
    <w:rsid w:val="298F4F7D"/>
    <w:rsid w:val="29FD04D3"/>
    <w:rsid w:val="2ABE7A3E"/>
    <w:rsid w:val="2B3D14AE"/>
    <w:rsid w:val="2C956D4E"/>
    <w:rsid w:val="2EFA178C"/>
    <w:rsid w:val="302723B3"/>
    <w:rsid w:val="30925020"/>
    <w:rsid w:val="30B46D73"/>
    <w:rsid w:val="319F7F4E"/>
    <w:rsid w:val="31D81602"/>
    <w:rsid w:val="33DB7760"/>
    <w:rsid w:val="36C06749"/>
    <w:rsid w:val="37011610"/>
    <w:rsid w:val="387243E8"/>
    <w:rsid w:val="39AE70AB"/>
    <w:rsid w:val="39DA0135"/>
    <w:rsid w:val="39E01C8B"/>
    <w:rsid w:val="3A2406E3"/>
    <w:rsid w:val="3C0C0783"/>
    <w:rsid w:val="3D65276D"/>
    <w:rsid w:val="3DE23DBE"/>
    <w:rsid w:val="3F795B0E"/>
    <w:rsid w:val="3F7D72F7"/>
    <w:rsid w:val="3F9F3A96"/>
    <w:rsid w:val="45CC3389"/>
    <w:rsid w:val="469352E9"/>
    <w:rsid w:val="493C27E9"/>
    <w:rsid w:val="496F39ED"/>
    <w:rsid w:val="498875C7"/>
    <w:rsid w:val="498C709C"/>
    <w:rsid w:val="49FF41D3"/>
    <w:rsid w:val="4A185DC8"/>
    <w:rsid w:val="4AE7656F"/>
    <w:rsid w:val="4B3A6236"/>
    <w:rsid w:val="4BE068DB"/>
    <w:rsid w:val="4BF6002B"/>
    <w:rsid w:val="4ECE2238"/>
    <w:rsid w:val="51DB4B86"/>
    <w:rsid w:val="53A93F42"/>
    <w:rsid w:val="542B47E5"/>
    <w:rsid w:val="55333C3E"/>
    <w:rsid w:val="55587AC7"/>
    <w:rsid w:val="559F4616"/>
    <w:rsid w:val="58D77C23"/>
    <w:rsid w:val="592B4413"/>
    <w:rsid w:val="595A2602"/>
    <w:rsid w:val="5B6B0391"/>
    <w:rsid w:val="5C537F6E"/>
    <w:rsid w:val="5E135BA1"/>
    <w:rsid w:val="64CA39A1"/>
    <w:rsid w:val="67DF6AF4"/>
    <w:rsid w:val="6BF72E15"/>
    <w:rsid w:val="6C4A05C8"/>
    <w:rsid w:val="6CB30550"/>
    <w:rsid w:val="6CFD7CAA"/>
    <w:rsid w:val="70EA1461"/>
    <w:rsid w:val="724D790A"/>
    <w:rsid w:val="72734D90"/>
    <w:rsid w:val="74E366CA"/>
    <w:rsid w:val="757E29C6"/>
    <w:rsid w:val="75E87DE2"/>
    <w:rsid w:val="75F31924"/>
    <w:rsid w:val="764645C2"/>
    <w:rsid w:val="76CA3A67"/>
    <w:rsid w:val="79E7B28D"/>
    <w:rsid w:val="7C916173"/>
    <w:rsid w:val="7F9F20EE"/>
    <w:rsid w:val="7FB41EFF"/>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semiHidden/>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iPriority w:val="0"/>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[工作簿1]Sheet1!$A$7:$A$8</c:f>
              <c:strCache>
                <c:ptCount val="2"/>
                <c:pt idx="0">
                  <c:v>2021年度</c:v>
                </c:pt>
                <c:pt idx="1">
                  <c:v>2020年度</c:v>
                </c:pt>
              </c:strCache>
            </c:strRef>
          </c:cat>
          <c:val>
            <c:numRef>
              <c:f>[工作簿1]Sheet1!$B$7:$B$8</c:f>
              <c:numCache>
                <c:formatCode>General</c:formatCode>
                <c:ptCount val="2"/>
                <c:pt idx="0">
                  <c:v>953.64</c:v>
                </c:pt>
                <c:pt idx="1">
                  <c:v>963.86</c:v>
                </c:pt>
              </c:numCache>
            </c:numRef>
          </c:val>
        </c:ser>
        <c:dLbls>
          <c:showLegendKey val="0"/>
          <c:showVal val="1"/>
          <c:showCatName val="0"/>
          <c:showSerName val="0"/>
          <c:showPercent val="0"/>
          <c:showBubbleSize val="0"/>
        </c:dLbls>
        <c:gapWidth val="219"/>
        <c:overlap val="-27"/>
        <c:axId val="273362896"/>
        <c:axId val="980313951"/>
      </c:barChart>
      <c:catAx>
        <c:axId val="27336289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年度</a:t>
                </a:r>
              </a:p>
            </c:rich>
          </c:tx>
          <c:layout>
            <c:manualLayout>
              <c:xMode val="edge"/>
              <c:yMode val="edge"/>
              <c:x val="0.492541666666667"/>
              <c:y val="0.88287037037037"/>
            </c:manualLayout>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0313951"/>
        <c:crosses val="autoZero"/>
        <c:auto val="1"/>
        <c:lblAlgn val="ctr"/>
        <c:lblOffset val="100"/>
        <c:noMultiLvlLbl val="0"/>
      </c:catAx>
      <c:valAx>
        <c:axId val="9803139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overlay val="0"/>
          <c:spPr>
            <a:noFill/>
            <a:ln>
              <a:noFill/>
            </a:ln>
            <a:effectLst/>
          </c:spPr>
        </c:title>
        <c:numFmt formatCode="@" sourceLinked="0"/>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3362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367222222222222"/>
          <c:y val="0.02777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c:spPr>
          </c:dPt>
          <c:dPt>
            <c:idx val="1"/>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[工作簿1]Sheet1!$A$7:$A$8</c:f>
              <c:strCache>
                <c:ptCount val="2"/>
                <c:pt idx="1">
                  <c:v>一般公共预算财政拨款收入</c:v>
                </c:pt>
              </c:strCache>
            </c:strRef>
          </c:cat>
          <c:val>
            <c:numRef>
              <c:f>[工作簿1]Sheet1!$B$7:$B$8</c:f>
              <c:numCache>
                <c:formatCode>General</c:formatCode>
                <c:ptCount val="2"/>
                <c:pt idx="1">
                  <c:v>953.64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[工作簿1]Sheet1!$A$7:$A$8</c:f>
              <c:strCache>
                <c:ptCount val="2"/>
                <c:pt idx="0">
                  <c:v>基本支出</c:v>
                </c:pt>
                <c:pt idx="1">
                  <c:v>项目支出</c:v>
                </c:pt>
              </c:strCache>
            </c:strRef>
          </c:cat>
          <c:val>
            <c:numRef>
              <c:f>[工作簿1]Sheet1!$B$7:$B$8</c:f>
              <c:numCache>
                <c:formatCode>General</c:formatCode>
                <c:ptCount val="2"/>
                <c:pt idx="0">
                  <c:v>819.03</c:v>
                </c:pt>
                <c:pt idx="1">
                  <c:v>134.61</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[工作簿1]Sheet1!$A$7:$A$8</c:f>
              <c:strCache>
                <c:ptCount val="2"/>
                <c:pt idx="0">
                  <c:v>2021年度</c:v>
                </c:pt>
                <c:pt idx="1">
                  <c:v>2020年度</c:v>
                </c:pt>
              </c:strCache>
            </c:strRef>
          </c:cat>
          <c:val>
            <c:numRef>
              <c:f>[工作簿1]Sheet1!$B$7:$B$8</c:f>
              <c:numCache>
                <c:formatCode>General</c:formatCode>
                <c:ptCount val="2"/>
                <c:pt idx="0">
                  <c:v>953.64</c:v>
                </c:pt>
                <c:pt idx="1">
                  <c:v>963.86</c:v>
                </c:pt>
              </c:numCache>
            </c:numRef>
          </c:val>
        </c:ser>
        <c:dLbls>
          <c:showLegendKey val="0"/>
          <c:showVal val="1"/>
          <c:showCatName val="0"/>
          <c:showSerName val="0"/>
          <c:showPercent val="0"/>
          <c:showBubbleSize val="0"/>
        </c:dLbls>
        <c:gapWidth val="219"/>
        <c:overlap val="-27"/>
        <c:axId val="273362896"/>
        <c:axId val="980313951"/>
      </c:barChart>
      <c:catAx>
        <c:axId val="27336289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年度</a:t>
                </a:r>
              </a:p>
            </c:rich>
          </c:tx>
          <c:layout>
            <c:manualLayout>
              <c:xMode val="edge"/>
              <c:yMode val="edge"/>
              <c:x val="0.492541666666667"/>
              <c:y val="0.88287037037037"/>
            </c:manualLayout>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0313951"/>
        <c:crosses val="autoZero"/>
        <c:auto val="1"/>
        <c:lblAlgn val="ctr"/>
        <c:lblOffset val="100"/>
        <c:noMultiLvlLbl val="0"/>
      </c:catAx>
      <c:valAx>
        <c:axId val="9803139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overlay val="0"/>
          <c:spPr>
            <a:noFill/>
            <a:ln>
              <a:noFill/>
            </a:ln>
            <a:effectLst/>
          </c:spPr>
        </c:title>
        <c:numFmt formatCode="@" sourceLinked="0"/>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3362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一般公共预算财政拨款支出决算变动情况图</a:t>
            </a:r>
            <a:endParaRPr sz="1200"/>
          </a:p>
        </c:rich>
      </c:tx>
      <c:layout>
        <c:manualLayout>
          <c:xMode val="edge"/>
          <c:yMode val="edge"/>
          <c:x val="0.200049664982299"/>
          <c:y val="0.00854700854700855"/>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[工作簿1]Sheet1!$A$7:$A$8</c:f>
              <c:strCache>
                <c:ptCount val="2"/>
                <c:pt idx="0">
                  <c:v>2021年度</c:v>
                </c:pt>
                <c:pt idx="1">
                  <c:v>2020年度</c:v>
                </c:pt>
              </c:strCache>
            </c:strRef>
          </c:cat>
          <c:val>
            <c:numRef>
              <c:f>[工作簿1]Sheet1!$B$7:$B$8</c:f>
              <c:numCache>
                <c:formatCode>General</c:formatCode>
                <c:ptCount val="2"/>
                <c:pt idx="0">
                  <c:v>953.64</c:v>
                </c:pt>
                <c:pt idx="1">
                  <c:v>963.86</c:v>
                </c:pt>
              </c:numCache>
            </c:numRef>
          </c:val>
        </c:ser>
        <c:dLbls>
          <c:showLegendKey val="0"/>
          <c:showVal val="1"/>
          <c:showCatName val="0"/>
          <c:showSerName val="0"/>
          <c:showPercent val="0"/>
          <c:showBubbleSize val="0"/>
        </c:dLbls>
        <c:gapWidth val="219"/>
        <c:overlap val="-27"/>
        <c:axId val="273362896"/>
        <c:axId val="980313951"/>
      </c:barChart>
      <c:catAx>
        <c:axId val="27336289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年度</a:t>
                </a:r>
              </a:p>
            </c:rich>
          </c:tx>
          <c:layout>
            <c:manualLayout>
              <c:xMode val="edge"/>
              <c:yMode val="edge"/>
              <c:x val="0.492541666666667"/>
              <c:y val="0.88287037037037"/>
            </c:manualLayout>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0313951"/>
        <c:crosses val="autoZero"/>
        <c:auto val="1"/>
        <c:lblAlgn val="ctr"/>
        <c:lblOffset val="100"/>
        <c:noMultiLvlLbl val="0"/>
      </c:catAx>
      <c:valAx>
        <c:axId val="9803139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overlay val="0"/>
          <c:spPr>
            <a:noFill/>
            <a:ln>
              <a:noFill/>
            </a:ln>
            <a:effectLst/>
          </c:spPr>
        </c:title>
        <c:numFmt formatCode="@" sourceLinked="0"/>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3362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一般公共预算财政拨款支出决算结构</a:t>
            </a:r>
          </a:p>
        </c:rich>
      </c:tx>
      <c:layout>
        <c:manualLayout>
          <c:xMode val="edge"/>
          <c:yMode val="edge"/>
          <c:x val="0.176666666666667"/>
          <c:y val="0.0243055555555556"/>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dPt>
          <c:dPt>
            <c:idx val="5"/>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dPt>
          <c:dPt>
            <c:idx val="7"/>
            <c:bubble3D val="0"/>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c:spPr>
          </c:dPt>
          <c:dLbls>
            <c:dLbl>
              <c:idx val="1"/>
              <c:layout>
                <c:manualLayout>
                  <c:x val="0.034140066623244"/>
                  <c:y val="0.038441008534598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863213204877182"/>
                  <c:y val="-0.04496781744395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58433312515507"/>
                  <c:y val="0.027661898742876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112762461744802"/>
                  <c:y val="-0.041786408689139"/>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114305555555556"/>
                      <c:h val="0.060416666666666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[工作簿1]Sheet1!$A$7:$A$14</c:f>
              <c:strCache>
                <c:ptCount val="8"/>
                <c:pt idx="0">
                  <c:v>一般公共服务（类）支出</c:v>
                </c:pt>
                <c:pt idx="1">
                  <c:v>公共安全（类）支出</c:v>
                </c:pt>
                <c:pt idx="2">
                  <c:v>文化旅游体育与传媒（类）支出</c:v>
                </c:pt>
                <c:pt idx="3">
                  <c:v>社会保障和就业（类）支出</c:v>
                </c:pt>
                <c:pt idx="4">
                  <c:v>卫生健康（类）支出</c:v>
                </c:pt>
                <c:pt idx="5">
                  <c:v>城乡社区（类）支出</c:v>
                </c:pt>
                <c:pt idx="6">
                  <c:v>农林水（类）支出</c:v>
                </c:pt>
                <c:pt idx="7">
                  <c:v>住房保障（类）支出</c:v>
                </c:pt>
              </c:strCache>
            </c:strRef>
          </c:cat>
          <c:val>
            <c:numRef>
              <c:f>[工作簿1]Sheet1!$B$7:$B$14</c:f>
              <c:numCache>
                <c:formatCode>General</c:formatCode>
                <c:ptCount val="8"/>
                <c:pt idx="0">
                  <c:v>389.82</c:v>
                </c:pt>
                <c:pt idx="1">
                  <c:v>8.54</c:v>
                </c:pt>
                <c:pt idx="2">
                  <c:v>9.83</c:v>
                </c:pt>
                <c:pt idx="3">
                  <c:v>46.9</c:v>
                </c:pt>
                <c:pt idx="4">
                  <c:v>24.82</c:v>
                </c:pt>
                <c:pt idx="5">
                  <c:v>2</c:v>
                </c:pt>
                <c:pt idx="6">
                  <c:v>430.65</c:v>
                </c:pt>
                <c:pt idx="7">
                  <c:v>41.09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a:t>
            </a:r>
            <a:endParaRPr altLang="en-US"/>
          </a:p>
        </c:rich>
      </c:tx>
      <c:layout>
        <c:manualLayout>
          <c:xMode val="edge"/>
          <c:yMode val="edge"/>
          <c:x val="0.283349355830227"/>
          <c:y val="0.040764790764790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hade val="76667"/>
                </a:schemeClr>
              </a:solidFill>
              <a:ln>
                <a:noFill/>
              </a:ln>
              <a:effectLst/>
            </c:spPr>
          </c:dPt>
          <c:dPt>
            <c:idx val="1"/>
            <c:bubble3D val="0"/>
            <c:spPr>
              <a:solidFill>
                <a:schemeClr val="accent1">
                  <a:tint val="76667"/>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[工作簿1]Sheet1!$A$7:$A$8</c:f>
              <c:strCache>
                <c:ptCount val="2"/>
                <c:pt idx="1">
                  <c:v>一般公共预算财政拨款收入</c:v>
                </c:pt>
              </c:strCache>
            </c:strRef>
          </c:cat>
          <c:val>
            <c:numRef>
              <c:f>[工作簿1]Sheet1!$B$7:$B$8</c:f>
              <c:numCache>
                <c:formatCode>General</c:formatCode>
                <c:ptCount val="2"/>
                <c:pt idx="1">
                  <c:v>953.64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7599</Words>
  <Characters>8386</Characters>
  <Lines>61</Lines>
  <Paragraphs>17</Paragraphs>
  <TotalTime>9</TotalTime>
  <ScaleCrop>false</ScaleCrop>
  <LinksUpToDate>false</LinksUpToDate>
  <CharactersWithSpaces>8561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2022-09-30T07:46:35Z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EE36E365D7064897B94085A00B957E1C</vt:lpwstr>
  </property>
</Properties>
</file>