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3FBD8">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广元市昭化区王家镇人民政府</w:t>
      </w:r>
    </w:p>
    <w:p w14:paraId="712650D9">
      <w:pPr>
        <w:keepNext w:val="0"/>
        <w:keepLines w:val="0"/>
        <w:pageBreakBefore w:val="0"/>
        <w:widowControl w:val="0"/>
        <w:suppressAutoHyphens/>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2025年</w:t>
      </w:r>
      <w:r>
        <w:rPr>
          <w:rFonts w:hint="eastAsia" w:ascii="方正小标宋简体" w:hAnsi="方正小标宋简体" w:eastAsia="方正小标宋简体" w:cs="方正小标宋简体"/>
          <w:sz w:val="44"/>
          <w:szCs w:val="44"/>
        </w:rPr>
        <w:t>部门预算</w:t>
      </w:r>
      <w:r>
        <w:rPr>
          <w:rFonts w:hint="eastAsia" w:ascii="方正小标宋简体" w:hAnsi="方正小标宋简体" w:eastAsia="方正小标宋简体" w:cs="方正小标宋简体"/>
          <w:sz w:val="44"/>
          <w:szCs w:val="44"/>
          <w:lang w:eastAsia="zh-CN"/>
        </w:rPr>
        <w:t>公开</w:t>
      </w:r>
      <w:r>
        <w:rPr>
          <w:rFonts w:hint="eastAsia" w:ascii="方正小标宋简体" w:hAnsi="方正小标宋简体" w:eastAsia="方正小标宋简体" w:cs="方正小标宋简体"/>
          <w:sz w:val="44"/>
          <w:szCs w:val="44"/>
        </w:rPr>
        <w:t>说明</w:t>
      </w:r>
    </w:p>
    <w:p w14:paraId="02D91F97">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color w:val="000000" w:themeColor="text1"/>
          <w:kern w:val="0"/>
          <w:sz w:val="32"/>
          <w:szCs w:val="32"/>
          <w:shd w:val="clear" w:color="auto" w:fill="FFFFFF"/>
          <w14:textFill>
            <w14:solidFill>
              <w14:schemeClr w14:val="tx1"/>
            </w14:solidFill>
          </w14:textFill>
        </w:rPr>
      </w:pPr>
    </w:p>
    <w:p w14:paraId="4A6D4BF5">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黑体"/>
          <w:b/>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目   录</w:t>
      </w:r>
    </w:p>
    <w:p w14:paraId="12297D8F">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一、基本职能及主要工作..............................(3)</w:t>
      </w:r>
    </w:p>
    <w:p w14:paraId="6F0E1795">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（一）单位职能简介..................................(3)</w:t>
      </w:r>
    </w:p>
    <w:p w14:paraId="68C6A08C">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（二）单位</w:t>
      </w:r>
      <w:r>
        <w:rPr>
          <w:rFonts w:hint="eastAsia" w:ascii="仿宋_GB2312" w:hAnsi="仿宋_GB2312" w:eastAsia="仿宋_GB2312" w:cs="仿宋_GB2312"/>
          <w:color w:val="000000" w:themeColor="text1"/>
          <w:kern w:val="0"/>
          <w:sz w:val="32"/>
          <w:szCs w:val="32"/>
          <w:shd w:val="clear" w:color="auto" w:fill="FFFFFF"/>
          <w:lang w:eastAsia="zh-CN"/>
          <w14:textFill>
            <w14:solidFill>
              <w14:schemeClr w14:val="tx1"/>
            </w14:solidFill>
          </w14:textFill>
        </w:rPr>
        <w:t>2025年</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重点工作...........................(</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726E9282">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二、部门预算单位构成................................(</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76A00A74">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三、收支预算情况说明................................(9)</w:t>
      </w:r>
    </w:p>
    <w:p w14:paraId="3C6F6395">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（一）收入预算情况..................................(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43683BC4">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（二）支出预算情况..................................(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61680CE7">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四、财政拨款收支预算情况说明........................(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5380CE28">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五、一般公共预算当年拨款情况说明....................(10)</w:t>
      </w:r>
    </w:p>
    <w:p w14:paraId="66931E80">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（一）一般公共预算当年拨款规模变化情况..............(10)</w:t>
      </w:r>
    </w:p>
    <w:p w14:paraId="2A210531">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（二）一般公共预算当年拨款结构情况..................(10)</w:t>
      </w:r>
    </w:p>
    <w:p w14:paraId="203E4557">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（三）一般公共预算当年拨款具体使用情况..............(1</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77F7FC54">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六、一般公共预算基本支出情况说明....................(13)</w:t>
      </w:r>
    </w:p>
    <w:p w14:paraId="4E30935E">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七、“三公”经费财政拨款预算安排情况说明............(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4ED0B1D3">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八、政府性基金预算支出情况说明......................(14)</w:t>
      </w:r>
    </w:p>
    <w:p w14:paraId="4510B2DF">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九、国有资本经营预算支出情况说明....................(14)</w:t>
      </w:r>
    </w:p>
    <w:p w14:paraId="37EB5086">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十、其他重要事项的情况说明........................(</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30FC6993">
      <w:pPr>
        <w:keepNext w:val="0"/>
        <w:keepLines w:val="0"/>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十一、名词解释....................................(</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14:paraId="3E0C31D5">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1D2C0DFC">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5F4575CB">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7381AA0C">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6D9A7942">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232389F6">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5115B93E">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0343E34F">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2DDB4612">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345FC735">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101E9096">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2635FD67">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643CD732">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hint="eastAsia" w:ascii="宋体" w:hAnsi="宋体" w:cs="宋体"/>
          <w:color w:val="000000" w:themeColor="text1"/>
          <w:kern w:val="0"/>
          <w:sz w:val="28"/>
          <w:szCs w:val="28"/>
          <w:shd w:val="clear" w:color="auto" w:fill="FFFFFF"/>
          <w14:textFill>
            <w14:solidFill>
              <w14:schemeClr w14:val="tx1"/>
            </w14:solidFill>
          </w14:textFill>
        </w:rPr>
      </w:pPr>
    </w:p>
    <w:p w14:paraId="356B6419">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64DCEB36">
      <w:pPr>
        <w:pStyle w:val="8"/>
        <w:keepNext w:val="0"/>
        <w:keepLines w:val="0"/>
        <w:pageBreakBefore w:val="0"/>
        <w:widowControl w:val="0"/>
        <w:shd w:val="clear" w:color="auto" w:fill="FFFFFF"/>
        <w:kinsoku/>
        <w:wordWrap/>
        <w:overflowPunct/>
        <w:topLinePunct w:val="0"/>
        <w:autoSpaceDE/>
        <w:autoSpaceDN/>
        <w:bidi w:val="0"/>
        <w:adjustRightInd/>
        <w:snapToGrid/>
        <w:spacing w:before="130" w:line="580" w:lineRule="atLeast"/>
        <w:ind w:firstLine="560" w:firstLineChars="200"/>
        <w:textAlignment w:val="auto"/>
        <w:rPr>
          <w:rFonts w:ascii="宋体" w:hAnsi="宋体" w:cs="宋体"/>
          <w:color w:val="000000" w:themeColor="text1"/>
          <w:kern w:val="0"/>
          <w:sz w:val="28"/>
          <w:szCs w:val="28"/>
          <w:shd w:val="clear" w:color="auto" w:fill="FFFFFF"/>
          <w14:textFill>
            <w14:solidFill>
              <w14:schemeClr w14:val="tx1"/>
            </w14:solidFill>
          </w14:textFill>
        </w:rPr>
      </w:pPr>
    </w:p>
    <w:p w14:paraId="3144C3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sectPr>
          <w:footerReference r:id="rId3" w:type="default"/>
          <w:pgSz w:w="11906" w:h="16838"/>
          <w:pgMar w:top="2098" w:right="1474" w:bottom="1984" w:left="1587" w:header="720" w:footer="1559" w:gutter="0"/>
          <w:pgNumType w:fmt="decimal"/>
          <w:cols w:space="720" w:num="1"/>
          <w:docGrid w:type="lines" w:linePitch="312" w:charSpace="0"/>
        </w:sectPr>
      </w:pPr>
    </w:p>
    <w:p w14:paraId="28AC00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一、基本职能及主要工作</w:t>
      </w:r>
    </w:p>
    <w:p w14:paraId="11676A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（一）职能简介</w:t>
      </w:r>
    </w:p>
    <w:p w14:paraId="4ECEDA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rPr>
        <w:t>1.党政综合办事机构设置</w:t>
      </w:r>
    </w:p>
    <w:p w14:paraId="038C62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党政综合办公室。负责机关综合协调、政策调研、政务公开、督促检查、目标绩效、深化改革、行政效能等工作；负责重要文稿起草、规范性文件审核备案、文电信息、保密机要</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印章管理、档案史志、会务接待、公共机构节能管理及后勤保障服务等工作；负责拟订机关管理制度并组织实施；负责统筹国家安全工作；负责办理人大代表议案、建议、批评和政协委员提案、建议；负责人大、政协联络工作；负责贯彻执行财政管理相关法律、法规和规章；负责加强财源建设；负责编制年度财政预算草案并组织实施；负责起草财政决算；负责管理和监督各项财务收支并牵头开展预算绩效管理；负责各项强农惠民资金的审核发放；负责政府采购工作；负责国有资产、政府性债务管理工作；负责财政信息公开工作；负责村(社区)财政资金监管，协助农村集体经济组织财务管理；完成镇党委、镇人民政府交办的其他工作。</w:t>
      </w:r>
    </w:p>
    <w:p w14:paraId="347367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highlight w:val="yellow"/>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党建工作办公室(新时代文明实践所)。负责基层党组织建设工作，全面推进党的建设；承担纪检监察、宣传思想文化、意识形态、理论武装、全民国防教育、统一战线、民族宗教和侨务、干部管理监督、党员教育管理、机构编制、人事人才、离退休干部、新时代文明实践以及精神文明建设等相关工作；负责审计工作；指导工会、共青团、妇联等群团组织工作；完成镇党委、镇人民政府交办的其他工作。</w:t>
      </w:r>
    </w:p>
    <w:p w14:paraId="3D3EB3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经济发展办公室。统筹负责辖区经济发展</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乡村振兴、生态环境保护、自然资源开发利用保护等工作；制定经济发展规划并组织实施；负责镇村空间规划、征地拆迁等工作；负责项目的规划编制、申报、实施、监督管理等方面工作；负责对外合作交流、招商引资、企业管理服务工作；负责优化营商环境，推进商业体系和农村流通现代化体系建设；负责对辖区基层供销合作社工作的指导；负责乡镇统计工作；完成镇党委、镇人民政府交办的其他工作。</w:t>
      </w:r>
    </w:p>
    <w:p w14:paraId="7C760E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highlight w:val="yellow"/>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社会事务办公室。负责教育、科学技术、卫生健康、人力资源和社会保障、民政、文化、广播电视、体育、旅游、退役军人事务、残疾人事业、救灾救助、行政审批、政务服务管理、数据管理、疾病预防控制、医疗保障等领域相关工作；负责便民服务体系建设，指导推进村(社区)公共服务和综合管理；完成镇党委、镇人民政府交办的其他工作。</w:t>
      </w:r>
    </w:p>
    <w:p w14:paraId="49DF96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社会治理工作办公室。负责依法治理、法治建设、平安建设、群众工作、志愿服务等领域相关工作；负责基层社会治理体系构建、治理效能提升以及治理信息化建设等工作；负责国家安全</w:t>
      </w:r>
      <w:r>
        <w:rPr>
          <w:rFonts w:hint="eastAsia" w:ascii="仿宋_GB2312" w:hAnsi="仿宋_GB2312" w:eastAsia="仿宋_GB2312" w:cs="仿宋_GB2312"/>
          <w:color w:val="000000"/>
          <w:kern w:val="0"/>
          <w:sz w:val="32"/>
          <w:szCs w:val="32"/>
          <w:highlight w:val="none"/>
        </w:rPr>
        <w:t>人民防</w:t>
      </w:r>
      <w:r>
        <w:rPr>
          <w:rFonts w:hint="eastAsia" w:ascii="仿宋_GB2312" w:hAnsi="仿宋_GB2312" w:eastAsia="仿宋_GB2312" w:cs="仿宋_GB2312"/>
          <w:sz w:val="32"/>
          <w:szCs w:val="32"/>
          <w:lang w:eastAsia="zh-CN"/>
        </w:rPr>
        <w:t>空</w:t>
      </w:r>
      <w:r>
        <w:rPr>
          <w:rFonts w:hint="eastAsia" w:ascii="仿宋_GB2312" w:hAnsi="仿宋_GB2312" w:eastAsia="仿宋_GB2312" w:cs="仿宋_GB2312"/>
          <w:color w:val="000000"/>
          <w:kern w:val="0"/>
          <w:sz w:val="32"/>
          <w:szCs w:val="32"/>
          <w:highlight w:val="none"/>
        </w:rPr>
        <w:t>建设</w:t>
      </w:r>
      <w:r>
        <w:rPr>
          <w:rFonts w:hint="default" w:ascii="Times New Roman" w:hAnsi="Times New Roman" w:eastAsia="仿宋_GB2312" w:cs="Times New Roman"/>
          <w:color w:val="000000"/>
          <w:kern w:val="0"/>
          <w:sz w:val="32"/>
          <w:szCs w:val="32"/>
          <w:highlight w:val="none"/>
        </w:rPr>
        <w:t>、防邪禁毒、社会治安综合治理、城乡环境综合治理、人民建议征集、信访维稳、矛盾纠纷多元化解、法治宣传等工作；负责人民武装、国防动员、人民防空、民兵训练和公民服兵役工作；完成镇党委、镇人民政府交办的其他工作。</w:t>
      </w:r>
    </w:p>
    <w:p w14:paraId="1B059EF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应急管理办公室。负责安全生产综合监管，组织开展各类安全生产专项行动和隐患排查整治工作；负责工矿商贸、危险化学品、烟花爆竹、食品药品、消防、道路交通等安全生产监管工作。组织开展防灾减灾救灾，负责抗震救灾工作，统筹防汛抗旱、森林防灭火工作；负责灾情报送、自然灾害救助和应急救援工作。负责应对处置安全生产类、自然灾害类等各类突发性事件；负责应急值班工作；负责组织落实本行政区域内的各项应急管理工作，健全应急管理组织体系，建立应急工作机制，加强应急队伍和应急保障能力建设，编制完善应急处置办法，开展应急演练。开展安全生产、防灾减灾宣传教育；完成镇党委、镇人民政府交办的其他工作。</w:t>
      </w:r>
    </w:p>
    <w:p w14:paraId="2E9A524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7</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综合行政执法办公室。负责集中行使法定和通过法定程序赋予的行政执法权，以镇人民政府名义开展行政执法工作；按照法律规定和通过法定程序接受委托开展行政执法工作；负责</w:t>
      </w:r>
    </w:p>
    <w:p w14:paraId="462C88E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kern w:val="0"/>
          <w:sz w:val="32"/>
          <w:szCs w:val="32"/>
          <w:highlight w:val="none"/>
        </w:rPr>
        <w:t>日常巡查、快速处置、协助调查取证等行政执法工作，负责统筹协调区级部门派驻在镇的管理执法力量；涉及跨区域以及辖区内较大以上执法事项，按程序报区直相关主管部门，做好统筹协</w:t>
      </w:r>
      <w:r>
        <w:rPr>
          <w:rFonts w:hint="eastAsia" w:ascii="Times New Roman" w:hAnsi="Times New Roman" w:eastAsia="仿宋_GB2312" w:cs="Times New Roman"/>
          <w:color w:val="000000"/>
          <w:kern w:val="0"/>
          <w:sz w:val="32"/>
          <w:szCs w:val="32"/>
          <w:highlight w:val="none"/>
          <w:lang w:eastAsia="zh-CN"/>
        </w:rPr>
        <w:t>调</w:t>
      </w:r>
      <w:r>
        <w:rPr>
          <w:rFonts w:hint="default" w:ascii="Times New Roman" w:hAnsi="Times New Roman" w:eastAsia="仿宋_GB2312" w:cs="Times New Roman"/>
          <w:color w:val="000000"/>
          <w:kern w:val="0"/>
          <w:sz w:val="32"/>
          <w:szCs w:val="32"/>
          <w:highlight w:val="none"/>
        </w:rPr>
        <w:t>配合工作；完成镇党委、镇人民政府交办的其他工作。</w:t>
      </w:r>
    </w:p>
    <w:p w14:paraId="422401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2"/>
          <w:szCs w:val="32"/>
          <w:highlight w:val="none"/>
        </w:rPr>
        <w:t>2.直属公益一类事业机构设置</w:t>
      </w:r>
    </w:p>
    <w:p w14:paraId="037337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highlight w:val="yellow"/>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便民服务中心(退役军人服务站)。负责集中受理涉及经济发展、公共管理以及与群众密切相关的政务服务、公共服务、便民服务事项；负责教育、卫生健康、民政、救灾救济、基层人力资源和社会保障服务、科技、残疾人事业等各类社会事务和服务工作；负责信息化、规范化建设及日常运行管理；负责退役军人服务工作；指导村(社区)便民服务和退役军人服务工作；完成镇党委、镇人民政府交办的其他工作任务。</w:t>
      </w:r>
    </w:p>
    <w:p w14:paraId="19C17C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农业综合服务中心。负责农业、林业(园区)产业发展和涉农新产品、新技术推广工作；负责乡村振兴、农用机械、农产品质量安全、农业经济信息统计、农民增收、农村集体经济发展、农村集体经济组织财务、新型农业经营主体培育管理、农业公共信息、农业社会化服务体系建设、农业设施管护、农村承包土地和宅基地管理、农业生态环境保护等事务性工作；负责政策性农业保险工作；负责动植物疫病监测防控和检</w:t>
      </w:r>
      <w:r>
        <w:rPr>
          <w:rFonts w:hint="eastAsia" w:ascii="Times New Roman" w:hAnsi="Times New Roman" w:eastAsia="仿宋_GB2312" w:cs="Times New Roman"/>
          <w:color w:val="000000"/>
          <w:kern w:val="0"/>
          <w:sz w:val="32"/>
          <w:szCs w:val="32"/>
          <w:highlight w:val="none"/>
          <w:lang w:eastAsia="zh-CN"/>
        </w:rPr>
        <w:t>验检疫局</w:t>
      </w:r>
      <w:r>
        <w:rPr>
          <w:rFonts w:hint="default" w:ascii="Times New Roman" w:hAnsi="Times New Roman" w:eastAsia="仿宋_GB2312" w:cs="Times New Roman"/>
          <w:color w:val="000000"/>
          <w:kern w:val="0"/>
          <w:sz w:val="32"/>
          <w:szCs w:val="32"/>
          <w:highlight w:val="none"/>
        </w:rPr>
        <w:t>、重大动植物疫情处置、野生动植物保护、森林资源管护、农田建设、高标准农田建设管护、水利基础设施建设、水土保持和水资源保护利用、移民安置和后期扶持等事务性工作；负责农村饮水安全工作；协助农民用水合作组织建设管理；协助调解辖区内农、林、水事务纠纷；负责农业安全生产、防汛抗旱、森林防火的宣传、日常巡查、监测预警等相关事务性工作；完成镇党委、镇人民政府交办的其他工作任务。</w:t>
      </w:r>
    </w:p>
    <w:p w14:paraId="1ECDFA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乡村建设和文化旅游服务中心。负责村镇规划建设、城镇市政基础设施建设管理等事务性工作；负责农村基础设施建设管理维护、城乡环境综合治理、乡容村貌管理等事务性工作；负责农村自建房、燃气、市政设施、村组道路等建设施工和运行安全工作；协助落实耕地保护、矿产资源管理和田长制工作，及时发现、制止、报告违法行为；协助设施农用地备案、监管和农房审批涉及农用地转用组卷上报工作；负责地质灾害防治工作；负责文化、广播电视、体育、文物和乡村旅游规划、建设、发展、公共服务、资源保护、形象推广、旅游安全等事务性工作，负责辖区内景区景点日常管理工作；完成镇党委、镇人民政府交办的其他工作任务。</w:t>
      </w:r>
    </w:p>
    <w:p w14:paraId="3125604C">
      <w:pPr>
        <w:keepNext w:val="0"/>
        <w:keepLines w:val="0"/>
        <w:pageBreakBefore w:val="0"/>
        <w:widowControl w:val="0"/>
        <w:kinsoku/>
        <w:wordWrap/>
        <w:overflowPunct/>
        <w:topLinePunct w:val="0"/>
        <w:autoSpaceDE/>
        <w:autoSpaceDN/>
        <w:bidi w:val="0"/>
        <w:adjustRightInd/>
        <w:snapToGrid/>
        <w:spacing w:before="88" w:line="576"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社会治安综合治理中心</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负责社会治安综合治理、平安建设、矛盾纠纷多元化解、信访维稳、法治宣传、网格化服务管理、防邪禁毒、国家安全人民防</w:t>
      </w:r>
      <w:r>
        <w:rPr>
          <w:rFonts w:hint="eastAsia" w:ascii="Times New Roman" w:hAnsi="Times New Roman" w:eastAsia="仿宋_GB2312" w:cs="Times New Roman"/>
          <w:color w:val="000000"/>
          <w:kern w:val="0"/>
          <w:sz w:val="32"/>
          <w:szCs w:val="32"/>
          <w:highlight w:val="none"/>
          <w:lang w:eastAsia="zh-CN"/>
        </w:rPr>
        <w:t>空</w:t>
      </w:r>
      <w:r>
        <w:rPr>
          <w:rFonts w:hint="default" w:ascii="Times New Roman" w:hAnsi="Times New Roman" w:eastAsia="仿宋_GB2312" w:cs="Times New Roman"/>
          <w:color w:val="000000"/>
          <w:kern w:val="0"/>
          <w:sz w:val="32"/>
          <w:szCs w:val="32"/>
          <w:highlight w:val="none"/>
        </w:rPr>
        <w:t>建设等事务性工作；负责协助社会治安防控体系建设和综治工作平台运用；协助做好城乡基层治理相关事务性工作；完成镇党委、镇人民政府交办的其他工作任务。</w:t>
      </w:r>
    </w:p>
    <w:p w14:paraId="60B8A69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rPr>
        <w:t>3.镇人大、纪检监察、人民武装等机构和群团组织按有关规定或章程设置。</w:t>
      </w:r>
    </w:p>
    <w:p w14:paraId="2CDE39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2025年</w:t>
      </w:r>
      <w:r>
        <w:rPr>
          <w:rFonts w:hint="default" w:ascii="Times New Roman" w:hAnsi="Times New Roman" w:eastAsia="楷体_GB2312" w:cs="Times New Roman"/>
          <w:sz w:val="32"/>
          <w:szCs w:val="32"/>
        </w:rPr>
        <w:t>重点工作</w:t>
      </w:r>
    </w:p>
    <w:p w14:paraId="3E6A61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1.</w:t>
      </w:r>
      <w:r>
        <w:rPr>
          <w:rFonts w:hint="default" w:ascii="Times New Roman" w:hAnsi="Times New Roman" w:eastAsia="仿宋_GB2312" w:cs="Times New Roman"/>
          <w:bCs/>
          <w:sz w:val="32"/>
          <w:szCs w:val="32"/>
        </w:rPr>
        <w:t>大力推进镇域经济高质量发展。始终聚焦加快建设</w:t>
      </w:r>
      <w:r>
        <w:rPr>
          <w:rFonts w:hint="default" w:ascii="Times New Roman" w:hAnsi="Times New Roman" w:eastAsia="仿宋_GB2312" w:cs="Times New Roman"/>
          <w:bCs/>
          <w:sz w:val="32"/>
          <w:szCs w:val="32"/>
          <w:lang w:eastAsia="zh-CN"/>
        </w:rPr>
        <w:t>“贡米源乡、田园王家”</w:t>
      </w:r>
      <w:r>
        <w:rPr>
          <w:rFonts w:hint="default" w:ascii="Times New Roman" w:hAnsi="Times New Roman" w:eastAsia="仿宋_GB2312" w:cs="Times New Roman"/>
          <w:bCs/>
          <w:sz w:val="32"/>
          <w:szCs w:val="32"/>
        </w:rPr>
        <w:t>发展蓝图，坚持目标导向，专注发展定力，举全镇之力、集全镇之智实施招商引资、项目投资和资金争取攻坚行动，多措并举实现镇域经济综合实力明显进步。</w:t>
      </w:r>
    </w:p>
    <w:p w14:paraId="173A53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2.</w:t>
      </w:r>
      <w:r>
        <w:rPr>
          <w:rFonts w:hint="default" w:ascii="Times New Roman" w:hAnsi="Times New Roman" w:eastAsia="仿宋_GB2312" w:cs="Times New Roman"/>
          <w:bCs/>
          <w:sz w:val="32"/>
          <w:szCs w:val="32"/>
        </w:rPr>
        <w:t>深入推进巩固拓展脱贫攻坚成果同乡村振兴有效衔接。全面落实中央</w:t>
      </w:r>
      <w:r>
        <w:rPr>
          <w:rFonts w:hint="eastAsia" w:ascii="Times New Roman" w:hAnsi="Times New Roman" w:eastAsia="仿宋_GB2312" w:cs="Times New Roman"/>
          <w:bCs/>
          <w:sz w:val="32"/>
          <w:szCs w:val="32"/>
          <w:lang w:eastAsia="zh-CN"/>
        </w:rPr>
        <w:t>和</w:t>
      </w:r>
      <w:r>
        <w:rPr>
          <w:rFonts w:hint="default" w:ascii="Times New Roman" w:hAnsi="Times New Roman" w:eastAsia="仿宋_GB2312" w:cs="Times New Roman"/>
          <w:bCs/>
          <w:sz w:val="32"/>
          <w:szCs w:val="32"/>
        </w:rPr>
        <w:t>省、市、区决策部署，认真做好防止返贫动态监测和驻村帮扶，深化易地扶贫搬迁和库区移民后续扶持，坚决防止绝对贫困发生，高效推进农业农村基础设施、人居环境整治等重点任务重点项目。</w:t>
      </w:r>
    </w:p>
    <w:p w14:paraId="5075F5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3.</w:t>
      </w:r>
      <w:r>
        <w:rPr>
          <w:rFonts w:hint="default" w:ascii="Times New Roman" w:hAnsi="Times New Roman" w:eastAsia="仿宋_GB2312" w:cs="Times New Roman"/>
          <w:bCs/>
          <w:sz w:val="32"/>
          <w:szCs w:val="32"/>
        </w:rPr>
        <w:t>努力推动中心场镇焕发新面貌。高标准规划集镇空间功能布局，不断提升场镇商贸业态，持续完善道路、管网、照明、绿化等功能配套，建立规范高效的场镇管理机制，着力建设带动王磨、辐射卫（子）柏（林沟）的中心集镇。</w:t>
      </w:r>
    </w:p>
    <w:p w14:paraId="51BB40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4.</w:t>
      </w:r>
      <w:r>
        <w:rPr>
          <w:rFonts w:hint="default" w:ascii="Times New Roman" w:hAnsi="Times New Roman" w:eastAsia="仿宋_GB2312" w:cs="Times New Roman"/>
          <w:bCs/>
          <w:sz w:val="32"/>
          <w:szCs w:val="32"/>
        </w:rPr>
        <w:t>全力推进特色优势农业开创全新局面</w:t>
      </w:r>
      <w:r>
        <w:rPr>
          <w:rFonts w:hint="default" w:ascii="Times New Roman" w:hAnsi="Times New Roman" w:eastAsia="楷体_GB2312" w:cs="Times New Roman"/>
          <w:bCs/>
          <w:sz w:val="32"/>
          <w:szCs w:val="32"/>
        </w:rPr>
        <w:t>。</w:t>
      </w:r>
      <w:r>
        <w:rPr>
          <w:rFonts w:hint="default" w:ascii="Times New Roman" w:hAnsi="Times New Roman" w:eastAsia="仿宋_GB2312" w:cs="Times New Roman"/>
          <w:b w:val="0"/>
          <w:bCs/>
          <w:sz w:val="32"/>
          <w:szCs w:val="32"/>
          <w:highlight w:val="none"/>
          <w:lang w:val="en-US" w:eastAsia="zh-CN"/>
        </w:rPr>
        <w:t>按照“一心两园三带”规划布局，以产镇融合服务中心为支撑，现代粮油种植示范园、香菇种植示范园为核心，烤烟种植示范带、畜禽养殖示范带、林下中药材种植示范带为支点，不断扩大种植面积、提升精加工技术、培育本土特色品牌，推进特色产业“生产+加工+品牌+科技+服务”全链融合发展。</w:t>
      </w:r>
      <w:r>
        <w:rPr>
          <w:rFonts w:hint="default" w:ascii="Times New Roman" w:hAnsi="Times New Roman" w:eastAsia="仿宋_GB2312" w:cs="Times New Roman"/>
          <w:bCs/>
          <w:sz w:val="32"/>
          <w:szCs w:val="32"/>
        </w:rPr>
        <w:t>围绕以园促产，紧盯“撂荒土地和畜禽面源污染”两大问题，转痛点为机遇，通过专合社统筹土地、人力和机械等资源，补充种养链条和农企对接，努力构建种养双向循环的现代农业体系；</w:t>
      </w:r>
      <w:r>
        <w:rPr>
          <w:rFonts w:hint="default" w:ascii="Times New Roman" w:hAnsi="Times New Roman" w:eastAsia="仿宋_GB2312" w:cs="Times New Roman"/>
          <w:b w:val="0"/>
          <w:bCs/>
          <w:sz w:val="32"/>
          <w:szCs w:val="32"/>
          <w:highlight w:val="none"/>
          <w:lang w:val="en-US" w:eastAsia="zh-CN"/>
        </w:rPr>
        <w:t>探索“支部引领、企业带头、农户参与”的农产品销售服务模式，加快建设红庙村特色农产品交易中心，通过“一站式”服务提升产业经济效益。</w:t>
      </w:r>
    </w:p>
    <w:p w14:paraId="5EE4B8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5.</w:t>
      </w:r>
      <w:r>
        <w:rPr>
          <w:rFonts w:hint="default" w:ascii="Times New Roman" w:hAnsi="Times New Roman" w:eastAsia="仿宋_GB2312" w:cs="Times New Roman"/>
          <w:bCs/>
          <w:sz w:val="32"/>
          <w:szCs w:val="32"/>
        </w:rPr>
        <w:t>统筹推进安全生产、基层治理与经济社会发展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坚持“安全第一，压非保民”的保障原则，统一指挥、协调运作、有序高效。进一步强化安排部署，构建专项工作落实责任体系，不断夯实经济社会发展坚实基础。</w:t>
      </w:r>
    </w:p>
    <w:p w14:paraId="3134DC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二、部门预算单位构成</w:t>
      </w:r>
    </w:p>
    <w:p w14:paraId="5485B6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王家</w:t>
      </w:r>
      <w:r>
        <w:rPr>
          <w:rFonts w:hint="default" w:ascii="Times New Roman" w:hAnsi="Times New Roman" w:eastAsia="仿宋_GB2312" w:cs="Times New Roman"/>
          <w:kern w:val="0"/>
          <w:sz w:val="32"/>
          <w:szCs w:val="32"/>
          <w:shd w:val="clear" w:color="auto" w:fill="FFFFFF"/>
        </w:rPr>
        <w:t>镇人民政府属一级预算单位，主要包括：</w:t>
      </w:r>
      <w:r>
        <w:rPr>
          <w:rFonts w:hint="default" w:ascii="Times New Roman" w:hAnsi="Times New Roman" w:eastAsia="仿宋_GB2312" w:cs="Times New Roman"/>
          <w:color w:val="000000"/>
          <w:kern w:val="0"/>
          <w:sz w:val="32"/>
          <w:szCs w:val="32"/>
        </w:rPr>
        <w:t>党政综合与乡村振兴办公室、党建工作办公室、综合行政执法办公室、社会事务办公室、经济发展办公室、社会治理工作办公室、财政所、便民服务中心、农业综合服务中心、乡村建设和文化旅游服务中心、农民工服务中心。王家镇人民政府</w:t>
      </w:r>
      <w:r>
        <w:rPr>
          <w:rFonts w:hint="default" w:ascii="Times New Roman" w:hAnsi="Times New Roman" w:eastAsia="仿宋_GB2312" w:cs="Times New Roman"/>
          <w:sz w:val="32"/>
          <w:szCs w:val="32"/>
          <w:shd w:val="clear" w:color="auto" w:fill="FFFFFF"/>
        </w:rPr>
        <w:t>共有编制5</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名，其中：行政人员2</w:t>
      </w:r>
      <w:r>
        <w:rPr>
          <w:rFonts w:hint="default" w:ascii="Times New Roman" w:hAnsi="Times New Roman" w:eastAsia="仿宋_GB2312" w:cs="Times New Roman"/>
          <w:sz w:val="32"/>
          <w:szCs w:val="32"/>
          <w:shd w:val="clear" w:color="auto" w:fill="FFFFFF"/>
          <w:lang w:val="en-US" w:eastAsia="zh-CN"/>
        </w:rPr>
        <w:t>8</w:t>
      </w:r>
      <w:r>
        <w:rPr>
          <w:rFonts w:hint="default" w:ascii="Times New Roman" w:hAnsi="Times New Roman" w:eastAsia="仿宋_GB2312" w:cs="Times New Roman"/>
          <w:sz w:val="32"/>
          <w:szCs w:val="32"/>
          <w:shd w:val="clear" w:color="auto" w:fill="FFFFFF"/>
        </w:rPr>
        <w:t>名，事业人员2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名，</w:t>
      </w:r>
      <w:r>
        <w:rPr>
          <w:rFonts w:hint="default" w:ascii="Times New Roman" w:hAnsi="Times New Roman" w:eastAsia="仿宋_GB2312" w:cs="Times New Roman"/>
          <w:sz w:val="32"/>
          <w:szCs w:val="32"/>
          <w:shd w:val="clear" w:color="auto" w:fill="FFFFFF"/>
          <w:lang w:eastAsia="zh-CN"/>
        </w:rPr>
        <w:t>机关</w:t>
      </w:r>
      <w:r>
        <w:rPr>
          <w:rFonts w:hint="default" w:ascii="Times New Roman" w:hAnsi="Times New Roman" w:eastAsia="仿宋_GB2312" w:cs="Times New Roman"/>
          <w:sz w:val="32"/>
          <w:szCs w:val="32"/>
          <w:shd w:val="clear" w:color="auto" w:fill="FFFFFF"/>
        </w:rPr>
        <w:t>工勤编制</w:t>
      </w:r>
      <w:r>
        <w:rPr>
          <w:rFonts w:hint="default"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名。</w:t>
      </w:r>
      <w:r>
        <w:rPr>
          <w:rFonts w:hint="default" w:ascii="Times New Roman" w:hAnsi="Times New Roman" w:eastAsia="仿宋_GB2312" w:cs="Times New Roman"/>
          <w:sz w:val="32"/>
          <w:szCs w:val="32"/>
          <w:shd w:val="clear" w:color="auto" w:fill="FFFFFF"/>
          <w:lang w:eastAsia="zh-CN"/>
        </w:rPr>
        <w:t>2025年</w:t>
      </w:r>
      <w:r>
        <w:rPr>
          <w:rFonts w:hint="default" w:ascii="Times New Roman" w:hAnsi="Times New Roman" w:eastAsia="仿宋_GB2312" w:cs="Times New Roman"/>
          <w:sz w:val="32"/>
          <w:szCs w:val="32"/>
          <w:shd w:val="clear" w:color="auto" w:fill="FFFFFF"/>
        </w:rPr>
        <w:t>王家镇预算实有在职编制内人员5</w:t>
      </w:r>
      <w:r>
        <w:rPr>
          <w:rFonts w:hint="default"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人，比去年预算实有在职人数</w:t>
      </w:r>
      <w:r>
        <w:rPr>
          <w:rFonts w:hint="default" w:ascii="Times New Roman" w:hAnsi="Times New Roman" w:eastAsia="仿宋_GB2312" w:cs="Times New Roman"/>
          <w:sz w:val="32"/>
          <w:szCs w:val="32"/>
          <w:shd w:val="clear" w:color="auto" w:fill="FFFFFF"/>
          <w:lang w:eastAsia="zh-CN"/>
        </w:rPr>
        <w:t>减少</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名。其中：公务员2</w:t>
      </w:r>
      <w:r>
        <w:rPr>
          <w:rFonts w:hint="default" w:ascii="Times New Roman" w:hAnsi="Times New Roman" w:eastAsia="仿宋_GB2312" w:cs="Times New Roman"/>
          <w:sz w:val="32"/>
          <w:szCs w:val="32"/>
          <w:shd w:val="clear" w:color="auto" w:fill="FFFFFF"/>
          <w:lang w:val="en-US" w:eastAsia="zh-CN"/>
        </w:rPr>
        <w:t>6</w:t>
      </w:r>
      <w:r>
        <w:rPr>
          <w:rFonts w:hint="default" w:ascii="Times New Roman" w:hAnsi="Times New Roman" w:eastAsia="仿宋_GB2312" w:cs="Times New Roman"/>
          <w:sz w:val="32"/>
          <w:szCs w:val="32"/>
          <w:shd w:val="clear" w:color="auto" w:fill="FFFFFF"/>
        </w:rPr>
        <w:t>名，其他事业人员2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名，</w:t>
      </w:r>
      <w:r>
        <w:rPr>
          <w:rFonts w:hint="default" w:ascii="Times New Roman" w:hAnsi="Times New Roman" w:eastAsia="仿宋_GB2312" w:cs="Times New Roman"/>
          <w:sz w:val="32"/>
          <w:szCs w:val="32"/>
          <w:shd w:val="clear" w:color="auto" w:fill="FFFFFF"/>
          <w:lang w:eastAsia="zh-CN"/>
        </w:rPr>
        <w:t>机关</w:t>
      </w:r>
      <w:r>
        <w:rPr>
          <w:rFonts w:hint="default" w:ascii="Times New Roman" w:hAnsi="Times New Roman" w:eastAsia="仿宋_GB2312" w:cs="Times New Roman"/>
          <w:sz w:val="32"/>
          <w:szCs w:val="32"/>
          <w:shd w:val="clear" w:color="auto" w:fill="FFFFFF"/>
        </w:rPr>
        <w:t>工勤人员</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名，按财政供给率分，均为财政全额供给；</w:t>
      </w:r>
      <w:r>
        <w:rPr>
          <w:rFonts w:hint="default" w:ascii="Times New Roman" w:hAnsi="Times New Roman" w:eastAsia="仿宋_GB2312" w:cs="Times New Roman"/>
          <w:sz w:val="32"/>
          <w:szCs w:val="32"/>
          <w:shd w:val="clear" w:color="auto" w:fill="FFFFFF"/>
          <w:lang w:eastAsia="zh-CN"/>
        </w:rPr>
        <w:t>2025年</w:t>
      </w:r>
      <w:r>
        <w:rPr>
          <w:rFonts w:hint="default" w:ascii="Times New Roman" w:hAnsi="Times New Roman" w:eastAsia="仿宋_GB2312" w:cs="Times New Roman"/>
          <w:sz w:val="32"/>
          <w:szCs w:val="32"/>
          <w:shd w:val="clear" w:color="auto" w:fill="FFFFFF"/>
        </w:rPr>
        <w:t>其他人员共9人，其中：遗属人员9人；本单位</w:t>
      </w:r>
      <w:r>
        <w:rPr>
          <w:rFonts w:hint="default" w:ascii="Times New Roman" w:hAnsi="Times New Roman" w:eastAsia="仿宋_GB2312" w:cs="Times New Roman"/>
          <w:sz w:val="32"/>
          <w:szCs w:val="32"/>
          <w:shd w:val="clear" w:color="auto" w:fill="FFFFFF"/>
          <w:lang w:eastAsia="zh-CN"/>
        </w:rPr>
        <w:t>2025年</w:t>
      </w:r>
      <w:r>
        <w:rPr>
          <w:rFonts w:hint="default" w:ascii="Times New Roman" w:hAnsi="Times New Roman" w:eastAsia="仿宋_GB2312" w:cs="Times New Roman"/>
          <w:sz w:val="32"/>
          <w:szCs w:val="32"/>
          <w:shd w:val="clear" w:color="auto" w:fill="FFFFFF"/>
        </w:rPr>
        <w:t>离退休人员共2</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人，其中：公务员</w:t>
      </w:r>
      <w:r>
        <w:rPr>
          <w:rFonts w:hint="default" w:ascii="Times New Roman" w:hAnsi="Times New Roman" w:eastAsia="仿宋_GB2312" w:cs="Times New Roman"/>
          <w:sz w:val="32"/>
          <w:szCs w:val="32"/>
          <w:shd w:val="clear" w:color="auto" w:fill="FFFFFF"/>
          <w:lang w:val="en-US" w:eastAsia="zh-CN"/>
        </w:rPr>
        <w:t>10</w:t>
      </w:r>
      <w:r>
        <w:rPr>
          <w:rFonts w:hint="default" w:ascii="Times New Roman" w:hAnsi="Times New Roman" w:eastAsia="仿宋_GB2312" w:cs="Times New Roman"/>
          <w:sz w:val="32"/>
          <w:szCs w:val="32"/>
          <w:shd w:val="clear" w:color="auto" w:fill="FFFFFF"/>
        </w:rPr>
        <w:t>人，事业人员12人，工勤编制2人。</w:t>
      </w:r>
    </w:p>
    <w:p w14:paraId="515EB5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68FD7983">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sz w:val="32"/>
          <w:szCs w:val="32"/>
        </w:rPr>
        <w:t>按照综合预算的原则，王家镇人民政府所有收入和支出均纳入部门预算管理。收入包括：一般公共预算拨款收入；支出包括：一般公共服务支出、社会保障和就业支出、卫生健康支出、城乡社区支出、农林水支出、住房保障支出。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收支预算总数</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收支预算总数增加</w:t>
      </w:r>
      <w:r>
        <w:rPr>
          <w:rFonts w:hint="default" w:ascii="Times New Roman" w:hAnsi="Times New Roman" w:eastAsia="仿宋_GB2312" w:cs="Times New Roman"/>
          <w:sz w:val="32"/>
          <w:szCs w:val="32"/>
          <w:lang w:val="en-US" w:eastAsia="zh-CN"/>
        </w:rPr>
        <w:t>14.08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shd w:val="clear" w:color="auto" w:fill="FFFFFF"/>
        </w:rPr>
        <w:t>主要原因是增加了</w:t>
      </w:r>
      <w:r>
        <w:rPr>
          <w:rFonts w:hint="default" w:ascii="Times New Roman" w:hAnsi="Times New Roman" w:eastAsia="仿宋_GB2312" w:cs="Times New Roman"/>
          <w:color w:val="auto"/>
          <w:sz w:val="32"/>
          <w:szCs w:val="32"/>
          <w:highlight w:val="none"/>
          <w:shd w:val="clear" w:color="auto" w:fill="FFFFFF"/>
          <w:lang w:eastAsia="zh-CN"/>
        </w:rPr>
        <w:t>村社办公费、</w:t>
      </w:r>
      <w:r>
        <w:rPr>
          <w:rFonts w:hint="default" w:ascii="Times New Roman" w:hAnsi="Times New Roman" w:eastAsia="仿宋_GB2312" w:cs="Times New Roman"/>
          <w:color w:val="auto"/>
          <w:sz w:val="32"/>
          <w:szCs w:val="32"/>
          <w:highlight w:val="none"/>
          <w:shd w:val="clear" w:color="auto" w:fill="FFFFFF"/>
        </w:rPr>
        <w:t>基层组织活动和公共服务运行维护经费。</w:t>
      </w:r>
    </w:p>
    <w:p w14:paraId="5E65CA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14:paraId="7AF4A2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收入预算</w:t>
      </w:r>
      <w:r>
        <w:rPr>
          <w:rFonts w:hint="default" w:ascii="Times New Roman" w:hAnsi="Times New Roman" w:eastAsia="仿宋_GB2312" w:cs="Times New Roman"/>
          <w:color w:val="auto"/>
          <w:sz w:val="32"/>
          <w:szCs w:val="32"/>
          <w:highlight w:val="none"/>
          <w:shd w:val="clear" w:color="auto" w:fill="FFFFFF"/>
        </w:rPr>
        <w:t>14</w:t>
      </w:r>
      <w:r>
        <w:rPr>
          <w:rFonts w:hint="default" w:ascii="Times New Roman" w:hAnsi="Times New Roman" w:eastAsia="仿宋_GB2312" w:cs="Times New Roman"/>
          <w:color w:val="auto"/>
          <w:sz w:val="32"/>
          <w:szCs w:val="32"/>
          <w:highlight w:val="none"/>
          <w:shd w:val="clear" w:color="auto" w:fill="FFFFFF"/>
          <w:lang w:val="en-US" w:eastAsia="zh-CN"/>
        </w:rPr>
        <w:t>51.5</w:t>
      </w:r>
      <w:r>
        <w:rPr>
          <w:rFonts w:hint="default" w:ascii="Times New Roman" w:hAnsi="Times New Roman" w:eastAsia="仿宋_GB2312" w:cs="Times New Roman"/>
          <w:sz w:val="32"/>
          <w:szCs w:val="32"/>
        </w:rPr>
        <w:t>万元，其中：一般公共预算拨款收入</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万元，占100%。</w:t>
      </w:r>
    </w:p>
    <w:p w14:paraId="5573BA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14:paraId="2245C3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支出预算</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1160.08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79.92</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291.42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20.08</w:t>
      </w:r>
      <w:r>
        <w:rPr>
          <w:rFonts w:hint="default" w:ascii="Times New Roman" w:hAnsi="Times New Roman" w:eastAsia="仿宋_GB2312" w:cs="Times New Roman"/>
          <w:sz w:val="32"/>
          <w:szCs w:val="32"/>
        </w:rPr>
        <w:t>%。</w:t>
      </w:r>
    </w:p>
    <w:p w14:paraId="7739AE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6679A1FE">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财政拨款收支预算总数</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财政拨款收支预算总数增加</w:t>
      </w:r>
      <w:r>
        <w:rPr>
          <w:rFonts w:hint="default" w:ascii="Times New Roman" w:hAnsi="Times New Roman" w:eastAsia="仿宋_GB2312" w:cs="Times New Roman"/>
          <w:color w:val="auto"/>
          <w:sz w:val="32"/>
          <w:szCs w:val="32"/>
          <w:highlight w:val="none"/>
          <w:shd w:val="clear" w:color="auto" w:fill="FFFFFF"/>
          <w:lang w:val="en-US" w:eastAsia="zh-CN"/>
        </w:rPr>
        <w:t>14.08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shd w:val="clear" w:color="auto" w:fill="FFFFFF"/>
        </w:rPr>
        <w:t>主要原因是增加了</w:t>
      </w:r>
      <w:r>
        <w:rPr>
          <w:rFonts w:hint="default" w:ascii="Times New Roman" w:hAnsi="Times New Roman" w:eastAsia="仿宋_GB2312" w:cs="Times New Roman"/>
          <w:color w:val="auto"/>
          <w:sz w:val="32"/>
          <w:szCs w:val="32"/>
          <w:highlight w:val="none"/>
          <w:shd w:val="clear" w:color="auto" w:fill="FFFFFF"/>
          <w:lang w:eastAsia="zh-CN"/>
        </w:rPr>
        <w:t>村社办公费、</w:t>
      </w:r>
      <w:r>
        <w:rPr>
          <w:rFonts w:hint="default" w:ascii="Times New Roman" w:hAnsi="Times New Roman" w:eastAsia="仿宋_GB2312" w:cs="Times New Roman"/>
          <w:color w:val="auto"/>
          <w:sz w:val="32"/>
          <w:szCs w:val="32"/>
          <w:highlight w:val="none"/>
          <w:shd w:val="clear" w:color="auto" w:fill="FFFFFF"/>
        </w:rPr>
        <w:t>基层组织活动和公共服务运行维护经费。</w:t>
      </w:r>
    </w:p>
    <w:p w14:paraId="06A3E4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万元；支出包括：</w:t>
      </w:r>
      <w:r>
        <w:rPr>
          <w:rFonts w:hint="default" w:ascii="Times New Roman" w:hAnsi="Times New Roman" w:eastAsia="仿宋_GB2312" w:cs="Times New Roman"/>
          <w:color w:val="auto"/>
          <w:sz w:val="32"/>
          <w:szCs w:val="32"/>
        </w:rPr>
        <w:t>一般公共服务支出</w:t>
      </w:r>
      <w:r>
        <w:rPr>
          <w:rFonts w:hint="default" w:ascii="Times New Roman" w:hAnsi="Times New Roman" w:eastAsia="仿宋_GB2312" w:cs="Times New Roman"/>
          <w:color w:val="auto"/>
          <w:sz w:val="32"/>
          <w:szCs w:val="32"/>
          <w:lang w:val="en-US" w:eastAsia="zh-CN"/>
        </w:rPr>
        <w:t>508.27</w:t>
      </w:r>
      <w:r>
        <w:rPr>
          <w:rFonts w:hint="default" w:ascii="Times New Roman" w:hAnsi="Times New Roman" w:eastAsia="仿宋_GB2312" w:cs="Times New Roman"/>
          <w:color w:val="auto"/>
          <w:sz w:val="32"/>
          <w:szCs w:val="32"/>
        </w:rPr>
        <w:t>万元、社会保障和就业支出</w:t>
      </w:r>
      <w:r>
        <w:rPr>
          <w:rFonts w:hint="default" w:ascii="Times New Roman" w:hAnsi="Times New Roman" w:eastAsia="仿宋_GB2312" w:cs="Times New Roman"/>
          <w:color w:val="auto"/>
          <w:sz w:val="32"/>
          <w:szCs w:val="32"/>
          <w:lang w:val="en-US" w:eastAsia="zh-CN"/>
        </w:rPr>
        <w:t>94.18</w:t>
      </w:r>
      <w:r>
        <w:rPr>
          <w:rFonts w:hint="default" w:ascii="Times New Roman" w:hAnsi="Times New Roman" w:eastAsia="仿宋_GB2312" w:cs="Times New Roman"/>
          <w:color w:val="auto"/>
          <w:sz w:val="32"/>
          <w:szCs w:val="32"/>
        </w:rPr>
        <w:t>万元、卫生健康支出</w:t>
      </w:r>
      <w:r>
        <w:rPr>
          <w:rFonts w:hint="default" w:ascii="Times New Roman" w:hAnsi="Times New Roman" w:eastAsia="仿宋_GB2312" w:cs="Times New Roman"/>
          <w:color w:val="auto"/>
          <w:sz w:val="32"/>
          <w:szCs w:val="32"/>
          <w:lang w:val="en-US" w:eastAsia="zh-CN"/>
        </w:rPr>
        <w:t>30.09</w:t>
      </w:r>
      <w:r>
        <w:rPr>
          <w:rFonts w:hint="default" w:ascii="Times New Roman" w:hAnsi="Times New Roman" w:eastAsia="仿宋_GB2312" w:cs="Times New Roman"/>
          <w:color w:val="auto"/>
          <w:sz w:val="32"/>
          <w:szCs w:val="32"/>
        </w:rPr>
        <w:t>万元、城乡社区支出11万元、农林水支出</w:t>
      </w:r>
      <w:r>
        <w:rPr>
          <w:rFonts w:hint="default" w:ascii="Times New Roman" w:hAnsi="Times New Roman" w:eastAsia="仿宋_GB2312" w:cs="Times New Roman"/>
          <w:color w:val="auto"/>
          <w:sz w:val="32"/>
          <w:szCs w:val="32"/>
          <w:highlight w:val="none"/>
          <w:lang w:val="en-US" w:eastAsia="zh-CN"/>
        </w:rPr>
        <w:t>746.78</w:t>
      </w:r>
      <w:r>
        <w:rPr>
          <w:rFonts w:hint="default" w:ascii="Times New Roman" w:hAnsi="Times New Roman" w:eastAsia="仿宋_GB2312" w:cs="Times New Roman"/>
          <w:color w:val="auto"/>
          <w:sz w:val="32"/>
          <w:szCs w:val="32"/>
        </w:rPr>
        <w:t>万元、住房保障支出</w:t>
      </w:r>
      <w:r>
        <w:rPr>
          <w:rFonts w:hint="default" w:ascii="Times New Roman" w:hAnsi="Times New Roman" w:eastAsia="仿宋_GB2312" w:cs="Times New Roman"/>
          <w:color w:val="auto"/>
          <w:sz w:val="32"/>
          <w:szCs w:val="32"/>
          <w:lang w:val="en-US" w:eastAsia="zh-CN"/>
        </w:rPr>
        <w:t>61.16</w:t>
      </w:r>
      <w:r>
        <w:rPr>
          <w:rFonts w:hint="default" w:ascii="Times New Roman" w:hAnsi="Times New Roman" w:eastAsia="仿宋_GB2312" w:cs="Times New Roman"/>
          <w:color w:val="auto"/>
          <w:sz w:val="32"/>
          <w:szCs w:val="32"/>
        </w:rPr>
        <w:t>万元。</w:t>
      </w:r>
    </w:p>
    <w:p w14:paraId="774591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5BADD7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（一）一般公共预算当年拨款规模变化情况</w:t>
      </w:r>
    </w:p>
    <w:p w14:paraId="567793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一般公共预算当年拨款</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2024年</w:t>
      </w:r>
      <w:r>
        <w:rPr>
          <w:rFonts w:hint="default" w:ascii="Times New Roman" w:hAnsi="Times New Roman" w:eastAsia="仿宋_GB2312" w:cs="Times New Roman"/>
          <w:sz w:val="32"/>
          <w:szCs w:val="32"/>
        </w:rPr>
        <w:t>预算数增加</w:t>
      </w:r>
      <w:r>
        <w:rPr>
          <w:rFonts w:hint="default" w:ascii="Times New Roman" w:hAnsi="Times New Roman" w:eastAsia="仿宋_GB2312" w:cs="Times New Roman"/>
          <w:color w:val="auto"/>
          <w:sz w:val="32"/>
          <w:szCs w:val="32"/>
          <w:highlight w:val="none"/>
          <w:shd w:val="clear" w:color="auto" w:fill="FFFFFF"/>
          <w:lang w:val="en-US" w:eastAsia="zh-CN"/>
        </w:rPr>
        <w:t>14.08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shd w:val="clear" w:color="auto" w:fill="FFFFFF"/>
        </w:rPr>
        <w:t>。</w:t>
      </w:r>
    </w:p>
    <w:p w14:paraId="7736A7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（二）一般公共预算当年拨款结构情况</w:t>
      </w:r>
    </w:p>
    <w:p w14:paraId="16C09D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一般公共服务支出</w:t>
      </w:r>
      <w:r>
        <w:rPr>
          <w:rFonts w:hint="default" w:ascii="Times New Roman" w:hAnsi="Times New Roman" w:eastAsia="仿宋_GB2312" w:cs="Times New Roman"/>
          <w:color w:val="auto"/>
          <w:sz w:val="32"/>
          <w:szCs w:val="32"/>
          <w:lang w:val="en-US" w:eastAsia="zh-CN"/>
        </w:rPr>
        <w:t>508.27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35.02</w:t>
      </w:r>
      <w:r>
        <w:rPr>
          <w:rFonts w:hint="default" w:ascii="Times New Roman" w:hAnsi="Times New Roman" w:eastAsia="仿宋_GB2312" w:cs="Times New Roman"/>
          <w:color w:val="auto"/>
          <w:sz w:val="32"/>
          <w:szCs w:val="32"/>
        </w:rPr>
        <w:t>%；社会保障和就业支出</w:t>
      </w:r>
      <w:r>
        <w:rPr>
          <w:rFonts w:hint="default" w:ascii="Times New Roman" w:hAnsi="Times New Roman" w:eastAsia="仿宋_GB2312" w:cs="Times New Roman"/>
          <w:color w:val="auto"/>
          <w:sz w:val="32"/>
          <w:szCs w:val="32"/>
          <w:lang w:val="en-US" w:eastAsia="zh-CN"/>
        </w:rPr>
        <w:t>94.18</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6.49</w:t>
      </w:r>
      <w:r>
        <w:rPr>
          <w:rFonts w:hint="default" w:ascii="Times New Roman" w:hAnsi="Times New Roman" w:eastAsia="仿宋_GB2312" w:cs="Times New Roman"/>
          <w:color w:val="auto"/>
          <w:sz w:val="32"/>
          <w:szCs w:val="32"/>
        </w:rPr>
        <w:t>%；卫生健康支出</w:t>
      </w:r>
      <w:r>
        <w:rPr>
          <w:rFonts w:hint="default" w:ascii="Times New Roman" w:hAnsi="Times New Roman" w:eastAsia="仿宋_GB2312" w:cs="Times New Roman"/>
          <w:color w:val="auto"/>
          <w:sz w:val="32"/>
          <w:szCs w:val="32"/>
          <w:lang w:val="en-US" w:eastAsia="zh-CN"/>
        </w:rPr>
        <w:t>30.09</w:t>
      </w:r>
      <w:r>
        <w:rPr>
          <w:rFonts w:hint="default" w:ascii="Times New Roman" w:hAnsi="Times New Roman" w:eastAsia="仿宋_GB2312" w:cs="Times New Roman"/>
          <w:color w:val="auto"/>
          <w:sz w:val="32"/>
          <w:szCs w:val="32"/>
        </w:rPr>
        <w:t>万元，占2.07%；城乡社区支出11万元，占0.7</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%；农林水支出</w:t>
      </w:r>
      <w:r>
        <w:rPr>
          <w:rFonts w:hint="default" w:ascii="Times New Roman" w:hAnsi="Times New Roman" w:eastAsia="仿宋_GB2312" w:cs="Times New Roman"/>
          <w:color w:val="auto"/>
          <w:sz w:val="32"/>
          <w:szCs w:val="32"/>
          <w:highlight w:val="none"/>
          <w:lang w:val="en-US" w:eastAsia="zh-CN"/>
        </w:rPr>
        <w:t>746.78</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51.45</w:t>
      </w:r>
      <w:r>
        <w:rPr>
          <w:rFonts w:hint="default" w:ascii="Times New Roman" w:hAnsi="Times New Roman" w:eastAsia="仿宋_GB2312" w:cs="Times New Roman"/>
          <w:color w:val="auto"/>
          <w:sz w:val="32"/>
          <w:szCs w:val="32"/>
        </w:rPr>
        <w:t>%；住房保障支出</w:t>
      </w:r>
      <w:r>
        <w:rPr>
          <w:rFonts w:hint="default" w:ascii="Times New Roman" w:hAnsi="Times New Roman" w:eastAsia="仿宋_GB2312" w:cs="Times New Roman"/>
          <w:color w:val="auto"/>
          <w:sz w:val="32"/>
          <w:szCs w:val="32"/>
          <w:lang w:val="en-US" w:eastAsia="zh-CN"/>
        </w:rPr>
        <w:t>61.16</w:t>
      </w:r>
      <w:r>
        <w:rPr>
          <w:rFonts w:hint="default" w:ascii="Times New Roman" w:hAnsi="Times New Roman" w:eastAsia="仿宋_GB2312" w:cs="Times New Roman"/>
          <w:color w:val="auto"/>
          <w:sz w:val="32"/>
          <w:szCs w:val="32"/>
        </w:rPr>
        <w:t>万元，占4.</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p>
    <w:p w14:paraId="093000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（三）一般公共预算当年拨款具体使用情况</w:t>
      </w:r>
    </w:p>
    <w:p w14:paraId="4FF2B8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1.一般公共服务（类）人大事务（款）行政运行（项）</w:t>
      </w:r>
      <w:r>
        <w:rPr>
          <w:rFonts w:hint="default" w:ascii="Times New Roman" w:hAnsi="Times New Roman" w:eastAsia="仿宋_GB2312" w:cs="Times New Roman"/>
          <w:color w:val="auto"/>
          <w:sz w:val="32"/>
          <w:szCs w:val="32"/>
          <w:lang w:eastAsia="zh-CN"/>
        </w:rPr>
        <w:t>2025年</w:t>
      </w:r>
      <w:r>
        <w:rPr>
          <w:rFonts w:hint="default" w:ascii="Times New Roman" w:hAnsi="Times New Roman" w:eastAsia="仿宋_GB2312" w:cs="Times New Roman"/>
          <w:color w:val="auto"/>
          <w:sz w:val="32"/>
          <w:szCs w:val="32"/>
        </w:rPr>
        <w:t>预算数为</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人大代表之家阵地建设</w:t>
      </w:r>
      <w:r>
        <w:rPr>
          <w:rFonts w:hint="default" w:ascii="Times New Roman" w:hAnsi="Times New Roman" w:eastAsia="仿宋_GB2312" w:cs="Times New Roman"/>
          <w:color w:val="auto"/>
          <w:sz w:val="32"/>
          <w:szCs w:val="32"/>
          <w:lang w:eastAsia="zh-CN"/>
        </w:rPr>
        <w:t>支出。</w:t>
      </w:r>
    </w:p>
    <w:p w14:paraId="564F47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2.一般公共服务（类）人大事务（款）代表工作（项）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预算数为1.56万元，主要用于：人大代表开展各类视察等方面的支出。</w:t>
      </w:r>
    </w:p>
    <w:p w14:paraId="5192AD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3.一般公共服务（类）人大事务（款）</w:t>
      </w:r>
      <w:r>
        <w:rPr>
          <w:rFonts w:hint="eastAsia" w:ascii="Times New Roman" w:hAnsi="Times New Roman" w:eastAsia="仿宋_GB2312" w:cs="Times New Roman"/>
          <w:sz w:val="32"/>
          <w:szCs w:val="32"/>
          <w:lang w:eastAsia="zh-CN"/>
        </w:rPr>
        <w:t>行政运行</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预算数为2万元，主要用于：</w:t>
      </w:r>
      <w:r>
        <w:rPr>
          <w:rFonts w:hint="default" w:ascii="Times New Roman" w:hAnsi="Times New Roman" w:eastAsia="仿宋_GB2312" w:cs="Times New Roman"/>
          <w:kern w:val="0"/>
          <w:sz w:val="32"/>
          <w:szCs w:val="32"/>
          <w:shd w:val="clear" w:color="auto" w:fill="FFFFFF"/>
        </w:rPr>
        <w:t>镇人大会议支出。</w:t>
      </w:r>
    </w:p>
    <w:p w14:paraId="14D1C0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4.一般公共服务（类）政府办公厅（室）及相关机构事务（款）行政运行（项）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color w:val="auto"/>
          <w:sz w:val="32"/>
          <w:szCs w:val="32"/>
          <w:lang w:val="en-US" w:eastAsia="zh-CN"/>
        </w:rPr>
        <w:t>467.44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rPr>
        <w:t>，主要用于：保障机构正常运行、开展日常工作的基本支出。包括基本工资、津贴补贴等人员经费以及办公费、印刷费、水电费等日常公用经费,保障部门正常运转。</w:t>
      </w:r>
    </w:p>
    <w:p w14:paraId="0E709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5.一般公共服务（类）政府办公厅（室）及相关机构事务（款）事业运行（项）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249.83</w:t>
      </w:r>
      <w:r>
        <w:rPr>
          <w:rFonts w:hint="default" w:ascii="Times New Roman" w:hAnsi="Times New Roman" w:eastAsia="仿宋_GB2312" w:cs="Times New Roman"/>
          <w:sz w:val="32"/>
          <w:szCs w:val="32"/>
        </w:rPr>
        <w:t>万元，主要用于：保障机构正常运行、开展日常工作的基本支出。包括事业人员基础绩效奖等人员经费以及办公费、印刷费、水电费等日常公用经费,保障部门正常运转。</w:t>
      </w:r>
    </w:p>
    <w:p w14:paraId="0B873A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6.一般公共服务（类）其他一般公共服务支出（款）其他一般公共服务支出（项）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color w:val="auto"/>
          <w:sz w:val="32"/>
          <w:szCs w:val="32"/>
          <w:lang w:val="en-US" w:eastAsia="zh-CN"/>
        </w:rPr>
        <w:t>31.27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sz w:val="32"/>
          <w:szCs w:val="32"/>
        </w:rPr>
        <w:t>，主要用于：乡镇工作补贴的发放、保障驻村工作队及伙食团正常运转支出。</w:t>
      </w:r>
    </w:p>
    <w:p w14:paraId="743BC4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.社会保障和就业（类）行政事业单位养老支出（款）机关事业单位基本养老保险缴费支出（项）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81.55</w:t>
      </w:r>
      <w:r>
        <w:rPr>
          <w:rFonts w:hint="default" w:ascii="Times New Roman" w:hAnsi="Times New Roman" w:eastAsia="仿宋_GB2312" w:cs="Times New Roman"/>
          <w:sz w:val="32"/>
          <w:szCs w:val="32"/>
        </w:rPr>
        <w:t>万元，主要用于：实施养老保险制度由单位缴纳的基本养老保险支出。</w:t>
      </w:r>
    </w:p>
    <w:p w14:paraId="2A7477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.社会保障和就业（类）行政事业单位养老支出（款）机关事业单位职业年金缴费支出（项）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10.79</w:t>
      </w:r>
      <w:r>
        <w:rPr>
          <w:rFonts w:hint="default" w:ascii="Times New Roman" w:hAnsi="Times New Roman" w:eastAsia="仿宋_GB2312" w:cs="Times New Roman"/>
          <w:sz w:val="32"/>
          <w:szCs w:val="32"/>
        </w:rPr>
        <w:t>万元，主要用于：实施养老保险制度由单位缴纳的职业年金支出。</w:t>
      </w:r>
    </w:p>
    <w:p w14:paraId="2A0DE0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.社会保障和就业（类）其他社会保障和就业支出（款）其他社会保障和就业支出（项）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1.84</w:t>
      </w:r>
      <w:r>
        <w:rPr>
          <w:rFonts w:hint="default" w:ascii="Times New Roman" w:hAnsi="Times New Roman" w:eastAsia="仿宋_GB2312" w:cs="Times New Roman"/>
          <w:sz w:val="32"/>
          <w:szCs w:val="32"/>
        </w:rPr>
        <w:t>万元，主要用于：工伤及失业保险支出。</w:t>
      </w:r>
    </w:p>
    <w:p w14:paraId="203F98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.卫生健康（类）行政事业单位医疗（款）行政单位医疗（项）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15.74</w:t>
      </w:r>
      <w:r>
        <w:rPr>
          <w:rFonts w:hint="default" w:ascii="Times New Roman" w:hAnsi="Times New Roman" w:eastAsia="仿宋_GB2312" w:cs="Times New Roman"/>
          <w:sz w:val="32"/>
          <w:szCs w:val="32"/>
        </w:rPr>
        <w:t>万元，主要用于：行政人员职工基本医疗保险支出。</w:t>
      </w:r>
    </w:p>
    <w:p w14:paraId="641824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.卫生健康（类）行政事业单位医疗（款）事业单位医疗（项）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14.36</w:t>
      </w:r>
      <w:r>
        <w:rPr>
          <w:rFonts w:hint="default" w:ascii="Times New Roman" w:hAnsi="Times New Roman" w:eastAsia="仿宋_GB2312" w:cs="Times New Roman"/>
          <w:sz w:val="32"/>
          <w:szCs w:val="32"/>
        </w:rPr>
        <w:t>万元，主要用于：事业人员的基本医疗保险支出。</w:t>
      </w:r>
    </w:p>
    <w:p w14:paraId="515027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.城乡社区支出（类）城乡社区管理事务（款）行政运行（项）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预算数为11万元，主要用于：路灯维修维护、道路清扫、垃圾清运与处理、公厕建设与维护、园林绿化等方面的支出。</w:t>
      </w:r>
    </w:p>
    <w:p w14:paraId="2C6D56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.农林水支出（类）巩固脱贫攻坚成果衔接乡村振兴（款）其他巩固脱贫攻坚成果衔接乡村振兴支出（项）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预算数为89万元，主要用于：烤烟生产发展中的烟农返税、烟地整理、烤房维修等。</w:t>
      </w:r>
    </w:p>
    <w:p w14:paraId="37F5B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.农林水支出（类）农村综合改革（款）对村民委员会和村党支部的补助（项）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407.95</w:t>
      </w:r>
      <w:r>
        <w:rPr>
          <w:rFonts w:hint="default" w:ascii="Times New Roman" w:hAnsi="Times New Roman" w:eastAsia="仿宋_GB2312" w:cs="Times New Roman"/>
          <w:sz w:val="32"/>
          <w:szCs w:val="32"/>
        </w:rPr>
        <w:t>万元，主要用于：辖区内各村民委员会和村支部正常运转的基本支出，包括村社干部生活补助、离职补贴等人员经费以及办公费、印刷费、水电费等日常公用经费,保障各村民委员会正常运转及农村公共运行维护经费。</w:t>
      </w:r>
    </w:p>
    <w:p w14:paraId="13C568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.住房保障支出（类）住房改革支出（款）住房公积金（项）</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预算数为</w:t>
      </w:r>
      <w:r>
        <w:rPr>
          <w:rFonts w:hint="default" w:ascii="Times New Roman" w:hAnsi="Times New Roman" w:eastAsia="仿宋_GB2312" w:cs="Times New Roman"/>
          <w:sz w:val="32"/>
          <w:szCs w:val="32"/>
          <w:lang w:val="en-US" w:eastAsia="zh-CN"/>
        </w:rPr>
        <w:t>61.16</w:t>
      </w:r>
      <w:r>
        <w:rPr>
          <w:rFonts w:hint="default" w:ascii="Times New Roman" w:hAnsi="Times New Roman" w:eastAsia="仿宋_GB2312" w:cs="Times New Roman"/>
          <w:sz w:val="32"/>
          <w:szCs w:val="32"/>
        </w:rPr>
        <w:t>万元，主要用于：部门按规定为职工缴纳的住房公积金支出。</w:t>
      </w:r>
    </w:p>
    <w:p w14:paraId="2D985DC2">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六、一般公共预算基本支出情况说明</w:t>
      </w:r>
    </w:p>
    <w:p w14:paraId="14E563F3">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一般公共预算基本支出</w:t>
      </w:r>
      <w:r>
        <w:rPr>
          <w:rFonts w:hint="default" w:ascii="Times New Roman" w:hAnsi="Times New Roman" w:eastAsia="仿宋_GB2312" w:cs="Times New Roman"/>
          <w:sz w:val="32"/>
          <w:szCs w:val="32"/>
          <w:lang w:val="en-US" w:eastAsia="zh-CN"/>
        </w:rPr>
        <w:t>1160.08</w:t>
      </w:r>
      <w:r>
        <w:rPr>
          <w:rFonts w:hint="default" w:ascii="Times New Roman" w:hAnsi="Times New Roman" w:eastAsia="仿宋_GB2312" w:cs="Times New Roman"/>
          <w:sz w:val="32"/>
          <w:szCs w:val="32"/>
        </w:rPr>
        <w:t>万元，其中：</w:t>
      </w:r>
    </w:p>
    <w:p w14:paraId="501296BB">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974.26</w:t>
      </w:r>
      <w:r>
        <w:rPr>
          <w:rFonts w:hint="default" w:ascii="Times New Roman" w:hAnsi="Times New Roman" w:eastAsia="仿宋_GB2312" w:cs="Times New Roman"/>
          <w:sz w:val="32"/>
          <w:szCs w:val="32"/>
        </w:rPr>
        <w:t>万元，主要包括：基本工资、津贴补贴、奖金、绩效工资、机关</w:t>
      </w:r>
      <w:r>
        <w:rPr>
          <w:rFonts w:hint="eastAsia" w:ascii="Times New Roman" w:hAnsi="Times New Roman" w:eastAsia="仿宋_GB2312" w:cs="Times New Roman"/>
          <w:sz w:val="32"/>
          <w:szCs w:val="32"/>
          <w:lang w:eastAsia="zh-CN"/>
        </w:rPr>
        <w:t>事</w:t>
      </w:r>
      <w:r>
        <w:rPr>
          <w:rFonts w:hint="default" w:ascii="Times New Roman" w:hAnsi="Times New Roman" w:eastAsia="仿宋_GB2312" w:cs="Times New Roman"/>
          <w:sz w:val="32"/>
          <w:szCs w:val="32"/>
        </w:rPr>
        <w:t>业单位基本养老保险缴费、其他社会保险缴费、住房公积金等支出。</w:t>
      </w:r>
    </w:p>
    <w:p w14:paraId="2B132ACD">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185.82</w:t>
      </w:r>
      <w:r>
        <w:rPr>
          <w:rFonts w:hint="default" w:ascii="Times New Roman" w:hAnsi="Times New Roman" w:eastAsia="仿宋_GB2312" w:cs="Times New Roman"/>
          <w:sz w:val="32"/>
          <w:szCs w:val="32"/>
        </w:rPr>
        <w:t>万元，主要包括：办公费、水费、电费、</w:t>
      </w:r>
    </w:p>
    <w:p w14:paraId="62EEB56E">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差旅费、培训费、公务接待费、工会经费、其他交通费用等支出。</w:t>
      </w:r>
    </w:p>
    <w:p w14:paraId="1F027153">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14:paraId="261299CF">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rPr>
        <w:t>王家镇人民政府</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“三公”经费财政拨款预算数</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4万</w:t>
      </w:r>
      <w:r>
        <w:rPr>
          <w:rFonts w:hint="default" w:ascii="Times New Roman" w:hAnsi="Times New Roman" w:eastAsia="仿宋_GB2312" w:cs="Times New Roman"/>
          <w:sz w:val="32"/>
          <w:szCs w:val="32"/>
        </w:rPr>
        <w:t>元，公务用车购置及运行维护费0万元，</w:t>
      </w:r>
      <w:r>
        <w:rPr>
          <w:rFonts w:hint="default" w:ascii="Times New Roman" w:hAnsi="Times New Roman" w:eastAsia="仿宋_GB2312" w:cs="Times New Roman"/>
          <w:kern w:val="0"/>
          <w:sz w:val="32"/>
          <w:szCs w:val="32"/>
          <w:shd w:val="clear" w:color="auto" w:fill="FFFFFF"/>
        </w:rPr>
        <w:t>因公出国（境）经费0万元。</w:t>
      </w:r>
    </w:p>
    <w:p w14:paraId="2A60AB5E">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（一）公务接待费</w:t>
      </w:r>
    </w:p>
    <w:p w14:paraId="0B852D8C">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kern w:val="0"/>
          <w:sz w:val="32"/>
          <w:szCs w:val="32"/>
          <w:shd w:val="clear" w:color="auto" w:fill="FFFFFF"/>
        </w:rPr>
        <w:t>公务接待费与</w:t>
      </w:r>
      <w:r>
        <w:rPr>
          <w:rFonts w:hint="default" w:ascii="Times New Roman" w:hAnsi="Times New Roman" w:eastAsia="仿宋_GB2312" w:cs="Times New Roman"/>
          <w:kern w:val="0"/>
          <w:sz w:val="32"/>
          <w:szCs w:val="32"/>
          <w:shd w:val="clear" w:color="auto" w:fill="FFFFFF"/>
          <w:lang w:eastAsia="zh-CN"/>
        </w:rPr>
        <w:t>2024年</w:t>
      </w:r>
      <w:r>
        <w:rPr>
          <w:rFonts w:hint="default" w:ascii="Times New Roman" w:hAnsi="Times New Roman" w:eastAsia="仿宋_GB2312" w:cs="Times New Roman"/>
          <w:kern w:val="0"/>
          <w:sz w:val="32"/>
          <w:szCs w:val="32"/>
          <w:shd w:val="clear" w:color="auto" w:fill="FFFFFF"/>
        </w:rPr>
        <w:t>预算</w:t>
      </w:r>
      <w:r>
        <w:rPr>
          <w:rFonts w:hint="default" w:ascii="Times New Roman" w:hAnsi="Times New Roman" w:eastAsia="仿宋_GB2312" w:cs="Times New Roman"/>
          <w:kern w:val="0"/>
          <w:sz w:val="32"/>
          <w:szCs w:val="32"/>
          <w:shd w:val="clear" w:color="auto" w:fill="FFFFFF"/>
          <w:lang w:eastAsia="zh-CN"/>
        </w:rPr>
        <w:t>持平</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color w:val="auto"/>
          <w:sz w:val="32"/>
          <w:szCs w:val="32"/>
          <w:highlight w:val="none"/>
          <w:shd w:val="clear" w:color="auto" w:fill="FFFFFF"/>
        </w:rPr>
        <w:t>坚持厉行勤俭节约，进一步规范公务接待，严格控制“三公”经费支出。</w:t>
      </w:r>
    </w:p>
    <w:p w14:paraId="57360E8D">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2025年</w:t>
      </w:r>
      <w:r>
        <w:rPr>
          <w:rFonts w:hint="default" w:ascii="Times New Roman" w:hAnsi="Times New Roman" w:eastAsia="仿宋_GB2312" w:cs="Times New Roman"/>
          <w:sz w:val="32"/>
          <w:szCs w:val="32"/>
        </w:rPr>
        <w:t>公务接待费计划用于执行接待考察调研、检查指导等公务</w:t>
      </w:r>
      <w:r>
        <w:rPr>
          <w:rFonts w:hint="default" w:ascii="Times New Roman" w:hAnsi="Times New Roman" w:eastAsia="仿宋_GB2312" w:cs="Times New Roman"/>
          <w:kern w:val="0"/>
          <w:sz w:val="32"/>
          <w:szCs w:val="32"/>
          <w:shd w:val="clear" w:color="auto" w:fill="FFFFFF"/>
        </w:rPr>
        <w:t>活动开支的交通费、住宿费、用餐费等。</w:t>
      </w:r>
    </w:p>
    <w:p w14:paraId="7F02509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（二）公务用车购置及运行维护费</w:t>
      </w:r>
    </w:p>
    <w:p w14:paraId="2B5E4D78">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本单位无公务用车编制且没有公务用车，202</w:t>
      </w:r>
      <w:r>
        <w:rPr>
          <w:rFonts w:hint="default" w:ascii="Times New Roman" w:hAnsi="Times New Roman" w:eastAsia="仿宋_GB2312" w:cs="Times New Roman"/>
          <w:kern w:val="0"/>
          <w:sz w:val="32"/>
          <w:szCs w:val="32"/>
          <w:shd w:val="clear" w:color="auto" w:fill="FFFFFF"/>
          <w:lang w:val="en-US" w:eastAsia="zh-CN"/>
        </w:rPr>
        <w:t>5</w:t>
      </w:r>
      <w:r>
        <w:rPr>
          <w:rFonts w:hint="default" w:ascii="Times New Roman" w:hAnsi="Times New Roman" w:eastAsia="仿宋_GB2312" w:cs="Times New Roman"/>
          <w:kern w:val="0"/>
          <w:sz w:val="32"/>
          <w:szCs w:val="32"/>
          <w:shd w:val="clear" w:color="auto" w:fill="FFFFFF"/>
          <w:lang w:eastAsia="zh-CN"/>
        </w:rPr>
        <w:t>年安排公务用车购置及运行维护费0万元，与202</w:t>
      </w:r>
      <w:r>
        <w:rPr>
          <w:rFonts w:hint="default" w:ascii="Times New Roman" w:hAnsi="Times New Roman" w:eastAsia="仿宋_GB2312" w:cs="Times New Roman"/>
          <w:kern w:val="0"/>
          <w:sz w:val="32"/>
          <w:szCs w:val="32"/>
          <w:shd w:val="clear" w:color="auto" w:fill="FFFFFF"/>
          <w:lang w:val="en-US" w:eastAsia="zh-CN"/>
        </w:rPr>
        <w:t>4</w:t>
      </w:r>
      <w:r>
        <w:rPr>
          <w:rFonts w:hint="default" w:ascii="Times New Roman" w:hAnsi="Times New Roman" w:eastAsia="仿宋_GB2312" w:cs="Times New Roman"/>
          <w:kern w:val="0"/>
          <w:sz w:val="32"/>
          <w:szCs w:val="32"/>
          <w:shd w:val="clear" w:color="auto" w:fill="FFFFFF"/>
          <w:lang w:eastAsia="zh-CN"/>
        </w:rPr>
        <w:t>年预算持平。</w:t>
      </w:r>
    </w:p>
    <w:p w14:paraId="3B42D1CA">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（三）因公出国（境）经费</w:t>
      </w:r>
    </w:p>
    <w:p w14:paraId="6F6A57A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本单位202</w:t>
      </w:r>
      <w:r>
        <w:rPr>
          <w:rFonts w:hint="default" w:ascii="Times New Roman" w:hAnsi="Times New Roman" w:eastAsia="仿宋_GB2312" w:cs="Times New Roman"/>
          <w:kern w:val="0"/>
          <w:sz w:val="32"/>
          <w:szCs w:val="32"/>
          <w:shd w:val="clear" w:color="auto" w:fill="FFFFFF"/>
          <w:lang w:val="en-US" w:eastAsia="zh-CN"/>
        </w:rPr>
        <w:t>5</w:t>
      </w:r>
      <w:r>
        <w:rPr>
          <w:rFonts w:hint="default" w:ascii="Times New Roman" w:hAnsi="Times New Roman" w:eastAsia="仿宋_GB2312" w:cs="Times New Roman"/>
          <w:kern w:val="0"/>
          <w:sz w:val="32"/>
          <w:szCs w:val="32"/>
          <w:shd w:val="clear" w:color="auto" w:fill="FFFFFF"/>
          <w:lang w:eastAsia="zh-CN"/>
        </w:rPr>
        <w:t>年未安排出国（境）方面的预算，与202</w:t>
      </w:r>
      <w:r>
        <w:rPr>
          <w:rFonts w:hint="default" w:ascii="Times New Roman" w:hAnsi="Times New Roman" w:eastAsia="仿宋_GB2312" w:cs="Times New Roman"/>
          <w:kern w:val="0"/>
          <w:sz w:val="32"/>
          <w:szCs w:val="32"/>
          <w:shd w:val="clear" w:color="auto" w:fill="FFFFFF"/>
          <w:lang w:val="en-US" w:eastAsia="zh-CN"/>
        </w:rPr>
        <w:t>4</w:t>
      </w:r>
      <w:r>
        <w:rPr>
          <w:rFonts w:hint="default" w:ascii="Times New Roman" w:hAnsi="Times New Roman" w:eastAsia="仿宋_GB2312" w:cs="Times New Roman"/>
          <w:kern w:val="0"/>
          <w:sz w:val="32"/>
          <w:szCs w:val="32"/>
          <w:shd w:val="clear" w:color="auto" w:fill="FFFFFF"/>
          <w:lang w:eastAsia="zh-CN"/>
        </w:rPr>
        <w:t>年预算持平。</w:t>
      </w:r>
    </w:p>
    <w:p w14:paraId="2B3B04F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八、政府性基金预算支出情况说明</w:t>
      </w:r>
    </w:p>
    <w:p w14:paraId="3F123D0F">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kern w:val="0"/>
          <w:sz w:val="32"/>
          <w:szCs w:val="32"/>
          <w:shd w:val="clear" w:color="auto" w:fill="FFFFFF"/>
          <w:lang w:eastAsia="zh-CN"/>
        </w:rPr>
        <w:t>王家镇人民政府202</w:t>
      </w:r>
      <w:r>
        <w:rPr>
          <w:rFonts w:hint="default" w:ascii="Times New Roman" w:hAnsi="Times New Roman" w:eastAsia="仿宋_GB2312" w:cs="Times New Roman"/>
          <w:kern w:val="0"/>
          <w:sz w:val="32"/>
          <w:szCs w:val="32"/>
          <w:shd w:val="clear" w:color="auto" w:fill="FFFFFF"/>
          <w:lang w:val="en-US" w:eastAsia="zh-CN"/>
        </w:rPr>
        <w:t>5</w:t>
      </w:r>
      <w:r>
        <w:rPr>
          <w:rFonts w:hint="default" w:ascii="Times New Roman" w:hAnsi="Times New Roman" w:eastAsia="仿宋_GB2312" w:cs="Times New Roman"/>
          <w:kern w:val="0"/>
          <w:sz w:val="32"/>
          <w:szCs w:val="32"/>
          <w:shd w:val="clear" w:color="auto" w:fill="FFFFFF"/>
          <w:lang w:eastAsia="zh-CN"/>
        </w:rPr>
        <w:t>年没有使用政府性基金预算拨款安排的支出，与202</w:t>
      </w:r>
      <w:r>
        <w:rPr>
          <w:rFonts w:hint="default" w:ascii="Times New Roman" w:hAnsi="Times New Roman" w:eastAsia="仿宋_GB2312" w:cs="Times New Roman"/>
          <w:kern w:val="0"/>
          <w:sz w:val="32"/>
          <w:szCs w:val="32"/>
          <w:shd w:val="clear" w:color="auto" w:fill="FFFFFF"/>
          <w:lang w:val="en-US" w:eastAsia="zh-CN"/>
        </w:rPr>
        <w:t>4</w:t>
      </w:r>
      <w:r>
        <w:rPr>
          <w:rFonts w:hint="default" w:ascii="Times New Roman" w:hAnsi="Times New Roman" w:eastAsia="仿宋_GB2312" w:cs="Times New Roman"/>
          <w:kern w:val="0"/>
          <w:sz w:val="32"/>
          <w:szCs w:val="32"/>
          <w:shd w:val="clear" w:color="auto" w:fill="FFFFFF"/>
          <w:lang w:eastAsia="zh-CN"/>
        </w:rPr>
        <w:t>年预算持平。</w:t>
      </w:r>
    </w:p>
    <w:p w14:paraId="42A66EC8">
      <w:pPr>
        <w:keepNext w:val="0"/>
        <w:keepLines w:val="0"/>
        <w:pageBreakBefore w:val="0"/>
        <w:widowControl w:val="0"/>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国有资本经营预算支出情况说明</w:t>
      </w:r>
    </w:p>
    <w:p w14:paraId="28870151">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color w:val="333333"/>
          <w:kern w:val="0"/>
          <w:sz w:val="32"/>
          <w:szCs w:val="32"/>
          <w:shd w:val="clear" w:color="auto" w:fill="FFFFFF"/>
        </w:rPr>
        <w:t>王家镇人民政府</w:t>
      </w:r>
      <w:r>
        <w:rPr>
          <w:rFonts w:hint="default" w:ascii="Times New Roman" w:hAnsi="Times New Roman" w:eastAsia="仿宋_GB2312" w:cs="Times New Roman"/>
          <w:color w:val="333333"/>
          <w:kern w:val="0"/>
          <w:sz w:val="32"/>
          <w:szCs w:val="32"/>
          <w:shd w:val="clear" w:color="auto" w:fill="FFFFFF"/>
          <w:lang w:eastAsia="zh-CN"/>
        </w:rPr>
        <w:t>202</w:t>
      </w:r>
      <w:r>
        <w:rPr>
          <w:rFonts w:hint="default" w:ascii="Times New Roman" w:hAnsi="Times New Roman" w:eastAsia="仿宋_GB2312" w:cs="Times New Roman"/>
          <w:color w:val="333333"/>
          <w:kern w:val="0"/>
          <w:sz w:val="32"/>
          <w:szCs w:val="32"/>
          <w:shd w:val="clear" w:color="auto" w:fill="FFFFFF"/>
          <w:lang w:val="en-US" w:eastAsia="zh-CN"/>
        </w:rPr>
        <w:t>5</w:t>
      </w:r>
      <w:r>
        <w:rPr>
          <w:rFonts w:hint="default" w:ascii="Times New Roman" w:hAnsi="Times New Roman" w:eastAsia="仿宋_GB2312" w:cs="Times New Roman"/>
          <w:color w:val="333333"/>
          <w:kern w:val="0"/>
          <w:sz w:val="32"/>
          <w:szCs w:val="32"/>
          <w:shd w:val="clear" w:color="auto" w:fill="FFFFFF"/>
          <w:lang w:eastAsia="zh-CN"/>
        </w:rPr>
        <w:t>年</w:t>
      </w:r>
      <w:r>
        <w:rPr>
          <w:rFonts w:hint="default" w:ascii="Times New Roman" w:hAnsi="Times New Roman" w:eastAsia="仿宋_GB2312" w:cs="Times New Roman"/>
          <w:color w:val="333333"/>
          <w:kern w:val="0"/>
          <w:sz w:val="32"/>
          <w:szCs w:val="32"/>
          <w:shd w:val="clear" w:color="auto" w:fill="FFFFFF"/>
        </w:rPr>
        <w:t>没有使用国有资本经营预算拨款安排的支出，与202</w:t>
      </w:r>
      <w:r>
        <w:rPr>
          <w:rFonts w:hint="default" w:ascii="Times New Roman" w:hAnsi="Times New Roman" w:eastAsia="仿宋_GB2312" w:cs="Times New Roman"/>
          <w:color w:val="333333"/>
          <w:kern w:val="0"/>
          <w:sz w:val="32"/>
          <w:szCs w:val="32"/>
          <w:shd w:val="clear" w:color="auto" w:fill="FFFFFF"/>
          <w:lang w:val="en-US" w:eastAsia="zh-CN"/>
        </w:rPr>
        <w:t>4</w:t>
      </w:r>
      <w:r>
        <w:rPr>
          <w:rFonts w:hint="default" w:ascii="Times New Roman" w:hAnsi="Times New Roman" w:eastAsia="仿宋_GB2312" w:cs="Times New Roman"/>
          <w:color w:val="333333"/>
          <w:kern w:val="0"/>
          <w:sz w:val="32"/>
          <w:szCs w:val="32"/>
          <w:shd w:val="clear" w:color="auto" w:fill="FFFFFF"/>
        </w:rPr>
        <w:t>年预算持平。</w:t>
      </w:r>
    </w:p>
    <w:p w14:paraId="6742233B">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十、其他重要事项的情况说明</w:t>
      </w:r>
    </w:p>
    <w:p w14:paraId="5B8D9529">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（一）机关运行经费</w:t>
      </w:r>
    </w:p>
    <w:p w14:paraId="3915048C">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，王家镇人民政府机关运行经费财政拨款预算为</w:t>
      </w:r>
      <w:r>
        <w:rPr>
          <w:rFonts w:hint="default" w:ascii="Times New Roman" w:hAnsi="Times New Roman" w:eastAsia="仿宋_GB2312" w:cs="Times New Roman"/>
          <w:sz w:val="32"/>
          <w:szCs w:val="32"/>
          <w:lang w:val="en-US" w:eastAsia="zh-CN"/>
        </w:rPr>
        <w:t>90.4</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4万元，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27.82</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2025年</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eastAsia="zh-CN"/>
        </w:rPr>
        <w:t>工作补贴</w:t>
      </w:r>
      <w:r>
        <w:rPr>
          <w:rFonts w:hint="default" w:ascii="Times New Roman" w:hAnsi="Times New Roman" w:eastAsia="仿宋_GB2312" w:cs="Times New Roman"/>
          <w:sz w:val="32"/>
          <w:szCs w:val="32"/>
        </w:rPr>
        <w:t>。</w:t>
      </w:r>
    </w:p>
    <w:p w14:paraId="4315EF3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（二）政府采购情况</w:t>
      </w:r>
    </w:p>
    <w:p w14:paraId="797BA059">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eastAsia="zh-CN"/>
        </w:rPr>
        <w:t>2025年</w:t>
      </w:r>
      <w:r>
        <w:rPr>
          <w:rFonts w:hint="default" w:ascii="Times New Roman" w:hAnsi="Times New Roman" w:eastAsia="仿宋_GB2312" w:cs="Times New Roman"/>
          <w:kern w:val="0"/>
          <w:sz w:val="32"/>
          <w:szCs w:val="32"/>
          <w:shd w:val="clear" w:color="auto" w:fill="FFFFFF"/>
        </w:rPr>
        <w:t>，镇人民政府未安排政府采购预算，与</w:t>
      </w:r>
      <w:r>
        <w:rPr>
          <w:rFonts w:hint="default" w:ascii="Times New Roman" w:hAnsi="Times New Roman" w:eastAsia="仿宋_GB2312" w:cs="Times New Roman"/>
          <w:kern w:val="0"/>
          <w:sz w:val="32"/>
          <w:szCs w:val="32"/>
          <w:shd w:val="clear" w:color="auto" w:fill="FFFFFF"/>
          <w:lang w:eastAsia="zh-CN"/>
        </w:rPr>
        <w:t>2024年</w:t>
      </w:r>
      <w:r>
        <w:rPr>
          <w:rFonts w:hint="default" w:ascii="Times New Roman" w:hAnsi="Times New Roman" w:eastAsia="仿宋_GB2312" w:cs="Times New Roman"/>
          <w:kern w:val="0"/>
          <w:sz w:val="32"/>
          <w:szCs w:val="32"/>
          <w:shd w:val="clear" w:color="auto" w:fill="FFFFFF"/>
        </w:rPr>
        <w:t>预算持平。</w:t>
      </w:r>
    </w:p>
    <w:p w14:paraId="2871187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（三）国有资产占有使用情况</w:t>
      </w:r>
    </w:p>
    <w:p w14:paraId="62849470">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截至2024年底，王家镇人民政府固定资产净值493.69万元。</w:t>
      </w:r>
    </w:p>
    <w:p w14:paraId="430D8872">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2025年部门预算未安排购置车辆及单位价值200万元以上大型设备。</w:t>
      </w:r>
    </w:p>
    <w:p w14:paraId="4936AE28">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kern w:val="0"/>
          <w:sz w:val="32"/>
          <w:szCs w:val="32"/>
          <w:shd w:val="clear" w:color="auto" w:fill="FFFFFF"/>
        </w:rPr>
      </w:pPr>
      <w:r>
        <w:rPr>
          <w:rFonts w:hint="default" w:ascii="Times New Roman" w:hAnsi="Times New Roman" w:eastAsia="楷体_GB2312" w:cs="Times New Roman"/>
          <w:kern w:val="0"/>
          <w:sz w:val="32"/>
          <w:szCs w:val="32"/>
          <w:shd w:val="clear" w:color="auto" w:fill="FFFFFF"/>
        </w:rPr>
        <w:t>（四）绩效目标设置情况</w:t>
      </w:r>
    </w:p>
    <w:p w14:paraId="6314E0EB">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sz w:val="32"/>
          <w:szCs w:val="32"/>
          <w:lang w:eastAsia="zh-CN"/>
        </w:rPr>
        <w:t>2025年王家镇人民政府开展绩效目标管理的项目</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个，涉及预算</w:t>
      </w:r>
      <w:r>
        <w:rPr>
          <w:rFonts w:hint="default" w:ascii="Times New Roman" w:hAnsi="Times New Roman" w:eastAsia="仿宋_GB2312" w:cs="Times New Roman"/>
          <w:sz w:val="32"/>
          <w:szCs w:val="32"/>
          <w:lang w:val="en-US" w:eastAsia="zh-CN"/>
        </w:rPr>
        <w:t>1451.5</w:t>
      </w:r>
      <w:r>
        <w:rPr>
          <w:rFonts w:hint="default" w:ascii="Times New Roman" w:hAnsi="Times New Roman" w:eastAsia="仿宋_GB2312" w:cs="Times New Roman"/>
          <w:sz w:val="32"/>
          <w:szCs w:val="32"/>
          <w:lang w:eastAsia="zh-CN"/>
        </w:rPr>
        <w:t>万元。其中：人员类项目</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个，涉及预算</w:t>
      </w:r>
      <w:bookmarkStart w:id="0" w:name="_GoBack"/>
      <w:bookmarkEnd w:id="0"/>
      <w:r>
        <w:rPr>
          <w:rFonts w:hint="default" w:ascii="Times New Roman" w:hAnsi="Times New Roman" w:eastAsia="仿宋_GB2312" w:cs="Times New Roman"/>
          <w:sz w:val="32"/>
          <w:szCs w:val="32"/>
          <w:lang w:val="en-US" w:eastAsia="zh-CN"/>
        </w:rPr>
        <w:t>974.26</w:t>
      </w:r>
      <w:r>
        <w:rPr>
          <w:rFonts w:hint="default" w:ascii="Times New Roman" w:hAnsi="Times New Roman" w:eastAsia="仿宋_GB2312" w:cs="Times New Roman"/>
          <w:sz w:val="32"/>
          <w:szCs w:val="32"/>
          <w:lang w:eastAsia="zh-CN"/>
        </w:rPr>
        <w:t>万元；定额日常公用经费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个、其他公用经费（公务交通补贴）1个，村社区公共服务经费</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eastAsia="zh-CN"/>
        </w:rPr>
        <w:t>涉及预算金额</w:t>
      </w:r>
      <w:r>
        <w:rPr>
          <w:rFonts w:hint="default" w:ascii="Times New Roman" w:hAnsi="Times New Roman" w:eastAsia="仿宋_GB2312" w:cs="Times New Roman"/>
          <w:sz w:val="32"/>
          <w:szCs w:val="32"/>
          <w:lang w:val="en-US" w:eastAsia="zh-CN"/>
        </w:rPr>
        <w:t>185.82</w:t>
      </w:r>
      <w:r>
        <w:rPr>
          <w:rFonts w:hint="default" w:ascii="Times New Roman" w:hAnsi="Times New Roman" w:eastAsia="仿宋_GB2312" w:cs="Times New Roman"/>
          <w:sz w:val="32"/>
          <w:szCs w:val="32"/>
          <w:lang w:eastAsia="zh-CN"/>
        </w:rPr>
        <w:t>万元；</w:t>
      </w:r>
    </w:p>
    <w:p w14:paraId="12A0FCF7">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运转类项目</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个，涉及预算</w:t>
      </w:r>
      <w:r>
        <w:rPr>
          <w:rFonts w:hint="default" w:ascii="Times New Roman" w:hAnsi="Times New Roman" w:eastAsia="仿宋_GB2312" w:cs="Times New Roman"/>
          <w:sz w:val="32"/>
          <w:szCs w:val="32"/>
          <w:lang w:val="en-US" w:eastAsia="zh-CN"/>
        </w:rPr>
        <w:t>87.62</w:t>
      </w:r>
      <w:r>
        <w:rPr>
          <w:rFonts w:hint="default" w:ascii="Times New Roman" w:hAnsi="Times New Roman" w:eastAsia="仿宋_GB2312" w:cs="Times New Roman"/>
          <w:sz w:val="32"/>
          <w:szCs w:val="32"/>
          <w:lang w:eastAsia="zh-CN"/>
        </w:rPr>
        <w:t>万元；特定目标类项目2个，涉及预算</w:t>
      </w:r>
      <w:r>
        <w:rPr>
          <w:rFonts w:hint="default" w:ascii="Times New Roman" w:hAnsi="Times New Roman" w:eastAsia="仿宋_GB2312" w:cs="Times New Roman"/>
          <w:sz w:val="32"/>
          <w:szCs w:val="32"/>
          <w:lang w:val="en-US" w:eastAsia="zh-CN"/>
        </w:rPr>
        <w:t>203.8</w:t>
      </w:r>
      <w:r>
        <w:rPr>
          <w:rFonts w:hint="default" w:ascii="Times New Roman" w:hAnsi="Times New Roman" w:eastAsia="仿宋_GB2312" w:cs="Times New Roman"/>
          <w:sz w:val="32"/>
          <w:szCs w:val="32"/>
          <w:lang w:eastAsia="zh-CN"/>
        </w:rPr>
        <w:t>万元。因部分项目内容涉密，不予公开。</w:t>
      </w:r>
    </w:p>
    <w:p w14:paraId="3621C102">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黑体" w:cs="Times New Roman"/>
          <w:sz w:val="32"/>
          <w:szCs w:val="32"/>
        </w:rPr>
        <w:t>十一、名词解释</w:t>
      </w:r>
    </w:p>
    <w:p w14:paraId="231B7A49">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（一）财政拨款收入:</w:t>
      </w:r>
      <w:r>
        <w:rPr>
          <w:rFonts w:hint="default" w:ascii="Times New Roman" w:hAnsi="Times New Roman" w:eastAsia="仿宋_GB2312" w:cs="Times New Roman"/>
          <w:sz w:val="32"/>
          <w:szCs w:val="32"/>
        </w:rPr>
        <w:t>指</w:t>
      </w:r>
      <w:r>
        <w:rPr>
          <w:rFonts w:hint="eastAsia" w:ascii="Times New Roman" w:hAnsi="Times New Roman" w:eastAsia="仿宋_GB2312" w:cs="Times New Roman"/>
          <w:sz w:val="32"/>
          <w:szCs w:val="32"/>
          <w:lang w:eastAsia="zh-CN"/>
        </w:rPr>
        <w:t>区级</w:t>
      </w:r>
      <w:r>
        <w:rPr>
          <w:rFonts w:hint="default" w:ascii="Times New Roman" w:hAnsi="Times New Roman" w:eastAsia="仿宋_GB2312" w:cs="Times New Roman"/>
          <w:sz w:val="32"/>
          <w:szCs w:val="32"/>
        </w:rPr>
        <w:t>财政当年安排的财政预算收入。按现行管理制度,部门预算中反映的财政拨款包括一般公共预算拨款和政府性基金预算拨款。</w:t>
      </w:r>
    </w:p>
    <w:p w14:paraId="663CF698">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（二）一般公共服务（类）人大事务（款）行政运行（项）：</w:t>
      </w:r>
      <w:r>
        <w:rPr>
          <w:rFonts w:hint="default" w:ascii="Times New Roman" w:hAnsi="Times New Roman" w:eastAsia="仿宋_GB2312" w:cs="Times New Roman"/>
          <w:sz w:val="32"/>
          <w:szCs w:val="32"/>
        </w:rPr>
        <w:t>指机关单位用于保障机构正常运行、开展日常工作的基本支出。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（三）一般公共服务（类）人大事务（款）代表工作（项）：</w:t>
      </w:r>
      <w:r>
        <w:rPr>
          <w:rFonts w:hint="default" w:ascii="Times New Roman" w:hAnsi="Times New Roman" w:eastAsia="仿宋_GB2312" w:cs="Times New Roman"/>
          <w:sz w:val="32"/>
          <w:szCs w:val="32"/>
        </w:rPr>
        <w:t>指人大代表开展各类视察等方面的基本支出。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（四）一般公共服务（类）人大事务（款）其他人大事务支出（项）：</w:t>
      </w:r>
      <w:r>
        <w:rPr>
          <w:rFonts w:hint="default" w:ascii="Times New Roman" w:hAnsi="Times New Roman" w:eastAsia="仿宋_GB2312" w:cs="Times New Roman"/>
          <w:kern w:val="0"/>
          <w:sz w:val="32"/>
          <w:szCs w:val="32"/>
          <w:shd w:val="clear" w:color="auto" w:fill="FFFFFF"/>
        </w:rPr>
        <w:t>指机关单位开展</w:t>
      </w:r>
      <w:r>
        <w:rPr>
          <w:rFonts w:hint="default" w:ascii="Times New Roman" w:hAnsi="Times New Roman" w:eastAsia="仿宋_GB2312" w:cs="Times New Roman"/>
          <w:sz w:val="32"/>
          <w:szCs w:val="32"/>
        </w:rPr>
        <w:t>人大事务管理工作</w:t>
      </w:r>
      <w:r>
        <w:rPr>
          <w:rFonts w:hint="default" w:ascii="Times New Roman" w:hAnsi="Times New Roman" w:eastAsia="仿宋_GB2312" w:cs="Times New Roman"/>
          <w:kern w:val="0"/>
          <w:sz w:val="32"/>
          <w:szCs w:val="32"/>
          <w:shd w:val="clear" w:color="auto" w:fill="FFFFFF"/>
        </w:rPr>
        <w:t>的基本支出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（五）一般公共服务（类）政府办公厅（室）及相关机构事务（款）行政运行（项）：</w:t>
      </w:r>
      <w:r>
        <w:rPr>
          <w:rFonts w:hint="default" w:ascii="Times New Roman" w:hAnsi="Times New Roman" w:eastAsia="仿宋_GB2312" w:cs="Times New Roman"/>
          <w:kern w:val="0"/>
          <w:sz w:val="32"/>
          <w:szCs w:val="32"/>
          <w:shd w:val="clear" w:color="auto" w:fill="FFFFFF"/>
        </w:rPr>
        <w:t>指</w:t>
      </w:r>
      <w:r>
        <w:rPr>
          <w:rFonts w:hint="default" w:ascii="Times New Roman" w:hAnsi="Times New Roman" w:eastAsia="仿宋_GB2312" w:cs="Times New Roman"/>
          <w:sz w:val="32"/>
          <w:szCs w:val="32"/>
        </w:rPr>
        <w:t>保障机构正常运行、开展日常工作的基本支出。包括基本工资、津贴补贴等人员经费以及办公费、印刷费、水电费等日常公用经费,保障部门正常运转的基本支出。</w:t>
      </w:r>
    </w:p>
    <w:p w14:paraId="15E531F8">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（六）一般公共服务（类）政府办公厅（室）及相关机构事务（款）事业运行（项）：</w:t>
      </w:r>
      <w:r>
        <w:rPr>
          <w:rFonts w:hint="default" w:ascii="Times New Roman" w:hAnsi="Times New Roman" w:eastAsia="仿宋_GB2312" w:cs="Times New Roman"/>
          <w:sz w:val="32"/>
          <w:szCs w:val="32"/>
        </w:rPr>
        <w:t>指保障事业人员开展工作的基本支出。</w:t>
      </w:r>
    </w:p>
    <w:p w14:paraId="783E85D5">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（七）一般公共服务（类）其他一般公共服务支出（款）其他一般公共服务支出（项）：指</w:t>
      </w:r>
      <w:r>
        <w:rPr>
          <w:rFonts w:hint="default" w:ascii="Times New Roman" w:hAnsi="Times New Roman" w:eastAsia="仿宋_GB2312" w:cs="Times New Roman"/>
          <w:sz w:val="32"/>
          <w:szCs w:val="32"/>
        </w:rPr>
        <w:t>保障职工乡镇工作补贴、驻村工作队及伙食团的正常运转支出。</w:t>
      </w:r>
    </w:p>
    <w:p w14:paraId="7EB5C961">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（八）社会保障和就业（类）行政事业单位养老支出（款）事业单位离退休（项）：</w:t>
      </w:r>
      <w:r>
        <w:rPr>
          <w:rFonts w:hint="default" w:ascii="Times New Roman" w:hAnsi="Times New Roman" w:eastAsia="仿宋_GB2312" w:cs="Times New Roman"/>
          <w:sz w:val="32"/>
          <w:szCs w:val="32"/>
        </w:rPr>
        <w:t>指事业单位离退休人员的支出。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（九）社会保障和就业（类）行政事业单位养老支出（款）机关事业单位基本养老保险缴费支出（项）：</w:t>
      </w:r>
      <w:r>
        <w:rPr>
          <w:rFonts w:hint="default" w:ascii="Times New Roman" w:hAnsi="Times New Roman" w:eastAsia="仿宋_GB2312" w:cs="Times New Roman"/>
          <w:sz w:val="32"/>
          <w:szCs w:val="32"/>
        </w:rPr>
        <w:t>指部门实施养老保险制度由单位缴纳的养老保险的支出。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（十）社会保障和就业（类）行政事业单位养老支出（款）机关事业单位职业年金缴费支出（项）：</w:t>
      </w:r>
      <w:r>
        <w:rPr>
          <w:rFonts w:hint="default" w:ascii="Times New Roman" w:hAnsi="Times New Roman" w:eastAsia="仿宋_GB2312" w:cs="Times New Roman"/>
          <w:sz w:val="32"/>
          <w:szCs w:val="32"/>
        </w:rPr>
        <w:t>指部门实施养老保险制度由单位缴纳的职业年金的支出。</w:t>
      </w:r>
      <w:r>
        <w:rPr>
          <w:rFonts w:hint="default" w:ascii="Times New Roman" w:hAnsi="Times New Roman" w:eastAsia="楷体_GB2312" w:cs="Times New Roman"/>
          <w:sz w:val="32"/>
          <w:szCs w:val="32"/>
        </w:rPr>
        <w:t xml:space="preserve">                       </w:t>
      </w:r>
    </w:p>
    <w:p w14:paraId="699CC70B">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（十一）社会保障和就业（类）其他社会保障和就业支出（款）其他社会保障和就业支出（项）：</w:t>
      </w:r>
      <w:r>
        <w:rPr>
          <w:rFonts w:hint="default" w:ascii="Times New Roman" w:hAnsi="Times New Roman" w:eastAsia="仿宋_GB2312" w:cs="Times New Roman"/>
          <w:sz w:val="32"/>
          <w:szCs w:val="32"/>
        </w:rPr>
        <w:t>指机关单位用于缴纳职工失业及工伤保险支出。　　</w:t>
      </w:r>
    </w:p>
    <w:p w14:paraId="72941B24">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（十二）卫生健康（类）行政事业单位医疗（款）行政单位医疗（项）：</w:t>
      </w:r>
      <w:r>
        <w:rPr>
          <w:rFonts w:hint="default" w:ascii="Times New Roman" w:hAnsi="Times New Roman" w:eastAsia="仿宋_GB2312" w:cs="Times New Roman"/>
          <w:sz w:val="32"/>
          <w:szCs w:val="32"/>
        </w:rPr>
        <w:t>指机关及参公管理事业单位用于单位应缴纳基本医疗保险支出。</w:t>
      </w:r>
    </w:p>
    <w:p w14:paraId="716D9C1E">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（十三）卫生健康（类）行政事业单位医疗（款）事业单位医疗（项）：</w:t>
      </w:r>
      <w:r>
        <w:rPr>
          <w:rFonts w:hint="default" w:ascii="Times New Roman" w:hAnsi="Times New Roman" w:eastAsia="仿宋_GB2312" w:cs="Times New Roman"/>
          <w:sz w:val="32"/>
          <w:szCs w:val="32"/>
        </w:rPr>
        <w:t>指事业单位用于单位应缴纳基本医疗保险支出。</w:t>
      </w:r>
    </w:p>
    <w:p w14:paraId="58A43475">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_GB2312" w:cs="Times New Roman"/>
          <w:sz w:val="32"/>
          <w:szCs w:val="32"/>
        </w:rPr>
        <w:t>（十四）城乡社区（类）城乡社区管理事务（款）行政运行（项）：指</w:t>
      </w:r>
      <w:r>
        <w:rPr>
          <w:rFonts w:hint="default" w:ascii="Times New Roman" w:hAnsi="Times New Roman" w:eastAsia="仿宋_GB2312" w:cs="Times New Roman"/>
          <w:sz w:val="32"/>
          <w:szCs w:val="32"/>
        </w:rPr>
        <w:t>用于路灯维修维护、道路清扫、垃圾清运与处理、公厕建设与维护、园林绿化等方面的支出</w:t>
      </w:r>
      <w:r>
        <w:rPr>
          <w:rFonts w:hint="default" w:ascii="Times New Roman" w:hAnsi="Times New Roman" w:eastAsia="仿宋_GB2312" w:cs="Times New Roman"/>
          <w:kern w:val="0"/>
          <w:sz w:val="32"/>
          <w:szCs w:val="32"/>
          <w:shd w:val="clear" w:color="auto" w:fill="FFFFFF"/>
        </w:rPr>
        <w:t>。</w:t>
      </w:r>
    </w:p>
    <w:p w14:paraId="346F4255">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（十五）农林水（类）农业农村（款）行政运行（项）：指</w:t>
      </w:r>
      <w:r>
        <w:rPr>
          <w:rFonts w:hint="default" w:ascii="Times New Roman" w:hAnsi="Times New Roman" w:eastAsia="仿宋_GB2312" w:cs="Times New Roman"/>
          <w:color w:val="000000"/>
          <w:kern w:val="0"/>
          <w:sz w:val="32"/>
          <w:szCs w:val="32"/>
        </w:rPr>
        <w:t>行政单位</w:t>
      </w:r>
      <w:r>
        <w:rPr>
          <w:rFonts w:hint="default" w:ascii="Times New Roman" w:hAnsi="Times New Roman" w:eastAsia="仿宋_GB2312" w:cs="Times New Roman"/>
          <w:sz w:val="32"/>
          <w:szCs w:val="32"/>
        </w:rPr>
        <w:t>开展日常工作的基本支出。</w:t>
      </w:r>
    </w:p>
    <w:p w14:paraId="73BD67E3">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_GB2312" w:cs="Times New Roman"/>
          <w:sz w:val="32"/>
          <w:szCs w:val="32"/>
        </w:rPr>
        <w:t>（十六）农林水（类）巩固脱贫攻坚成果衔接乡村振兴（款）巩固脱贫攻坚成果衔接乡村振兴（项）：</w:t>
      </w:r>
      <w:r>
        <w:rPr>
          <w:rFonts w:hint="default" w:ascii="Times New Roman" w:hAnsi="Times New Roman" w:eastAsia="仿宋_GB2312" w:cs="Times New Roman"/>
          <w:sz w:val="32"/>
          <w:szCs w:val="32"/>
        </w:rPr>
        <w:t>指其他巩固脱贫攻坚成果衔接乡村振兴支出。</w:t>
      </w:r>
    </w:p>
    <w:p w14:paraId="1F01AE71">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（十七）农林水（类）农村综合改革（款）对村民委员会和村党支部的补助（项）：</w:t>
      </w:r>
      <w:r>
        <w:rPr>
          <w:rFonts w:hint="default" w:ascii="Times New Roman" w:hAnsi="Times New Roman" w:eastAsia="仿宋_GB2312" w:cs="Times New Roman"/>
          <w:sz w:val="32"/>
          <w:szCs w:val="32"/>
        </w:rPr>
        <w:t>指对村民委员会和村党支部的补助支出。</w:t>
      </w:r>
    </w:p>
    <w:p w14:paraId="31D7D8D0">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（十八）住房保障（类）住房改革支出（款）住房公积金（项）：</w:t>
      </w:r>
      <w:r>
        <w:rPr>
          <w:rFonts w:hint="default" w:ascii="Times New Roman" w:hAnsi="Times New Roman" w:eastAsia="仿宋_GB2312" w:cs="Times New Roman"/>
          <w:sz w:val="32"/>
          <w:szCs w:val="32"/>
        </w:rPr>
        <w:t>指按照《住房公积金管理条例》的规定，由单位及其在职职工缴存的长期住房储金。</w:t>
      </w:r>
    </w:p>
    <w:p w14:paraId="361BDE06">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（十九）基本支出：</w:t>
      </w:r>
      <w:r>
        <w:rPr>
          <w:rFonts w:hint="default" w:ascii="Times New Roman" w:hAnsi="Times New Roman" w:eastAsia="仿宋_GB2312" w:cs="Times New Roman"/>
          <w:sz w:val="32"/>
          <w:szCs w:val="32"/>
        </w:rPr>
        <w:t>指为保证机构正常运转，完成日常工作任务而发生的人员支出和公用支出。</w:t>
      </w:r>
    </w:p>
    <w:p w14:paraId="59D9CA15">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（二十）项目支出：</w:t>
      </w:r>
      <w:r>
        <w:rPr>
          <w:rFonts w:hint="default" w:ascii="Times New Roman" w:hAnsi="Times New Roman" w:eastAsia="仿宋_GB2312" w:cs="Times New Roman"/>
          <w:sz w:val="32"/>
          <w:szCs w:val="32"/>
        </w:rPr>
        <w:t>指在基本支出之外为完成特定行政任务和事业发展目标所发生的支出。</w:t>
      </w:r>
    </w:p>
    <w:p w14:paraId="400D1052">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（二十一）“三公”经费：</w:t>
      </w:r>
      <w:r>
        <w:rPr>
          <w:rFonts w:hint="default" w:ascii="Times New Roman" w:hAnsi="Times New Roman" w:eastAsia="仿宋_GB2312" w:cs="Times New Roman"/>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87B7BF">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（二十二）机关运行经费：</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培训费、工会经费、日常维修费、专用材料及一般设备购置费、办公用房水电费、办公用房物业管理费、公务用车运行维护费以及其他费用。</w:t>
      </w:r>
    </w:p>
    <w:p w14:paraId="37B70EDE">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14:paraId="58BA61B3">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0"/>
          <w:szCs w:val="30"/>
          <w:lang w:val="en-US" w:eastAsia="zh-CN"/>
        </w:rPr>
        <w:t>广元市昭化区王家镇2025年部门预算公开说明.doc</w:t>
      </w:r>
    </w:p>
    <w:p w14:paraId="409C3C06">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900" w:firstLineChars="3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广元市昭化区王家镇人民政府部门预算公开报表</w:t>
      </w:r>
      <w:r>
        <w:rPr>
          <w:rFonts w:hint="eastAsia" w:ascii="Times New Roman" w:hAnsi="Times New Roman" w:eastAsia="仿宋_GB2312" w:cs="Times New Roman"/>
          <w:sz w:val="30"/>
          <w:szCs w:val="30"/>
          <w:lang w:val="en-US" w:eastAsia="zh-CN"/>
        </w:rPr>
        <w:t>.xlsx</w:t>
      </w:r>
    </w:p>
    <w:p w14:paraId="4EC52E91">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900" w:firstLineChars="3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广元市昭化区王家镇人民政府部门预算</w:t>
      </w:r>
      <w:r>
        <w:rPr>
          <w:rFonts w:hint="eastAsia" w:ascii="Times New Roman" w:hAnsi="Times New Roman" w:eastAsia="仿宋_GB2312" w:cs="Times New Roman"/>
          <w:sz w:val="30"/>
          <w:szCs w:val="30"/>
          <w:lang w:val="en-US" w:eastAsia="zh-CN"/>
        </w:rPr>
        <w:t>项目绩效目标表.xlsx</w:t>
      </w:r>
    </w:p>
    <w:p w14:paraId="402B91B3">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900" w:firstLineChars="3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广元市昭化区王家镇人民政府部门整体支出绩效目标表</w:t>
      </w:r>
      <w:r>
        <w:rPr>
          <w:rFonts w:hint="eastAsia" w:ascii="Times New Roman" w:hAnsi="Times New Roman" w:eastAsia="仿宋_GB2312" w:cs="Times New Roman"/>
          <w:sz w:val="30"/>
          <w:szCs w:val="30"/>
          <w:lang w:val="en-US" w:eastAsia="zh-CN"/>
        </w:rPr>
        <w:t>.xlsx</w:t>
      </w:r>
    </w:p>
    <w:p w14:paraId="4310E031">
      <w:pPr>
        <w:rPr>
          <w:rFonts w:hint="default"/>
          <w:lang w:val="en-US" w:eastAsia="zh-CN"/>
        </w:rPr>
      </w:pPr>
    </w:p>
    <w:sectPr>
      <w:footerReference r:id="rId4" w:type="default"/>
      <w:pgSz w:w="11906" w:h="16838"/>
      <w:pgMar w:top="2098" w:right="1474" w:bottom="1984" w:left="1587" w:header="720" w:footer="1559"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0000000000000000000"/>
    <w:charset w:val="00"/>
    <w:family w:val="swiss"/>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F6D1">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6A3D53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RL9MCAgAACgQAAA4AAABkcnMvZTJvRG9jLnhtbK1TwY7TMBC9I/EP&#10;lu80bRG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xSvOnLDU8fO3r+fvP88/&#10;vrCXyZ/Oh5LS7v0Wx10gmMT2Ddr0JRmsz56erp6qPjJJwdlivlhMyW5JZ5cN8RQPv3sM8Z0CyxKo&#10;OFLTspfieBvikHpJSbc52GhjKC5K4/4IEGeKFKniocaEYr/rx8J3UJ9ILsIwB8HLjaY7b0WIW4HU&#10;eKqTnka8o6Ux0FUcRsRZC/j5X/GUT/2gU846GqSKO3o3nJn3jvqUZu4C8AJ2F+AO9i3QZM44w2gy&#10;pB+Ek0RX8cjZwaPet7napDT4N4dI8rMrSdsgaJRMI5J9Hcc5zeDv+5z18IR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Q1Ev0wICAAAKBAAADgAAAAAAAAABACAAAAAfAQAAZHJzL2Uyb0Rv&#10;Yy54bWxQSwUGAAAAAAYABgBZAQAAkwUAAAAA&#10;">
              <v:fill on="f" focussize="0,0"/>
              <v:stroke on="f"/>
              <v:imagedata o:title=""/>
              <o:lock v:ext="edit" aspectratio="f"/>
              <v:textbox inset="0mm,0mm,0mm,0mm" style="mso-fit-shape-to-text:t;">
                <w:txbxContent>
                  <w:p w14:paraId="36A3D53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F653">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585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D585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EF4CC"/>
    <w:multiLevelType w:val="singleLevel"/>
    <w:tmpl w:val="5BFEF4C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ZTA1NDNhMThiZWNmZTUzNGNiZDk1MDFkMjM3YzIifQ=="/>
  </w:docVars>
  <w:rsids>
    <w:rsidRoot w:val="00F1037E"/>
    <w:rsid w:val="000F698D"/>
    <w:rsid w:val="001A6CD9"/>
    <w:rsid w:val="001C2EDC"/>
    <w:rsid w:val="002044E3"/>
    <w:rsid w:val="00214D17"/>
    <w:rsid w:val="002E7D45"/>
    <w:rsid w:val="003C7221"/>
    <w:rsid w:val="00496340"/>
    <w:rsid w:val="004E3136"/>
    <w:rsid w:val="00543C76"/>
    <w:rsid w:val="0055464B"/>
    <w:rsid w:val="00565414"/>
    <w:rsid w:val="00581FC6"/>
    <w:rsid w:val="0068183C"/>
    <w:rsid w:val="006A619A"/>
    <w:rsid w:val="006B7EFB"/>
    <w:rsid w:val="00706D26"/>
    <w:rsid w:val="0074199A"/>
    <w:rsid w:val="00841B4A"/>
    <w:rsid w:val="00850B0F"/>
    <w:rsid w:val="008742C6"/>
    <w:rsid w:val="008F3655"/>
    <w:rsid w:val="00991132"/>
    <w:rsid w:val="00A93465"/>
    <w:rsid w:val="00AA0A59"/>
    <w:rsid w:val="00AA3402"/>
    <w:rsid w:val="00B00048"/>
    <w:rsid w:val="00B006FA"/>
    <w:rsid w:val="00BE1719"/>
    <w:rsid w:val="00C16648"/>
    <w:rsid w:val="00C83E38"/>
    <w:rsid w:val="00D35974"/>
    <w:rsid w:val="00D427DD"/>
    <w:rsid w:val="00D707C7"/>
    <w:rsid w:val="00E3494F"/>
    <w:rsid w:val="00E57316"/>
    <w:rsid w:val="00E82D77"/>
    <w:rsid w:val="00E87739"/>
    <w:rsid w:val="00F1037E"/>
    <w:rsid w:val="00F24CBD"/>
    <w:rsid w:val="00FD2508"/>
    <w:rsid w:val="012352D1"/>
    <w:rsid w:val="020E3E06"/>
    <w:rsid w:val="02E903CF"/>
    <w:rsid w:val="031418F0"/>
    <w:rsid w:val="03404493"/>
    <w:rsid w:val="037B196F"/>
    <w:rsid w:val="0524414D"/>
    <w:rsid w:val="06AE35EE"/>
    <w:rsid w:val="07195727"/>
    <w:rsid w:val="075229E7"/>
    <w:rsid w:val="07987183"/>
    <w:rsid w:val="07BC38C1"/>
    <w:rsid w:val="099A3782"/>
    <w:rsid w:val="09AB2883"/>
    <w:rsid w:val="0A3C34DB"/>
    <w:rsid w:val="0B705B32"/>
    <w:rsid w:val="0B865483"/>
    <w:rsid w:val="0BC63A93"/>
    <w:rsid w:val="0CC46135"/>
    <w:rsid w:val="0D3F756A"/>
    <w:rsid w:val="0DBA3099"/>
    <w:rsid w:val="0E6B63F3"/>
    <w:rsid w:val="0E96765D"/>
    <w:rsid w:val="0F0D2639"/>
    <w:rsid w:val="0F563291"/>
    <w:rsid w:val="0F7A2ADB"/>
    <w:rsid w:val="0F933B9D"/>
    <w:rsid w:val="10D206F5"/>
    <w:rsid w:val="11537A88"/>
    <w:rsid w:val="117B5139"/>
    <w:rsid w:val="11802A9D"/>
    <w:rsid w:val="123478B9"/>
    <w:rsid w:val="124D44D7"/>
    <w:rsid w:val="12837EF9"/>
    <w:rsid w:val="12CD1ABC"/>
    <w:rsid w:val="130C42CE"/>
    <w:rsid w:val="143C0CA7"/>
    <w:rsid w:val="14A32AD4"/>
    <w:rsid w:val="15FF3D3A"/>
    <w:rsid w:val="1662251B"/>
    <w:rsid w:val="16CB00C0"/>
    <w:rsid w:val="16FA1E47"/>
    <w:rsid w:val="17667206"/>
    <w:rsid w:val="17CC40F0"/>
    <w:rsid w:val="17FE5D44"/>
    <w:rsid w:val="183F48C2"/>
    <w:rsid w:val="18F2402A"/>
    <w:rsid w:val="18FF22A3"/>
    <w:rsid w:val="19720CC7"/>
    <w:rsid w:val="19834C82"/>
    <w:rsid w:val="1A9C249F"/>
    <w:rsid w:val="1B155DAE"/>
    <w:rsid w:val="1B291859"/>
    <w:rsid w:val="1BA67EFA"/>
    <w:rsid w:val="1C7723C1"/>
    <w:rsid w:val="1C8651B5"/>
    <w:rsid w:val="1CD04682"/>
    <w:rsid w:val="1CE123EB"/>
    <w:rsid w:val="1CEB14BC"/>
    <w:rsid w:val="1D266050"/>
    <w:rsid w:val="1DA11B7B"/>
    <w:rsid w:val="1DAF6046"/>
    <w:rsid w:val="1E29229C"/>
    <w:rsid w:val="1E2B3605"/>
    <w:rsid w:val="1E674B72"/>
    <w:rsid w:val="1EA96F39"/>
    <w:rsid w:val="1EFB52BB"/>
    <w:rsid w:val="1F645556"/>
    <w:rsid w:val="1F7BF06F"/>
    <w:rsid w:val="1FBE6A14"/>
    <w:rsid w:val="1FEE4B73"/>
    <w:rsid w:val="1FFC578E"/>
    <w:rsid w:val="21352D06"/>
    <w:rsid w:val="215F2F03"/>
    <w:rsid w:val="2181419D"/>
    <w:rsid w:val="21C803CE"/>
    <w:rsid w:val="221548E5"/>
    <w:rsid w:val="22327245"/>
    <w:rsid w:val="236D2C2B"/>
    <w:rsid w:val="23CE9849"/>
    <w:rsid w:val="25D16D75"/>
    <w:rsid w:val="26105AEF"/>
    <w:rsid w:val="26AC3A6A"/>
    <w:rsid w:val="26DB434F"/>
    <w:rsid w:val="28BC4001"/>
    <w:rsid w:val="29864CE4"/>
    <w:rsid w:val="298B4856"/>
    <w:rsid w:val="29B6075C"/>
    <w:rsid w:val="2A720B27"/>
    <w:rsid w:val="2BE065F8"/>
    <w:rsid w:val="2C7768C8"/>
    <w:rsid w:val="2CA96AB9"/>
    <w:rsid w:val="2CC633AC"/>
    <w:rsid w:val="2CFC41F4"/>
    <w:rsid w:val="2D031F0A"/>
    <w:rsid w:val="2D426ED6"/>
    <w:rsid w:val="2D754CE6"/>
    <w:rsid w:val="2DC86CB0"/>
    <w:rsid w:val="2E3B3926"/>
    <w:rsid w:val="2E66453F"/>
    <w:rsid w:val="2E8250B1"/>
    <w:rsid w:val="2EAB0AAB"/>
    <w:rsid w:val="2F7056E3"/>
    <w:rsid w:val="305A4537"/>
    <w:rsid w:val="30F71D86"/>
    <w:rsid w:val="311C7A3E"/>
    <w:rsid w:val="31310E06"/>
    <w:rsid w:val="31FD44E4"/>
    <w:rsid w:val="3200110E"/>
    <w:rsid w:val="3203475A"/>
    <w:rsid w:val="320A7897"/>
    <w:rsid w:val="3267118D"/>
    <w:rsid w:val="32F742BF"/>
    <w:rsid w:val="32FC7B27"/>
    <w:rsid w:val="338D4C23"/>
    <w:rsid w:val="33C63C91"/>
    <w:rsid w:val="35215623"/>
    <w:rsid w:val="35784CBC"/>
    <w:rsid w:val="35BC70FA"/>
    <w:rsid w:val="372C5406"/>
    <w:rsid w:val="374E6478"/>
    <w:rsid w:val="375A4E1C"/>
    <w:rsid w:val="377F4883"/>
    <w:rsid w:val="378D6FA0"/>
    <w:rsid w:val="382316B2"/>
    <w:rsid w:val="38305B7D"/>
    <w:rsid w:val="38415FDC"/>
    <w:rsid w:val="3851621F"/>
    <w:rsid w:val="38660E7F"/>
    <w:rsid w:val="38B467AE"/>
    <w:rsid w:val="38EC5F48"/>
    <w:rsid w:val="39F304DD"/>
    <w:rsid w:val="3B1D063B"/>
    <w:rsid w:val="3BD57167"/>
    <w:rsid w:val="3BEF2AEF"/>
    <w:rsid w:val="3C1A101E"/>
    <w:rsid w:val="3C526A0A"/>
    <w:rsid w:val="3D2A703F"/>
    <w:rsid w:val="3D94095C"/>
    <w:rsid w:val="3E976956"/>
    <w:rsid w:val="3EFB0C93"/>
    <w:rsid w:val="3FD140EA"/>
    <w:rsid w:val="40A435AC"/>
    <w:rsid w:val="411918A4"/>
    <w:rsid w:val="41FB71FC"/>
    <w:rsid w:val="429A07C3"/>
    <w:rsid w:val="42A41642"/>
    <w:rsid w:val="43086074"/>
    <w:rsid w:val="43F54BF4"/>
    <w:rsid w:val="44384737"/>
    <w:rsid w:val="446612A5"/>
    <w:rsid w:val="44A33985"/>
    <w:rsid w:val="44A75419"/>
    <w:rsid w:val="44F3065E"/>
    <w:rsid w:val="46AF05B5"/>
    <w:rsid w:val="46DD5122"/>
    <w:rsid w:val="46F96400"/>
    <w:rsid w:val="47024B89"/>
    <w:rsid w:val="470B7EE1"/>
    <w:rsid w:val="47482EE3"/>
    <w:rsid w:val="48E629B4"/>
    <w:rsid w:val="48F85345"/>
    <w:rsid w:val="49331971"/>
    <w:rsid w:val="493F0316"/>
    <w:rsid w:val="497A30FC"/>
    <w:rsid w:val="4A007AA5"/>
    <w:rsid w:val="4A9548BE"/>
    <w:rsid w:val="4AD86681"/>
    <w:rsid w:val="4B4612BD"/>
    <w:rsid w:val="4B9C37FE"/>
    <w:rsid w:val="4C567E51"/>
    <w:rsid w:val="4C8C3872"/>
    <w:rsid w:val="4D930C30"/>
    <w:rsid w:val="4DBA7F6B"/>
    <w:rsid w:val="4E0B07C7"/>
    <w:rsid w:val="4E5008D0"/>
    <w:rsid w:val="4EB147D2"/>
    <w:rsid w:val="4F016B8A"/>
    <w:rsid w:val="4F304989"/>
    <w:rsid w:val="4F8B3798"/>
    <w:rsid w:val="4FF77255"/>
    <w:rsid w:val="501F49FD"/>
    <w:rsid w:val="50B57759"/>
    <w:rsid w:val="537B63EF"/>
    <w:rsid w:val="53B35B89"/>
    <w:rsid w:val="54244390"/>
    <w:rsid w:val="54662A63"/>
    <w:rsid w:val="54AA6F8B"/>
    <w:rsid w:val="5563713A"/>
    <w:rsid w:val="55674E7D"/>
    <w:rsid w:val="55733821"/>
    <w:rsid w:val="56617B1E"/>
    <w:rsid w:val="5684380C"/>
    <w:rsid w:val="57877110"/>
    <w:rsid w:val="57B1418D"/>
    <w:rsid w:val="58064E12"/>
    <w:rsid w:val="59875B96"/>
    <w:rsid w:val="59CF1242"/>
    <w:rsid w:val="5A5A6D5E"/>
    <w:rsid w:val="5A7F4A16"/>
    <w:rsid w:val="5A9164F8"/>
    <w:rsid w:val="5B2630E4"/>
    <w:rsid w:val="5B9B13DC"/>
    <w:rsid w:val="5BA504AD"/>
    <w:rsid w:val="5BFEE015"/>
    <w:rsid w:val="5C62639E"/>
    <w:rsid w:val="5C8A1451"/>
    <w:rsid w:val="5CCF011E"/>
    <w:rsid w:val="5D261179"/>
    <w:rsid w:val="5D5C103F"/>
    <w:rsid w:val="5DB1138B"/>
    <w:rsid w:val="5E7303EE"/>
    <w:rsid w:val="5ED52E57"/>
    <w:rsid w:val="5F775CBC"/>
    <w:rsid w:val="60A32AE1"/>
    <w:rsid w:val="60D1251D"/>
    <w:rsid w:val="612E10C5"/>
    <w:rsid w:val="61700C15"/>
    <w:rsid w:val="618C17C7"/>
    <w:rsid w:val="61A134C4"/>
    <w:rsid w:val="61B9080E"/>
    <w:rsid w:val="61BF0415"/>
    <w:rsid w:val="61DA69D6"/>
    <w:rsid w:val="62FF4946"/>
    <w:rsid w:val="637A221F"/>
    <w:rsid w:val="63B514A9"/>
    <w:rsid w:val="63EDCF55"/>
    <w:rsid w:val="63FBFBCF"/>
    <w:rsid w:val="64191A38"/>
    <w:rsid w:val="64373C6C"/>
    <w:rsid w:val="654C1999"/>
    <w:rsid w:val="656E7B61"/>
    <w:rsid w:val="65B71508"/>
    <w:rsid w:val="66770C98"/>
    <w:rsid w:val="669360FD"/>
    <w:rsid w:val="66B5531C"/>
    <w:rsid w:val="66E0683D"/>
    <w:rsid w:val="67C1666E"/>
    <w:rsid w:val="687C07E7"/>
    <w:rsid w:val="68FF6A83"/>
    <w:rsid w:val="69DC778F"/>
    <w:rsid w:val="6ADC37BF"/>
    <w:rsid w:val="6C3F7B62"/>
    <w:rsid w:val="6C4C781A"/>
    <w:rsid w:val="6CF748E0"/>
    <w:rsid w:val="6DE50BDD"/>
    <w:rsid w:val="6E494CC8"/>
    <w:rsid w:val="6EF94940"/>
    <w:rsid w:val="6F1E55B3"/>
    <w:rsid w:val="6FBBC9CF"/>
    <w:rsid w:val="6FE56C72"/>
    <w:rsid w:val="70810A07"/>
    <w:rsid w:val="72161365"/>
    <w:rsid w:val="72BDE561"/>
    <w:rsid w:val="73A8146E"/>
    <w:rsid w:val="73E7745D"/>
    <w:rsid w:val="74147B26"/>
    <w:rsid w:val="74850A24"/>
    <w:rsid w:val="74DB6895"/>
    <w:rsid w:val="75287D2D"/>
    <w:rsid w:val="753E6D36"/>
    <w:rsid w:val="753F5076"/>
    <w:rsid w:val="75410DEE"/>
    <w:rsid w:val="757A422E"/>
    <w:rsid w:val="76227452"/>
    <w:rsid w:val="768E5395"/>
    <w:rsid w:val="76D87530"/>
    <w:rsid w:val="779F3BAA"/>
    <w:rsid w:val="77BD2282"/>
    <w:rsid w:val="78462278"/>
    <w:rsid w:val="785B3F75"/>
    <w:rsid w:val="7863542F"/>
    <w:rsid w:val="78D41F79"/>
    <w:rsid w:val="78D6184E"/>
    <w:rsid w:val="7997EA6C"/>
    <w:rsid w:val="799D236B"/>
    <w:rsid w:val="7A170370"/>
    <w:rsid w:val="7A546ECE"/>
    <w:rsid w:val="7AD07509"/>
    <w:rsid w:val="7AE56B3D"/>
    <w:rsid w:val="7AEAE675"/>
    <w:rsid w:val="7B226FCC"/>
    <w:rsid w:val="7B2D0220"/>
    <w:rsid w:val="7B4038F6"/>
    <w:rsid w:val="7BAFCE5D"/>
    <w:rsid w:val="7BCE2CB0"/>
    <w:rsid w:val="7C523723"/>
    <w:rsid w:val="7D46598C"/>
    <w:rsid w:val="7D5D253D"/>
    <w:rsid w:val="7DE70059"/>
    <w:rsid w:val="7DFB240B"/>
    <w:rsid w:val="7E0935ED"/>
    <w:rsid w:val="7F7A7EE6"/>
    <w:rsid w:val="7FCF2AF7"/>
    <w:rsid w:val="7FF52F01"/>
    <w:rsid w:val="7FFC4290"/>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autoRedefine/>
    <w:qFormat/>
    <w:uiPriority w:val="0"/>
    <w:pPr>
      <w:suppressLineNumbers/>
      <w:spacing w:before="120" w:after="120"/>
    </w:pPr>
    <w:rPr>
      <w:i/>
      <w:iCs/>
      <w:sz w:val="24"/>
    </w:rPr>
  </w:style>
  <w:style w:type="paragraph" w:styleId="3">
    <w:name w:val="Body Text"/>
    <w:basedOn w:val="1"/>
    <w:autoRedefine/>
    <w:qFormat/>
    <w:uiPriority w:val="0"/>
    <w:pPr>
      <w:spacing w:after="140" w:line="276" w:lineRule="auto"/>
    </w:pPr>
  </w:style>
  <w:style w:type="paragraph" w:styleId="4">
    <w:name w:val="Body Text Indent 2"/>
    <w:basedOn w:val="1"/>
    <w:next w:val="1"/>
    <w:qFormat/>
    <w:uiPriority w:val="0"/>
    <w:pPr>
      <w:spacing w:after="120" w:line="480" w:lineRule="auto"/>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w:basedOn w:val="3"/>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autoRedefine/>
    <w:qFormat/>
    <w:uiPriority w:val="0"/>
    <w:pPr>
      <w:suppressLineNumber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8310</Words>
  <Characters>9257</Characters>
  <Lines>66</Lines>
  <Paragraphs>18</Paragraphs>
  <TotalTime>1</TotalTime>
  <ScaleCrop>false</ScaleCrop>
  <LinksUpToDate>false</LinksUpToDate>
  <CharactersWithSpaces>9296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*浅凝半夏*</cp:lastModifiedBy>
  <cp:lastPrinted>2025-02-12T01:14:00Z</cp:lastPrinted>
  <dcterms:modified xsi:type="dcterms:W3CDTF">2025-02-14T01:12:39Z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88B097123C054630A61656622238C59C_13</vt:lpwstr>
  </property>
  <property fmtid="{D5CDD505-2E9C-101B-9397-08002B2CF9AE}" pid="4" name="KSOTemplateDocerSaveRecord">
    <vt:lpwstr>eyJoZGlkIjoiOTljNTkwNTVmZTM1ZWY3OTliNDc4NGY1MjViMDViYjQiLCJ1c2VySWQiOiIyNzM0NDA3MDYifQ==</vt:lpwstr>
  </property>
</Properties>
</file>