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9269F">
      <w:pPr>
        <w:pStyle w:val="8"/>
        <w:widowControl/>
        <w:spacing w:line="700" w:lineRule="exact"/>
        <w:jc w:val="center"/>
        <w:rPr>
          <w:rFonts w:hint="eastAsia" w:ascii="黑体" w:hAnsi="黑体" w:eastAsia="黑体" w:cs="黑体"/>
          <w:b/>
          <w:bCs/>
          <w:sz w:val="48"/>
          <w:szCs w:val="48"/>
          <w:highlight w:val="none"/>
          <w:lang w:eastAsia="zh-CN"/>
        </w:rPr>
      </w:pPr>
      <w:bookmarkStart w:id="0" w:name="_GoBack"/>
      <w:bookmarkEnd w:id="0"/>
    </w:p>
    <w:p w14:paraId="5C806E03">
      <w:pPr>
        <w:pStyle w:val="8"/>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黑体" w:hAnsi="黑体" w:eastAsia="黑体" w:cs="黑体"/>
          <w:b w:val="0"/>
          <w:bCs w:val="0"/>
          <w:i w:val="0"/>
          <w:iCs w:val="0"/>
          <w:caps w:val="0"/>
          <w:color w:val="333333"/>
          <w:spacing w:val="0"/>
          <w:sz w:val="96"/>
          <w:szCs w:val="96"/>
          <w:highlight w:val="none"/>
          <w:shd w:val="clear" w:fill="FFFFFF"/>
          <w:lang w:eastAsia="zh-CN"/>
        </w:rPr>
      </w:pPr>
      <w:r>
        <w:rPr>
          <w:rFonts w:hint="eastAsia" w:ascii="黑体" w:hAnsi="黑体" w:eastAsia="黑体" w:cs="黑体"/>
          <w:b w:val="0"/>
          <w:bCs w:val="0"/>
          <w:sz w:val="96"/>
          <w:szCs w:val="96"/>
          <w:highlight w:val="none"/>
          <w:lang w:eastAsia="zh-CN"/>
        </w:rPr>
        <w:t>四川省</w:t>
      </w:r>
      <w:r>
        <w:rPr>
          <w:rFonts w:hint="eastAsia" w:ascii="黑体" w:hAnsi="黑体" w:eastAsia="黑体" w:cs="黑体"/>
          <w:b w:val="0"/>
          <w:bCs w:val="0"/>
          <w:i w:val="0"/>
          <w:iCs w:val="0"/>
          <w:caps w:val="0"/>
          <w:color w:val="333333"/>
          <w:spacing w:val="0"/>
          <w:sz w:val="96"/>
          <w:szCs w:val="96"/>
          <w:highlight w:val="none"/>
          <w:shd w:val="clear" w:fill="FFFFFF"/>
        </w:rPr>
        <w:t>广元市昭化区王家镇</w:t>
      </w:r>
      <w:r>
        <w:rPr>
          <w:rFonts w:hint="eastAsia" w:ascii="黑体" w:hAnsi="黑体" w:eastAsia="黑体" w:cs="黑体"/>
          <w:b w:val="0"/>
          <w:bCs w:val="0"/>
          <w:i w:val="0"/>
          <w:iCs w:val="0"/>
          <w:caps w:val="0"/>
          <w:color w:val="333333"/>
          <w:spacing w:val="0"/>
          <w:sz w:val="96"/>
          <w:szCs w:val="96"/>
          <w:highlight w:val="none"/>
          <w:shd w:val="clear" w:fill="FFFFFF"/>
          <w:lang w:eastAsia="zh-CN"/>
        </w:rPr>
        <w:t>人民政府</w:t>
      </w:r>
    </w:p>
    <w:p w14:paraId="78DA1ECB">
      <w:pPr>
        <w:pStyle w:val="8"/>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黑体" w:hAnsi="黑体" w:eastAsia="黑体" w:cs="黑体"/>
          <w:b w:val="0"/>
          <w:bCs w:val="0"/>
          <w:sz w:val="96"/>
          <w:szCs w:val="96"/>
          <w:highlight w:val="none"/>
        </w:rPr>
      </w:pPr>
      <w:r>
        <w:rPr>
          <w:rFonts w:hint="eastAsia" w:ascii="黑体" w:hAnsi="黑体" w:eastAsia="黑体" w:cs="黑体"/>
          <w:b w:val="0"/>
          <w:bCs w:val="0"/>
          <w:sz w:val="96"/>
          <w:szCs w:val="96"/>
          <w:highlight w:val="none"/>
        </w:rPr>
        <w:t>2021年部门预算</w:t>
      </w:r>
    </w:p>
    <w:p w14:paraId="30538024">
      <w:pPr>
        <w:pStyle w:val="8"/>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黑体" w:hAnsi="黑体" w:eastAsia="黑体" w:cs="黑体"/>
          <w:b w:val="0"/>
          <w:bCs w:val="0"/>
          <w:sz w:val="96"/>
          <w:szCs w:val="96"/>
          <w:highlight w:val="none"/>
        </w:rPr>
      </w:pPr>
      <w:r>
        <w:rPr>
          <w:rFonts w:hint="eastAsia" w:ascii="黑体" w:hAnsi="黑体" w:eastAsia="黑体" w:cs="黑体"/>
          <w:b w:val="0"/>
          <w:bCs w:val="0"/>
          <w:sz w:val="96"/>
          <w:szCs w:val="96"/>
          <w:highlight w:val="none"/>
        </w:rPr>
        <w:t>编制说明</w:t>
      </w:r>
    </w:p>
    <w:p w14:paraId="1F57522F">
      <w:pPr>
        <w:pStyle w:val="8"/>
        <w:widowControl/>
        <w:spacing w:line="700" w:lineRule="exact"/>
        <w:jc w:val="center"/>
        <w:rPr>
          <w:rFonts w:hint="eastAsia" w:ascii="黑体" w:hAnsi="黑体" w:eastAsia="黑体" w:cs="黑体"/>
          <w:b/>
          <w:bCs/>
          <w:sz w:val="48"/>
          <w:szCs w:val="48"/>
          <w:highlight w:val="none"/>
          <w:lang w:eastAsia="zh-CN"/>
        </w:rPr>
      </w:pPr>
    </w:p>
    <w:p w14:paraId="78863D8B">
      <w:pPr>
        <w:pStyle w:val="8"/>
        <w:widowControl/>
        <w:spacing w:line="700" w:lineRule="exact"/>
        <w:jc w:val="center"/>
        <w:rPr>
          <w:rFonts w:hint="eastAsia" w:ascii="黑体" w:hAnsi="黑体" w:eastAsia="黑体" w:cs="黑体"/>
          <w:b/>
          <w:bCs/>
          <w:sz w:val="48"/>
          <w:szCs w:val="48"/>
          <w:highlight w:val="none"/>
          <w:lang w:eastAsia="zh-CN"/>
        </w:rPr>
      </w:pPr>
    </w:p>
    <w:p w14:paraId="79CB598C">
      <w:pPr>
        <w:pStyle w:val="8"/>
        <w:widowControl/>
        <w:spacing w:line="700" w:lineRule="exact"/>
        <w:jc w:val="center"/>
        <w:rPr>
          <w:rFonts w:hint="eastAsia" w:ascii="黑体" w:hAnsi="黑体" w:eastAsia="黑体" w:cs="黑体"/>
          <w:b/>
          <w:bCs/>
          <w:sz w:val="48"/>
          <w:szCs w:val="48"/>
          <w:highlight w:val="none"/>
        </w:rPr>
      </w:pPr>
    </w:p>
    <w:p w14:paraId="5DD28FCC">
      <w:pPr>
        <w:pStyle w:val="8"/>
        <w:widowControl/>
        <w:spacing w:line="700" w:lineRule="exact"/>
        <w:jc w:val="center"/>
        <w:rPr>
          <w:rFonts w:hint="eastAsia" w:ascii="黑体" w:hAnsi="黑体" w:eastAsia="黑体" w:cs="黑体"/>
          <w:b/>
          <w:bCs/>
          <w:sz w:val="48"/>
          <w:szCs w:val="48"/>
          <w:highlight w:val="none"/>
        </w:rPr>
      </w:pPr>
    </w:p>
    <w:p w14:paraId="1CF05AD2">
      <w:pPr>
        <w:pStyle w:val="8"/>
        <w:widowControl/>
        <w:spacing w:line="700" w:lineRule="exact"/>
        <w:jc w:val="center"/>
        <w:rPr>
          <w:rFonts w:hint="eastAsia" w:ascii="黑体" w:hAnsi="黑体" w:eastAsia="黑体" w:cs="黑体"/>
          <w:b/>
          <w:bCs/>
          <w:sz w:val="48"/>
          <w:szCs w:val="48"/>
          <w:highlight w:val="none"/>
        </w:rPr>
      </w:pPr>
    </w:p>
    <w:p w14:paraId="798448F2">
      <w:pPr>
        <w:pStyle w:val="8"/>
        <w:widowControl/>
        <w:spacing w:line="700" w:lineRule="exact"/>
        <w:jc w:val="center"/>
        <w:rPr>
          <w:rFonts w:hint="eastAsia" w:ascii="黑体" w:hAnsi="黑体" w:eastAsia="黑体" w:cs="黑体"/>
          <w:b/>
          <w:bCs/>
          <w:sz w:val="48"/>
          <w:szCs w:val="48"/>
          <w:highlight w:val="none"/>
        </w:rPr>
      </w:pPr>
    </w:p>
    <w:p w14:paraId="4A599072">
      <w:pPr>
        <w:pStyle w:val="8"/>
        <w:widowControl/>
        <w:spacing w:line="700" w:lineRule="exact"/>
        <w:jc w:val="center"/>
        <w:rPr>
          <w:rFonts w:hint="eastAsia" w:ascii="黑体" w:hAnsi="黑体" w:eastAsia="黑体" w:cs="黑体"/>
          <w:b/>
          <w:bCs/>
          <w:sz w:val="48"/>
          <w:szCs w:val="48"/>
          <w:highlight w:val="none"/>
        </w:rPr>
      </w:pPr>
    </w:p>
    <w:p w14:paraId="7FE9FB4A">
      <w:pPr>
        <w:pStyle w:val="8"/>
        <w:widowControl/>
        <w:spacing w:line="700" w:lineRule="exact"/>
        <w:jc w:val="center"/>
        <w:rPr>
          <w:rFonts w:hint="eastAsia" w:ascii="黑体" w:hAnsi="黑体" w:eastAsia="黑体" w:cs="黑体"/>
          <w:b w:val="0"/>
          <w:bCs w:val="0"/>
          <w:sz w:val="44"/>
          <w:szCs w:val="44"/>
          <w:highlight w:val="none"/>
          <w:lang w:eastAsia="zh-CN"/>
        </w:rPr>
      </w:pPr>
      <w:r>
        <w:rPr>
          <w:rFonts w:hint="eastAsia" w:ascii="黑体" w:hAnsi="黑体" w:eastAsia="黑体" w:cs="黑体"/>
          <w:b w:val="0"/>
          <w:bCs w:val="0"/>
          <w:sz w:val="44"/>
          <w:szCs w:val="44"/>
          <w:highlight w:val="none"/>
          <w:lang w:eastAsia="zh-CN"/>
        </w:rPr>
        <w:t>目</w:t>
      </w:r>
      <w:r>
        <w:rPr>
          <w:rFonts w:hint="eastAsia" w:ascii="黑体" w:hAnsi="黑体" w:eastAsia="黑体" w:cs="黑体"/>
          <w:b w:val="0"/>
          <w:bCs w:val="0"/>
          <w:sz w:val="44"/>
          <w:szCs w:val="44"/>
          <w:highlight w:val="none"/>
          <w:lang w:val="en-US" w:eastAsia="zh-CN"/>
        </w:rPr>
        <w:t xml:space="preserve">    </w:t>
      </w:r>
      <w:r>
        <w:rPr>
          <w:rFonts w:hint="eastAsia" w:ascii="黑体" w:hAnsi="黑体" w:eastAsia="黑体" w:cs="黑体"/>
          <w:b w:val="0"/>
          <w:bCs w:val="0"/>
          <w:sz w:val="44"/>
          <w:szCs w:val="44"/>
          <w:highlight w:val="none"/>
          <w:lang w:eastAsia="zh-CN"/>
        </w:rPr>
        <w:t>录</w:t>
      </w:r>
    </w:p>
    <w:p w14:paraId="2567CAEE">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rPr>
          <w:rFonts w:hint="default" w:ascii="黑体" w:hAnsi="黑体" w:eastAsia="黑体" w:cs="黑体"/>
          <w:b w:val="0"/>
          <w:bCs w:val="0"/>
          <w:sz w:val="21"/>
          <w:szCs w:val="21"/>
          <w:highlight w:val="none"/>
          <w:lang w:val="en-US" w:eastAsia="zh-CN"/>
        </w:rPr>
      </w:pPr>
      <w:r>
        <w:rPr>
          <w:rFonts w:hint="eastAsia" w:ascii="黑体" w:hAnsi="黑体" w:eastAsia="黑体" w:cs="黑体"/>
          <w:b w:val="0"/>
          <w:bCs w:val="0"/>
          <w:sz w:val="21"/>
          <w:szCs w:val="21"/>
          <w:highlight w:val="none"/>
          <w:lang w:eastAsia="zh-CN"/>
        </w:rPr>
        <w:t>一、</w:t>
      </w:r>
      <w:r>
        <w:rPr>
          <w:rFonts w:hint="eastAsia" w:ascii="黑体" w:hAnsi="黑体" w:eastAsia="黑体" w:cs="黑体"/>
          <w:b w:val="0"/>
          <w:bCs w:val="0"/>
          <w:sz w:val="21"/>
          <w:szCs w:val="21"/>
          <w:highlight w:val="none"/>
        </w:rPr>
        <w:t>基本职能及主要工作</w:t>
      </w:r>
      <w:r>
        <w:rPr>
          <w:rFonts w:hint="eastAsia" w:ascii="黑体" w:hAnsi="黑体" w:eastAsia="黑体" w:cs="黑体"/>
          <w:b w:val="0"/>
          <w:bCs w:val="0"/>
          <w:sz w:val="21"/>
          <w:szCs w:val="21"/>
          <w:highlight w:val="none"/>
          <w:lang w:eastAsia="zh-CN"/>
        </w:rPr>
        <w:t>…………………………………………………</w:t>
      </w:r>
      <w:r>
        <w:rPr>
          <w:rFonts w:hint="eastAsia" w:ascii="黑体" w:hAnsi="黑体" w:eastAsia="黑体" w:cs="黑体"/>
          <w:b w:val="0"/>
          <w:bCs w:val="0"/>
          <w:sz w:val="21"/>
          <w:szCs w:val="21"/>
          <w:highlight w:val="none"/>
          <w:lang w:val="en-US" w:eastAsia="zh-CN"/>
        </w:rPr>
        <w:t>……</w:t>
      </w:r>
      <w:r>
        <w:rPr>
          <w:rFonts w:hint="eastAsia" w:ascii="黑体" w:hAnsi="黑体" w:eastAsia="黑体" w:cs="黑体"/>
          <w:b w:val="0"/>
          <w:bCs w:val="0"/>
          <w:sz w:val="21"/>
          <w:szCs w:val="21"/>
          <w:highlight w:val="none"/>
          <w:lang w:eastAsia="zh-CN"/>
        </w:rPr>
        <w:t>………………</w:t>
      </w:r>
      <w:r>
        <w:rPr>
          <w:rFonts w:hint="eastAsia" w:ascii="黑体" w:hAnsi="黑体" w:eastAsia="黑体" w:cs="黑体"/>
          <w:b w:val="0"/>
          <w:bCs w:val="0"/>
          <w:sz w:val="21"/>
          <w:szCs w:val="21"/>
          <w:highlight w:val="none"/>
          <w:lang w:val="en-US" w:eastAsia="zh-CN"/>
        </w:rPr>
        <w:t>3</w:t>
      </w:r>
    </w:p>
    <w:p w14:paraId="4C4DF0AD">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（一）广元市昭化区</w:t>
      </w:r>
      <w:r>
        <w:rPr>
          <w:rFonts w:hint="eastAsia" w:ascii="黑体" w:hAnsi="黑体" w:eastAsia="黑体" w:cs="黑体"/>
          <w:b w:val="0"/>
          <w:bCs w:val="0"/>
          <w:sz w:val="21"/>
          <w:szCs w:val="21"/>
          <w:highlight w:val="none"/>
          <w:lang w:eastAsia="zh-CN"/>
        </w:rPr>
        <w:t>王家镇人民政府</w:t>
      </w:r>
      <w:r>
        <w:rPr>
          <w:rFonts w:hint="eastAsia" w:ascii="黑体" w:hAnsi="黑体" w:eastAsia="黑体" w:cs="黑体"/>
          <w:b w:val="0"/>
          <w:bCs w:val="0"/>
          <w:sz w:val="21"/>
          <w:szCs w:val="21"/>
          <w:highlight w:val="none"/>
        </w:rPr>
        <w:t>职能简介</w:t>
      </w:r>
      <w:r>
        <w:rPr>
          <w:rFonts w:hint="eastAsia" w:ascii="黑体" w:hAnsi="黑体" w:eastAsia="黑体" w:cs="黑体"/>
          <w:b w:val="0"/>
          <w:bCs w:val="0"/>
          <w:sz w:val="21"/>
          <w:szCs w:val="21"/>
          <w:highlight w:val="none"/>
          <w:lang w:eastAsia="zh-CN"/>
        </w:rPr>
        <w:t>………………………………………………</w:t>
      </w:r>
      <w:r>
        <w:rPr>
          <w:rFonts w:hint="eastAsia" w:ascii="黑体" w:hAnsi="黑体" w:eastAsia="黑体" w:cs="黑体"/>
          <w:b w:val="0"/>
          <w:bCs w:val="0"/>
          <w:sz w:val="21"/>
          <w:szCs w:val="21"/>
          <w:highlight w:val="none"/>
          <w:lang w:val="en-US" w:eastAsia="zh-CN"/>
        </w:rPr>
        <w:t>3</w:t>
      </w:r>
    </w:p>
    <w:p w14:paraId="75144309">
      <w:pPr>
        <w:pStyle w:val="8"/>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（二）广元市昭化区</w:t>
      </w:r>
      <w:r>
        <w:rPr>
          <w:rFonts w:hint="eastAsia" w:ascii="黑体" w:hAnsi="黑体" w:eastAsia="黑体" w:cs="黑体"/>
          <w:b w:val="0"/>
          <w:bCs w:val="0"/>
          <w:sz w:val="21"/>
          <w:szCs w:val="21"/>
          <w:highlight w:val="none"/>
          <w:lang w:eastAsia="zh-CN"/>
        </w:rPr>
        <w:t>王家镇人民政府</w:t>
      </w:r>
      <w:r>
        <w:rPr>
          <w:rFonts w:hint="eastAsia" w:ascii="黑体" w:hAnsi="黑体" w:eastAsia="黑体" w:cs="黑体"/>
          <w:b w:val="0"/>
          <w:bCs w:val="0"/>
          <w:sz w:val="21"/>
          <w:szCs w:val="21"/>
          <w:highlight w:val="none"/>
        </w:rPr>
        <w:t>2021年重点工作</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lang w:eastAsia="zh-CN"/>
        </w:rPr>
        <w:t>……………………………………</w:t>
      </w:r>
      <w:r>
        <w:rPr>
          <w:rFonts w:hint="eastAsia" w:ascii="黑体" w:hAnsi="黑体" w:eastAsia="黑体" w:cs="黑体"/>
          <w:b w:val="0"/>
          <w:bCs w:val="0"/>
          <w:sz w:val="21"/>
          <w:szCs w:val="21"/>
          <w:highlight w:val="none"/>
          <w:lang w:val="en-US" w:eastAsia="zh-CN"/>
        </w:rPr>
        <w:t>4</w:t>
      </w:r>
    </w:p>
    <w:p w14:paraId="328B0BC8">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黑体" w:hAnsi="黑体" w:eastAsia="黑体" w:cs="黑体"/>
          <w:b w:val="0"/>
          <w:bCs w:val="0"/>
          <w:i w:val="0"/>
          <w:caps w:val="0"/>
          <w:color w:val="333333"/>
          <w:spacing w:val="0"/>
          <w:sz w:val="21"/>
          <w:szCs w:val="21"/>
          <w:highlight w:val="none"/>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二、部门预算单位构成</w:t>
      </w:r>
      <w:r>
        <w:rPr>
          <w:rFonts w:hint="eastAsia" w:ascii="黑体" w:hAnsi="黑体" w:eastAsia="黑体" w:cs="黑体"/>
          <w:b w:val="0"/>
          <w:bCs w:val="0"/>
          <w:sz w:val="21"/>
          <w:szCs w:val="21"/>
          <w:highlight w:val="none"/>
          <w:lang w:eastAsia="zh-CN"/>
        </w:rPr>
        <w:t>…………………………………………………………………………</w:t>
      </w:r>
      <w:r>
        <w:rPr>
          <w:rFonts w:hint="eastAsia" w:ascii="黑体" w:hAnsi="黑体" w:eastAsia="黑体" w:cs="黑体"/>
          <w:b w:val="0"/>
          <w:bCs w:val="0"/>
          <w:sz w:val="21"/>
          <w:szCs w:val="21"/>
          <w:highlight w:val="none"/>
          <w:lang w:val="en-US" w:eastAsia="zh-CN"/>
        </w:rPr>
        <w:t>6</w:t>
      </w:r>
    </w:p>
    <w:p w14:paraId="6B655607">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rPr>
          <w:rFonts w:hint="default" w:ascii="黑体" w:hAnsi="黑体" w:eastAsia="黑体" w:cs="黑体"/>
          <w:b w:val="0"/>
          <w:bCs w:val="0"/>
          <w:sz w:val="21"/>
          <w:szCs w:val="21"/>
          <w:highlight w:val="none"/>
          <w:lang w:val="en-US" w:eastAsia="zh-CN"/>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三、收支预算情况说明</w:t>
      </w:r>
      <w:r>
        <w:rPr>
          <w:rFonts w:hint="eastAsia" w:ascii="黑体" w:hAnsi="黑体" w:eastAsia="黑体" w:cs="黑体"/>
          <w:b w:val="0"/>
          <w:bCs w:val="0"/>
          <w:sz w:val="21"/>
          <w:szCs w:val="21"/>
          <w:highlight w:val="none"/>
          <w:lang w:eastAsia="zh-CN"/>
        </w:rPr>
        <w:t>…………………………………………………………………………</w:t>
      </w:r>
      <w:r>
        <w:rPr>
          <w:rFonts w:hint="eastAsia" w:ascii="黑体" w:hAnsi="黑体" w:eastAsia="黑体" w:cs="黑体"/>
          <w:b w:val="0"/>
          <w:bCs w:val="0"/>
          <w:sz w:val="21"/>
          <w:szCs w:val="21"/>
          <w:highlight w:val="none"/>
          <w:lang w:val="en-US" w:eastAsia="zh-CN"/>
        </w:rPr>
        <w:t>6</w:t>
      </w:r>
    </w:p>
    <w:p w14:paraId="5F1995D8">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（一）收入预算情况</w:t>
      </w:r>
      <w:r>
        <w:rPr>
          <w:rFonts w:hint="eastAsia" w:ascii="黑体" w:hAnsi="黑体" w:eastAsia="黑体" w:cs="黑体"/>
          <w:b w:val="0"/>
          <w:bCs w:val="0"/>
          <w:sz w:val="21"/>
          <w:szCs w:val="21"/>
          <w:highlight w:val="none"/>
          <w:lang w:eastAsia="zh-CN"/>
        </w:rPr>
        <w:t>……………………………………………………………………………</w:t>
      </w:r>
      <w:r>
        <w:rPr>
          <w:rFonts w:hint="eastAsia" w:ascii="黑体" w:hAnsi="黑体" w:eastAsia="黑体" w:cs="黑体"/>
          <w:b w:val="0"/>
          <w:bCs w:val="0"/>
          <w:sz w:val="21"/>
          <w:szCs w:val="21"/>
          <w:highlight w:val="none"/>
          <w:lang w:val="en-US" w:eastAsia="zh-CN"/>
        </w:rPr>
        <w:t>7</w:t>
      </w:r>
    </w:p>
    <w:p w14:paraId="59185F33">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（二）支出预算情况</w:t>
      </w:r>
      <w:r>
        <w:rPr>
          <w:rFonts w:hint="eastAsia" w:ascii="黑体" w:hAnsi="黑体" w:eastAsia="黑体" w:cs="黑体"/>
          <w:b w:val="0"/>
          <w:bCs w:val="0"/>
          <w:sz w:val="21"/>
          <w:szCs w:val="21"/>
          <w:highlight w:val="none"/>
          <w:lang w:eastAsia="zh-CN"/>
        </w:rPr>
        <w:t>……………………………………………………………………………</w:t>
      </w:r>
      <w:r>
        <w:rPr>
          <w:rFonts w:hint="eastAsia" w:ascii="黑体" w:hAnsi="黑体" w:eastAsia="黑体" w:cs="黑体"/>
          <w:b w:val="0"/>
          <w:bCs w:val="0"/>
          <w:sz w:val="21"/>
          <w:szCs w:val="21"/>
          <w:highlight w:val="none"/>
          <w:lang w:val="en-US" w:eastAsia="zh-CN"/>
        </w:rPr>
        <w:t>7</w:t>
      </w:r>
    </w:p>
    <w:p w14:paraId="6FCA641B">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四、财政拨款收支预算情况说明</w:t>
      </w:r>
      <w:r>
        <w:rPr>
          <w:rFonts w:hint="eastAsia" w:ascii="黑体" w:hAnsi="黑体" w:eastAsia="黑体" w:cs="黑体"/>
          <w:b w:val="0"/>
          <w:bCs w:val="0"/>
          <w:sz w:val="21"/>
          <w:szCs w:val="21"/>
          <w:highlight w:val="none"/>
          <w:lang w:eastAsia="zh-CN"/>
        </w:rPr>
        <w:t>………………………………………………………………</w:t>
      </w:r>
      <w:r>
        <w:rPr>
          <w:rFonts w:hint="eastAsia" w:ascii="黑体" w:hAnsi="黑体" w:eastAsia="黑体" w:cs="黑体"/>
          <w:b w:val="0"/>
          <w:bCs w:val="0"/>
          <w:sz w:val="21"/>
          <w:szCs w:val="21"/>
          <w:highlight w:val="none"/>
          <w:lang w:val="en-US" w:eastAsia="zh-CN"/>
        </w:rPr>
        <w:t>7</w:t>
      </w:r>
    </w:p>
    <w:p w14:paraId="7A815EAD">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rPr>
          <w:rFonts w:hint="default" w:ascii="黑体" w:hAnsi="黑体" w:eastAsia="黑体" w:cs="黑体"/>
          <w:b w:val="0"/>
          <w:bCs w:val="0"/>
          <w:sz w:val="21"/>
          <w:szCs w:val="21"/>
          <w:highlight w:val="none"/>
          <w:lang w:val="en-US" w:eastAsia="zh-CN"/>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五、一般公共预算当年拨款情况说明</w:t>
      </w:r>
      <w:r>
        <w:rPr>
          <w:rFonts w:hint="eastAsia" w:ascii="黑体" w:hAnsi="黑体" w:eastAsia="黑体" w:cs="黑体"/>
          <w:b w:val="0"/>
          <w:bCs w:val="0"/>
          <w:sz w:val="21"/>
          <w:szCs w:val="21"/>
          <w:highlight w:val="none"/>
          <w:lang w:eastAsia="zh-CN"/>
        </w:rPr>
        <w:t>…………………………………………………………</w:t>
      </w:r>
      <w:r>
        <w:rPr>
          <w:rFonts w:hint="eastAsia" w:ascii="黑体" w:hAnsi="黑体" w:eastAsia="黑体" w:cs="黑体"/>
          <w:b w:val="0"/>
          <w:bCs w:val="0"/>
          <w:sz w:val="21"/>
          <w:szCs w:val="21"/>
          <w:highlight w:val="none"/>
          <w:lang w:val="en-US" w:eastAsia="zh-CN"/>
        </w:rPr>
        <w:t>8</w:t>
      </w:r>
    </w:p>
    <w:p w14:paraId="2BD881DE">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（一）一般公共预算当年拨款规模变化情况</w:t>
      </w:r>
      <w:r>
        <w:rPr>
          <w:rFonts w:hint="eastAsia" w:ascii="黑体" w:hAnsi="黑体" w:eastAsia="黑体" w:cs="黑体"/>
          <w:b w:val="0"/>
          <w:bCs w:val="0"/>
          <w:sz w:val="21"/>
          <w:szCs w:val="21"/>
          <w:highlight w:val="none"/>
          <w:lang w:eastAsia="zh-CN"/>
        </w:rPr>
        <w:t>…………………………………………………</w:t>
      </w:r>
      <w:r>
        <w:rPr>
          <w:rFonts w:hint="eastAsia" w:ascii="黑体" w:hAnsi="黑体" w:eastAsia="黑体" w:cs="黑体"/>
          <w:b w:val="0"/>
          <w:bCs w:val="0"/>
          <w:sz w:val="21"/>
          <w:szCs w:val="21"/>
          <w:highlight w:val="none"/>
          <w:lang w:val="en-US" w:eastAsia="zh-CN"/>
        </w:rPr>
        <w:t>8</w:t>
      </w:r>
    </w:p>
    <w:p w14:paraId="44A82568">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rPr>
          <w:rFonts w:hint="default" w:ascii="黑体" w:hAnsi="黑体" w:eastAsia="黑体" w:cs="黑体"/>
          <w:b w:val="0"/>
          <w:bCs w:val="0"/>
          <w:sz w:val="21"/>
          <w:szCs w:val="21"/>
          <w:highlight w:val="none"/>
          <w:lang w:val="en-US" w:eastAsia="zh-CN"/>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（二）一般公共预算当年拨款结构情况</w:t>
      </w:r>
      <w:r>
        <w:rPr>
          <w:rFonts w:hint="eastAsia" w:ascii="黑体" w:hAnsi="黑体" w:eastAsia="黑体" w:cs="黑体"/>
          <w:b w:val="0"/>
          <w:bCs w:val="0"/>
          <w:sz w:val="21"/>
          <w:szCs w:val="21"/>
          <w:highlight w:val="none"/>
          <w:lang w:eastAsia="zh-CN"/>
        </w:rPr>
        <w:t>………………………………………………………</w:t>
      </w:r>
      <w:r>
        <w:rPr>
          <w:rFonts w:hint="eastAsia" w:ascii="黑体" w:hAnsi="黑体" w:eastAsia="黑体" w:cs="黑体"/>
          <w:b w:val="0"/>
          <w:bCs w:val="0"/>
          <w:sz w:val="21"/>
          <w:szCs w:val="21"/>
          <w:highlight w:val="none"/>
          <w:lang w:val="en-US" w:eastAsia="zh-CN"/>
        </w:rPr>
        <w:t>8</w:t>
      </w:r>
    </w:p>
    <w:p w14:paraId="3FD75313">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right="0" w:rightChars="0"/>
        <w:jc w:val="both"/>
        <w:textAlignment w:val="auto"/>
        <w:rPr>
          <w:rFonts w:hint="default" w:ascii="黑体" w:hAnsi="黑体" w:eastAsia="黑体" w:cs="黑体"/>
          <w:b w:val="0"/>
          <w:bCs w:val="0"/>
          <w:i w:val="0"/>
          <w:caps w:val="0"/>
          <w:color w:val="333333"/>
          <w:spacing w:val="0"/>
          <w:kern w:val="0"/>
          <w:sz w:val="21"/>
          <w:szCs w:val="21"/>
          <w:highlight w:val="none"/>
          <w:shd w:val="clear" w:color="auto" w:fill="FFFFFF"/>
          <w:lang w:val="en-US" w:eastAsia="zh-CN" w:bidi="ar"/>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 xml:space="preserve">（三）一般公共预算当年拨款具体使用情况 </w:t>
      </w:r>
      <w:r>
        <w:rPr>
          <w:rFonts w:hint="eastAsia" w:ascii="黑体" w:hAnsi="黑体" w:eastAsia="黑体" w:cs="黑体"/>
          <w:b w:val="0"/>
          <w:bCs w:val="0"/>
          <w:sz w:val="21"/>
          <w:szCs w:val="21"/>
          <w:highlight w:val="none"/>
          <w:lang w:eastAsia="zh-CN"/>
        </w:rPr>
        <w:t>………………………………………………</w:t>
      </w:r>
      <w:r>
        <w:rPr>
          <w:rFonts w:hint="eastAsia" w:ascii="黑体" w:hAnsi="黑体" w:eastAsia="黑体" w:cs="黑体"/>
          <w:b w:val="0"/>
          <w:bCs w:val="0"/>
          <w:sz w:val="21"/>
          <w:szCs w:val="21"/>
          <w:highlight w:val="none"/>
          <w:lang w:val="en-US" w:eastAsia="zh-CN"/>
        </w:rPr>
        <w:t>8</w:t>
      </w:r>
    </w:p>
    <w:p w14:paraId="1470479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240" w:lineRule="auto"/>
        <w:ind w:right="0" w:rightChars="0"/>
        <w:jc w:val="both"/>
        <w:textAlignment w:val="auto"/>
        <w:rPr>
          <w:rFonts w:hint="default" w:ascii="黑体" w:hAnsi="黑体" w:eastAsia="黑体" w:cs="黑体"/>
          <w:b w:val="0"/>
          <w:bCs w:val="0"/>
          <w:i w:val="0"/>
          <w:caps w:val="0"/>
          <w:color w:val="333333"/>
          <w:spacing w:val="0"/>
          <w:kern w:val="0"/>
          <w:sz w:val="21"/>
          <w:szCs w:val="21"/>
          <w:highlight w:val="none"/>
          <w:shd w:val="clear" w:color="auto" w:fill="FFFFFF"/>
          <w:lang w:val="en-US" w:eastAsia="zh-CN" w:bidi="ar"/>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六、一般公共预算基本支出情况说明 .……………………………………………………12</w:t>
      </w:r>
    </w:p>
    <w:p w14:paraId="34155635">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240" w:lineRule="auto"/>
        <w:ind w:right="0" w:rightChars="0"/>
        <w:jc w:val="both"/>
        <w:textAlignment w:val="auto"/>
        <w:rPr>
          <w:rFonts w:hint="default" w:ascii="黑体" w:hAnsi="黑体" w:eastAsia="黑体" w:cs="黑体"/>
          <w:b w:val="0"/>
          <w:bCs w:val="0"/>
          <w:i w:val="0"/>
          <w:caps w:val="0"/>
          <w:color w:val="333333"/>
          <w:spacing w:val="0"/>
          <w:kern w:val="0"/>
          <w:sz w:val="21"/>
          <w:szCs w:val="21"/>
          <w:highlight w:val="none"/>
          <w:shd w:val="clear" w:color="auto" w:fill="FFFFFF"/>
          <w:lang w:val="en-US" w:eastAsia="zh-CN" w:bidi="ar"/>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七、“三公”经费财政拨款预算安排情况说明  …………………………………………12</w:t>
      </w:r>
    </w:p>
    <w:p w14:paraId="69C93438">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240" w:lineRule="auto"/>
        <w:ind w:right="0" w:rightChars="0"/>
        <w:jc w:val="both"/>
        <w:textAlignment w:val="auto"/>
        <w:rPr>
          <w:rFonts w:hint="default" w:ascii="黑体" w:hAnsi="黑体" w:eastAsia="黑体" w:cs="黑体"/>
          <w:b w:val="0"/>
          <w:bCs w:val="0"/>
          <w:i w:val="0"/>
          <w:caps w:val="0"/>
          <w:color w:val="333333"/>
          <w:spacing w:val="0"/>
          <w:kern w:val="0"/>
          <w:sz w:val="21"/>
          <w:szCs w:val="21"/>
          <w:highlight w:val="none"/>
          <w:shd w:val="clear" w:color="auto" w:fill="FFFFFF"/>
          <w:lang w:val="en-US" w:eastAsia="zh-CN" w:bidi="ar"/>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（一）公务接待费与2020年预算相比 ……………………………………………………12</w:t>
      </w:r>
    </w:p>
    <w:p w14:paraId="7AE5A544">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240" w:lineRule="auto"/>
        <w:ind w:right="0" w:rightChars="0"/>
        <w:jc w:val="both"/>
        <w:textAlignment w:val="auto"/>
        <w:rPr>
          <w:rFonts w:hint="default" w:ascii="黑体" w:hAnsi="黑体" w:eastAsia="黑体" w:cs="黑体"/>
          <w:b w:val="0"/>
          <w:bCs w:val="0"/>
          <w:i w:val="0"/>
          <w:caps w:val="0"/>
          <w:color w:val="333333"/>
          <w:spacing w:val="0"/>
          <w:kern w:val="0"/>
          <w:sz w:val="21"/>
          <w:szCs w:val="21"/>
          <w:highlight w:val="none"/>
          <w:shd w:val="clear" w:color="auto" w:fill="FFFFFF"/>
          <w:lang w:val="en-US" w:eastAsia="zh-CN" w:bidi="ar"/>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（二）公务用车购置及运行维护费与2020年预算相比 …………………………………13</w:t>
      </w:r>
    </w:p>
    <w:p w14:paraId="1E4F4ACF">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240" w:lineRule="auto"/>
        <w:ind w:right="0" w:rightChars="0"/>
        <w:jc w:val="both"/>
        <w:textAlignment w:val="auto"/>
        <w:rPr>
          <w:rFonts w:hint="default" w:ascii="黑体" w:hAnsi="黑体" w:eastAsia="黑体" w:cs="黑体"/>
          <w:b w:val="0"/>
          <w:bCs w:val="0"/>
          <w:i w:val="0"/>
          <w:caps w:val="0"/>
          <w:color w:val="333333"/>
          <w:spacing w:val="0"/>
          <w:kern w:val="0"/>
          <w:sz w:val="21"/>
          <w:szCs w:val="21"/>
          <w:highlight w:val="none"/>
          <w:shd w:val="clear" w:color="auto" w:fill="FFFFFF"/>
          <w:lang w:val="en-US" w:eastAsia="zh-CN" w:bidi="ar"/>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（三）因公出国（境）经费与2020年预算相比 …………………………………………13</w:t>
      </w:r>
    </w:p>
    <w:p w14:paraId="5966250B">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240" w:lineRule="auto"/>
        <w:ind w:right="0" w:rightChars="0"/>
        <w:jc w:val="both"/>
        <w:textAlignment w:val="auto"/>
        <w:rPr>
          <w:rFonts w:hint="default" w:ascii="黑体" w:hAnsi="黑体" w:eastAsia="黑体" w:cs="黑体"/>
          <w:b w:val="0"/>
          <w:bCs w:val="0"/>
          <w:i w:val="0"/>
          <w:caps w:val="0"/>
          <w:color w:val="333333"/>
          <w:spacing w:val="0"/>
          <w:kern w:val="0"/>
          <w:sz w:val="21"/>
          <w:szCs w:val="21"/>
          <w:highlight w:val="none"/>
          <w:shd w:val="clear" w:color="auto" w:fill="FFFFFF"/>
          <w:lang w:val="en-US" w:eastAsia="zh-CN" w:bidi="ar"/>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八、政府性基金预算支出情况说明…………………………………………………………13</w:t>
      </w:r>
    </w:p>
    <w:p w14:paraId="6A4BFC3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240" w:lineRule="auto"/>
        <w:ind w:right="0" w:rightChars="0"/>
        <w:jc w:val="both"/>
        <w:textAlignment w:val="auto"/>
        <w:rPr>
          <w:rFonts w:hint="default" w:ascii="黑体" w:hAnsi="黑体" w:eastAsia="黑体" w:cs="黑体"/>
          <w:b w:val="0"/>
          <w:bCs w:val="0"/>
          <w:i w:val="0"/>
          <w:caps w:val="0"/>
          <w:color w:val="333333"/>
          <w:spacing w:val="0"/>
          <w:kern w:val="0"/>
          <w:sz w:val="21"/>
          <w:szCs w:val="21"/>
          <w:highlight w:val="none"/>
          <w:shd w:val="clear" w:color="auto" w:fill="FFFFFF"/>
          <w:lang w:val="en-US" w:eastAsia="zh-CN" w:bidi="ar"/>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九、国有资本经营预算支出情况说明………………………………………………………14</w:t>
      </w:r>
    </w:p>
    <w:p w14:paraId="67306EA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240" w:lineRule="auto"/>
        <w:ind w:right="0" w:rightChars="0"/>
        <w:jc w:val="both"/>
        <w:textAlignment w:val="auto"/>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十、其他重要事项的情况说明………………………………………………………………13</w:t>
      </w:r>
    </w:p>
    <w:p w14:paraId="10257CA8">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240" w:lineRule="auto"/>
        <w:ind w:right="0" w:rightChars="0"/>
        <w:jc w:val="both"/>
        <w:textAlignment w:val="auto"/>
        <w:rPr>
          <w:rFonts w:hint="default" w:ascii="黑体" w:hAnsi="黑体" w:eastAsia="黑体" w:cs="黑体"/>
          <w:b w:val="0"/>
          <w:bCs w:val="0"/>
          <w:i w:val="0"/>
          <w:caps w:val="0"/>
          <w:color w:val="333333"/>
          <w:spacing w:val="0"/>
          <w:kern w:val="0"/>
          <w:sz w:val="21"/>
          <w:szCs w:val="21"/>
          <w:highlight w:val="none"/>
          <w:shd w:val="clear" w:color="auto" w:fill="FFFFFF"/>
          <w:lang w:val="en-US" w:eastAsia="zh-CN" w:bidi="ar"/>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（一）机关运行经费…………………………………………………………………………13</w:t>
      </w:r>
    </w:p>
    <w:p w14:paraId="72247CB4">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240" w:lineRule="auto"/>
        <w:ind w:right="0" w:rightChars="0"/>
        <w:jc w:val="both"/>
        <w:textAlignment w:val="auto"/>
        <w:rPr>
          <w:rFonts w:hint="default" w:ascii="黑体" w:hAnsi="黑体" w:eastAsia="黑体" w:cs="黑体"/>
          <w:b w:val="0"/>
          <w:bCs w:val="0"/>
          <w:i w:val="0"/>
          <w:caps w:val="0"/>
          <w:color w:val="333333"/>
          <w:spacing w:val="0"/>
          <w:kern w:val="0"/>
          <w:sz w:val="21"/>
          <w:szCs w:val="21"/>
          <w:highlight w:val="none"/>
          <w:shd w:val="clear" w:color="auto" w:fill="FFFFFF"/>
          <w:lang w:val="en-US" w:eastAsia="zh-CN" w:bidi="ar"/>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（二）政府采购情况…………………………………………………………………………14</w:t>
      </w:r>
    </w:p>
    <w:p w14:paraId="282314EF">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240" w:lineRule="auto"/>
        <w:ind w:right="0" w:rightChars="0"/>
        <w:jc w:val="both"/>
        <w:textAlignment w:val="auto"/>
        <w:rPr>
          <w:rFonts w:hint="default" w:ascii="黑体" w:hAnsi="黑体" w:eastAsia="黑体" w:cs="黑体"/>
          <w:b w:val="0"/>
          <w:bCs w:val="0"/>
          <w:i w:val="0"/>
          <w:caps w:val="0"/>
          <w:color w:val="333333"/>
          <w:spacing w:val="0"/>
          <w:kern w:val="0"/>
          <w:sz w:val="21"/>
          <w:szCs w:val="21"/>
          <w:highlight w:val="none"/>
          <w:shd w:val="clear" w:color="auto" w:fill="FFFFFF"/>
          <w:lang w:val="en-US" w:eastAsia="zh-CN" w:bidi="ar"/>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（三）国有资产占有使用情况………………………………………………………………14</w:t>
      </w:r>
    </w:p>
    <w:p w14:paraId="57D8F85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240" w:lineRule="auto"/>
        <w:ind w:right="0" w:rightChars="0"/>
        <w:jc w:val="both"/>
        <w:textAlignment w:val="auto"/>
        <w:rPr>
          <w:rFonts w:hint="default" w:ascii="黑体" w:hAnsi="黑体" w:eastAsia="黑体" w:cs="黑体"/>
          <w:b w:val="0"/>
          <w:bCs w:val="0"/>
          <w:i w:val="0"/>
          <w:caps w:val="0"/>
          <w:color w:val="333333"/>
          <w:spacing w:val="0"/>
          <w:kern w:val="0"/>
          <w:sz w:val="21"/>
          <w:szCs w:val="21"/>
          <w:highlight w:val="none"/>
          <w:shd w:val="clear" w:color="auto" w:fill="FFFFFF"/>
          <w:lang w:val="en-US" w:eastAsia="zh-CN" w:bidi="ar"/>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（四）绩效目标设置情况……………………………………………………………………14</w:t>
      </w:r>
    </w:p>
    <w:p w14:paraId="50F8F8A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240" w:lineRule="auto"/>
        <w:ind w:right="0" w:rightChars="0"/>
        <w:jc w:val="both"/>
        <w:textAlignment w:val="auto"/>
        <w:rPr>
          <w:rFonts w:hint="default" w:ascii="黑体" w:hAnsi="黑体" w:eastAsia="黑体" w:cs="黑体"/>
          <w:b w:val="0"/>
          <w:bCs w:val="0"/>
          <w:i w:val="0"/>
          <w:caps w:val="0"/>
          <w:color w:val="333333"/>
          <w:spacing w:val="0"/>
          <w:sz w:val="21"/>
          <w:szCs w:val="21"/>
          <w:highlight w:val="none"/>
          <w:lang w:val="en-US"/>
        </w:rPr>
      </w:pPr>
      <w:r>
        <w:rPr>
          <w:rFonts w:hint="eastAsia" w:ascii="黑体" w:hAnsi="黑体" w:eastAsia="黑体" w:cs="黑体"/>
          <w:b w:val="0"/>
          <w:bCs w:val="0"/>
          <w:i w:val="0"/>
          <w:caps w:val="0"/>
          <w:color w:val="333333"/>
          <w:spacing w:val="0"/>
          <w:kern w:val="0"/>
          <w:sz w:val="21"/>
          <w:szCs w:val="21"/>
          <w:highlight w:val="none"/>
          <w:shd w:val="clear" w:color="auto" w:fill="FFFFFF"/>
          <w:lang w:val="en-US" w:eastAsia="zh-CN" w:bidi="ar"/>
        </w:rPr>
        <w:t>十一、名词解释………………………………………………………………………………14</w:t>
      </w:r>
    </w:p>
    <w:p w14:paraId="58D492DF">
      <w:pPr>
        <w:pStyle w:val="8"/>
        <w:widowControl/>
        <w:spacing w:line="700" w:lineRule="exact"/>
        <w:jc w:val="center"/>
        <w:rPr>
          <w:rFonts w:hint="eastAsia" w:ascii="方正小标宋简体" w:hAnsi="方正小标宋简体" w:eastAsia="方正小标宋简体" w:cs="方正小标宋简体"/>
          <w:b w:val="0"/>
          <w:bCs w:val="0"/>
          <w:sz w:val="44"/>
          <w:szCs w:val="44"/>
          <w:highlight w:val="none"/>
          <w:lang w:eastAsia="zh-CN"/>
        </w:rPr>
      </w:pPr>
    </w:p>
    <w:p w14:paraId="3997F9E5">
      <w:pPr>
        <w:pStyle w:val="8"/>
        <w:widowControl/>
        <w:spacing w:line="700" w:lineRule="exact"/>
        <w:jc w:val="center"/>
        <w:rPr>
          <w:rFonts w:hint="eastAsia" w:ascii="方正小标宋简体" w:hAnsi="方正小标宋简体" w:eastAsia="方正小标宋简体" w:cs="方正小标宋简体"/>
          <w:b w:val="0"/>
          <w:bCs w:val="0"/>
          <w:sz w:val="44"/>
          <w:szCs w:val="44"/>
          <w:highlight w:val="none"/>
          <w:lang w:eastAsia="zh-CN"/>
        </w:rPr>
      </w:pPr>
    </w:p>
    <w:p w14:paraId="119DCA85">
      <w:pPr>
        <w:pStyle w:val="8"/>
        <w:widowControl/>
        <w:spacing w:line="700" w:lineRule="exact"/>
        <w:jc w:val="center"/>
        <w:rPr>
          <w:rFonts w:hint="eastAsia" w:ascii="方正小标宋简体" w:hAnsi="方正小标宋简体" w:eastAsia="方正小标宋简体" w:cs="方正小标宋简体"/>
          <w:b w:val="0"/>
          <w:bCs w:val="0"/>
          <w:sz w:val="44"/>
          <w:szCs w:val="44"/>
          <w:highlight w:val="none"/>
          <w:lang w:eastAsia="zh-CN"/>
        </w:rPr>
      </w:pPr>
    </w:p>
    <w:p w14:paraId="6F54A17C">
      <w:pPr>
        <w:pStyle w:val="8"/>
        <w:widowControl/>
        <w:spacing w:line="700" w:lineRule="exact"/>
        <w:jc w:val="center"/>
        <w:rPr>
          <w:rFonts w:hint="eastAsia" w:ascii="方正小标宋简体" w:hAnsi="方正小标宋简体" w:eastAsia="方正小标宋简体" w:cs="方正小标宋简体"/>
          <w:b w:val="0"/>
          <w:bCs w:val="0"/>
          <w:sz w:val="44"/>
          <w:szCs w:val="44"/>
          <w:highlight w:val="none"/>
          <w:lang w:eastAsia="zh-CN"/>
        </w:rPr>
      </w:pPr>
    </w:p>
    <w:p w14:paraId="6913173D">
      <w:pPr>
        <w:pStyle w:val="8"/>
        <w:keepNext w:val="0"/>
        <w:keepLines w:val="0"/>
        <w:pageBreakBefore w:val="0"/>
        <w:widowControl/>
        <w:numPr>
          <w:ilvl w:val="0"/>
          <w:numId w:val="0"/>
        </w:numPr>
        <w:kinsoku/>
        <w:wordWrap/>
        <w:overflowPunct/>
        <w:topLinePunct w:val="0"/>
        <w:autoSpaceDE/>
        <w:autoSpaceDN/>
        <w:bidi w:val="0"/>
        <w:adjustRightInd/>
        <w:snapToGrid/>
        <w:spacing w:line="576" w:lineRule="exact"/>
        <w:ind w:leftChars="200" w:right="0" w:rightChars="0"/>
        <w:jc w:val="both"/>
        <w:textAlignment w:val="auto"/>
        <w:rPr>
          <w:rFonts w:ascii="Times New Roman" w:hAnsi="Times New Roman" w:eastAsia="黑体"/>
          <w:sz w:val="31"/>
          <w:szCs w:val="31"/>
          <w:highlight w:val="none"/>
        </w:rPr>
      </w:pPr>
      <w:r>
        <w:rPr>
          <w:rFonts w:hint="eastAsia" w:ascii="Times New Roman" w:hAnsi="Times New Roman" w:eastAsia="黑体"/>
          <w:sz w:val="31"/>
          <w:szCs w:val="31"/>
          <w:highlight w:val="none"/>
          <w:lang w:eastAsia="zh-CN"/>
        </w:rPr>
        <w:t>一、</w:t>
      </w:r>
      <w:r>
        <w:rPr>
          <w:rFonts w:ascii="Times New Roman" w:hAnsi="Times New Roman" w:eastAsia="黑体"/>
          <w:sz w:val="31"/>
          <w:szCs w:val="31"/>
          <w:highlight w:val="none"/>
        </w:rPr>
        <w:t>基本职能及主要工作</w:t>
      </w:r>
    </w:p>
    <w:p w14:paraId="51B5789A">
      <w:pPr>
        <w:pStyle w:val="8"/>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622" w:firstLineChars="200"/>
        <w:jc w:val="both"/>
        <w:textAlignment w:val="auto"/>
        <w:rPr>
          <w:rFonts w:ascii="Times New Roman" w:hAnsi="Times New Roman" w:eastAsia="楷体_GB2312"/>
          <w:b/>
          <w:sz w:val="31"/>
          <w:szCs w:val="31"/>
          <w:highlight w:val="none"/>
        </w:rPr>
      </w:pPr>
      <w:r>
        <w:rPr>
          <w:rFonts w:ascii="Times New Roman" w:hAnsi="Times New Roman" w:eastAsia="楷体_GB2312"/>
          <w:b/>
          <w:sz w:val="31"/>
          <w:szCs w:val="31"/>
          <w:highlight w:val="none"/>
        </w:rPr>
        <w:t>（一）广元市昭化区</w:t>
      </w:r>
      <w:r>
        <w:rPr>
          <w:rFonts w:hint="eastAsia" w:ascii="Times New Roman" w:hAnsi="Times New Roman" w:eastAsia="楷体_GB2312"/>
          <w:b/>
          <w:sz w:val="31"/>
          <w:szCs w:val="31"/>
          <w:highlight w:val="none"/>
          <w:lang w:eastAsia="zh-CN"/>
        </w:rPr>
        <w:t>王家镇人民政府</w:t>
      </w:r>
      <w:r>
        <w:rPr>
          <w:rFonts w:ascii="Times New Roman" w:hAnsi="Times New Roman" w:eastAsia="楷体_GB2312"/>
          <w:b/>
          <w:sz w:val="31"/>
          <w:szCs w:val="31"/>
          <w:highlight w:val="none"/>
        </w:rPr>
        <w:t>职能简介</w:t>
      </w:r>
    </w:p>
    <w:p w14:paraId="1202F32E">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1"/>
        <w:rPr>
          <w:rFonts w:ascii="Times New Roman" w:hAnsi="Times New Roman" w:eastAsia="楷体_GB2312"/>
          <w:b/>
          <w:sz w:val="31"/>
          <w:szCs w:val="31"/>
          <w:highlight w:val="none"/>
        </w:rPr>
      </w:pPr>
      <w:r>
        <w:rPr>
          <w:rFonts w:hint="eastAsia" w:ascii="仿宋_GB2312" w:hAnsi="仿宋_GB2312" w:eastAsia="仿宋_GB2312" w:cs="仿宋_GB2312"/>
          <w:b w:val="0"/>
          <w:bCs w:val="0"/>
          <w:sz w:val="32"/>
          <w:szCs w:val="32"/>
          <w:highlight w:val="none"/>
        </w:rPr>
        <w:t>根据现行“三定”方案规定，2021年广元市昭化区</w:t>
      </w:r>
      <w:r>
        <w:rPr>
          <w:rFonts w:hint="eastAsia" w:ascii="仿宋_GB2312" w:hAnsi="仿宋_GB2312" w:eastAsia="仿宋_GB2312" w:cs="仿宋_GB2312"/>
          <w:b w:val="0"/>
          <w:bCs w:val="0"/>
          <w:sz w:val="32"/>
          <w:szCs w:val="32"/>
          <w:highlight w:val="none"/>
          <w:lang w:eastAsia="zh-CN"/>
        </w:rPr>
        <w:t>王家镇人民政府</w:t>
      </w:r>
      <w:r>
        <w:rPr>
          <w:rFonts w:hint="eastAsia" w:ascii="仿宋_GB2312" w:hAnsi="仿宋_GB2312" w:eastAsia="仿宋_GB2312" w:cs="仿宋_GB2312"/>
          <w:b w:val="0"/>
          <w:bCs w:val="0"/>
          <w:sz w:val="32"/>
          <w:szCs w:val="32"/>
          <w:highlight w:val="none"/>
        </w:rPr>
        <w:t>主要行使以下职能职责：</w:t>
      </w:r>
    </w:p>
    <w:p w14:paraId="03F0B0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1、</w:t>
      </w:r>
      <w:r>
        <w:rPr>
          <w:rFonts w:hint="eastAsia" w:ascii="仿宋_GB2312" w:hAnsi="仿宋_GB2312" w:eastAsia="仿宋_GB2312" w:cs="仿宋_GB2312"/>
          <w:i w:val="0"/>
          <w:iCs w:val="0"/>
          <w:caps w:val="0"/>
          <w:color w:val="333333"/>
          <w:spacing w:val="0"/>
          <w:sz w:val="32"/>
          <w:szCs w:val="32"/>
          <w:highlight w:val="none"/>
          <w:shd w:val="clear" w:fill="FFFFFF"/>
        </w:rPr>
        <w:t>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5CC571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333333"/>
          <w:spacing w:val="0"/>
          <w:sz w:val="32"/>
          <w:szCs w:val="32"/>
          <w:highlight w:val="none"/>
          <w:shd w:val="clear" w:fill="FFFFFF"/>
        </w:rPr>
        <w:t>制定并组织实施村镇建设规划，部署重点工程建设，地方道路建设及公共设施，水利设施的管理，负责土地、林木、水等自然资源和生态环境的保护，做好护林防火工作。</w:t>
      </w:r>
    </w:p>
    <w:p w14:paraId="738FEA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3、</w:t>
      </w:r>
      <w:r>
        <w:rPr>
          <w:rFonts w:hint="eastAsia" w:ascii="仿宋_GB2312" w:hAnsi="仿宋_GB2312" w:eastAsia="仿宋_GB2312" w:cs="仿宋_GB2312"/>
          <w:i w:val="0"/>
          <w:iCs w:val="0"/>
          <w:caps w:val="0"/>
          <w:color w:val="333333"/>
          <w:spacing w:val="0"/>
          <w:sz w:val="32"/>
          <w:szCs w:val="32"/>
          <w:highlight w:val="none"/>
          <w:shd w:val="clear" w:fill="FFFFFF"/>
        </w:rPr>
        <w:t>负责本行政区域内的民政、计划生育、文化教育、卫生、体育等社会公益事业的综合性工作，维护一切经济单位和个人的正当经济权益，取缔非法经济活动，调解和处理民事纠纷，打击刑事犯罪维护社会稳定。</w:t>
      </w:r>
    </w:p>
    <w:p w14:paraId="374827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4、</w:t>
      </w:r>
      <w:r>
        <w:rPr>
          <w:rFonts w:hint="eastAsia" w:ascii="仿宋_GB2312" w:hAnsi="仿宋_GB2312" w:eastAsia="仿宋_GB2312" w:cs="仿宋_GB2312"/>
          <w:i w:val="0"/>
          <w:iCs w:val="0"/>
          <w:caps w:val="0"/>
          <w:color w:val="333333"/>
          <w:spacing w:val="0"/>
          <w:sz w:val="32"/>
          <w:szCs w:val="32"/>
          <w:highlight w:val="none"/>
          <w:shd w:val="clear" w:fill="FFFFFF"/>
        </w:rPr>
        <w:t>按计划组织本级财政收入和地方税的征收，完成国家财政计划，不断培植税源，管好财政资金，增强财政实力。</w:t>
      </w:r>
    </w:p>
    <w:p w14:paraId="7E80F6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5、</w:t>
      </w:r>
      <w:r>
        <w:rPr>
          <w:rFonts w:hint="eastAsia" w:ascii="仿宋_GB2312" w:hAnsi="仿宋_GB2312" w:eastAsia="仿宋_GB2312" w:cs="仿宋_GB2312"/>
          <w:i w:val="0"/>
          <w:iCs w:val="0"/>
          <w:caps w:val="0"/>
          <w:color w:val="333333"/>
          <w:spacing w:val="0"/>
          <w:sz w:val="32"/>
          <w:szCs w:val="32"/>
          <w:highlight w:val="none"/>
          <w:shd w:val="clear" w:fill="FFFFFF"/>
        </w:rPr>
        <w:t>抓好精神文明建设，丰富群众文化生活，提倡移风易俗，反对封建迷信，破除陈规陋习，树立社会主义新风尚。</w:t>
      </w:r>
    </w:p>
    <w:p w14:paraId="455226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6、</w:t>
      </w:r>
      <w:r>
        <w:rPr>
          <w:rFonts w:hint="eastAsia" w:ascii="仿宋_GB2312" w:hAnsi="仿宋_GB2312" w:eastAsia="仿宋_GB2312" w:cs="仿宋_GB2312"/>
          <w:i w:val="0"/>
          <w:iCs w:val="0"/>
          <w:caps w:val="0"/>
          <w:color w:val="333333"/>
          <w:spacing w:val="0"/>
          <w:sz w:val="32"/>
          <w:szCs w:val="32"/>
          <w:highlight w:val="none"/>
          <w:shd w:val="clear" w:fill="FFFFFF"/>
        </w:rPr>
        <w:t>执行本级人民代表大会的决议和上级国家行政机关的决定和命令，发布决定和命令。</w:t>
      </w:r>
    </w:p>
    <w:p w14:paraId="684CA5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7、</w:t>
      </w:r>
      <w:r>
        <w:rPr>
          <w:rFonts w:hint="eastAsia" w:ascii="仿宋_GB2312" w:hAnsi="仿宋_GB2312" w:eastAsia="仿宋_GB2312" w:cs="仿宋_GB2312"/>
          <w:i w:val="0"/>
          <w:iCs w:val="0"/>
          <w:caps w:val="0"/>
          <w:color w:val="333333"/>
          <w:spacing w:val="0"/>
          <w:sz w:val="32"/>
          <w:szCs w:val="32"/>
          <w:highlight w:val="none"/>
          <w:shd w:val="clear" w:fill="FFFFFF"/>
        </w:rPr>
        <w:t>执行本行政区域内的经济和社会发展计划、预算。管理本行政区域内的经济、教育、科学、文化、卫生、体育事业和财政、民政、公安、司法行政、计划生育等行政工作。</w:t>
      </w:r>
    </w:p>
    <w:p w14:paraId="7D8BC5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8、</w:t>
      </w:r>
      <w:r>
        <w:rPr>
          <w:rFonts w:hint="eastAsia" w:ascii="仿宋_GB2312" w:hAnsi="仿宋_GB2312" w:eastAsia="仿宋_GB2312" w:cs="仿宋_GB2312"/>
          <w:i w:val="0"/>
          <w:iCs w:val="0"/>
          <w:caps w:val="0"/>
          <w:color w:val="333333"/>
          <w:spacing w:val="0"/>
          <w:sz w:val="32"/>
          <w:szCs w:val="32"/>
          <w:highlight w:val="none"/>
          <w:shd w:val="clear" w:fill="FFFFFF"/>
        </w:rPr>
        <w:t>保护好社会主义全民所有的财产和劳动群众集体所有财产，保护公民私有的合法财产，维护社会秩序，保障公民的人身权利、民主权利和其他权利。</w:t>
      </w:r>
    </w:p>
    <w:p w14:paraId="618BEB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9、</w:t>
      </w:r>
      <w:r>
        <w:rPr>
          <w:rFonts w:hint="eastAsia" w:ascii="仿宋_GB2312" w:hAnsi="仿宋_GB2312" w:eastAsia="仿宋_GB2312" w:cs="仿宋_GB2312"/>
          <w:i w:val="0"/>
          <w:iCs w:val="0"/>
          <w:caps w:val="0"/>
          <w:color w:val="333333"/>
          <w:spacing w:val="0"/>
          <w:sz w:val="32"/>
          <w:szCs w:val="32"/>
          <w:highlight w:val="none"/>
          <w:shd w:val="clear" w:fill="FFFFFF"/>
        </w:rPr>
        <w:t>保障农村集体经济组织应有的自主权。</w:t>
      </w:r>
    </w:p>
    <w:p w14:paraId="0E5ACC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10、</w:t>
      </w:r>
      <w:r>
        <w:rPr>
          <w:rFonts w:hint="eastAsia" w:ascii="仿宋_GB2312" w:hAnsi="仿宋_GB2312" w:eastAsia="仿宋_GB2312" w:cs="仿宋_GB2312"/>
          <w:i w:val="0"/>
          <w:iCs w:val="0"/>
          <w:caps w:val="0"/>
          <w:color w:val="333333"/>
          <w:spacing w:val="0"/>
          <w:sz w:val="32"/>
          <w:szCs w:val="32"/>
          <w:highlight w:val="none"/>
          <w:shd w:val="clear" w:fill="FFFFFF"/>
        </w:rPr>
        <w:t>保障少数民族的权利和尊重少数民族的风俗习惯。</w:t>
      </w:r>
    </w:p>
    <w:p w14:paraId="5B95A1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11、</w:t>
      </w:r>
      <w:r>
        <w:rPr>
          <w:rFonts w:hint="eastAsia" w:ascii="仿宋_GB2312" w:hAnsi="仿宋_GB2312" w:eastAsia="仿宋_GB2312" w:cs="仿宋_GB2312"/>
          <w:i w:val="0"/>
          <w:iCs w:val="0"/>
          <w:caps w:val="0"/>
          <w:color w:val="333333"/>
          <w:spacing w:val="0"/>
          <w:sz w:val="32"/>
          <w:szCs w:val="32"/>
          <w:highlight w:val="none"/>
          <w:shd w:val="clear" w:fill="FFFFFF"/>
        </w:rPr>
        <w:t>保障宪法和法律赋予妇女的男女平等、同工同酬和婚姻自由平等各项权利。</w:t>
      </w:r>
    </w:p>
    <w:p w14:paraId="429E691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shd w:val="clear" w:fill="FFFFFF"/>
        </w:rPr>
      </w:pP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12、</w:t>
      </w:r>
      <w:r>
        <w:rPr>
          <w:rFonts w:hint="eastAsia" w:ascii="仿宋_GB2312" w:hAnsi="仿宋_GB2312" w:eastAsia="仿宋_GB2312" w:cs="仿宋_GB2312"/>
          <w:i w:val="0"/>
          <w:iCs w:val="0"/>
          <w:caps w:val="0"/>
          <w:color w:val="333333"/>
          <w:spacing w:val="0"/>
          <w:sz w:val="32"/>
          <w:szCs w:val="32"/>
          <w:highlight w:val="none"/>
          <w:shd w:val="clear" w:fill="FFFFFF"/>
        </w:rPr>
        <w:t>完成和办理上级人民政府交办的其他事项。</w:t>
      </w:r>
    </w:p>
    <w:p w14:paraId="55C3EF5E">
      <w:pPr>
        <w:pStyle w:val="8"/>
        <w:keepNext w:val="0"/>
        <w:keepLines w:val="0"/>
        <w:pageBreakBefore w:val="0"/>
        <w:widowControl/>
        <w:kinsoku/>
        <w:wordWrap/>
        <w:overflowPunct/>
        <w:topLinePunct w:val="0"/>
        <w:autoSpaceDE/>
        <w:autoSpaceDN/>
        <w:bidi w:val="0"/>
        <w:adjustRightInd/>
        <w:snapToGrid/>
        <w:spacing w:line="576" w:lineRule="exact"/>
        <w:ind w:firstLine="622" w:firstLineChars="200"/>
        <w:jc w:val="both"/>
        <w:textAlignment w:val="auto"/>
        <w:rPr>
          <w:rFonts w:ascii="Times New Roman" w:hAnsi="Times New Roman" w:eastAsia="楷体_GB2312"/>
          <w:b/>
          <w:sz w:val="31"/>
          <w:szCs w:val="31"/>
          <w:highlight w:val="none"/>
        </w:rPr>
      </w:pPr>
      <w:r>
        <w:rPr>
          <w:rFonts w:ascii="Times New Roman" w:hAnsi="Times New Roman" w:eastAsia="楷体_GB2312"/>
          <w:b/>
          <w:sz w:val="31"/>
          <w:szCs w:val="31"/>
          <w:highlight w:val="none"/>
        </w:rPr>
        <w:t>（二）广元市昭化区</w:t>
      </w:r>
      <w:r>
        <w:rPr>
          <w:rFonts w:hint="eastAsia" w:ascii="Times New Roman" w:hAnsi="Times New Roman" w:eastAsia="楷体_GB2312"/>
          <w:b/>
          <w:sz w:val="31"/>
          <w:szCs w:val="31"/>
          <w:highlight w:val="none"/>
          <w:lang w:eastAsia="zh-CN"/>
        </w:rPr>
        <w:t>王家镇人民政府</w:t>
      </w:r>
      <w:r>
        <w:rPr>
          <w:rFonts w:ascii="Times New Roman" w:hAnsi="Times New Roman" w:eastAsia="楷体_GB2312"/>
          <w:b/>
          <w:sz w:val="31"/>
          <w:szCs w:val="31"/>
          <w:highlight w:val="none"/>
        </w:rPr>
        <w:t>2021年重点工作</w:t>
      </w:r>
    </w:p>
    <w:p w14:paraId="5638A89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eastAsia="zh-CN"/>
        </w:rPr>
        <w:t>镇域经济稳中求进。立足“王磨特色粮油示范片”发展定位，团结带领全镇干部群众真抓实干，锐意进取，聚焦特色农业产业，狠抓场镇建设，重点推进项目建设和招商引资，统筹抓好社会事业，实现全镇经济社会全面发展、全面进步。</w:t>
      </w:r>
    </w:p>
    <w:p w14:paraId="44FAB0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2、疫情防控有力有序。</w:t>
      </w:r>
      <w:r>
        <w:rPr>
          <w:rFonts w:hint="eastAsia" w:ascii="仿宋_GB2312" w:hAnsi="仿宋_GB2312" w:eastAsia="仿宋_GB2312" w:cs="仿宋_GB2312"/>
          <w:b w:val="0"/>
          <w:bCs w:val="0"/>
          <w:i w:val="0"/>
          <w:caps w:val="0"/>
          <w:color w:val="333333"/>
          <w:spacing w:val="0"/>
          <w:sz w:val="32"/>
          <w:szCs w:val="32"/>
          <w:highlight w:val="none"/>
          <w:shd w:val="clear" w:color="auto" w:fill="FFFFFF"/>
          <w:lang w:eastAsia="zh-CN"/>
        </w:rPr>
        <w:t>把做好新冠疫情防控摆在特别重要位置，认真</w:t>
      </w:r>
      <w:r>
        <w:rPr>
          <w:rFonts w:hint="eastAsia" w:ascii="仿宋_GB2312" w:hAnsi="仿宋_GB2312" w:eastAsia="仿宋_GB2312" w:cs="仿宋_GB2312"/>
          <w:b w:val="0"/>
          <w:bCs w:val="0"/>
          <w:i w:val="0"/>
          <w:caps w:val="0"/>
          <w:color w:val="333333"/>
          <w:spacing w:val="0"/>
          <w:sz w:val="32"/>
          <w:szCs w:val="32"/>
          <w:highlight w:val="none"/>
          <w:shd w:val="clear" w:color="auto" w:fill="FFFFFF"/>
        </w:rPr>
        <w:t>落实</w:t>
      </w:r>
      <w:r>
        <w:rPr>
          <w:rFonts w:hint="eastAsia" w:ascii="仿宋_GB2312" w:hAnsi="仿宋_GB2312" w:eastAsia="仿宋_GB2312" w:cs="仿宋_GB2312"/>
          <w:b w:val="0"/>
          <w:bCs w:val="0"/>
          <w:i w:val="0"/>
          <w:caps w:val="0"/>
          <w:color w:val="333333"/>
          <w:spacing w:val="0"/>
          <w:sz w:val="32"/>
          <w:szCs w:val="32"/>
          <w:highlight w:val="none"/>
          <w:shd w:val="clear" w:color="auto" w:fill="FFFFFF"/>
          <w:lang w:eastAsia="zh-CN"/>
        </w:rPr>
        <w:t>中央、省、市、区</w:t>
      </w:r>
      <w:r>
        <w:rPr>
          <w:rFonts w:hint="eastAsia" w:ascii="仿宋_GB2312" w:hAnsi="仿宋_GB2312" w:eastAsia="仿宋_GB2312" w:cs="仿宋_GB2312"/>
          <w:b w:val="0"/>
          <w:bCs w:val="0"/>
          <w:i w:val="0"/>
          <w:caps w:val="0"/>
          <w:color w:val="333333"/>
          <w:spacing w:val="0"/>
          <w:sz w:val="32"/>
          <w:szCs w:val="32"/>
          <w:highlight w:val="none"/>
          <w:shd w:val="clear" w:color="auto" w:fill="FFFFFF"/>
        </w:rPr>
        <w:t>疫情防控</w:t>
      </w:r>
      <w:r>
        <w:rPr>
          <w:rFonts w:hint="eastAsia" w:ascii="仿宋_GB2312" w:hAnsi="仿宋_GB2312" w:eastAsia="仿宋_GB2312" w:cs="仿宋_GB2312"/>
          <w:b w:val="0"/>
          <w:bCs w:val="0"/>
          <w:i w:val="0"/>
          <w:caps w:val="0"/>
          <w:color w:val="333333"/>
          <w:spacing w:val="0"/>
          <w:sz w:val="32"/>
          <w:szCs w:val="32"/>
          <w:highlight w:val="none"/>
          <w:shd w:val="clear" w:color="auto" w:fill="FFFFFF"/>
          <w:lang w:eastAsia="zh-CN"/>
        </w:rPr>
        <w:t>相关</w:t>
      </w:r>
      <w:r>
        <w:rPr>
          <w:rFonts w:hint="eastAsia" w:ascii="仿宋_GB2312" w:hAnsi="仿宋_GB2312" w:eastAsia="仿宋_GB2312" w:cs="仿宋_GB2312"/>
          <w:b w:val="0"/>
          <w:bCs w:val="0"/>
          <w:i w:val="0"/>
          <w:caps w:val="0"/>
          <w:color w:val="333333"/>
          <w:spacing w:val="0"/>
          <w:sz w:val="32"/>
          <w:szCs w:val="32"/>
          <w:highlight w:val="none"/>
          <w:shd w:val="clear" w:color="auto" w:fill="FFFFFF"/>
        </w:rPr>
        <w:t>会议精神</w:t>
      </w:r>
      <w:r>
        <w:rPr>
          <w:rFonts w:hint="eastAsia" w:ascii="仿宋_GB2312" w:hAnsi="仿宋_GB2312" w:eastAsia="仿宋_GB2312" w:cs="仿宋_GB2312"/>
          <w:b w:val="0"/>
          <w:bCs w:val="0"/>
          <w:i w:val="0"/>
          <w:caps w:val="0"/>
          <w:color w:val="333333"/>
          <w:spacing w:val="0"/>
          <w:sz w:val="32"/>
          <w:szCs w:val="32"/>
          <w:highlight w:val="none"/>
          <w:shd w:val="clear" w:color="auto" w:fill="FFFFFF"/>
          <w:lang w:eastAsia="zh-CN"/>
        </w:rPr>
        <w:t>，坚持党建引领，统筹部门力量，深入一线</w:t>
      </w:r>
      <w:r>
        <w:rPr>
          <w:rFonts w:hint="eastAsia" w:ascii="仿宋_GB2312" w:hAnsi="仿宋_GB2312" w:eastAsia="仿宋_GB2312" w:cs="仿宋_GB2312"/>
          <w:b w:val="0"/>
          <w:bCs w:val="0"/>
          <w:i w:val="0"/>
          <w:caps w:val="0"/>
          <w:color w:val="333333"/>
          <w:spacing w:val="0"/>
          <w:sz w:val="32"/>
          <w:szCs w:val="32"/>
          <w:highlight w:val="none"/>
          <w:shd w:val="clear" w:color="auto" w:fill="FFFFFF"/>
          <w:lang w:val="en-US" w:eastAsia="zh-CN"/>
        </w:rPr>
        <w:t>，持续做好防疫宣传、核酸采样、疫苗接种、人员排查服务</w:t>
      </w:r>
      <w:r>
        <w:rPr>
          <w:rFonts w:hint="eastAsia" w:ascii="仿宋_GB2312" w:hAnsi="仿宋_GB2312" w:eastAsia="仿宋_GB2312" w:cs="仿宋_GB2312"/>
          <w:b w:val="0"/>
          <w:bCs w:val="0"/>
          <w:i w:val="0"/>
          <w:caps w:val="0"/>
          <w:color w:val="333333"/>
          <w:spacing w:val="0"/>
          <w:sz w:val="32"/>
          <w:szCs w:val="32"/>
          <w:highlight w:val="none"/>
          <w:shd w:val="clear" w:color="auto" w:fill="FFFFFF"/>
          <w:lang w:eastAsia="zh-CN"/>
        </w:rPr>
        <w:t>。</w:t>
      </w:r>
    </w:p>
    <w:p w14:paraId="1470B3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3、脱贫攻坚同乡村振兴有效衔接。一是坚决做好防止返贫动态监测与帮扶。二是强力促进脱贫人口</w:t>
      </w:r>
      <w:r>
        <w:rPr>
          <w:rFonts w:hint="eastAsia" w:ascii="仿宋_GB2312" w:hAnsi="仿宋_GB2312" w:eastAsia="仿宋_GB2312" w:cs="仿宋_GB2312"/>
          <w:b w:val="0"/>
          <w:bCs w:val="0"/>
          <w:kern w:val="2"/>
          <w:sz w:val="32"/>
          <w:szCs w:val="32"/>
          <w:highlight w:val="none"/>
          <w:u w:val="none"/>
          <w:lang w:val="en-US" w:eastAsia="zh-CN" w:bidi="ar-SA"/>
        </w:rPr>
        <w:t>稳定就业</w:t>
      </w:r>
      <w:r>
        <w:rPr>
          <w:rFonts w:hint="eastAsia" w:ascii="仿宋_GB2312" w:hAnsi="仿宋_GB2312" w:eastAsia="仿宋_GB2312" w:cs="仿宋_GB2312"/>
          <w:b w:val="0"/>
          <w:bCs w:val="0"/>
          <w:sz w:val="32"/>
          <w:szCs w:val="32"/>
          <w:highlight w:val="none"/>
          <w:u w:val="none"/>
          <w:lang w:val="en-US" w:eastAsia="zh-CN"/>
        </w:rPr>
        <w:t>。三</w:t>
      </w:r>
      <w:r>
        <w:rPr>
          <w:rFonts w:hint="eastAsia" w:ascii="仿宋_GB2312" w:hAnsi="仿宋_GB2312" w:eastAsia="仿宋_GB2312" w:cs="仿宋_GB2312"/>
          <w:b w:val="0"/>
          <w:bCs w:val="0"/>
          <w:sz w:val="32"/>
          <w:szCs w:val="32"/>
          <w:highlight w:val="none"/>
          <w:lang w:val="en-US" w:eastAsia="zh-CN"/>
        </w:rPr>
        <w:t>是严格管理扶贫项目资产。四</w:t>
      </w:r>
      <w:r>
        <w:rPr>
          <w:rFonts w:hint="eastAsia" w:ascii="仿宋_GB2312" w:hAnsi="仿宋_GB2312" w:eastAsia="仿宋_GB2312" w:cs="仿宋_GB2312"/>
          <w:b w:val="0"/>
          <w:bCs w:val="0"/>
          <w:color w:val="auto"/>
          <w:sz w:val="32"/>
          <w:szCs w:val="32"/>
          <w:highlight w:val="none"/>
          <w:lang w:val="en-US" w:eastAsia="zh-CN"/>
        </w:rPr>
        <w:t>是全面落实住房安全保障。着力</w:t>
      </w:r>
      <w:r>
        <w:rPr>
          <w:rFonts w:hint="eastAsia" w:ascii="仿宋_GB2312" w:hAnsi="仿宋_GB2312" w:eastAsia="仿宋_GB2312" w:cs="仿宋_GB2312"/>
          <w:b w:val="0"/>
          <w:bCs w:val="0"/>
          <w:kern w:val="2"/>
          <w:sz w:val="32"/>
          <w:szCs w:val="32"/>
          <w:highlight w:val="none"/>
          <w:u w:val="none"/>
          <w:shd w:val="clear" w:color="auto" w:fill="auto"/>
          <w:lang w:val="en-US" w:eastAsia="zh-CN" w:bidi="ar-SA"/>
        </w:rPr>
        <w:t>农村建房、住房安全隐患排查、建房安全管理。</w:t>
      </w:r>
    </w:p>
    <w:p w14:paraId="133B7E0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sz w:val="32"/>
          <w:szCs w:val="32"/>
          <w:highlight w:val="none"/>
          <w:lang w:val="en-US" w:eastAsia="zh-CN"/>
        </w:rPr>
        <w:t>4、项目投资重点支撑。以建设“商贸重镇”目标为抓手，依托重大项目工程，始终将招商引资、项目建设作为全镇发展的重要支撑</w:t>
      </w:r>
      <w:r>
        <w:rPr>
          <w:rFonts w:hint="eastAsia" w:ascii="仿宋_GB2312" w:hAnsi="仿宋_GB2312" w:eastAsia="仿宋_GB2312" w:cs="仿宋_GB2312"/>
          <w:b w:val="0"/>
          <w:bCs w:val="0"/>
          <w:sz w:val="32"/>
          <w:szCs w:val="32"/>
          <w:highlight w:val="none"/>
          <w:u w:val="none"/>
          <w:lang w:val="en-US" w:eastAsia="zh-CN"/>
        </w:rPr>
        <w:t>。</w:t>
      </w:r>
      <w:r>
        <w:rPr>
          <w:rFonts w:hint="eastAsia" w:ascii="仿宋_GB2312" w:hAnsi="仿宋_GB2312" w:eastAsia="仿宋_GB2312" w:cs="仿宋_GB2312"/>
          <w:b w:val="0"/>
          <w:bCs w:val="0"/>
          <w:i w:val="0"/>
          <w:caps w:val="0"/>
          <w:spacing w:val="2"/>
          <w:kern w:val="2"/>
          <w:sz w:val="32"/>
          <w:szCs w:val="32"/>
          <w:highlight w:val="none"/>
          <w:u w:val="none"/>
          <w:shd w:val="clear" w:color="auto" w:fill="auto"/>
          <w:lang w:val="en-US" w:eastAsia="zh-CN" w:bidi="ar-SA"/>
        </w:rPr>
        <w:t>一是</w:t>
      </w:r>
      <w:r>
        <w:rPr>
          <w:rFonts w:hint="eastAsia" w:ascii="仿宋_GB2312" w:hAnsi="仿宋_GB2312" w:eastAsia="仿宋_GB2312" w:cs="仿宋_GB2312"/>
          <w:b w:val="0"/>
          <w:bCs w:val="0"/>
          <w:kern w:val="2"/>
          <w:sz w:val="32"/>
          <w:szCs w:val="32"/>
          <w:highlight w:val="none"/>
          <w:u w:val="none"/>
          <w:lang w:val="en-US" w:eastAsia="zh-CN" w:bidi="ar-SA"/>
        </w:rPr>
        <w:t>固投工作强力开展。</w:t>
      </w:r>
      <w:r>
        <w:rPr>
          <w:rFonts w:hint="eastAsia" w:ascii="仿宋_GB2312" w:hAnsi="仿宋_GB2312" w:eastAsia="仿宋_GB2312" w:cs="仿宋_GB2312"/>
          <w:b w:val="0"/>
          <w:bCs w:val="0"/>
          <w:i w:val="0"/>
          <w:caps w:val="0"/>
          <w:spacing w:val="2"/>
          <w:kern w:val="2"/>
          <w:sz w:val="32"/>
          <w:szCs w:val="32"/>
          <w:highlight w:val="none"/>
          <w:u w:val="none"/>
          <w:shd w:val="clear" w:color="auto" w:fill="auto"/>
          <w:lang w:val="en-US" w:eastAsia="zh-CN" w:bidi="ar-SA"/>
        </w:rPr>
        <w:t>二是</w:t>
      </w:r>
      <w:r>
        <w:rPr>
          <w:rFonts w:hint="eastAsia" w:ascii="仿宋_GB2312" w:hAnsi="仿宋_GB2312" w:eastAsia="仿宋_GB2312" w:cs="仿宋_GB2312"/>
          <w:b w:val="0"/>
          <w:bCs w:val="0"/>
          <w:sz w:val="32"/>
          <w:szCs w:val="32"/>
          <w:highlight w:val="none"/>
          <w:lang w:val="en-US" w:eastAsia="zh-CN"/>
        </w:rPr>
        <w:t>围绕特色产业抓招商。</w:t>
      </w:r>
      <w:r>
        <w:rPr>
          <w:rFonts w:hint="eastAsia" w:ascii="仿宋_GB2312" w:hAnsi="仿宋_GB2312" w:eastAsia="仿宋_GB2312" w:cs="仿宋_GB2312"/>
          <w:b w:val="0"/>
          <w:bCs w:val="0"/>
          <w:i w:val="0"/>
          <w:caps w:val="0"/>
          <w:spacing w:val="2"/>
          <w:kern w:val="2"/>
          <w:sz w:val="32"/>
          <w:szCs w:val="32"/>
          <w:highlight w:val="none"/>
          <w:u w:val="none"/>
          <w:shd w:val="clear" w:color="auto" w:fill="auto"/>
          <w:lang w:val="en-US" w:eastAsia="zh-CN" w:bidi="ar-SA"/>
        </w:rPr>
        <w:t>三是</w:t>
      </w:r>
      <w:r>
        <w:rPr>
          <w:rFonts w:hint="eastAsia" w:ascii="仿宋_GB2312" w:hAnsi="仿宋_GB2312" w:eastAsia="仿宋_GB2312" w:cs="仿宋_GB2312"/>
          <w:b w:val="0"/>
          <w:bCs w:val="0"/>
          <w:sz w:val="32"/>
          <w:szCs w:val="32"/>
          <w:highlight w:val="none"/>
          <w:lang w:val="en-US" w:eastAsia="zh-CN"/>
        </w:rPr>
        <w:t>高位推进重大项目建设。</w:t>
      </w:r>
    </w:p>
    <w:p w14:paraId="054658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5、特色农业方兴未艾。紧盯“农业强镇”建设目标，</w:t>
      </w:r>
      <w:r>
        <w:rPr>
          <w:rFonts w:hint="eastAsia" w:ascii="仿宋_GB2312" w:hAnsi="仿宋_GB2312" w:eastAsia="仿宋_GB2312" w:cs="仿宋_GB2312"/>
          <w:b w:val="0"/>
          <w:bCs w:val="0"/>
          <w:color w:val="000000"/>
          <w:kern w:val="2"/>
          <w:sz w:val="32"/>
          <w:szCs w:val="32"/>
          <w:highlight w:val="none"/>
          <w:lang w:val="zh-CN"/>
        </w:rPr>
        <w:t>结合全区</w:t>
      </w:r>
      <w:r>
        <w:rPr>
          <w:rFonts w:hint="eastAsia" w:ascii="仿宋_GB2312" w:hAnsi="仿宋_GB2312" w:eastAsia="仿宋_GB2312" w:cs="仿宋_GB2312"/>
          <w:b w:val="0"/>
          <w:bCs w:val="0"/>
          <w:color w:val="auto"/>
          <w:kern w:val="2"/>
          <w:sz w:val="32"/>
          <w:szCs w:val="32"/>
          <w:highlight w:val="none"/>
          <w:lang w:val="en-US" w:eastAsia="zh-CN" w:bidi="ar-SA"/>
        </w:rPr>
        <w:t>“一城一区两带一片”</w:t>
      </w:r>
      <w:r>
        <w:rPr>
          <w:rFonts w:hint="eastAsia" w:ascii="仿宋_GB2312" w:hAnsi="仿宋_GB2312" w:eastAsia="仿宋_GB2312" w:cs="仿宋_GB2312"/>
          <w:b w:val="0"/>
          <w:bCs w:val="0"/>
          <w:color w:val="000000"/>
          <w:kern w:val="2"/>
          <w:sz w:val="32"/>
          <w:szCs w:val="32"/>
          <w:highlight w:val="none"/>
          <w:lang w:val="zh-CN"/>
        </w:rPr>
        <w:t>总体</w:t>
      </w:r>
      <w:r>
        <w:rPr>
          <w:rFonts w:hint="eastAsia" w:ascii="仿宋_GB2312" w:hAnsi="仿宋_GB2312" w:eastAsia="仿宋_GB2312" w:cs="仿宋_GB2312"/>
          <w:b w:val="0"/>
          <w:bCs w:val="0"/>
          <w:color w:val="auto"/>
          <w:kern w:val="2"/>
          <w:sz w:val="32"/>
          <w:szCs w:val="32"/>
          <w:highlight w:val="none"/>
          <w:lang w:val="en-US" w:eastAsia="zh-CN" w:bidi="ar-SA"/>
        </w:rPr>
        <w:t>发展</w:t>
      </w:r>
      <w:r>
        <w:rPr>
          <w:rFonts w:hint="eastAsia" w:ascii="仿宋_GB2312" w:hAnsi="仿宋_GB2312" w:eastAsia="仿宋_GB2312" w:cs="仿宋_GB2312"/>
          <w:b w:val="0"/>
          <w:bCs w:val="0"/>
          <w:color w:val="000000"/>
          <w:kern w:val="2"/>
          <w:sz w:val="32"/>
          <w:szCs w:val="32"/>
          <w:highlight w:val="none"/>
          <w:lang w:val="zh-CN"/>
        </w:rPr>
        <w:t>布局，</w:t>
      </w:r>
      <w:r>
        <w:rPr>
          <w:rFonts w:hint="eastAsia" w:ascii="仿宋_GB2312" w:hAnsi="仿宋_GB2312" w:eastAsia="仿宋_GB2312" w:cs="仿宋_GB2312"/>
          <w:b w:val="0"/>
          <w:bCs w:val="0"/>
          <w:sz w:val="32"/>
          <w:szCs w:val="32"/>
          <w:highlight w:val="none"/>
          <w:lang w:val="en-US" w:eastAsia="zh-CN"/>
        </w:rPr>
        <w:t>以高标准农田建设为契机，不断打造农产品深加工基地，</w:t>
      </w:r>
      <w:r>
        <w:rPr>
          <w:rFonts w:hint="eastAsia" w:ascii="仿宋_GB2312" w:hAnsi="仿宋_GB2312" w:eastAsia="仿宋_GB2312" w:cs="仿宋_GB2312"/>
          <w:b w:val="0"/>
          <w:bCs w:val="0"/>
          <w:color w:val="000000"/>
          <w:kern w:val="2"/>
          <w:sz w:val="32"/>
          <w:szCs w:val="32"/>
          <w:highlight w:val="none"/>
          <w:lang w:val="zh-CN"/>
        </w:rPr>
        <w:t>实现差异化、特色化发展。</w:t>
      </w:r>
    </w:p>
    <w:p w14:paraId="3EAC7CB9">
      <w:pPr>
        <w:keepNext w:val="0"/>
        <w:keepLines w:val="0"/>
        <w:pageBreakBefore w:val="0"/>
        <w:widowControl w:val="0"/>
        <w:kinsoku/>
        <w:wordWrap/>
        <w:overflowPunct/>
        <w:topLinePunct w:val="0"/>
        <w:autoSpaceDE/>
        <w:autoSpaceDN/>
        <w:bidi w:val="0"/>
        <w:adjustRightInd/>
        <w:snapToGrid/>
        <w:spacing w:beforeLines="0" w:afterLines="0" w:line="576"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color w:val="000000"/>
          <w:sz w:val="32"/>
          <w:szCs w:val="32"/>
          <w:highlight w:val="none"/>
          <w:lang w:val="en-US" w:eastAsia="zh-CN"/>
        </w:rPr>
        <w:t>两项改革“后半篇”文章落实落地</w:t>
      </w:r>
      <w:r>
        <w:rPr>
          <w:rFonts w:hint="eastAsia" w:ascii="仿宋_GB2312" w:hAnsi="仿宋_GB2312" w:eastAsia="仿宋_GB2312" w:cs="仿宋_GB2312"/>
          <w:b w:val="0"/>
          <w:bCs w:val="0"/>
          <w:sz w:val="32"/>
          <w:szCs w:val="32"/>
          <w:highlight w:val="none"/>
          <w:lang w:val="en-US" w:eastAsia="zh-CN"/>
        </w:rPr>
        <w:t>。一是不断提高政治站位，</w:t>
      </w:r>
      <w:r>
        <w:rPr>
          <w:rFonts w:hint="eastAsia" w:ascii="仿宋_GB2312" w:hAnsi="仿宋_GB2312" w:eastAsia="仿宋_GB2312" w:cs="仿宋_GB2312"/>
          <w:b w:val="0"/>
          <w:bCs w:val="0"/>
          <w:color w:val="000000"/>
          <w:sz w:val="32"/>
          <w:szCs w:val="32"/>
          <w:highlight w:val="none"/>
          <w:lang w:val="en-US" w:eastAsia="zh-CN"/>
        </w:rPr>
        <w:t>把两项改革“后半篇”文章作为重大政</w:t>
      </w:r>
      <w:r>
        <w:rPr>
          <w:rFonts w:hint="eastAsia" w:ascii="仿宋_GB2312" w:hAnsi="仿宋_GB2312" w:eastAsia="仿宋_GB2312" w:cs="仿宋_GB2312"/>
          <w:b w:val="0"/>
          <w:bCs w:val="0"/>
          <w:i w:val="0"/>
          <w:caps w:val="0"/>
          <w:spacing w:val="0"/>
          <w:w w:val="100"/>
          <w:sz w:val="32"/>
          <w:szCs w:val="32"/>
          <w:highlight w:val="none"/>
          <w:lang w:val="en-US" w:eastAsia="zh-CN"/>
        </w:rPr>
        <w:t>治任务和中心工作。二是试点建设高效推进。三是重点任务按期完成。</w:t>
      </w:r>
    </w:p>
    <w:p w14:paraId="02E763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7、场镇建设提档升级。一是基础设施进一步完善。</w:t>
      </w:r>
      <w:r>
        <w:rPr>
          <w:rFonts w:hint="eastAsia" w:ascii="仿宋_GB2312" w:hAnsi="仿宋_GB2312" w:eastAsia="仿宋_GB2312" w:cs="仿宋_GB2312"/>
          <w:b w:val="0"/>
          <w:bCs w:val="0"/>
          <w:kern w:val="2"/>
          <w:sz w:val="32"/>
          <w:szCs w:val="32"/>
          <w:highlight w:val="none"/>
          <w:u w:val="none"/>
          <w:shd w:val="clear" w:color="auto" w:fill="auto"/>
          <w:lang w:val="en-US" w:eastAsia="zh-CN" w:bidi="ar-SA"/>
        </w:rPr>
        <w:t>二是场镇管理全面加强。</w:t>
      </w:r>
      <w:r>
        <w:rPr>
          <w:rFonts w:hint="eastAsia" w:ascii="仿宋_GB2312" w:hAnsi="仿宋_GB2312" w:eastAsia="仿宋_GB2312" w:cs="仿宋_GB2312"/>
          <w:b w:val="0"/>
          <w:bCs w:val="0"/>
          <w:color w:val="auto"/>
          <w:sz w:val="32"/>
          <w:szCs w:val="32"/>
          <w:highlight w:val="none"/>
          <w:lang w:val="en-US" w:eastAsia="zh-CN"/>
        </w:rPr>
        <w:t>三是商贸服务优化提升。</w:t>
      </w:r>
    </w:p>
    <w:p w14:paraId="261CF377">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8、安全生产稳抓不放。一是强化组织领导，严格落实“一岗双责”、“党政同责”制度，建立健全安全生产管理机构，坚持“一把手、抓到底”的安全工作机制。二是严抓森林防火。始终将森林防灭火工作放在主要位置，常抓不懈。三是常抓道路交通安全。多措并举推进安全生产，切实保障人民群众生命财产安全。</w:t>
      </w:r>
    </w:p>
    <w:p w14:paraId="26760A59">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9、基层治理创新融合。一是全力做好治重化积。</w:t>
      </w:r>
      <w:r>
        <w:rPr>
          <w:rFonts w:hint="eastAsia" w:ascii="仿宋_GB2312" w:hAnsi="仿宋_GB2312" w:eastAsia="仿宋_GB2312" w:cs="仿宋_GB2312"/>
          <w:b w:val="0"/>
          <w:bCs w:val="0"/>
          <w:sz w:val="32"/>
          <w:szCs w:val="32"/>
          <w:highlight w:val="none"/>
          <w:lang w:eastAsia="zh-CN"/>
        </w:rPr>
        <w:t>二是</w:t>
      </w:r>
      <w:r>
        <w:rPr>
          <w:rFonts w:hint="eastAsia" w:ascii="仿宋_GB2312" w:hAnsi="仿宋_GB2312" w:eastAsia="仿宋_GB2312" w:cs="仿宋_GB2312"/>
          <w:b w:val="0"/>
          <w:bCs w:val="0"/>
          <w:sz w:val="32"/>
          <w:szCs w:val="32"/>
          <w:highlight w:val="none"/>
          <w:lang w:val="en-US" w:eastAsia="zh-CN"/>
        </w:rPr>
        <w:t>创新基层治理机制。三</w:t>
      </w:r>
      <w:r>
        <w:rPr>
          <w:rFonts w:hint="eastAsia" w:ascii="仿宋_GB2312" w:hAnsi="仿宋_GB2312" w:eastAsia="仿宋_GB2312" w:cs="仿宋_GB2312"/>
          <w:b w:val="0"/>
          <w:bCs w:val="0"/>
          <w:color w:val="000000"/>
          <w:kern w:val="2"/>
          <w:sz w:val="32"/>
          <w:szCs w:val="32"/>
          <w:highlight w:val="none"/>
          <w:lang w:val="en-US" w:eastAsia="zh-CN" w:bidi="ar-SA"/>
        </w:rPr>
        <w:t>是</w:t>
      </w:r>
      <w:r>
        <w:rPr>
          <w:rFonts w:hint="eastAsia" w:ascii="仿宋_GB2312" w:hAnsi="仿宋_GB2312" w:eastAsia="仿宋_GB2312" w:cs="仿宋_GB2312"/>
          <w:b w:val="0"/>
          <w:bCs w:val="0"/>
          <w:sz w:val="32"/>
          <w:szCs w:val="32"/>
          <w:highlight w:val="none"/>
          <w:lang w:val="en-US" w:eastAsia="zh-CN"/>
        </w:rPr>
        <w:t>深入开展普法宣传。</w:t>
      </w:r>
      <w:r>
        <w:rPr>
          <w:rFonts w:hint="eastAsia" w:ascii="仿宋_GB2312" w:hAnsi="仿宋_GB2312" w:eastAsia="仿宋_GB2312" w:cs="仿宋_GB2312"/>
          <w:b w:val="0"/>
          <w:bCs w:val="0"/>
          <w:color w:val="000000"/>
          <w:kern w:val="2"/>
          <w:sz w:val="32"/>
          <w:szCs w:val="32"/>
          <w:highlight w:val="none"/>
          <w:lang w:val="en-US" w:eastAsia="zh-CN" w:bidi="ar-SA"/>
        </w:rPr>
        <w:t>四是</w:t>
      </w:r>
      <w:r>
        <w:rPr>
          <w:rFonts w:hint="eastAsia" w:ascii="仿宋_GB2312" w:hAnsi="仿宋_GB2312" w:eastAsia="仿宋_GB2312" w:cs="仿宋_GB2312"/>
          <w:b w:val="0"/>
          <w:bCs w:val="0"/>
          <w:sz w:val="32"/>
          <w:szCs w:val="32"/>
          <w:highlight w:val="none"/>
          <w:lang w:val="en-US" w:eastAsia="zh-CN"/>
        </w:rPr>
        <w:t>扎实开展政法工作。</w:t>
      </w:r>
      <w:r>
        <w:rPr>
          <w:rFonts w:hint="eastAsia" w:ascii="仿宋_GB2312" w:hAnsi="仿宋_GB2312" w:eastAsia="仿宋_GB2312" w:cs="仿宋_GB2312"/>
          <w:b w:val="0"/>
          <w:bCs w:val="0"/>
          <w:color w:val="000000"/>
          <w:kern w:val="2"/>
          <w:sz w:val="32"/>
          <w:szCs w:val="32"/>
          <w:highlight w:val="none"/>
          <w:lang w:val="en-US" w:eastAsia="zh-CN" w:bidi="ar-SA"/>
        </w:rPr>
        <w:t>五是</w:t>
      </w:r>
      <w:r>
        <w:rPr>
          <w:rFonts w:hint="eastAsia" w:ascii="仿宋_GB2312" w:hAnsi="仿宋_GB2312" w:eastAsia="仿宋_GB2312" w:cs="仿宋_GB2312"/>
          <w:b w:val="0"/>
          <w:bCs w:val="0"/>
          <w:sz w:val="32"/>
          <w:szCs w:val="32"/>
          <w:highlight w:val="none"/>
          <w:lang w:val="en-US" w:eastAsia="zh-CN"/>
        </w:rPr>
        <w:t>推进依法治区示范点创建。</w:t>
      </w:r>
    </w:p>
    <w:p w14:paraId="38FD7DB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hAnsi="仿宋_GB2312" w:eastAsia="仿宋_GB2312" w:cs="仿宋_GB2312"/>
          <w:b w:val="0"/>
          <w:bCs w:val="0"/>
          <w:i w:val="0"/>
          <w:caps w:val="0"/>
          <w:spacing w:val="0"/>
          <w:w w:val="100"/>
          <w:sz w:val="32"/>
          <w:szCs w:val="32"/>
          <w:highlight w:val="none"/>
          <w:u w:val="none"/>
          <w:lang w:val="en-US" w:eastAsia="zh-CN"/>
        </w:rPr>
      </w:pPr>
      <w:r>
        <w:rPr>
          <w:rFonts w:hint="eastAsia" w:ascii="仿宋_GB2312" w:hAnsi="仿宋_GB2312" w:eastAsia="仿宋_GB2312" w:cs="仿宋_GB2312"/>
          <w:b w:val="0"/>
          <w:bCs w:val="0"/>
          <w:sz w:val="32"/>
          <w:szCs w:val="32"/>
          <w:highlight w:val="none"/>
          <w:lang w:val="en-US" w:eastAsia="zh-CN"/>
        </w:rPr>
        <w:t>10、城乡环境不断优化。</w:t>
      </w:r>
      <w:r>
        <w:rPr>
          <w:rFonts w:hint="eastAsia" w:ascii="仿宋_GB2312" w:hAnsi="仿宋_GB2312" w:eastAsia="仿宋_GB2312" w:cs="仿宋_GB2312"/>
          <w:b w:val="0"/>
          <w:bCs w:val="0"/>
          <w:i w:val="0"/>
          <w:caps w:val="0"/>
          <w:spacing w:val="2"/>
          <w:kern w:val="2"/>
          <w:sz w:val="32"/>
          <w:szCs w:val="32"/>
          <w:highlight w:val="none"/>
          <w:u w:val="none"/>
          <w:shd w:val="clear" w:color="auto" w:fill="auto"/>
          <w:lang w:val="en-US" w:eastAsia="zh-CN" w:bidi="ar-SA"/>
        </w:rPr>
        <w:t>一是强化组织明确责任</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i w:val="0"/>
          <w:caps w:val="0"/>
          <w:spacing w:val="2"/>
          <w:kern w:val="2"/>
          <w:sz w:val="32"/>
          <w:szCs w:val="32"/>
          <w:highlight w:val="none"/>
          <w:u w:val="none"/>
          <w:shd w:val="clear" w:color="auto" w:fill="auto"/>
          <w:lang w:val="en-US" w:eastAsia="zh-CN" w:bidi="ar-SA"/>
        </w:rPr>
        <w:t>二是</w:t>
      </w:r>
      <w:r>
        <w:rPr>
          <w:rFonts w:hint="eastAsia" w:ascii="仿宋_GB2312" w:hAnsi="仿宋_GB2312" w:eastAsia="仿宋_GB2312" w:cs="仿宋_GB2312"/>
          <w:b w:val="0"/>
          <w:bCs w:val="0"/>
          <w:sz w:val="32"/>
          <w:szCs w:val="32"/>
          <w:highlight w:val="none"/>
          <w:lang w:val="en-US" w:eastAsia="zh-CN"/>
        </w:rPr>
        <w:t>严格落实河（湖）长制。</w:t>
      </w:r>
      <w:r>
        <w:rPr>
          <w:rFonts w:hint="eastAsia" w:ascii="仿宋_GB2312" w:hAnsi="仿宋_GB2312" w:eastAsia="仿宋_GB2312" w:cs="仿宋_GB2312"/>
          <w:b w:val="0"/>
          <w:bCs w:val="0"/>
          <w:sz w:val="32"/>
          <w:szCs w:val="32"/>
          <w:highlight w:val="none"/>
        </w:rPr>
        <w:t>建立完善河长制相关组织机构</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筑牢嘉陵江上游生态屏障，守护好昭化的绿水青山。</w:t>
      </w:r>
      <w:r>
        <w:rPr>
          <w:rFonts w:hint="eastAsia" w:ascii="仿宋_GB2312" w:hAnsi="仿宋_GB2312" w:eastAsia="仿宋_GB2312" w:cs="仿宋_GB2312"/>
          <w:b w:val="0"/>
          <w:bCs w:val="0"/>
          <w:i w:val="0"/>
          <w:caps w:val="0"/>
          <w:spacing w:val="2"/>
          <w:kern w:val="2"/>
          <w:sz w:val="32"/>
          <w:szCs w:val="32"/>
          <w:highlight w:val="none"/>
          <w:u w:val="none"/>
          <w:shd w:val="clear" w:color="auto" w:fill="auto"/>
          <w:lang w:val="en-US" w:eastAsia="zh-CN" w:bidi="ar-SA"/>
        </w:rPr>
        <w:t>三是</w:t>
      </w:r>
      <w:r>
        <w:rPr>
          <w:rFonts w:hint="eastAsia" w:ascii="仿宋_GB2312" w:hAnsi="仿宋_GB2312" w:eastAsia="仿宋_GB2312" w:cs="仿宋_GB2312"/>
          <w:b w:val="0"/>
          <w:bCs w:val="0"/>
          <w:sz w:val="32"/>
          <w:szCs w:val="32"/>
          <w:highlight w:val="none"/>
          <w:lang w:val="en-US" w:eastAsia="zh-CN"/>
        </w:rPr>
        <w:t>全力开展城乡环境综合治理，常态化开展环境卫生治理。</w:t>
      </w:r>
    </w:p>
    <w:p w14:paraId="4DC0312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lang w:val="en-US" w:eastAsia="zh-CN"/>
        </w:rPr>
        <w:t>11、社会事业全面进步。一是文教卫体协调发展同，</w:t>
      </w:r>
      <w:r>
        <w:rPr>
          <w:rFonts w:hint="eastAsia" w:ascii="仿宋_GB2312" w:hAnsi="仿宋_GB2312" w:eastAsia="仿宋_GB2312" w:cs="仿宋_GB2312"/>
          <w:b w:val="0"/>
          <w:bCs w:val="0"/>
          <w:sz w:val="32"/>
          <w:szCs w:val="32"/>
          <w:highlight w:val="none"/>
        </w:rPr>
        <w:t>认真贯彻《义务教育法》。</w:t>
      </w:r>
      <w:r>
        <w:rPr>
          <w:rFonts w:hint="eastAsia" w:ascii="仿宋_GB2312" w:hAnsi="仿宋_GB2312" w:eastAsia="仿宋_GB2312" w:cs="仿宋_GB2312"/>
          <w:b w:val="0"/>
          <w:bCs w:val="0"/>
          <w:color w:val="000000"/>
          <w:kern w:val="2"/>
          <w:sz w:val="32"/>
          <w:szCs w:val="32"/>
          <w:highlight w:val="none"/>
          <w:lang w:val="en-US" w:eastAsia="zh-CN" w:bidi="ar-SA"/>
        </w:rPr>
        <w:t>二是</w:t>
      </w:r>
      <w:r>
        <w:rPr>
          <w:rFonts w:hint="eastAsia" w:ascii="仿宋_GB2312" w:hAnsi="仿宋_GB2312" w:eastAsia="仿宋_GB2312" w:cs="仿宋_GB2312"/>
          <w:b w:val="0"/>
          <w:bCs w:val="0"/>
          <w:sz w:val="32"/>
          <w:szCs w:val="32"/>
          <w:highlight w:val="none"/>
          <w:lang w:val="en-US" w:eastAsia="zh-CN"/>
        </w:rPr>
        <w:t>民生事业保障到位。</w:t>
      </w:r>
      <w:r>
        <w:rPr>
          <w:rFonts w:hint="eastAsia" w:ascii="仿宋_GB2312" w:hAnsi="仿宋_GB2312" w:eastAsia="仿宋_GB2312" w:cs="仿宋_GB2312"/>
          <w:b w:val="0"/>
          <w:bCs w:val="0"/>
          <w:sz w:val="32"/>
          <w:szCs w:val="32"/>
          <w:highlight w:val="none"/>
          <w:u w:val="none"/>
          <w:lang w:val="en-US" w:eastAsia="zh-CN"/>
        </w:rPr>
        <w:t>三是公共服务优化完善。</w:t>
      </w:r>
    </w:p>
    <w:p w14:paraId="6FF36680">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i w:val="0"/>
          <w:caps w:val="0"/>
          <w:spacing w:val="0"/>
          <w:w w:val="100"/>
          <w:sz w:val="32"/>
          <w:szCs w:val="32"/>
          <w:highlight w:val="none"/>
          <w:lang w:val="en-US" w:eastAsia="zh-CN"/>
        </w:rPr>
        <w:t>12、党建工作稳步开展。一是</w:t>
      </w:r>
      <w:r>
        <w:rPr>
          <w:rFonts w:hint="eastAsia" w:ascii="仿宋_GB2312" w:hAnsi="仿宋_GB2312" w:eastAsia="仿宋_GB2312" w:cs="仿宋_GB2312"/>
          <w:b w:val="0"/>
          <w:bCs w:val="0"/>
          <w:sz w:val="32"/>
          <w:szCs w:val="32"/>
          <w:highlight w:val="none"/>
          <w:lang w:val="en-US" w:eastAsia="zh-CN"/>
        </w:rPr>
        <w:t>坚持以政治建设为统领。二是持续加强思想建设。三是圆满完成换届工作。四是认真开展组织建设。五是强化党风廉政建设。</w:t>
      </w:r>
    </w:p>
    <w:p w14:paraId="1EE65AC8">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right="0" w:firstLine="640" w:firstLineChars="200"/>
        <w:jc w:val="both"/>
        <w:textAlignment w:val="auto"/>
        <w:rPr>
          <w:rFonts w:hint="default" w:ascii="Times New Roman" w:hAnsi="Times New Roman" w:cs="Times New Roman"/>
          <w:i w:val="0"/>
          <w:caps w:val="0"/>
          <w:color w:val="333333"/>
          <w:spacing w:val="0"/>
          <w:sz w:val="32"/>
          <w:szCs w:val="32"/>
          <w:highlight w:val="none"/>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二、部门预算单位构成</w:t>
      </w:r>
    </w:p>
    <w:p w14:paraId="37F0484B">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right="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default" w:ascii="Times New Roman" w:hAnsi="Times New Roman" w:eastAsia="仿宋_GB2312" w:cs="Times New Roman"/>
          <w:bCs/>
          <w:color w:val="000000"/>
          <w:sz w:val="32"/>
          <w:szCs w:val="32"/>
          <w:highlight w:val="none"/>
        </w:rPr>
        <w:t>广元市昭化区</w:t>
      </w:r>
      <w:r>
        <w:rPr>
          <w:rFonts w:hint="eastAsia" w:ascii="Times New Roman" w:hAnsi="Times New Roman" w:eastAsia="仿宋_GB2312" w:cs="Times New Roman"/>
          <w:bCs/>
          <w:color w:val="000000"/>
          <w:sz w:val="32"/>
          <w:szCs w:val="32"/>
          <w:highlight w:val="none"/>
          <w:lang w:eastAsia="zh-CN"/>
        </w:rPr>
        <w:t>王家镇</w:t>
      </w:r>
      <w:r>
        <w:rPr>
          <w:rFonts w:hint="default" w:ascii="Times New Roman" w:hAnsi="Times New Roman" w:eastAsia="仿宋_GB2312" w:cs="Times New Roman"/>
          <w:bCs/>
          <w:color w:val="000000"/>
          <w:sz w:val="32"/>
          <w:szCs w:val="32"/>
          <w:highlight w:val="none"/>
        </w:rPr>
        <w:t>人民政府</w:t>
      </w:r>
      <w:r>
        <w:rPr>
          <w:rFonts w:hint="eastAsia" w:ascii="Times New Roman" w:hAnsi="Times New Roman" w:eastAsia="仿宋_GB2312" w:cs="Times New Roman"/>
          <w:bCs/>
          <w:color w:val="000000"/>
          <w:sz w:val="32"/>
          <w:szCs w:val="32"/>
          <w:highlight w:val="none"/>
          <w:lang w:eastAsia="zh-CN"/>
        </w:rPr>
        <w:t>属</w:t>
      </w:r>
      <w:r>
        <w:rPr>
          <w:rFonts w:hint="default" w:ascii="Times New Roman" w:hAnsi="Times New Roman" w:eastAsia="仿宋_GB2312" w:cs="Times New Roman"/>
          <w:bCs/>
          <w:color w:val="000000"/>
          <w:sz w:val="32"/>
          <w:szCs w:val="32"/>
          <w:highlight w:val="none"/>
        </w:rPr>
        <w:t>一级</w:t>
      </w:r>
      <w:r>
        <w:rPr>
          <w:rFonts w:hint="default" w:ascii="Times New Roman" w:hAnsi="Times New Roman" w:eastAsia="仿宋_GB2312" w:cs="Times New Roman"/>
          <w:bCs/>
          <w:color w:val="000000"/>
          <w:spacing w:val="14"/>
          <w:sz w:val="32"/>
          <w:szCs w:val="32"/>
          <w:highlight w:val="none"/>
        </w:rPr>
        <w:t>预算单位，单位性质</w:t>
      </w:r>
      <w:r>
        <w:rPr>
          <w:rFonts w:hint="default" w:ascii="Times New Roman" w:hAnsi="Times New Roman" w:eastAsia="仿宋_GB2312" w:cs="Times New Roman"/>
          <w:bCs/>
          <w:color w:val="000000"/>
          <w:sz w:val="32"/>
          <w:szCs w:val="32"/>
          <w:highlight w:val="none"/>
        </w:rPr>
        <w:t>为行政单位</w:t>
      </w:r>
      <w:r>
        <w:rPr>
          <w:rFonts w:hint="eastAsia" w:ascii="Times New Roman" w:hAnsi="Times New Roman" w:eastAsia="仿宋_GB2312" w:cs="Times New Roman"/>
          <w:bCs/>
          <w:color w:val="000000"/>
          <w:sz w:val="32"/>
          <w:szCs w:val="32"/>
          <w:highlight w:val="none"/>
          <w:lang w:eastAsia="zh-CN"/>
        </w:rPr>
        <w:t>。</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本单位下属二级预算单位0个，其中行政单位</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个，参照公务员法管理的事业单位</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个，其他事业单位</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个。</w:t>
      </w:r>
    </w:p>
    <w:p w14:paraId="74D3968F">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right="0" w:firstLine="640" w:firstLineChars="200"/>
        <w:jc w:val="both"/>
        <w:textAlignment w:val="auto"/>
        <w:rPr>
          <w:rFonts w:hint="default" w:ascii="Times New Roman" w:hAnsi="Times New Roman" w:cs="Times New Roman"/>
          <w:i w:val="0"/>
          <w:caps w:val="0"/>
          <w:color w:val="333333"/>
          <w:spacing w:val="0"/>
          <w:sz w:val="32"/>
          <w:szCs w:val="32"/>
          <w:highlight w:val="none"/>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三、收支预算情况说明</w:t>
      </w:r>
    </w:p>
    <w:p w14:paraId="69ED55AE">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right="0" w:firstLine="640" w:firstLineChars="200"/>
        <w:jc w:val="both"/>
        <w:textAlignment w:val="auto"/>
        <w:rPr>
          <w:rFonts w:hint="default" w:ascii="Times New Roman" w:hAnsi="Times New Roman" w:cs="Times New Roman"/>
          <w:i w:val="0"/>
          <w:caps w:val="0"/>
          <w:color w:val="333333"/>
          <w:spacing w:val="0"/>
          <w:sz w:val="32"/>
          <w:szCs w:val="32"/>
          <w:highlight w:val="none"/>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按照综合预算的原则，本单位所有收入和支出均纳入部门预算管理。收入包括：一般公共预算拨款收入、上年结转；支出包括：一般公共服务支出、国防支出、文化旅游体育与传媒支出、社会保障和就业支出、卫生健康支出、城乡社区支出、农林水支出、住房保障支出、灾害防治及应急管理支出。广元市昭化区王家镇人民政府2021年收支总预算</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1128.19</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万元,比2020年收支预算总数1178.14万元减少49.95万元，扣除上年结转资金、一次性安排等因素后，同口径减少49.95万元，主要原因是一般公共服务支出类中的人员调整减少，人员经费预算较上年减少所致。</w:t>
      </w:r>
    </w:p>
    <w:p w14:paraId="47113628">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321" w:firstLineChars="100"/>
        <w:jc w:val="both"/>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（一）收入预算情况</w:t>
      </w:r>
    </w:p>
    <w:p w14:paraId="5F55FEB2">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本单位2021年收入预算</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1128.19</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万元，其中：上年结转</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万元，占</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%；一般公共预算拨款收入</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1128.19</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万元，占</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100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w:t>
      </w:r>
    </w:p>
    <w:p w14:paraId="38C42F34">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321" w:firstLineChars="100"/>
        <w:jc w:val="both"/>
        <w:rPr>
          <w:rFonts w:hint="default" w:ascii="Times New Roman" w:hAnsi="Times New Roman" w:cs="Times New Roman"/>
          <w:i w:val="0"/>
          <w:caps w:val="0"/>
          <w:color w:val="333333"/>
          <w:spacing w:val="0"/>
          <w:sz w:val="32"/>
          <w:szCs w:val="32"/>
          <w:highlight w:val="none"/>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（二）支出预算情况</w:t>
      </w:r>
    </w:p>
    <w:p w14:paraId="640F2723">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本单位2021年支出预算</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1128.19</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万元，其中：基本支出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998.04</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万元，占</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88.46</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%；项目支出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130.15</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万元，占</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11.54</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w:t>
      </w:r>
    </w:p>
    <w:p w14:paraId="441FCAF1">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黑体" w:hAnsi="宋体" w:eastAsia="黑体" w:cs="黑体"/>
          <w:i w:val="0"/>
          <w:caps w:val="0"/>
          <w:color w:val="333333"/>
          <w:spacing w:val="0"/>
          <w:kern w:val="0"/>
          <w:sz w:val="32"/>
          <w:szCs w:val="32"/>
          <w:highlight w:val="none"/>
          <w:shd w:val="clear" w:color="auto" w:fill="FFFFFF"/>
          <w:lang w:val="en-US" w:eastAsia="zh-CN" w:bidi="ar"/>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四、财政拨款收支预算情况说明</w:t>
      </w:r>
    </w:p>
    <w:p w14:paraId="2AE2C450">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本单位2021年财政拨款收支总预算</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1128.19</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万元,比2020年财政拨款收支总预算1178.14万元减少</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49.95</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万元，扣除上年结转资金、一次性安排等因素后，同口径减少</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49.95</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万元，主要原因是一般公共服务支出类中的人员调整减少4人，人员经费预算较上年减少所致。</w:t>
      </w:r>
    </w:p>
    <w:p w14:paraId="42C406B5">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52"/>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收入包括：本年一般公共预算拨款收入</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1128.19</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万元、上年结转一般公共预算拨款收入</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万元；支出包括：一般公共服务支出</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378.50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万元、国防支出2.00万元、公共安全支出29.17万元、文化旅游体育与传媒支出11.18万元、社会保障和就业支出</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70.11</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万元、卫生健康支出</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35.91</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万元、城乡社区支出25.95万元、农林水支出524.77万元、住房保障支出</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50.60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w:t>
      </w:r>
    </w:p>
    <w:p w14:paraId="74FCE178">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黑体" w:hAnsi="宋体" w:eastAsia="黑体" w:cs="黑体"/>
          <w:i w:val="0"/>
          <w:caps w:val="0"/>
          <w:color w:val="333333"/>
          <w:spacing w:val="0"/>
          <w:kern w:val="0"/>
          <w:sz w:val="32"/>
          <w:szCs w:val="32"/>
          <w:highlight w:val="none"/>
          <w:shd w:val="clear" w:color="auto" w:fill="FFFFFF"/>
          <w:lang w:val="en-US" w:eastAsia="zh-CN" w:bidi="ar"/>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五、一般公共预算当年拨款情况说明</w:t>
      </w:r>
    </w:p>
    <w:p w14:paraId="2ACE1CE5">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jc w:val="both"/>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　　（一）一般公共预算当年拨款规模变化情况</w:t>
      </w:r>
    </w:p>
    <w:p w14:paraId="2EA7F5EB">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52"/>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广元市昭化区王家镇人民政府2021年一般公共预算当年拨款</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1128.19</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万元，比2020年预算数减少</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49.95</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万元，主要原因是一般公共服务支出类中的人员调整减少4人，人员经费预算较上年减少所致。</w:t>
      </w:r>
    </w:p>
    <w:p w14:paraId="69BD9A9B">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52"/>
        <w:jc w:val="both"/>
        <w:textAlignment w:val="auto"/>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（二）一般公共预算当年拨款结构情况</w:t>
      </w:r>
    </w:p>
    <w:p w14:paraId="666405A5">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一般公共服务支出</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378.50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万元，占</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33.55</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%；国防支出2.00万元，占</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0.18</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%；公共安全支出29.17万元，占</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2.59</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%；文化旅游体育与传媒支出11.18万元，占</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0.99</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%；社会保障和就业支出</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70.11</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万元，占</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6.21</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%；卫生健康支出</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35.91</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万元，占</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3.18</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%；城乡社区支出25.95万元，占</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2.30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%；农林水支出524.77万元，占</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46.51</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%；住房保障支出</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50.60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万元，占</w:t>
      </w:r>
      <w:r>
        <w:rPr>
          <w:rFonts w:hint="eastAsia" w:ascii="Times New Roman" w:hAnsi="Times New Roman" w:cs="Times New Roman"/>
          <w:i w:val="0"/>
          <w:caps w:val="0"/>
          <w:color w:val="333333"/>
          <w:spacing w:val="0"/>
          <w:kern w:val="0"/>
          <w:sz w:val="32"/>
          <w:szCs w:val="32"/>
          <w:highlight w:val="none"/>
          <w:shd w:val="clear" w:color="auto" w:fill="FFFFFF"/>
          <w:lang w:val="en-US" w:eastAsia="zh-CN" w:bidi="ar"/>
        </w:rPr>
        <w:t>4.48</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xml:space="preserve">%。 </w:t>
      </w:r>
    </w:p>
    <w:p w14:paraId="77F9710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（三）</w:t>
      </w: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一般公共预算当年拨款具体使用情况</w:t>
      </w:r>
    </w:p>
    <w:p w14:paraId="0DE06D38">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1、一般公共服务支出（类）人大事务（款）代表工作（项）2021年预算数为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1.56</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万元，主要用于：按上级人大、人大章程及本镇实际需要进行人大代表视察工作，人大代表视察工作有成效，收集具有建设性的议案，推进本镇各项事业发展，保障代表工作正常运行的基本支出。</w:t>
      </w:r>
    </w:p>
    <w:p w14:paraId="65300290">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2、一般公共服务支出（类）人大事务（款）其他人大事务支出（项）2021年预算数为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2.00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万元，主要用于：按上级人大、人大章程及本镇实际需要召开人民代表大会，发挥人民代表的作用，集思广益、群策群力推动本镇各项事业的有序发展而开展人大事务管理工作的日常支出。</w:t>
      </w:r>
    </w:p>
    <w:p w14:paraId="6796E34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default"/>
          <w:highlight w:val="none"/>
          <w:lang w:val="en-US" w:eastAsia="zh-CN"/>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3、一般公共服务支出（类）政府办公厅（室）及相关机构事务（款）行政运行（项）2021年预算数为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522.46</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万元，主要用于：</w:t>
      </w:r>
      <w:r>
        <w:rPr>
          <w:rFonts w:hint="default" w:ascii="仿宋_GB2312" w:hAnsi="微软雅黑" w:eastAsia="仿宋_GB2312" w:cs="仿宋_GB2312"/>
          <w:color w:val="auto"/>
          <w:sz w:val="32"/>
          <w:szCs w:val="32"/>
          <w:highlight w:val="none"/>
          <w:lang w:val="en-US" w:eastAsia="zh-CN"/>
        </w:rPr>
        <w:t>保障</w:t>
      </w:r>
      <w:r>
        <w:rPr>
          <w:rFonts w:hint="eastAsia" w:ascii="仿宋_GB2312" w:hAnsi="微软雅黑" w:eastAsia="仿宋_GB2312" w:cs="仿宋_GB2312"/>
          <w:color w:val="auto"/>
          <w:sz w:val="32"/>
          <w:szCs w:val="32"/>
          <w:highlight w:val="none"/>
          <w:lang w:val="en-US" w:eastAsia="zh-CN"/>
        </w:rPr>
        <w:t>政府机关各职能部门对各项工作开展</w:t>
      </w:r>
      <w:r>
        <w:rPr>
          <w:rFonts w:hint="default" w:ascii="仿宋_GB2312" w:hAnsi="微软雅黑" w:eastAsia="仿宋_GB2312" w:cs="仿宋_GB2312"/>
          <w:color w:val="auto"/>
          <w:sz w:val="32"/>
          <w:szCs w:val="32"/>
          <w:highlight w:val="none"/>
          <w:lang w:val="en-US" w:eastAsia="zh-CN"/>
        </w:rPr>
        <w:t>正常运行、</w:t>
      </w:r>
      <w:r>
        <w:rPr>
          <w:rFonts w:hint="eastAsia" w:ascii="仿宋_GB2312" w:hAnsi="微软雅黑" w:eastAsia="仿宋_GB2312" w:cs="仿宋_GB2312"/>
          <w:color w:val="auto"/>
          <w:sz w:val="32"/>
          <w:szCs w:val="32"/>
          <w:highlight w:val="none"/>
          <w:lang w:val="en-US" w:eastAsia="zh-CN"/>
        </w:rPr>
        <w:t>确保</w:t>
      </w:r>
      <w:r>
        <w:rPr>
          <w:rFonts w:hint="default" w:ascii="仿宋_GB2312" w:hAnsi="微软雅黑" w:eastAsia="仿宋_GB2312" w:cs="仿宋_GB2312"/>
          <w:color w:val="auto"/>
          <w:sz w:val="32"/>
          <w:szCs w:val="32"/>
          <w:highlight w:val="none"/>
          <w:lang w:val="en-US" w:eastAsia="zh-CN"/>
        </w:rPr>
        <w:t>日常工作</w:t>
      </w:r>
      <w:r>
        <w:rPr>
          <w:rFonts w:hint="eastAsia" w:ascii="仿宋_GB2312" w:hAnsi="微软雅黑" w:eastAsia="仿宋_GB2312" w:cs="仿宋_GB2312"/>
          <w:color w:val="auto"/>
          <w:sz w:val="32"/>
          <w:szCs w:val="32"/>
          <w:highlight w:val="none"/>
          <w:lang w:val="en-US" w:eastAsia="zh-CN"/>
        </w:rPr>
        <w:t>有序开展</w:t>
      </w:r>
      <w:r>
        <w:rPr>
          <w:rFonts w:hint="default" w:ascii="仿宋_GB2312" w:hAnsi="微软雅黑" w:eastAsia="仿宋_GB2312" w:cs="仿宋_GB2312"/>
          <w:color w:val="auto"/>
          <w:sz w:val="32"/>
          <w:szCs w:val="32"/>
          <w:highlight w:val="none"/>
          <w:lang w:val="en-US" w:eastAsia="zh-CN"/>
        </w:rPr>
        <w:t>的</w:t>
      </w:r>
      <w:r>
        <w:rPr>
          <w:rFonts w:hint="eastAsia" w:ascii="仿宋_GB2312" w:hAnsi="微软雅黑" w:eastAsia="仿宋_GB2312" w:cs="仿宋_GB2312"/>
          <w:color w:val="auto"/>
          <w:sz w:val="32"/>
          <w:szCs w:val="32"/>
          <w:highlight w:val="none"/>
          <w:lang w:val="en-US" w:eastAsia="zh-CN"/>
        </w:rPr>
        <w:t>人员及公用等</w:t>
      </w:r>
      <w:r>
        <w:rPr>
          <w:rFonts w:hint="default" w:ascii="仿宋_GB2312" w:hAnsi="微软雅黑" w:eastAsia="仿宋_GB2312" w:cs="仿宋_GB2312"/>
          <w:color w:val="auto"/>
          <w:sz w:val="32"/>
          <w:szCs w:val="32"/>
          <w:highlight w:val="none"/>
          <w:lang w:val="en-US" w:eastAsia="zh-CN"/>
        </w:rPr>
        <w:t>基本支出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w:t>
      </w:r>
    </w:p>
    <w:p w14:paraId="0E460F2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4、一般公共服务支出（类）财政事务（款）行政运行（项）2021年预算数为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0.12</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万元，主要用于：确保本级财政工作开展网络使用正常，财政业务有序开展，以促进政府基本运转</w:t>
      </w:r>
      <w:r>
        <w:rPr>
          <w:rFonts w:hint="default" w:ascii="仿宋_GB2312" w:hAnsi="微软雅黑" w:eastAsia="仿宋_GB2312" w:cs="仿宋_GB2312"/>
          <w:color w:val="auto"/>
          <w:sz w:val="32"/>
          <w:szCs w:val="32"/>
          <w:highlight w:val="none"/>
          <w:lang w:val="en-US" w:eastAsia="zh-CN"/>
        </w:rPr>
        <w:t>的基本支出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w:t>
      </w:r>
    </w:p>
    <w:p w14:paraId="46F89814">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eastAsia="仿宋_GB2312"/>
          <w:color w:val="auto"/>
          <w:sz w:val="32"/>
          <w:szCs w:val="32"/>
          <w:highlight w:val="none"/>
          <w:lang w:eastAsia="zh-CN"/>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5、国防支出（类）其他国防支出（款）其他国防支出（项）2021年预算数为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2</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万元，主要用于：做好本区域民兵组织建设、军事训练、兵员征集、急难险重处置等工作,顺利完成本区域民兵组织建设、军事训练、兵员征集、完成急难险重等任务</w:t>
      </w:r>
      <w:r>
        <w:rPr>
          <w:rFonts w:hint="eastAsia" w:ascii="仿宋_GB2312" w:eastAsia="仿宋_GB2312"/>
          <w:color w:val="auto"/>
          <w:sz w:val="32"/>
          <w:szCs w:val="32"/>
          <w:highlight w:val="none"/>
          <w:lang w:eastAsia="zh-CN"/>
        </w:rPr>
        <w:t>方面的支出。</w:t>
      </w:r>
    </w:p>
    <w:p w14:paraId="5099E78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eastAsia="仿宋_GB2312"/>
          <w:color w:val="auto"/>
          <w:sz w:val="32"/>
          <w:szCs w:val="32"/>
          <w:highlight w:val="none"/>
          <w:lang w:eastAsia="zh-CN"/>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6、公共安全支出（类）国家安全（款）其他国家安全支出（项）2021年预算数为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29.17</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万元，主要用于：政府为了维护镇域内社会公共安全方面工作开展的相关支出</w:t>
      </w:r>
      <w:r>
        <w:rPr>
          <w:rFonts w:hint="eastAsia" w:ascii="仿宋_GB2312" w:eastAsia="仿宋_GB2312"/>
          <w:color w:val="auto"/>
          <w:sz w:val="32"/>
          <w:szCs w:val="32"/>
          <w:highlight w:val="none"/>
          <w:lang w:eastAsia="zh-CN"/>
        </w:rPr>
        <w:t>。</w:t>
      </w:r>
    </w:p>
    <w:p w14:paraId="7796EB39">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7、文化旅游体育与传媒支出（类）文化和旅游（款）群众文化（项）2021年预算数为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11.18</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万元，主要用于：开展文艺汇演等群众文化体育活动，提升群众精神文明素养，丰富群众文化生活，树立社会主义新风尚，反映群众文化方面的支出。</w:t>
      </w:r>
    </w:p>
    <w:p w14:paraId="0B3A9DC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8、社会保障和就业支出（类）行政事业单位养老支出（款）机关事业单位基本养老保险缴费支出（项）2021年预算数为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48.31</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万元，主要用于：</w:t>
      </w:r>
      <w:r>
        <w:rPr>
          <w:rFonts w:hint="default" w:ascii="仿宋_GB2312" w:hAnsi="微软雅黑" w:eastAsia="仿宋_GB2312" w:cs="仿宋_GB2312"/>
          <w:color w:val="auto"/>
          <w:sz w:val="32"/>
          <w:szCs w:val="32"/>
          <w:highlight w:val="none"/>
        </w:rPr>
        <w:t>实施养老保险制度后，部门按规定由单位缴纳的基本养老保险费的支出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w:t>
      </w:r>
    </w:p>
    <w:p w14:paraId="0767E6C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9、社会保障和就业支出（类）其他社会保障和就业支出（款）其他社会保障和就业支出（项）2021年预算数为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2.61</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万元，主要用于：</w:t>
      </w:r>
      <w:r>
        <w:rPr>
          <w:rFonts w:hint="default" w:ascii="仿宋_GB2312" w:hAnsi="微软雅黑" w:eastAsia="仿宋_GB2312" w:cs="仿宋_GB2312"/>
          <w:color w:val="auto"/>
          <w:sz w:val="32"/>
          <w:szCs w:val="32"/>
          <w:highlight w:val="none"/>
        </w:rPr>
        <w:t>实施养老保险制度后，部门按规定</w:t>
      </w:r>
      <w:r>
        <w:rPr>
          <w:rFonts w:hint="eastAsia" w:ascii="仿宋_GB2312" w:hAnsi="微软雅黑" w:eastAsia="仿宋_GB2312" w:cs="仿宋_GB2312"/>
          <w:color w:val="auto"/>
          <w:sz w:val="32"/>
          <w:szCs w:val="32"/>
          <w:highlight w:val="none"/>
          <w:lang w:eastAsia="zh-CN"/>
        </w:rPr>
        <w:t>对单位其他人员</w:t>
      </w:r>
      <w:r>
        <w:rPr>
          <w:rFonts w:hint="default" w:ascii="仿宋_GB2312" w:hAnsi="微软雅黑" w:eastAsia="仿宋_GB2312" w:cs="仿宋_GB2312"/>
          <w:color w:val="auto"/>
          <w:sz w:val="32"/>
          <w:szCs w:val="32"/>
          <w:highlight w:val="none"/>
        </w:rPr>
        <w:t>由单位缴纳的基本养老保险费的支出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w:t>
      </w:r>
    </w:p>
    <w:p w14:paraId="600D0C1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10、卫生健康支出（类）计划生育事务（款）其他计划生育事务支出（项）2021年预算数为2.34万元，主要用于：宣传人口与计划生育政策，落实好国家在人口与计划生育方面的各项政策,在全镇形成科学文明的婚育观念和生育文化，使计划生育真正成为群众的自觉行为等开展计划生育管理事务方面的支出。</w:t>
      </w:r>
    </w:p>
    <w:p w14:paraId="70E503E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11、卫生健康支出（类）行政事业单位医疗（款）行政单位医疗（项）2021年预算数为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11.12</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万元，主要用于：单位按规定由单位缴纳的行政人员基本医疗保险支出。</w:t>
      </w:r>
    </w:p>
    <w:p w14:paraId="72757C8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12、卫生健康支出（类）行政事业单位医疗（款）事业单位医疗（项）2021年预算数为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16.03</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万元，主要用于：单位按规定由单位缴纳的事业人员基本医疗保险支出。</w:t>
      </w:r>
    </w:p>
    <w:p w14:paraId="2D92DE90">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13、城乡社区支出（类）城乡社区环境卫生（款）城乡社区环境卫生（项）2021年预算数为7.00万元，主要用于：按每周一次清运等要求将镇域内所有垃圾按时且零库存式清运,确保镇域内任何地方均无垃圾库存，并通过此项工作逐步形成全民自觉养成良好的卫生习惯，开展道路清扫、垃圾清运与处理、公厕建设与维护、园林绿化等方面的支出。</w:t>
      </w:r>
    </w:p>
    <w:p w14:paraId="0D77F2C2">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14、农林水支出（类）农业农村（款）农村道路建设（项）2021年预算数为7.62万元，主要用于：负责农村村组道路建设和维护,确保全群众运输有安全达标道路，开展农村公路、乡村道路建设方面的支出。</w:t>
      </w:r>
    </w:p>
    <w:p w14:paraId="337EBBC2">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15、农林水支出（类）扶贫（款）其他扶贫支出（项）2021年预算数为49.15万元，主要用于：按时按质按量完成烤烟产业发展各个指标任务，确保完成并力争超额完成上级下达的地方一般税收收入，巩固拓展脱贫攻坚成果同乡村振兴有效衔接方面的支出。</w:t>
      </w:r>
    </w:p>
    <w:p w14:paraId="5461D7B4">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16、农林水支出（类）农村综合改革（款）对村民委员会和村党支部的补助（项）2021年预算数为364.92万元，主要用于：对全镇11个村民委员会和村党支部、１个社区居民委员会和社区党支部的补助支出。</w:t>
      </w:r>
    </w:p>
    <w:p w14:paraId="19B2907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17、住房保障支出（类）住房改革支出（款）住房公积金（项）2021年预算数为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50.60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万元，主要用于：部门按规定为职工缴纳的住房公积金支出。</w:t>
      </w:r>
    </w:p>
    <w:p w14:paraId="454B10D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黑体" w:hAnsi="宋体" w:eastAsia="黑体" w:cs="黑体"/>
          <w:i w:val="0"/>
          <w:caps w:val="0"/>
          <w:color w:val="333333"/>
          <w:spacing w:val="0"/>
          <w:kern w:val="0"/>
          <w:sz w:val="32"/>
          <w:szCs w:val="32"/>
          <w:highlight w:val="none"/>
          <w:shd w:val="clear" w:color="auto" w:fill="FFFFFF"/>
          <w:lang w:val="en-US" w:eastAsia="zh-CN" w:bidi="ar"/>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六、一般公共预算基本支出情况说明</w:t>
      </w:r>
    </w:p>
    <w:p w14:paraId="06B673B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本单位2021年一般公共预算基本支出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998.04</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万元，其中：</w:t>
      </w:r>
      <w:r>
        <w:rPr>
          <w:rFonts w:hint="eastAsia" w:ascii="仿宋_GB2312" w:hAnsi="Times New Roman" w:eastAsia="仿宋_GB2312" w:cs="仿宋_GB2312"/>
          <w:b/>
          <w:bCs/>
          <w:i w:val="0"/>
          <w:caps w:val="0"/>
          <w:color w:val="333333"/>
          <w:spacing w:val="0"/>
          <w:kern w:val="0"/>
          <w:sz w:val="32"/>
          <w:szCs w:val="32"/>
          <w:highlight w:val="none"/>
          <w:shd w:val="clear" w:color="auto" w:fill="FFFFFF"/>
          <w:lang w:val="en-US" w:eastAsia="zh-CN" w:bidi="ar"/>
        </w:rPr>
        <w:t>人员经费</w:t>
      </w:r>
      <w:r>
        <w:rPr>
          <w:rFonts w:hint="eastAsia" w:ascii="Times New Roman" w:hAnsi="Times New Roman" w:eastAsia="仿宋_GB2312" w:cs="Times New Roman"/>
          <w:b/>
          <w:bCs/>
          <w:i w:val="0"/>
          <w:caps w:val="0"/>
          <w:color w:val="333333"/>
          <w:spacing w:val="0"/>
          <w:kern w:val="0"/>
          <w:sz w:val="32"/>
          <w:szCs w:val="32"/>
          <w:highlight w:val="none"/>
          <w:shd w:val="clear" w:color="auto" w:fill="FFFFFF"/>
          <w:lang w:val="en-US" w:eastAsia="zh-CN" w:bidi="ar"/>
        </w:rPr>
        <w:t>801.09</w:t>
      </w:r>
      <w:r>
        <w:rPr>
          <w:rFonts w:hint="eastAsia" w:ascii="仿宋_GB2312" w:hAnsi="Times New Roman" w:eastAsia="仿宋_GB2312" w:cs="仿宋_GB2312"/>
          <w:b/>
          <w:bCs/>
          <w:i w:val="0"/>
          <w:caps w:val="0"/>
          <w:color w:val="333333"/>
          <w:spacing w:val="0"/>
          <w:kern w:val="0"/>
          <w:sz w:val="32"/>
          <w:szCs w:val="32"/>
          <w:highlight w:val="none"/>
          <w:shd w:val="clear" w:color="auto" w:fill="FFFFFF"/>
          <w:lang w:val="en-US" w:eastAsia="zh-CN" w:bidi="ar"/>
        </w:rPr>
        <w:t>万元</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，主要包括：基本工资、津贴补贴、奖金、绩效工资、 机关事业单位基本养老保险缴费、职工基本医疗保险缴费、其他社会保障缴费、住房公积金、其他工资福利支出、对个人和家庭的补助/生活补助、对个人和家庭的补助/奖励金、对个人和家庭的补助/其他对个人和家庭的补助支出等支出。</w:t>
      </w:r>
      <w:r>
        <w:rPr>
          <w:rFonts w:hint="eastAsia" w:ascii="仿宋_GB2312" w:hAnsi="Times New Roman" w:eastAsia="仿宋_GB2312" w:cs="仿宋_GB2312"/>
          <w:b/>
          <w:bCs/>
          <w:i w:val="0"/>
          <w:caps w:val="0"/>
          <w:color w:val="333333"/>
          <w:spacing w:val="0"/>
          <w:kern w:val="0"/>
          <w:sz w:val="32"/>
          <w:szCs w:val="32"/>
          <w:highlight w:val="none"/>
          <w:shd w:val="clear" w:color="auto" w:fill="FFFFFF"/>
          <w:lang w:val="en-US" w:eastAsia="zh-CN" w:bidi="ar"/>
        </w:rPr>
        <w:t>公用经费</w:t>
      </w:r>
      <w:r>
        <w:rPr>
          <w:rFonts w:hint="eastAsia" w:ascii="Times New Roman" w:hAnsi="Times New Roman" w:eastAsia="仿宋_GB2312" w:cs="Times New Roman"/>
          <w:b/>
          <w:bCs/>
          <w:i w:val="0"/>
          <w:caps w:val="0"/>
          <w:color w:val="333333"/>
          <w:spacing w:val="0"/>
          <w:kern w:val="0"/>
          <w:sz w:val="32"/>
          <w:szCs w:val="32"/>
          <w:highlight w:val="none"/>
          <w:shd w:val="clear" w:color="auto" w:fill="FFFFFF"/>
          <w:lang w:val="en-US" w:eastAsia="zh-CN" w:bidi="ar"/>
        </w:rPr>
        <w:t>196.95</w:t>
      </w:r>
      <w:r>
        <w:rPr>
          <w:rFonts w:hint="eastAsia" w:ascii="仿宋_GB2312" w:hAnsi="Times New Roman" w:eastAsia="仿宋_GB2312" w:cs="仿宋_GB2312"/>
          <w:b/>
          <w:bCs/>
          <w:i w:val="0"/>
          <w:caps w:val="0"/>
          <w:color w:val="333333"/>
          <w:spacing w:val="0"/>
          <w:kern w:val="0"/>
          <w:sz w:val="32"/>
          <w:szCs w:val="32"/>
          <w:highlight w:val="none"/>
          <w:shd w:val="clear" w:color="auto" w:fill="FFFFFF"/>
          <w:lang w:val="en-US" w:eastAsia="zh-CN" w:bidi="ar"/>
        </w:rPr>
        <w:t>万元，</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主要包括：办公费、印刷费、手续费、水费、电费、邮电费、差旅费、维修（护）费、会议费、培训费、公务接待费、其他交通费用、其他商品和服务支出等支出。</w:t>
      </w:r>
    </w:p>
    <w:p w14:paraId="7548B7EF">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bidi w:val="0"/>
        <w:snapToGrid/>
        <w:spacing w:before="0" w:beforeAutospacing="0" w:after="0" w:afterAutospacing="0" w:line="580" w:lineRule="atLeast"/>
        <w:ind w:right="0" w:rightChars="0" w:firstLine="640" w:firstLineChars="200"/>
        <w:jc w:val="both"/>
        <w:textAlignment w:val="auto"/>
        <w:rPr>
          <w:rFonts w:hint="default" w:ascii="Times New Roman" w:hAnsi="Times New Roman" w:cs="Times New Roman"/>
          <w:i w:val="0"/>
          <w:caps w:val="0"/>
          <w:color w:val="333333"/>
          <w:spacing w:val="0"/>
          <w:sz w:val="32"/>
          <w:szCs w:val="32"/>
          <w:highlight w:val="none"/>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七、“三公”经费财政拨款预算安排情况说明</w:t>
      </w:r>
    </w:p>
    <w:p w14:paraId="1100D5E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highlight w:val="none"/>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本单位2021年“三公”经费财政拨款预算数</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13.90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万元，其中：公务接待费</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13.90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万元，公务用车购置及运行维护费</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0.00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万元，因公出国（境）经费</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0.00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w:t>
      </w:r>
    </w:p>
    <w:p w14:paraId="7A3387A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rPr>
          <w:rFonts w:hint="default" w:ascii="Times New Roman" w:hAnsi="Times New Roman" w:cs="Times New Roman"/>
          <w:i w:val="0"/>
          <w:caps w:val="0"/>
          <w:color w:val="333333"/>
          <w:spacing w:val="0"/>
          <w:sz w:val="32"/>
          <w:szCs w:val="32"/>
          <w:highlight w:val="none"/>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（一）公务接待费与2020年预算相比。</w:t>
      </w:r>
    </w:p>
    <w:p w14:paraId="4EFD35D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highlight w:val="none"/>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本单位2021年公务接待费预算13.90万元，计划用于执行接待考察调研、检查指导等公务活动开支的交通费、住宿费、用餐费等。相比2020年公务接待费预算数11.00万元增加2.90万元，增加26.36%，主要原因是乡镇行政区划调整后工作服务区域扩大、工作内容更多、工作量更大以及发展需要的招商引资任务增加等原因。</w:t>
      </w:r>
    </w:p>
    <w:p w14:paraId="2C30762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rPr>
          <w:rFonts w:hint="default" w:ascii="Times New Roman" w:hAnsi="Times New Roman" w:cs="Times New Roman"/>
          <w:i w:val="0"/>
          <w:caps w:val="0"/>
          <w:color w:val="333333"/>
          <w:spacing w:val="0"/>
          <w:sz w:val="32"/>
          <w:szCs w:val="32"/>
          <w:highlight w:val="none"/>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（二）公务用车购置及运行维护费与2020年预算相比。</w:t>
      </w:r>
    </w:p>
    <w:p w14:paraId="0CE0F79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highlight w:val="none"/>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本单位现有公务用车</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辆，其中：轿车</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辆，旅行车（含商务车）</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辆，越野车</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辆。</w:t>
      </w:r>
    </w:p>
    <w:p w14:paraId="30E473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本单位</w:t>
      </w:r>
      <w:r>
        <w:rPr>
          <w:rFonts w:hint="eastAsia" w:ascii="仿宋_GB2312" w:hAnsi="Times New Roman" w:eastAsia="仿宋_GB2312" w:cs="仿宋_GB2312"/>
          <w:b/>
          <w:bCs/>
          <w:i w:val="0"/>
          <w:caps w:val="0"/>
          <w:color w:val="333333"/>
          <w:spacing w:val="0"/>
          <w:kern w:val="0"/>
          <w:sz w:val="32"/>
          <w:szCs w:val="32"/>
          <w:highlight w:val="none"/>
          <w:shd w:val="clear" w:color="auto" w:fill="FFFFFF"/>
          <w:lang w:val="en-US" w:eastAsia="zh-CN" w:bidi="ar"/>
        </w:rPr>
        <w:t>本年度无此项预算，</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预算公务用车运行维护费</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0.00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万元，用于</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辆公务用车燃油、过路（桥）、维修、保险等方面支出。</w:t>
      </w:r>
    </w:p>
    <w:p w14:paraId="1DCAAD0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668" w:leftChars="0" w:right="0" w:rightChars="0"/>
        <w:jc w:val="both"/>
        <w:rPr>
          <w:rFonts w:hint="eastAsia" w:ascii="楷体_GB2312" w:hAnsi="Times New Roman" w:eastAsia="楷体_GB2312" w:cs="楷体_GB2312"/>
          <w:b/>
          <w:bCs/>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b/>
          <w:bCs/>
          <w:i w:val="0"/>
          <w:caps w:val="0"/>
          <w:color w:val="333333"/>
          <w:spacing w:val="0"/>
          <w:kern w:val="0"/>
          <w:sz w:val="32"/>
          <w:szCs w:val="32"/>
          <w:highlight w:val="none"/>
          <w:shd w:val="clear" w:color="auto" w:fill="FFFFFF"/>
          <w:lang w:val="en-US" w:eastAsia="zh-CN" w:bidi="ar"/>
        </w:rPr>
        <w:t>（三）因公出国（境）经费</w:t>
      </w:r>
      <w:r>
        <w:rPr>
          <w:rFonts w:hint="eastAsia" w:ascii="楷体_GB2312" w:hAnsi="Times New Roman" w:eastAsia="楷体_GB2312" w:cs="楷体_GB2312"/>
          <w:b/>
          <w:bCs/>
          <w:i w:val="0"/>
          <w:caps w:val="0"/>
          <w:color w:val="333333"/>
          <w:spacing w:val="0"/>
          <w:kern w:val="0"/>
          <w:sz w:val="32"/>
          <w:szCs w:val="32"/>
          <w:highlight w:val="none"/>
          <w:shd w:val="clear" w:color="auto" w:fill="FFFFFF"/>
          <w:lang w:val="en-US" w:eastAsia="zh-CN" w:bidi="ar"/>
        </w:rPr>
        <w:t>与2020年预算相比。</w:t>
      </w:r>
    </w:p>
    <w:p w14:paraId="03B4BBF7">
      <w:pPr>
        <w:pStyle w:val="12"/>
        <w:numPr>
          <w:ilvl w:val="0"/>
          <w:numId w:val="0"/>
        </w:numPr>
        <w:rPr>
          <w:rFonts w:hint="default"/>
          <w:highlight w:val="none"/>
          <w:lang w:val="en-US" w:eastAsia="zh-CN"/>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bidi="ar"/>
        </w:rPr>
        <w:t>　　</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本单位</w:t>
      </w: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bidi="ar"/>
        </w:rPr>
        <w:t>在2021年、2020年</w:t>
      </w:r>
      <w:r>
        <w:rPr>
          <w:rFonts w:hint="eastAsia" w:ascii="仿宋_GB2312" w:hAnsi="仿宋_GB2312" w:eastAsia="仿宋_GB2312" w:cs="仿宋_GB2312"/>
          <w:b/>
          <w:bCs/>
          <w:i w:val="0"/>
          <w:caps w:val="0"/>
          <w:color w:val="333333"/>
          <w:spacing w:val="0"/>
          <w:kern w:val="0"/>
          <w:sz w:val="32"/>
          <w:szCs w:val="32"/>
          <w:highlight w:val="none"/>
          <w:shd w:val="clear" w:color="auto" w:fill="FFFFFF"/>
          <w:lang w:val="en-US" w:eastAsia="zh-CN" w:bidi="ar"/>
        </w:rPr>
        <w:t>均无此项预算</w:t>
      </w: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bidi="ar"/>
        </w:rPr>
        <w:t>，预算安排数均为0.00万元。</w:t>
      </w:r>
    </w:p>
    <w:p w14:paraId="357F89F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黑体" w:hAnsi="宋体" w:eastAsia="黑体" w:cs="黑体"/>
          <w:i w:val="0"/>
          <w:caps w:val="0"/>
          <w:color w:val="333333"/>
          <w:spacing w:val="0"/>
          <w:kern w:val="0"/>
          <w:sz w:val="32"/>
          <w:szCs w:val="32"/>
          <w:highlight w:val="none"/>
          <w:shd w:val="clear" w:color="auto" w:fill="FFFFFF"/>
          <w:lang w:val="en-US" w:eastAsia="zh-CN" w:bidi="ar"/>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八、政府性基金预算支出情况说明</w:t>
      </w:r>
    </w:p>
    <w:p w14:paraId="7159CF4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highlight w:val="none"/>
          <w:lang w:val="en-US"/>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本单位2021年</w:t>
      </w:r>
      <w:r>
        <w:rPr>
          <w:rFonts w:hint="eastAsia" w:ascii="仿宋_GB2312" w:hAnsi="Times New Roman" w:eastAsia="仿宋_GB2312" w:cs="仿宋_GB2312"/>
          <w:b/>
          <w:bCs/>
          <w:i w:val="0"/>
          <w:caps w:val="0"/>
          <w:color w:val="333333"/>
          <w:spacing w:val="0"/>
          <w:kern w:val="0"/>
          <w:sz w:val="32"/>
          <w:szCs w:val="32"/>
          <w:highlight w:val="none"/>
          <w:shd w:val="clear" w:color="auto" w:fill="FFFFFF"/>
          <w:lang w:val="en-US" w:eastAsia="zh-CN" w:bidi="ar"/>
        </w:rPr>
        <w:t>无此项预算</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，预算支出安排数为0.00万元。</w:t>
      </w:r>
      <w:r>
        <w:rPr>
          <w:rFonts w:hint="eastAsia" w:ascii="仿宋_GB2312" w:hAnsi="Times New Roman" w:eastAsia="仿宋_GB2312" w:cs="仿宋_GB2312"/>
          <w:b/>
          <w:bCs/>
          <w:i w:val="0"/>
          <w:caps w:val="0"/>
          <w:color w:val="333333"/>
          <w:spacing w:val="0"/>
          <w:kern w:val="0"/>
          <w:sz w:val="32"/>
          <w:szCs w:val="32"/>
          <w:highlight w:val="none"/>
          <w:shd w:val="clear" w:color="auto" w:fill="FFFFFF"/>
          <w:lang w:val="en-US" w:eastAsia="zh-CN" w:bidi="ar"/>
        </w:rPr>
        <w:t>本年度也未在政府性基金预算拨款安排“三公”经费支出。</w:t>
      </w:r>
    </w:p>
    <w:p w14:paraId="08231BB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highlight w:val="none"/>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九、国有资本经营预算支出情况说明</w:t>
      </w:r>
    </w:p>
    <w:p w14:paraId="55A99DD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highlight w:val="none"/>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本单位2021年度</w:t>
      </w:r>
      <w:r>
        <w:rPr>
          <w:rFonts w:hint="eastAsia" w:ascii="仿宋_GB2312" w:hAnsi="Times New Roman" w:eastAsia="仿宋_GB2312" w:cs="仿宋_GB2312"/>
          <w:b/>
          <w:bCs/>
          <w:i w:val="0"/>
          <w:caps w:val="0"/>
          <w:color w:val="333333"/>
          <w:spacing w:val="0"/>
          <w:kern w:val="0"/>
          <w:sz w:val="32"/>
          <w:szCs w:val="32"/>
          <w:highlight w:val="none"/>
          <w:shd w:val="clear" w:color="auto" w:fill="FFFFFF"/>
          <w:lang w:val="en-US" w:eastAsia="zh-CN" w:bidi="ar"/>
        </w:rPr>
        <w:t>无此项预算</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，预算支出安排数为0.00万元。</w:t>
      </w:r>
    </w:p>
    <w:p w14:paraId="38EA6A2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highlight w:val="none"/>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十、其他重要事项的情况说明</w:t>
      </w:r>
    </w:p>
    <w:p w14:paraId="5AF794D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rPr>
          <w:rFonts w:hint="default" w:ascii="Times New Roman" w:hAnsi="Times New Roman" w:cs="Times New Roman"/>
          <w:i w:val="0"/>
          <w:caps w:val="0"/>
          <w:color w:val="333333"/>
          <w:spacing w:val="0"/>
          <w:sz w:val="32"/>
          <w:szCs w:val="32"/>
          <w:highlight w:val="none"/>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（一）机关运行经费</w:t>
      </w:r>
    </w:p>
    <w:p w14:paraId="69FA916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highlight w:val="none"/>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2021年，本单位机关运行经费财政拨款预算为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83.60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万元，比2021年预算数91.20万元减少7.60万元，减少8.33%。主要原因是一般公共服务支出类中的人员调整减少4人，人头公用经费预算较上年减少所致。</w:t>
      </w:r>
    </w:p>
    <w:p w14:paraId="117D7C4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rPr>
          <w:rFonts w:hint="default" w:ascii="Times New Roman" w:hAnsi="Times New Roman" w:cs="Times New Roman"/>
          <w:i w:val="0"/>
          <w:caps w:val="0"/>
          <w:color w:val="333333"/>
          <w:spacing w:val="0"/>
          <w:sz w:val="32"/>
          <w:szCs w:val="32"/>
          <w:highlight w:val="none"/>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（二）政府采购情况</w:t>
      </w:r>
    </w:p>
    <w:p w14:paraId="2D9F9F2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highlight w:val="none"/>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本单位</w:t>
      </w:r>
      <w:r>
        <w:rPr>
          <w:rFonts w:hint="eastAsia" w:ascii="仿宋_GB2312" w:hAnsi="Times New Roman" w:eastAsia="仿宋_GB2312" w:cs="仿宋_GB2312"/>
          <w:b/>
          <w:bCs/>
          <w:i w:val="0"/>
          <w:caps w:val="0"/>
          <w:color w:val="333333"/>
          <w:spacing w:val="0"/>
          <w:kern w:val="0"/>
          <w:sz w:val="32"/>
          <w:szCs w:val="32"/>
          <w:highlight w:val="none"/>
          <w:shd w:val="clear" w:color="auto" w:fill="FFFFFF"/>
          <w:lang w:val="en-US" w:eastAsia="zh-CN" w:bidi="ar"/>
        </w:rPr>
        <w:t>本年度无此项预算</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，安排政府采购预算为</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0.00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万元。</w:t>
      </w:r>
    </w:p>
    <w:p w14:paraId="4610E1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rPr>
          <w:rFonts w:hint="default" w:ascii="Times New Roman" w:hAnsi="Times New Roman" w:cs="Times New Roman"/>
          <w:i w:val="0"/>
          <w:caps w:val="0"/>
          <w:color w:val="333333"/>
          <w:spacing w:val="0"/>
          <w:sz w:val="32"/>
          <w:szCs w:val="32"/>
          <w:highlight w:val="none"/>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（三）国有资产占有使用情况</w:t>
      </w:r>
    </w:p>
    <w:p w14:paraId="1270F67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highlight w:val="none"/>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截至2020年底，本单位共有车辆</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辆，其中，领导干部用车</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辆、定向保障用车</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辆、执法执勤用车</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辆。单位价值200万元以上大型设备</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台（套）。</w:t>
      </w:r>
    </w:p>
    <w:p w14:paraId="641367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71"/>
        <w:jc w:val="both"/>
        <w:rPr>
          <w:rFonts w:hint="default" w:ascii="Times New Roman" w:hAnsi="Times New Roman" w:cs="Times New Roman"/>
          <w:i w:val="0"/>
          <w:caps w:val="0"/>
          <w:color w:val="333333"/>
          <w:spacing w:val="0"/>
          <w:sz w:val="32"/>
          <w:szCs w:val="32"/>
          <w:highlight w:val="none"/>
        </w:rPr>
      </w:pPr>
      <w:r>
        <w:rPr>
          <w:rFonts w:hint="eastAsia" w:ascii="楷体_GB2312" w:hAnsi="Times New Roman" w:eastAsia="楷体_GB2312" w:cs="楷体_GB2312"/>
          <w:b/>
          <w:i w:val="0"/>
          <w:caps w:val="0"/>
          <w:color w:val="333333"/>
          <w:spacing w:val="0"/>
          <w:kern w:val="0"/>
          <w:sz w:val="32"/>
          <w:szCs w:val="32"/>
          <w:highlight w:val="none"/>
          <w:shd w:val="clear" w:color="auto" w:fill="FFFFFF"/>
          <w:lang w:val="en-US" w:eastAsia="zh-CN" w:bidi="ar"/>
        </w:rPr>
        <w:t>（四）绩效目标设置情况</w:t>
      </w:r>
    </w:p>
    <w:p w14:paraId="3833B5F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highlight w:val="none"/>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绩效目标是预算编制的前提和基础，2021年本单位按要求完成了1个基本支出、2个项目支出的预算项目绩效目标,从项目完成、项目效益、满意度等方面设置了绩效指标，综合反映项目预期完成的数量、成本、时效、质量，预期达到的社会效益、经济效益、生态效益、可持续影响以及服务对象满意度等情况。</w:t>
      </w:r>
    </w:p>
    <w:p w14:paraId="6C85CEE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cs="Times New Roman"/>
          <w:i w:val="0"/>
          <w:caps w:val="0"/>
          <w:color w:val="333333"/>
          <w:spacing w:val="0"/>
          <w:sz w:val="32"/>
          <w:szCs w:val="32"/>
          <w:highlight w:val="none"/>
        </w:rPr>
      </w:pPr>
      <w:r>
        <w:rPr>
          <w:rFonts w:hint="eastAsia" w:ascii="黑体" w:hAnsi="宋体" w:eastAsia="黑体" w:cs="黑体"/>
          <w:i w:val="0"/>
          <w:caps w:val="0"/>
          <w:color w:val="333333"/>
          <w:spacing w:val="0"/>
          <w:kern w:val="0"/>
          <w:sz w:val="32"/>
          <w:szCs w:val="32"/>
          <w:highlight w:val="none"/>
          <w:shd w:val="clear" w:color="auto" w:fill="FFFFFF"/>
          <w:lang w:val="en-US" w:eastAsia="zh-CN" w:bidi="ar"/>
        </w:rPr>
        <w:t>十一、名词解释</w:t>
      </w:r>
    </w:p>
    <w:p w14:paraId="1CB539B1">
      <w:pPr>
        <w:keepNext w:val="0"/>
        <w:keepLines w:val="0"/>
        <w:pageBreakBefore w:val="0"/>
        <w:kinsoku/>
        <w:wordWrap/>
        <w:overflowPunct/>
        <w:topLinePunct w:val="0"/>
        <w:autoSpaceDE/>
        <w:autoSpaceDN/>
        <w:bidi w:val="0"/>
        <w:adjustRightInd/>
        <w:snapToGrid/>
        <w:spacing w:line="556" w:lineRule="atLeast"/>
        <w:ind w:firstLine="640" w:firstLineChars="200"/>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（一）一般公共预算拨款收入：指省级财政当年拨付的资金。</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（二）上年结转：指以前年度尚未完成，结转到本年仍按原规定用途继续使用的资金。</w:t>
      </w:r>
    </w:p>
    <w:p w14:paraId="3CDE2665">
      <w:pPr>
        <w:keepNext w:val="0"/>
        <w:keepLines w:val="0"/>
        <w:pageBreakBefore w:val="0"/>
        <w:kinsoku/>
        <w:wordWrap/>
        <w:overflowPunct/>
        <w:topLinePunct w:val="0"/>
        <w:autoSpaceDE/>
        <w:autoSpaceDN/>
        <w:bidi w:val="0"/>
        <w:adjustRightInd/>
        <w:snapToGrid/>
        <w:spacing w:line="556" w:lineRule="atLeast"/>
        <w:ind w:firstLine="640" w:firstLineChars="200"/>
        <w:textAlignment w:val="auto"/>
        <w:rPr>
          <w:rFonts w:hint="eastAsia" w:ascii="仿宋_GB2312" w:hAnsi="微软雅黑" w:eastAsia="仿宋_GB2312" w:cs="仿宋_GB2312"/>
          <w:color w:val="auto"/>
          <w:sz w:val="32"/>
          <w:szCs w:val="32"/>
          <w:highlight w:val="none"/>
          <w:lang w:val="en-US" w:eastAsia="zh-CN"/>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（三）一般公共服务（类）人大事务（款）代表工作（项）：指用于保障代表工作正常运行的基本支出。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（四）一般公共服务（类）人大事务（款）其他人大事务支出（项）：指机关单位开展人大事务管理工作的日常支出。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（五）一般公共服务（类）政府办公厅（室）及相关机构事务（款）行政运行（项）：指</w:t>
      </w:r>
      <w:r>
        <w:rPr>
          <w:rFonts w:hint="default" w:ascii="仿宋_GB2312" w:hAnsi="微软雅黑" w:eastAsia="仿宋_GB2312" w:cs="仿宋_GB2312"/>
          <w:color w:val="auto"/>
          <w:sz w:val="32"/>
          <w:szCs w:val="32"/>
          <w:highlight w:val="none"/>
          <w:lang w:val="en-US" w:eastAsia="zh-CN"/>
        </w:rPr>
        <w:t>用于保障机构正常运行、开展日常工作的基本支出</w:t>
      </w:r>
      <w:r>
        <w:rPr>
          <w:rFonts w:hint="eastAsia" w:ascii="仿宋_GB2312" w:hAnsi="微软雅黑" w:eastAsia="仿宋_GB2312" w:cs="仿宋_GB2312"/>
          <w:color w:val="auto"/>
          <w:sz w:val="32"/>
          <w:szCs w:val="32"/>
          <w:highlight w:val="none"/>
          <w:lang w:val="en-US" w:eastAsia="zh-CN"/>
        </w:rPr>
        <w:t>。</w:t>
      </w:r>
    </w:p>
    <w:p w14:paraId="0D639B4F">
      <w:pPr>
        <w:keepNext w:val="0"/>
        <w:keepLines w:val="0"/>
        <w:pageBreakBefore w:val="0"/>
        <w:kinsoku/>
        <w:wordWrap/>
        <w:overflowPunct/>
        <w:topLinePunct w:val="0"/>
        <w:autoSpaceDE/>
        <w:autoSpaceDN/>
        <w:bidi w:val="0"/>
        <w:adjustRightInd/>
        <w:snapToGrid/>
        <w:spacing w:line="556" w:lineRule="atLeast"/>
        <w:ind w:firstLine="640" w:firstLineChars="200"/>
        <w:textAlignment w:val="auto"/>
        <w:rPr>
          <w:rFonts w:hint="eastAsia" w:ascii="仿宋_GB2312" w:eastAsia="仿宋_GB2312"/>
          <w:color w:val="auto"/>
          <w:sz w:val="32"/>
          <w:szCs w:val="32"/>
          <w:highlight w:val="none"/>
          <w:lang w:eastAsia="zh-CN"/>
        </w:rPr>
      </w:pPr>
      <w:r>
        <w:rPr>
          <w:rStyle w:val="11"/>
          <w:rFonts w:hint="eastAsia" w:ascii="楷体_GB2312" w:hAnsi="楷体_GB2312" w:eastAsia="楷体_GB2312" w:cs="楷体_GB2312"/>
          <w:b w:val="0"/>
          <w:bCs/>
          <w:color w:val="auto"/>
          <w:sz w:val="32"/>
          <w:szCs w:val="32"/>
          <w:highlight w:val="none"/>
          <w:lang w:val="en-US" w:eastAsia="zh-CN"/>
        </w:rPr>
        <w:t>（六）</w:t>
      </w:r>
      <w:r>
        <w:rPr>
          <w:rStyle w:val="11"/>
          <w:rFonts w:hint="eastAsia" w:ascii="仿宋" w:hAnsi="仿宋" w:eastAsia="仿宋" w:cs="仿宋"/>
          <w:b w:val="0"/>
          <w:bCs/>
          <w:color w:val="auto"/>
          <w:sz w:val="32"/>
          <w:szCs w:val="32"/>
          <w:highlight w:val="none"/>
          <w:lang w:val="en-US" w:eastAsia="zh-CN"/>
        </w:rPr>
        <w:t>一般公共服务支出（类）财政事务（款）行政运行（项）：反映行政事业单位财政事务方面的基本支出。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（七）国防支出（类）其他国防支出（款）其他国防支出（项）：指</w:t>
      </w:r>
      <w:r>
        <w:rPr>
          <w:rFonts w:hint="eastAsia" w:ascii="仿宋_GB2312" w:eastAsia="仿宋_GB2312"/>
          <w:color w:val="auto"/>
          <w:sz w:val="32"/>
          <w:szCs w:val="32"/>
          <w:highlight w:val="none"/>
          <w:lang w:eastAsia="zh-CN"/>
        </w:rPr>
        <w:t>反映政府用于国防方面的支出。</w:t>
      </w:r>
    </w:p>
    <w:p w14:paraId="2776AC73">
      <w:pPr>
        <w:pStyle w:val="12"/>
        <w:ind w:firstLine="640" w:firstLineChars="200"/>
        <w:rPr>
          <w:rFonts w:hint="default"/>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（八）公共安全支出（类）国家安全（款）其他国家安全支出（项）：反映维护社会公共安全方面的支出</w:t>
      </w:r>
      <w:r>
        <w:rPr>
          <w:rFonts w:hint="eastAsia" w:ascii="仿宋_GB2312" w:eastAsia="仿宋_GB2312"/>
          <w:color w:val="auto"/>
          <w:sz w:val="32"/>
          <w:szCs w:val="32"/>
          <w:highlight w:val="none"/>
          <w:lang w:eastAsia="zh-CN"/>
        </w:rPr>
        <w:t>。</w:t>
      </w:r>
    </w:p>
    <w:p w14:paraId="59C437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（九）文化旅游体育与传媒支出（类）文化和旅游（款）群众文化（项）：指反映群众文化方面的支出，包括基层文化馆（站）、群众艺术馆支出等。</w:t>
      </w:r>
    </w:p>
    <w:p w14:paraId="1A8E878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（十）社会保障和就业（类）行政事业单位养老支出（款）机关事业单位基本养老保险缴费支出（项）：指部门实施养老保险制度由单位缴纳的养老保险的支出。</w:t>
      </w:r>
    </w:p>
    <w:p w14:paraId="372469AB">
      <w:pPr>
        <w:pStyle w:val="12"/>
        <w:ind w:firstLine="640" w:firstLineChars="200"/>
        <w:rPr>
          <w:rFonts w:hint="eastAsia"/>
          <w:lang w:val="en-US" w:eastAsia="zh-CN"/>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（十一）</w:t>
      </w:r>
      <w:r>
        <w:rPr>
          <w:rStyle w:val="11"/>
          <w:rFonts w:hint="eastAsia" w:ascii="仿宋" w:hAnsi="仿宋" w:eastAsia="仿宋" w:cs="仿宋"/>
          <w:b w:val="0"/>
          <w:bCs/>
          <w:color w:val="auto"/>
          <w:sz w:val="32"/>
          <w:szCs w:val="32"/>
          <w:highlight w:val="none"/>
          <w:lang w:eastAsia="zh-CN"/>
        </w:rPr>
        <w:t>社会保障和就业支出</w:t>
      </w:r>
      <w:r>
        <w:rPr>
          <w:rStyle w:val="11"/>
          <w:rFonts w:hint="eastAsia" w:ascii="仿宋" w:hAnsi="仿宋" w:eastAsia="仿宋" w:cs="仿宋"/>
          <w:b w:val="0"/>
          <w:bCs/>
          <w:color w:val="auto"/>
          <w:sz w:val="32"/>
          <w:szCs w:val="32"/>
          <w:highlight w:val="none"/>
          <w:lang w:val="en-US" w:eastAsia="zh-CN"/>
        </w:rPr>
        <w:t>（类）其他社会保障和就业支出（款）其他社会保障和就业</w:t>
      </w:r>
      <w:r>
        <w:rPr>
          <w:rStyle w:val="11"/>
          <w:rFonts w:hint="eastAsia" w:ascii="仿宋" w:hAnsi="仿宋" w:eastAsia="仿宋" w:cs="仿宋"/>
          <w:b w:val="0"/>
          <w:bCs/>
          <w:color w:val="auto"/>
          <w:sz w:val="32"/>
          <w:szCs w:val="32"/>
          <w:highlight w:val="none"/>
          <w:lang w:eastAsia="zh-CN"/>
        </w:rPr>
        <w:t>（项）</w:t>
      </w:r>
      <w:r>
        <w:rPr>
          <w:rStyle w:val="11"/>
          <w:rFonts w:hint="eastAsia" w:ascii="仿宋" w:hAnsi="仿宋" w:eastAsia="仿宋" w:cs="仿宋"/>
          <w:b w:val="0"/>
          <w:bCs/>
          <w:color w:val="auto"/>
          <w:sz w:val="32"/>
          <w:szCs w:val="32"/>
          <w:highlight w:val="none"/>
          <w:lang w:val="en-US" w:eastAsia="zh-CN"/>
        </w:rPr>
        <w:t>：反映行政单位人力资源和社会保障方面的其他支出。</w:t>
      </w:r>
    </w:p>
    <w:p w14:paraId="11B48F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right="0" w:rightChars="0" w:firstLine="640" w:firstLineChars="200"/>
        <w:jc w:val="both"/>
        <w:textAlignment w:val="auto"/>
        <w:rPr>
          <w:rFonts w:hint="default" w:ascii="Times New Roman" w:hAnsi="Times New Roman" w:cs="Times New Roman"/>
          <w:i w:val="0"/>
          <w:caps w:val="0"/>
          <w:color w:val="333333"/>
          <w:spacing w:val="0"/>
          <w:sz w:val="32"/>
          <w:szCs w:val="32"/>
          <w:highlight w:val="none"/>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（十二）卫生健康（类）计划生育事务（款）其他计划生育事务支出（项）：指用于计划生育管理事务方面的支出。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（十三）卫生健康（类）行政事业单位医疗（款）行政单位医疗（项）：指机关及参公管理事业单位用于单位应缴纳基本医疗保险支出。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（十四）卫生健康（类）行政事业单位医疗（款）事业单位医疗（项）：指事业单位用于单位应缴纳基本医疗保险支出。</w:t>
      </w:r>
    </w:p>
    <w:p w14:paraId="1CA93122">
      <w:pPr>
        <w:pStyle w:val="2"/>
        <w:keepNext w:val="0"/>
        <w:keepLines w:val="0"/>
        <w:pageBreakBefore w:val="0"/>
        <w:kinsoku/>
        <w:wordWrap/>
        <w:overflowPunct/>
        <w:topLinePunct w:val="0"/>
        <w:autoSpaceDE/>
        <w:autoSpaceDN/>
        <w:bidi w:val="0"/>
        <w:adjustRightInd/>
        <w:snapToGrid/>
        <w:spacing w:line="556" w:lineRule="atLeast"/>
        <w:ind w:left="0" w:leftChars="0" w:firstLine="640" w:firstLineChars="200"/>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（十五）城乡社区支出（类）城乡社区环境卫生（款）城乡社区环境卫生（项）：指用于城乡社区道路清扫、垃圾清运与处理、公厕建设与维护、园林绿化等方面的支出。</w:t>
      </w:r>
    </w:p>
    <w:p w14:paraId="3A4CBF05">
      <w:pPr>
        <w:keepNext w:val="0"/>
        <w:keepLines w:val="0"/>
        <w:pageBreakBefore w:val="0"/>
        <w:kinsoku/>
        <w:wordWrap/>
        <w:overflowPunct/>
        <w:topLinePunct w:val="0"/>
        <w:autoSpaceDE/>
        <w:autoSpaceDN/>
        <w:bidi w:val="0"/>
        <w:adjustRightInd/>
        <w:snapToGrid/>
        <w:spacing w:line="556" w:lineRule="atLeast"/>
        <w:ind w:firstLine="640" w:firstLineChars="200"/>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（十六）农林水支出（类）农业农村（款）农村道路建设（项）：指用于农村公路、乡村道路建设方面的支出。</w:t>
      </w:r>
    </w:p>
    <w:p w14:paraId="56CF390D">
      <w:pPr>
        <w:pStyle w:val="2"/>
        <w:keepNext w:val="0"/>
        <w:keepLines w:val="0"/>
        <w:pageBreakBefore w:val="0"/>
        <w:kinsoku/>
        <w:wordWrap/>
        <w:overflowPunct/>
        <w:topLinePunct w:val="0"/>
        <w:autoSpaceDE/>
        <w:autoSpaceDN/>
        <w:bidi w:val="0"/>
        <w:adjustRightInd/>
        <w:snapToGrid/>
        <w:spacing w:line="556" w:lineRule="atLeast"/>
        <w:ind w:left="0" w:leftChars="0" w:firstLine="640" w:firstLineChars="200"/>
        <w:textAlignment w:val="auto"/>
        <w:rPr>
          <w:rFonts w:hint="eastAsia" w:ascii="仿宋" w:hAnsi="仿宋" w:eastAsia="仿宋" w:cs="仿宋"/>
          <w:i w:val="0"/>
          <w:caps w:val="0"/>
          <w:color w:val="333333"/>
          <w:spacing w:val="0"/>
          <w:kern w:val="0"/>
          <w:sz w:val="32"/>
          <w:szCs w:val="32"/>
          <w:highlight w:val="none"/>
          <w:shd w:val="clear" w:color="auto" w:fill="FFFFFF"/>
          <w:lang w:val="en-US" w:eastAsia="zh-CN" w:bidi="ar"/>
        </w:rPr>
      </w:pPr>
      <w:r>
        <w:rPr>
          <w:rFonts w:hint="eastAsia" w:ascii="仿宋" w:hAnsi="仿宋" w:eastAsia="仿宋" w:cs="仿宋"/>
          <w:i w:val="0"/>
          <w:caps w:val="0"/>
          <w:color w:val="333333"/>
          <w:spacing w:val="0"/>
          <w:kern w:val="0"/>
          <w:sz w:val="32"/>
          <w:szCs w:val="32"/>
          <w:highlight w:val="none"/>
          <w:shd w:val="clear" w:color="auto" w:fill="FFFFFF"/>
          <w:lang w:val="en-US" w:eastAsia="zh-CN" w:bidi="ar"/>
        </w:rPr>
        <w:t>（十七）</w:t>
      </w:r>
      <w:r>
        <w:rPr>
          <w:rStyle w:val="11"/>
          <w:rFonts w:hint="eastAsia" w:ascii="仿宋" w:hAnsi="仿宋" w:eastAsia="仿宋" w:cs="仿宋"/>
          <w:b w:val="0"/>
          <w:bCs w:val="0"/>
          <w:color w:val="auto"/>
          <w:sz w:val="32"/>
          <w:szCs w:val="32"/>
          <w:highlight w:val="none"/>
          <w:lang w:val="en-US" w:eastAsia="zh-CN"/>
        </w:rPr>
        <w:t>农林水支出</w:t>
      </w:r>
      <w:r>
        <w:rPr>
          <w:rFonts w:hint="eastAsia" w:ascii="仿宋" w:hAnsi="仿宋" w:eastAsia="仿宋" w:cs="仿宋"/>
          <w:i w:val="0"/>
          <w:caps w:val="0"/>
          <w:color w:val="333333"/>
          <w:spacing w:val="0"/>
          <w:kern w:val="0"/>
          <w:sz w:val="32"/>
          <w:szCs w:val="32"/>
          <w:highlight w:val="none"/>
          <w:shd w:val="clear" w:color="auto" w:fill="FFFFFF"/>
          <w:lang w:val="en-US" w:eastAsia="zh-CN" w:bidi="ar"/>
        </w:rPr>
        <w:t>（类）</w:t>
      </w:r>
      <w:r>
        <w:rPr>
          <w:rStyle w:val="11"/>
          <w:rFonts w:hint="eastAsia" w:ascii="仿宋" w:hAnsi="仿宋" w:eastAsia="仿宋" w:cs="仿宋"/>
          <w:b w:val="0"/>
          <w:bCs w:val="0"/>
          <w:color w:val="auto"/>
          <w:sz w:val="32"/>
          <w:szCs w:val="32"/>
          <w:highlight w:val="none"/>
          <w:lang w:val="en-US" w:eastAsia="zh-CN"/>
        </w:rPr>
        <w:t>扶贫</w:t>
      </w:r>
      <w:r>
        <w:rPr>
          <w:rFonts w:hint="eastAsia" w:ascii="仿宋" w:hAnsi="仿宋" w:eastAsia="仿宋" w:cs="仿宋"/>
          <w:i w:val="0"/>
          <w:caps w:val="0"/>
          <w:color w:val="333333"/>
          <w:spacing w:val="0"/>
          <w:kern w:val="0"/>
          <w:sz w:val="32"/>
          <w:szCs w:val="32"/>
          <w:highlight w:val="none"/>
          <w:shd w:val="clear" w:color="auto" w:fill="FFFFFF"/>
          <w:lang w:val="en-US" w:eastAsia="zh-CN" w:bidi="ar"/>
        </w:rPr>
        <w:t>（款）</w:t>
      </w:r>
      <w:r>
        <w:rPr>
          <w:rStyle w:val="11"/>
          <w:rFonts w:hint="eastAsia" w:ascii="仿宋" w:hAnsi="仿宋" w:eastAsia="仿宋" w:cs="仿宋"/>
          <w:b w:val="0"/>
          <w:bCs w:val="0"/>
          <w:color w:val="auto"/>
          <w:sz w:val="32"/>
          <w:szCs w:val="32"/>
          <w:highlight w:val="none"/>
          <w:lang w:val="en-US" w:eastAsia="zh-CN"/>
        </w:rPr>
        <w:t>其他扶贫支出</w:t>
      </w:r>
      <w:r>
        <w:rPr>
          <w:rFonts w:hint="eastAsia" w:ascii="仿宋" w:hAnsi="仿宋" w:eastAsia="仿宋" w:cs="仿宋"/>
          <w:i w:val="0"/>
          <w:caps w:val="0"/>
          <w:color w:val="333333"/>
          <w:spacing w:val="0"/>
          <w:kern w:val="0"/>
          <w:sz w:val="32"/>
          <w:szCs w:val="32"/>
          <w:highlight w:val="none"/>
          <w:shd w:val="clear" w:color="auto" w:fill="FFFFFF"/>
          <w:lang w:val="en-US" w:eastAsia="zh-CN" w:bidi="ar"/>
        </w:rPr>
        <w:t>（项）：反映政府用于扶贫方面的其他支出。</w:t>
      </w:r>
    </w:p>
    <w:p w14:paraId="57913863">
      <w:pPr>
        <w:keepNext w:val="0"/>
        <w:keepLines w:val="0"/>
        <w:pageBreakBefore w:val="0"/>
        <w:kinsoku/>
        <w:wordWrap/>
        <w:overflowPunct/>
        <w:topLinePunct w:val="0"/>
        <w:autoSpaceDE/>
        <w:autoSpaceDN/>
        <w:bidi w:val="0"/>
        <w:adjustRightInd/>
        <w:snapToGrid/>
        <w:spacing w:line="556" w:lineRule="atLeast"/>
        <w:textAlignment w:val="auto"/>
        <w:rPr>
          <w:rFonts w:hint="eastAsia"/>
          <w:highlight w:val="none"/>
          <w:lang w:val="en-US" w:eastAsia="zh-CN"/>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xml:space="preserve">    （十八）农林水支出（类）农村综合改革（款）对村民委员会和村党支部的补助（项）：指对村民委员会和村党支部的补助支出，以及建立县级基本财力保障机制安排的村级组织运转奖补资金。</w:t>
      </w:r>
    </w:p>
    <w:p w14:paraId="17FBBF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68"/>
        <w:jc w:val="both"/>
        <w:textAlignment w:val="auto"/>
        <w:rPr>
          <w:rFonts w:hint="default" w:ascii="Times New Roman" w:hAnsi="Times New Roman" w:cs="Times New Roman"/>
          <w:i w:val="0"/>
          <w:caps w:val="0"/>
          <w:color w:val="333333"/>
          <w:spacing w:val="0"/>
          <w:sz w:val="32"/>
          <w:szCs w:val="32"/>
          <w:highlight w:val="none"/>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（十九）住房保障（类）住房改革支出（款）住房公积金（项）：指按照《住房公积金管理条例》的规定，由单位及其在职职工缴存的长期住房储金。</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（二十）基本支出：指为保证机构正常运转，完成日常工作任务而发生的人员支出和公用支出。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（二十一）项目支出：指在基本支出之外为完成特定行政任务和事业发展目标所发生的支出。</w:t>
      </w:r>
    </w:p>
    <w:p w14:paraId="3F3661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atLeast"/>
        <w:ind w:left="0" w:right="0" w:firstLine="668"/>
        <w:jc w:val="both"/>
        <w:textAlignment w:val="auto"/>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二十二）“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br w:type="textWrapping"/>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　　（二十三）机关运行经费：为保障行政单位（包括参照公务员法管理的事业单位）运行用于购买货物和服务的各项资金，包括办公及印刷费、邮电费、差旅费、会议费、培训费、日常维修（护）费、专用材料及一般设备购置费、办公用房水电费及其他费用。</w:t>
      </w:r>
    </w:p>
    <w:p w14:paraId="58C504B3">
      <w:pPr>
        <w:pStyle w:val="12"/>
        <w:rPr>
          <w:rFonts w:hint="eastAsia"/>
          <w:lang w:val="en-US" w:eastAsia="zh-CN"/>
        </w:rPr>
      </w:pPr>
    </w:p>
    <w:p w14:paraId="4FE9E41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附件1：广元市昭化区王家镇人民政府2021年部门预算公开报表</w:t>
      </w:r>
    </w:p>
    <w:p w14:paraId="5E87797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附件2：广元市昭化区王家镇人民政府2022年部门预算基本支出绩效目标申报表</w:t>
      </w:r>
    </w:p>
    <w:p w14:paraId="1B354F6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ar"/>
        </w:rPr>
        <w:t>附件3：广元市昭化区王家镇人民政府2021年部门预算项目支出绩效目标申报表</w:t>
      </w:r>
    </w:p>
    <w:p w14:paraId="1A51AC69">
      <w:pPr>
        <w:rPr>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39B2B6-B5B8-4086-A0AF-E354649814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73E0B57-8D37-4611-8A23-29EA3B933D28}"/>
  </w:font>
  <w:font w:name="方正小标宋简体">
    <w:panose1 w:val="02000000000000000000"/>
    <w:charset w:val="86"/>
    <w:family w:val="auto"/>
    <w:pitch w:val="default"/>
    <w:sig w:usb0="00000001" w:usb1="08000000" w:usb2="00000000" w:usb3="00000000" w:csb0="00040000" w:csb1="00000000"/>
    <w:embedRegular r:id="rId3" w:fontKey="{C6A61E3F-87D6-4E6F-9551-A4A67AB6EDC3}"/>
  </w:font>
  <w:font w:name="楷体_GB2312">
    <w:panose1 w:val="02010609030101010101"/>
    <w:charset w:val="86"/>
    <w:family w:val="modern"/>
    <w:pitch w:val="default"/>
    <w:sig w:usb0="00000001" w:usb1="080E0000" w:usb2="00000000" w:usb3="00000000" w:csb0="00040000" w:csb1="00000000"/>
    <w:embedRegular r:id="rId4" w:fontKey="{A6F7198A-BDA9-4982-B829-0AB35FBD81F8}"/>
  </w:font>
  <w:font w:name="仿宋_GB2312">
    <w:altName w:val="仿宋"/>
    <w:panose1 w:val="02010609030101010101"/>
    <w:charset w:val="86"/>
    <w:family w:val="modern"/>
    <w:pitch w:val="default"/>
    <w:sig w:usb0="00000000" w:usb1="00000000" w:usb2="00000000" w:usb3="00000000" w:csb0="00040000" w:csb1="00000000"/>
    <w:embedRegular r:id="rId5" w:fontKey="{B80BF1A1-2662-4D89-9F53-1435595FFB04}"/>
  </w:font>
  <w:font w:name="微软雅黑">
    <w:panose1 w:val="020B0503020204020204"/>
    <w:charset w:val="86"/>
    <w:family w:val="auto"/>
    <w:pitch w:val="default"/>
    <w:sig w:usb0="80000287" w:usb1="2ACF3C50" w:usb2="00000016" w:usb3="00000000" w:csb0="0004001F" w:csb1="00000000"/>
    <w:embedRegular r:id="rId6" w:fontKey="{CDC30DE5-0C36-44DF-ABD1-5D8550BA01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DBC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9D2E2">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69D2E2">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Y2IyN2ZhNjAzZDdlZjBlYjNlNzllNzkwYzA4OTAifQ=="/>
  </w:docVars>
  <w:rsids>
    <w:rsidRoot w:val="1D602D2B"/>
    <w:rsid w:val="003A47EB"/>
    <w:rsid w:val="03702042"/>
    <w:rsid w:val="048E2D84"/>
    <w:rsid w:val="0531113F"/>
    <w:rsid w:val="06AB2134"/>
    <w:rsid w:val="0A6E7AE1"/>
    <w:rsid w:val="0DDA77E6"/>
    <w:rsid w:val="0FDC3796"/>
    <w:rsid w:val="109E6C9D"/>
    <w:rsid w:val="116A6EAF"/>
    <w:rsid w:val="11E44B84"/>
    <w:rsid w:val="12AC0727"/>
    <w:rsid w:val="14261C3B"/>
    <w:rsid w:val="18D31DD6"/>
    <w:rsid w:val="1A2C531A"/>
    <w:rsid w:val="1B6759AB"/>
    <w:rsid w:val="1B8E76ED"/>
    <w:rsid w:val="1C87296A"/>
    <w:rsid w:val="1D602D2B"/>
    <w:rsid w:val="20FF3C64"/>
    <w:rsid w:val="22B24CB9"/>
    <w:rsid w:val="22ED2701"/>
    <w:rsid w:val="2B97190B"/>
    <w:rsid w:val="2C3C0300"/>
    <w:rsid w:val="311E739F"/>
    <w:rsid w:val="31A40978"/>
    <w:rsid w:val="32265B57"/>
    <w:rsid w:val="33F83476"/>
    <w:rsid w:val="393022D9"/>
    <w:rsid w:val="416713FB"/>
    <w:rsid w:val="4518504F"/>
    <w:rsid w:val="45BB3747"/>
    <w:rsid w:val="469F45FA"/>
    <w:rsid w:val="48A5510D"/>
    <w:rsid w:val="48E61B79"/>
    <w:rsid w:val="4B3D0885"/>
    <w:rsid w:val="4D235B3B"/>
    <w:rsid w:val="4F35635A"/>
    <w:rsid w:val="4FC9733B"/>
    <w:rsid w:val="5394300C"/>
    <w:rsid w:val="57D936A8"/>
    <w:rsid w:val="586C6A8C"/>
    <w:rsid w:val="5D171D0E"/>
    <w:rsid w:val="5EDE26C8"/>
    <w:rsid w:val="5EEA6699"/>
    <w:rsid w:val="60E05D68"/>
    <w:rsid w:val="614C4F26"/>
    <w:rsid w:val="61D32451"/>
    <w:rsid w:val="62936055"/>
    <w:rsid w:val="65241D91"/>
    <w:rsid w:val="66C16C1D"/>
    <w:rsid w:val="67DA109B"/>
    <w:rsid w:val="68823632"/>
    <w:rsid w:val="6A99742E"/>
    <w:rsid w:val="6D064DAC"/>
    <w:rsid w:val="6DA15663"/>
    <w:rsid w:val="6E29768E"/>
    <w:rsid w:val="6E513B5C"/>
    <w:rsid w:val="704F6C41"/>
    <w:rsid w:val="772F4FFE"/>
    <w:rsid w:val="77E15445"/>
    <w:rsid w:val="79EC1663"/>
    <w:rsid w:val="7CCC6416"/>
    <w:rsid w:val="7E8757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7">
    <w:name w:val="toc 2"/>
    <w:basedOn w:val="1"/>
    <w:next w:val="1"/>
    <w:unhideWhenUsed/>
    <w:qFormat/>
    <w:uiPriority w:val="39"/>
    <w:pPr>
      <w:tabs>
        <w:tab w:val="right" w:leader="dot" w:pos="8296"/>
      </w:tabs>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99"/>
    <w:rPr>
      <w:b/>
    </w:rPr>
  </w:style>
  <w:style w:type="paragraph" w:customStyle="1" w:styleId="12">
    <w:name w:val="Default"/>
    <w:qFormat/>
    <w:uiPriority w:val="99"/>
    <w:pPr>
      <w:widowControl w:val="0"/>
      <w:autoSpaceDE w:val="0"/>
      <w:autoSpaceDN w:val="0"/>
      <w:adjustRightInd w:val="0"/>
    </w:pPr>
    <w:rPr>
      <w:rFonts w:ascii="Calibri"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8100</Words>
  <Characters>8624</Characters>
  <Lines>0</Lines>
  <Paragraphs>0</Paragraphs>
  <TotalTime>8</TotalTime>
  <ScaleCrop>false</ScaleCrop>
  <LinksUpToDate>false</LinksUpToDate>
  <CharactersWithSpaces>8664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2022-06-07T10:55:00Z</dcterms:created>
  <dc:creator>张克巾</dc:creator>
  <cp:lastModifiedBy>昭化融媒体</cp:lastModifiedBy>
  <cp:lastPrinted>2022-09-23T08:59:00Z</cp:lastPrinted>
  <dcterms:modified xsi:type="dcterms:W3CDTF">2024-12-26T00:51:09Z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80B7364C545E47EA808B7A5E7FEFF48C</vt:lpwstr>
  </property>
  <property fmtid="{D5CDD505-2E9C-101B-9397-08002B2CF9AE}" pid="4" name="KSOTemplateDocerSaveRecord">
    <vt:lpwstr>eyJoZGlkIjoiMGVhYTg4NGNkZWJkODFjNzcyZDRjM2M4Y2UzNjI5ZmUiLCJ1c2VySWQiOiI2MTE2MzEwMDYifQ==</vt:lpwstr>
  </property>
</Properties>
</file>