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0E2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pPr>
      <w:r>
        <w:rPr>
          <w:rFonts w:hint="eastAsia" w:ascii="黑体" w:hAnsi="Calibri" w:eastAsia="黑体"/>
          <w:b w:val="0"/>
          <w:bCs w:val="0"/>
          <w:color w:val="auto"/>
          <w:sz w:val="32"/>
          <w:szCs w:val="32"/>
        </w:rPr>
        <w:t>附件</w:t>
      </w:r>
      <w:r>
        <w:rPr>
          <w:rFonts w:hint="eastAsia" w:ascii="黑体" w:hAnsi="Calibri" w:eastAsia="黑体"/>
          <w:b w:val="0"/>
          <w:bCs w:val="0"/>
          <w:color w:val="auto"/>
          <w:sz w:val="32"/>
          <w:szCs w:val="32"/>
          <w:lang w:val="en-US" w:eastAsia="zh-CN"/>
        </w:rPr>
        <w:t>2-1</w:t>
      </w:r>
    </w:p>
    <w:p w14:paraId="2E46600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36"/>
          <w:szCs w:val="32"/>
          <w:lang w:eastAsia="zh-CN"/>
        </w:rPr>
      </w:pPr>
    </w:p>
    <w:p w14:paraId="35D4453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44"/>
          <w:szCs w:val="40"/>
          <w:lang w:eastAsia="zh-CN"/>
        </w:rPr>
      </w:pPr>
      <w:r>
        <w:rPr>
          <w:rFonts w:hint="eastAsia" w:ascii="方正小标宋简体" w:hAnsi="方正小标宋简体" w:eastAsia="方正小标宋简体"/>
          <w:b w:val="0"/>
          <w:bCs w:val="0"/>
          <w:color w:val="auto"/>
          <w:sz w:val="44"/>
          <w:szCs w:val="40"/>
          <w:lang w:eastAsia="zh-CN"/>
        </w:rPr>
        <w:t>行政执法依据梳理表（行政处罚类）</w:t>
      </w:r>
    </w:p>
    <w:p w14:paraId="4D7C6308">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行政执法部门名称：广元市昭化区元坝镇人民政府                                 填表时间：2025年3月17日</w:t>
      </w:r>
    </w:p>
    <w:tbl>
      <w:tblPr>
        <w:tblStyle w:val="5"/>
        <w:tblW w:w="13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05"/>
        <w:gridCol w:w="2265"/>
        <w:gridCol w:w="1290"/>
        <w:gridCol w:w="1350"/>
        <w:gridCol w:w="1965"/>
        <w:gridCol w:w="2775"/>
        <w:gridCol w:w="828"/>
      </w:tblGrid>
      <w:tr w14:paraId="7560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03" w:type="dxa"/>
            <w:noWrap w:val="0"/>
            <w:vAlign w:val="center"/>
          </w:tcPr>
          <w:p w14:paraId="3539CC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75BE5E47">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行政处罚</w:t>
            </w:r>
          </w:p>
          <w:p w14:paraId="2A14068A">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适用的情形</w:t>
            </w:r>
          </w:p>
        </w:tc>
        <w:tc>
          <w:tcPr>
            <w:tcW w:w="2265" w:type="dxa"/>
            <w:noWrap w:val="0"/>
            <w:vAlign w:val="center"/>
          </w:tcPr>
          <w:p w14:paraId="13C101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行政处罚依据的法</w:t>
            </w:r>
          </w:p>
          <w:p w14:paraId="27BB67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律、法规、规章名称</w:t>
            </w:r>
          </w:p>
        </w:tc>
        <w:tc>
          <w:tcPr>
            <w:tcW w:w="1290" w:type="dxa"/>
            <w:noWrap w:val="0"/>
            <w:vAlign w:val="center"/>
          </w:tcPr>
          <w:p w14:paraId="6F9DF3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0E0D6E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1965" w:type="dxa"/>
            <w:noWrap w:val="0"/>
            <w:vAlign w:val="center"/>
          </w:tcPr>
          <w:p w14:paraId="26D6DF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行政处罚的</w:t>
            </w:r>
          </w:p>
          <w:p w14:paraId="14E3C180">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种类</w:t>
            </w:r>
          </w:p>
        </w:tc>
        <w:tc>
          <w:tcPr>
            <w:tcW w:w="2775" w:type="dxa"/>
            <w:noWrap w:val="0"/>
            <w:vAlign w:val="center"/>
          </w:tcPr>
          <w:p w14:paraId="3E7B5E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行政处罚依据的</w:t>
            </w:r>
          </w:p>
          <w:p w14:paraId="47FE3A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具体条款</w:t>
            </w:r>
          </w:p>
        </w:tc>
        <w:tc>
          <w:tcPr>
            <w:tcW w:w="828" w:type="dxa"/>
            <w:noWrap w:val="0"/>
            <w:vAlign w:val="center"/>
          </w:tcPr>
          <w:p w14:paraId="3F323B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007D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B9DAF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505" w:type="dxa"/>
            <w:noWrap w:val="0"/>
            <w:vAlign w:val="center"/>
          </w:tcPr>
          <w:p w14:paraId="591E5BCE">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ascii="宋体" w:hAnsi="宋体" w:eastAsia="宋体" w:cs="宋体"/>
                <w:i w:val="0"/>
                <w:iCs w:val="0"/>
                <w:color w:val="auto"/>
                <w:kern w:val="0"/>
                <w:sz w:val="21"/>
                <w:szCs w:val="21"/>
                <w:u w:val="none"/>
                <w:lang w:val="en-US" w:eastAsia="zh-CN" w:bidi="ar"/>
              </w:rPr>
              <w:t>对在城市、镇和乡、村规划区内未经批准进行临时建设的、未按批准用途进行临时建设的、临时建设超过批准规定期限不拆除的、建设单位或者个人改变经批准的临时建（构）筑物使用性质或者转让、出租、抵押等的处罚</w:t>
            </w:r>
          </w:p>
        </w:tc>
        <w:tc>
          <w:tcPr>
            <w:tcW w:w="2265" w:type="dxa"/>
            <w:noWrap w:val="0"/>
            <w:vAlign w:val="center"/>
          </w:tcPr>
          <w:p w14:paraId="049F78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《四川省城乡规划条例》</w:t>
            </w:r>
          </w:p>
        </w:tc>
        <w:tc>
          <w:tcPr>
            <w:tcW w:w="1290" w:type="dxa"/>
            <w:noWrap w:val="0"/>
            <w:vAlign w:val="center"/>
          </w:tcPr>
          <w:p w14:paraId="728109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228B44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2011年9月29日</w:t>
            </w:r>
          </w:p>
        </w:tc>
        <w:tc>
          <w:tcPr>
            <w:tcW w:w="1965" w:type="dxa"/>
            <w:noWrap w:val="0"/>
            <w:vAlign w:val="center"/>
          </w:tcPr>
          <w:p w14:paraId="0A8506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责令限期拆除</w:t>
            </w:r>
            <w:r>
              <w:rPr>
                <w:rFonts w:hint="eastAsia" w:ascii="宋体" w:hAnsi="宋体" w:cs="宋体"/>
                <w:i w:val="0"/>
                <w:iCs w:val="0"/>
                <w:color w:val="auto"/>
                <w:kern w:val="0"/>
                <w:sz w:val="21"/>
                <w:szCs w:val="21"/>
                <w:u w:val="none"/>
                <w:lang w:val="en-US" w:eastAsia="zh-CN" w:bidi="ar"/>
              </w:rPr>
              <w:t>、</w:t>
            </w:r>
            <w:r>
              <w:rPr>
                <w:rFonts w:hint="default" w:ascii="宋体" w:hAnsi="宋体" w:eastAsia="宋体" w:cs="宋体"/>
                <w:i w:val="0"/>
                <w:iCs w:val="0"/>
                <w:color w:val="auto"/>
                <w:kern w:val="0"/>
                <w:sz w:val="21"/>
                <w:szCs w:val="21"/>
                <w:u w:val="none"/>
                <w:lang w:val="en-US" w:eastAsia="zh-CN" w:bidi="ar"/>
              </w:rPr>
              <w:t>罚款</w:t>
            </w:r>
          </w:p>
        </w:tc>
        <w:tc>
          <w:tcPr>
            <w:tcW w:w="2775" w:type="dxa"/>
            <w:noWrap w:val="0"/>
            <w:vAlign w:val="top"/>
          </w:tcPr>
          <w:p w14:paraId="6CF6AE54">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《四川省城乡规划条例》第八十四条 在城市、镇和乡、村规划区内未经批准进行临时建设的、未按批准用途进行临时建设的、临时建设超过批准规定期限不拆除的、建设单位或者个人改变经批准的临时建（构）筑物使用性质或者转让、出租、抵押等的，由所在地城市、县人民政府城乡规划主管部门或者镇、乡人民政府责令限期拆除，可以并处临时建设工程造价一倍以下的罚款。</w:t>
            </w:r>
          </w:p>
        </w:tc>
        <w:tc>
          <w:tcPr>
            <w:tcW w:w="828" w:type="dxa"/>
            <w:noWrap w:val="0"/>
            <w:vAlign w:val="center"/>
          </w:tcPr>
          <w:p w14:paraId="081999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D27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06ADC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505" w:type="dxa"/>
            <w:noWrap w:val="0"/>
            <w:vAlign w:val="center"/>
          </w:tcPr>
          <w:p w14:paraId="73B8CEF1">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对在村庄、集镇规划区内，村民未经批准或者违反村镇规划修建住宅的处罚</w:t>
            </w:r>
          </w:p>
        </w:tc>
        <w:tc>
          <w:tcPr>
            <w:tcW w:w="2265" w:type="dxa"/>
            <w:noWrap w:val="0"/>
            <w:vAlign w:val="center"/>
          </w:tcPr>
          <w:p w14:paraId="575C26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0"/>
                <w:color w:val="auto"/>
                <w:lang w:val="en-US" w:eastAsia="zh-CN" w:bidi="ar"/>
              </w:rPr>
            </w:pPr>
            <w:r>
              <w:rPr>
                <w:rStyle w:val="9"/>
                <w:rFonts w:eastAsia="宋体"/>
                <w:color w:val="auto"/>
                <w:lang w:val="en-US" w:eastAsia="zh-CN" w:bidi="ar"/>
              </w:rPr>
              <w:t>1.</w:t>
            </w:r>
            <w:r>
              <w:rPr>
                <w:rStyle w:val="10"/>
                <w:color w:val="auto"/>
                <w:lang w:val="en-US" w:eastAsia="zh-CN" w:bidi="ar"/>
              </w:rPr>
              <w:t>《村庄和集镇规划建设管理条例》</w:t>
            </w:r>
          </w:p>
          <w:p w14:paraId="17C146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9"/>
                <w:rFonts w:eastAsia="宋体"/>
                <w:color w:val="auto"/>
                <w:lang w:val="en-US" w:eastAsia="zh-CN" w:bidi="ar"/>
              </w:rPr>
              <w:t>2.</w:t>
            </w:r>
            <w:r>
              <w:rPr>
                <w:rStyle w:val="10"/>
                <w:color w:val="auto"/>
                <w:lang w:val="en-US" w:eastAsia="zh-CN" w:bidi="ar"/>
              </w:rPr>
              <w:t>《四川省村镇规划建设管理条例》</w:t>
            </w:r>
          </w:p>
        </w:tc>
        <w:tc>
          <w:tcPr>
            <w:tcW w:w="1290" w:type="dxa"/>
            <w:noWrap w:val="0"/>
            <w:vAlign w:val="center"/>
          </w:tcPr>
          <w:p w14:paraId="712BEB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4E2DEC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18E47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1993年6月29日2004年9月24日</w:t>
            </w:r>
          </w:p>
        </w:tc>
        <w:tc>
          <w:tcPr>
            <w:tcW w:w="1965" w:type="dxa"/>
            <w:noWrap w:val="0"/>
            <w:vAlign w:val="center"/>
          </w:tcPr>
          <w:p w14:paraId="3FD421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宋体" w:cs="仿宋_GB2312"/>
                <w:color w:val="auto"/>
                <w:sz w:val="24"/>
                <w:szCs w:val="24"/>
                <w:vertAlign w:val="baseline"/>
                <w:lang w:eastAsia="zh-CN"/>
              </w:rPr>
            </w:pPr>
            <w:r>
              <w:rPr>
                <w:rStyle w:val="10"/>
                <w:color w:val="auto"/>
                <w:lang w:val="en-US" w:eastAsia="zh-CN" w:bidi="ar"/>
              </w:rPr>
              <w:t>责令停止建设</w:t>
            </w:r>
            <w:r>
              <w:rPr>
                <w:rStyle w:val="10"/>
                <w:rFonts w:hint="eastAsia"/>
                <w:color w:val="auto"/>
                <w:lang w:val="en-US" w:eastAsia="zh-CN" w:bidi="ar"/>
              </w:rPr>
              <w:t>、</w:t>
            </w:r>
            <w:r>
              <w:rPr>
                <w:rStyle w:val="10"/>
                <w:color w:val="auto"/>
                <w:lang w:val="en-US" w:eastAsia="zh-CN" w:bidi="ar"/>
              </w:rPr>
              <w:t>责令限期改正并处罚款</w:t>
            </w:r>
            <w:r>
              <w:rPr>
                <w:rStyle w:val="10"/>
                <w:rFonts w:hint="eastAsia"/>
                <w:color w:val="auto"/>
                <w:lang w:val="en-US" w:eastAsia="zh-CN" w:bidi="ar"/>
              </w:rPr>
              <w:t>、</w:t>
            </w:r>
            <w:r>
              <w:rPr>
                <w:rStyle w:val="10"/>
                <w:color w:val="auto"/>
                <w:lang w:val="en-US" w:eastAsia="zh-CN" w:bidi="ar"/>
              </w:rPr>
              <w:t>限期拆除或没收违法建筑物、构筑物和其他设施</w:t>
            </w:r>
          </w:p>
        </w:tc>
        <w:tc>
          <w:tcPr>
            <w:tcW w:w="2775" w:type="dxa"/>
            <w:noWrap w:val="0"/>
            <w:vAlign w:val="top"/>
          </w:tcPr>
          <w:p w14:paraId="29ED8C4F">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Style w:val="9"/>
                <w:rFonts w:eastAsia="宋体"/>
                <w:color w:val="auto"/>
                <w:lang w:val="en-US" w:eastAsia="zh-CN" w:bidi="ar"/>
              </w:rPr>
              <w:t>1.</w:t>
            </w:r>
            <w:r>
              <w:rPr>
                <w:rStyle w:val="10"/>
                <w:color w:val="auto"/>
                <w:lang w:val="en-US" w:eastAsia="zh-CN" w:bidi="ar"/>
              </w:rPr>
              <w:t>《村庄和集镇规划建设管理条例》第三十七条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r>
              <w:rPr>
                <w:rStyle w:val="10"/>
                <w:color w:val="auto"/>
                <w:lang w:val="en-US" w:eastAsia="zh-CN" w:bidi="ar"/>
              </w:rPr>
              <w:br w:type="textWrapping"/>
            </w:r>
            <w:r>
              <w:rPr>
                <w:rStyle w:val="9"/>
                <w:rFonts w:eastAsia="宋体"/>
                <w:color w:val="auto"/>
                <w:lang w:val="en-US" w:eastAsia="zh-CN" w:bidi="ar"/>
              </w:rPr>
              <w:t>2.</w:t>
            </w:r>
            <w:r>
              <w:rPr>
                <w:rStyle w:val="10"/>
                <w:color w:val="auto"/>
                <w:lang w:val="en-US" w:eastAsia="zh-CN" w:bidi="ar"/>
              </w:rPr>
              <w:t>《四川省村镇规划建设管理条例》第四十四条第二款 村民未经批准或者违反村镇规划修建住宅的，由乡级人民政府责令其停止建设或者限期拆除；尚可采取措施的，责令其限期改正，并可对责任人处以五百元以下罚款。</w:t>
            </w:r>
          </w:p>
        </w:tc>
        <w:tc>
          <w:tcPr>
            <w:tcW w:w="828" w:type="dxa"/>
            <w:noWrap w:val="0"/>
            <w:vAlign w:val="center"/>
          </w:tcPr>
          <w:p w14:paraId="13D708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B075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6A2A7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2505" w:type="dxa"/>
            <w:noWrap w:val="0"/>
            <w:vAlign w:val="center"/>
          </w:tcPr>
          <w:p w14:paraId="3695F4EB">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对擅自在村庄、集镇规划区内的街道、广场、市场和车站等场所以及道路两旁修建临时建筑物、构筑物和其他设施的处罚</w:t>
            </w:r>
          </w:p>
        </w:tc>
        <w:tc>
          <w:tcPr>
            <w:tcW w:w="2265" w:type="dxa"/>
            <w:noWrap w:val="0"/>
            <w:vAlign w:val="center"/>
          </w:tcPr>
          <w:p w14:paraId="6737F1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0"/>
                <w:color w:val="auto"/>
                <w:lang w:val="en-US" w:eastAsia="zh-CN" w:bidi="ar"/>
              </w:rPr>
            </w:pPr>
            <w:r>
              <w:rPr>
                <w:rStyle w:val="9"/>
                <w:rFonts w:eastAsia="宋体"/>
                <w:color w:val="auto"/>
                <w:lang w:val="en-US" w:eastAsia="zh-CN" w:bidi="ar"/>
              </w:rPr>
              <w:t>1.</w:t>
            </w:r>
            <w:r>
              <w:rPr>
                <w:rStyle w:val="10"/>
                <w:color w:val="auto"/>
                <w:lang w:val="en-US" w:eastAsia="zh-CN" w:bidi="ar"/>
              </w:rPr>
              <w:t>《村庄和集镇规划建设管理条例》</w:t>
            </w:r>
          </w:p>
          <w:p w14:paraId="652DDB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9"/>
                <w:rFonts w:eastAsia="宋体"/>
                <w:color w:val="auto"/>
                <w:lang w:val="en-US" w:eastAsia="zh-CN" w:bidi="ar"/>
              </w:rPr>
              <w:t>2.</w:t>
            </w:r>
            <w:r>
              <w:rPr>
                <w:rStyle w:val="10"/>
                <w:color w:val="auto"/>
                <w:lang w:val="en-US" w:eastAsia="zh-CN" w:bidi="ar"/>
              </w:rPr>
              <w:t>《四川省村镇规划建设管理条例》</w:t>
            </w:r>
          </w:p>
        </w:tc>
        <w:tc>
          <w:tcPr>
            <w:tcW w:w="1290" w:type="dxa"/>
            <w:noWrap w:val="0"/>
            <w:vAlign w:val="center"/>
          </w:tcPr>
          <w:p w14:paraId="7E54A8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744C19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4E830F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1993年6月29日2004年9月24日</w:t>
            </w:r>
          </w:p>
        </w:tc>
        <w:tc>
          <w:tcPr>
            <w:tcW w:w="1965" w:type="dxa"/>
            <w:noWrap w:val="0"/>
            <w:vAlign w:val="center"/>
          </w:tcPr>
          <w:p w14:paraId="247352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责令限期拆除、罚款</w:t>
            </w:r>
          </w:p>
        </w:tc>
        <w:tc>
          <w:tcPr>
            <w:tcW w:w="2775" w:type="dxa"/>
            <w:noWrap w:val="0"/>
            <w:vAlign w:val="top"/>
          </w:tcPr>
          <w:p w14:paraId="21C79E3E">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Style w:val="12"/>
                <w:rFonts w:eastAsia="宋体"/>
                <w:color w:val="auto"/>
                <w:lang w:val="en-US" w:eastAsia="zh-CN" w:bidi="ar"/>
              </w:rPr>
              <w:t>1.</w:t>
            </w:r>
            <w:r>
              <w:rPr>
                <w:rStyle w:val="8"/>
                <w:color w:val="auto"/>
                <w:lang w:val="en-US" w:eastAsia="zh-CN" w:bidi="ar"/>
              </w:rPr>
              <w:t>《村庄和集镇规划建设管理条例》第四十条 擅自在村庄、集镇规划区内的街道、广场、市场和车站等场所修建临时建筑物、构筑物和其他设施的，由乡级人民政府责令限期拆除，并可处以罚款。</w:t>
            </w:r>
            <w:r>
              <w:rPr>
                <w:rStyle w:val="8"/>
                <w:color w:val="auto"/>
                <w:lang w:val="en-US" w:eastAsia="zh-CN" w:bidi="ar"/>
              </w:rPr>
              <w:br w:type="textWrapping"/>
            </w:r>
            <w:r>
              <w:rPr>
                <w:rStyle w:val="12"/>
                <w:rFonts w:eastAsia="宋体"/>
                <w:color w:val="auto"/>
                <w:lang w:val="en-US" w:eastAsia="zh-CN" w:bidi="ar"/>
              </w:rPr>
              <w:t>2.</w:t>
            </w:r>
            <w:r>
              <w:rPr>
                <w:rStyle w:val="8"/>
                <w:color w:val="auto"/>
                <w:lang w:val="en-US" w:eastAsia="zh-CN" w:bidi="ar"/>
              </w:rPr>
              <w:t>《四川省村镇规划建设管理条例》第四十五条 擅自在村镇规划区内广场、市场和车站等场所以及道路两旁修建临时建筑物、构筑物和其他设施的，由乡级人民政府责令限期拆除，并可处以五百元以下罚款。</w:t>
            </w:r>
          </w:p>
        </w:tc>
        <w:tc>
          <w:tcPr>
            <w:tcW w:w="828" w:type="dxa"/>
            <w:noWrap w:val="0"/>
            <w:vAlign w:val="center"/>
          </w:tcPr>
          <w:p w14:paraId="6A7A92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9C7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D1CBA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2505" w:type="dxa"/>
            <w:noWrap w:val="0"/>
            <w:vAlign w:val="center"/>
          </w:tcPr>
          <w:p w14:paraId="5D5E00A1">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对损坏村庄和集镇的房屋、公共设施；乱堆粪便、垃圾、柴草、杂物，破坏村容镇貌和环境卫生的处罚</w:t>
            </w:r>
          </w:p>
        </w:tc>
        <w:tc>
          <w:tcPr>
            <w:tcW w:w="2265" w:type="dxa"/>
            <w:noWrap w:val="0"/>
            <w:vAlign w:val="center"/>
          </w:tcPr>
          <w:p w14:paraId="1C8946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0"/>
                <w:color w:val="auto"/>
                <w:lang w:val="en-US" w:eastAsia="zh-CN" w:bidi="ar"/>
              </w:rPr>
            </w:pPr>
            <w:r>
              <w:rPr>
                <w:rStyle w:val="9"/>
                <w:rFonts w:eastAsia="宋体"/>
                <w:color w:val="auto"/>
                <w:lang w:val="en-US" w:eastAsia="zh-CN" w:bidi="ar"/>
              </w:rPr>
              <w:t>1.</w:t>
            </w:r>
            <w:r>
              <w:rPr>
                <w:rStyle w:val="10"/>
                <w:color w:val="auto"/>
                <w:lang w:val="en-US" w:eastAsia="zh-CN" w:bidi="ar"/>
              </w:rPr>
              <w:t>《村庄和集镇规划建设管理条例》</w:t>
            </w:r>
          </w:p>
          <w:p w14:paraId="2EE918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9"/>
                <w:rFonts w:eastAsia="宋体"/>
                <w:color w:val="auto"/>
                <w:lang w:val="en-US" w:eastAsia="zh-CN" w:bidi="ar"/>
              </w:rPr>
              <w:t>2.</w:t>
            </w:r>
            <w:r>
              <w:rPr>
                <w:rStyle w:val="10"/>
                <w:color w:val="auto"/>
                <w:lang w:val="en-US" w:eastAsia="zh-CN" w:bidi="ar"/>
              </w:rPr>
              <w:t>《四川省村镇规划建设管理条例》</w:t>
            </w:r>
          </w:p>
        </w:tc>
        <w:tc>
          <w:tcPr>
            <w:tcW w:w="1290" w:type="dxa"/>
            <w:noWrap w:val="0"/>
            <w:vAlign w:val="center"/>
          </w:tcPr>
          <w:p w14:paraId="616037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5F7FC1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1A98DF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1993年6月29日2004年9月24日</w:t>
            </w:r>
          </w:p>
        </w:tc>
        <w:tc>
          <w:tcPr>
            <w:tcW w:w="1965" w:type="dxa"/>
            <w:noWrap w:val="0"/>
            <w:vAlign w:val="center"/>
          </w:tcPr>
          <w:p w14:paraId="5D5F02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10"/>
                <w:color w:val="auto"/>
                <w:lang w:val="en-US" w:eastAsia="zh-CN" w:bidi="ar"/>
              </w:rPr>
              <w:t>责令停止侵害</w:t>
            </w:r>
            <w:r>
              <w:rPr>
                <w:rStyle w:val="10"/>
                <w:rFonts w:hint="eastAsia"/>
                <w:color w:val="auto"/>
                <w:lang w:val="en-US" w:eastAsia="zh-CN" w:bidi="ar"/>
              </w:rPr>
              <w:t>、罚款、</w:t>
            </w:r>
            <w:r>
              <w:rPr>
                <w:rStyle w:val="10"/>
                <w:color w:val="auto"/>
                <w:lang w:val="en-US" w:eastAsia="zh-CN" w:bidi="ar"/>
              </w:rPr>
              <w:t>恢复原状</w:t>
            </w:r>
          </w:p>
        </w:tc>
        <w:tc>
          <w:tcPr>
            <w:tcW w:w="2775" w:type="dxa"/>
            <w:noWrap w:val="0"/>
            <w:vAlign w:val="top"/>
          </w:tcPr>
          <w:p w14:paraId="65F11109">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Style w:val="9"/>
                <w:rFonts w:eastAsia="宋体"/>
                <w:color w:val="auto"/>
                <w:lang w:val="en-US" w:eastAsia="zh-CN" w:bidi="ar"/>
              </w:rPr>
              <w:t>1.</w:t>
            </w:r>
            <w:r>
              <w:rPr>
                <w:rStyle w:val="10"/>
                <w:color w:val="auto"/>
                <w:lang w:val="en-US" w:eastAsia="zh-CN" w:bidi="ar"/>
              </w:rPr>
              <w:t>《村庄和集镇规划建设管理条例》第三十九条 有下列行为之一的，由乡级人民政府责令停止侵害，可以处以罚款；造成损失的，并应当赔偿：（一）损坏村庄和集镇的房屋、公共设施的；（二）乱堆粪便、垃圾、柴草，破坏村容镇貌和环境卫生的。</w:t>
            </w:r>
            <w:r>
              <w:rPr>
                <w:rStyle w:val="10"/>
                <w:color w:val="auto"/>
                <w:lang w:val="en-US" w:eastAsia="zh-CN" w:bidi="ar"/>
              </w:rPr>
              <w:br w:type="textWrapping"/>
            </w:r>
            <w:r>
              <w:rPr>
                <w:rStyle w:val="9"/>
                <w:rFonts w:eastAsia="宋体"/>
                <w:color w:val="auto"/>
                <w:lang w:val="en-US" w:eastAsia="zh-CN" w:bidi="ar"/>
              </w:rPr>
              <w:t>2.</w:t>
            </w:r>
            <w:r>
              <w:rPr>
                <w:rStyle w:val="10"/>
                <w:color w:val="auto"/>
                <w:lang w:val="en-US" w:eastAsia="zh-CN" w:bidi="ar"/>
              </w:rPr>
              <w:t>《四川省村镇规划建设管理条例》第四十六条 违反本条例规定，乱堆垃圾、粪便、杂物，影响村容镇貌和环境卫生的，由乡级人民政府责令停止侵害、恢复原状。损坏村镇公用基础设施的，除赔偿损失外，并由乡级人民政府处以直接损失金额一倍以下罚款。</w:t>
            </w:r>
          </w:p>
        </w:tc>
        <w:tc>
          <w:tcPr>
            <w:tcW w:w="828" w:type="dxa"/>
            <w:noWrap w:val="0"/>
            <w:vAlign w:val="center"/>
          </w:tcPr>
          <w:p w14:paraId="14328C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DC9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D3518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2505" w:type="dxa"/>
            <w:noWrap w:val="0"/>
            <w:vAlign w:val="center"/>
          </w:tcPr>
          <w:p w14:paraId="3EF1393C">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对自用船舶所有人拒不进行自用船舶登记或者自用船舶不按照限定区域航行；超载、非法载客和从事营业性运输的处罚</w:t>
            </w:r>
          </w:p>
        </w:tc>
        <w:tc>
          <w:tcPr>
            <w:tcW w:w="2265" w:type="dxa"/>
            <w:noWrap w:val="0"/>
            <w:vAlign w:val="center"/>
          </w:tcPr>
          <w:p w14:paraId="42B592B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8"/>
                <w:color w:val="auto"/>
                <w:lang w:val="en-US" w:eastAsia="zh-CN" w:bidi="ar"/>
              </w:rPr>
              <w:t>《四川省水上交通安全管理条例》</w:t>
            </w:r>
          </w:p>
        </w:tc>
        <w:tc>
          <w:tcPr>
            <w:tcW w:w="1290" w:type="dxa"/>
            <w:noWrap w:val="0"/>
            <w:vAlign w:val="center"/>
          </w:tcPr>
          <w:p w14:paraId="436BD5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14FCFA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2012年7月27日</w:t>
            </w:r>
          </w:p>
        </w:tc>
        <w:tc>
          <w:tcPr>
            <w:tcW w:w="1965" w:type="dxa"/>
            <w:noWrap w:val="0"/>
            <w:vAlign w:val="center"/>
          </w:tcPr>
          <w:p w14:paraId="016205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8"/>
                <w:color w:val="auto"/>
                <w:lang w:val="en-US" w:eastAsia="zh-CN" w:bidi="ar"/>
              </w:rPr>
              <w:t>责令改正</w:t>
            </w:r>
            <w:r>
              <w:rPr>
                <w:rStyle w:val="8"/>
                <w:rFonts w:hint="eastAsia"/>
                <w:color w:val="auto"/>
                <w:lang w:val="en-US" w:eastAsia="zh-CN" w:bidi="ar"/>
              </w:rPr>
              <w:t>、罚款</w:t>
            </w:r>
          </w:p>
        </w:tc>
        <w:tc>
          <w:tcPr>
            <w:tcW w:w="2775" w:type="dxa"/>
            <w:noWrap w:val="0"/>
            <w:vAlign w:val="top"/>
          </w:tcPr>
          <w:p w14:paraId="6C406AED">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Style w:val="8"/>
                <w:color w:val="auto"/>
                <w:lang w:val="en-US" w:eastAsia="zh-CN" w:bidi="ar"/>
              </w:rPr>
              <w:t xml:space="preserve">《四川省水上交通安全管理条例》第五十九条第二款 自用船舶所有人拒不进行自用船舶登记或者自用船舶不按照限定区域航行；超载、非法载客和从事营业性运输的，由乡（镇）人民政府责令其改正，并处以 </w:t>
            </w:r>
            <w:r>
              <w:rPr>
                <w:rStyle w:val="12"/>
                <w:rFonts w:eastAsia="宋体"/>
                <w:color w:val="auto"/>
                <w:lang w:val="en-US" w:eastAsia="zh-CN" w:bidi="ar"/>
              </w:rPr>
              <w:t xml:space="preserve">100  </w:t>
            </w:r>
            <w:r>
              <w:rPr>
                <w:rStyle w:val="8"/>
                <w:color w:val="auto"/>
                <w:lang w:val="en-US" w:eastAsia="zh-CN" w:bidi="ar"/>
              </w:rPr>
              <w:t>元</w:t>
            </w:r>
            <w:r>
              <w:rPr>
                <w:rStyle w:val="8"/>
                <w:color w:val="auto"/>
                <w:lang w:val="en-US" w:eastAsia="zh-CN" w:bidi="ar"/>
              </w:rPr>
              <w:br w:type="textWrapping"/>
            </w:r>
            <w:r>
              <w:rPr>
                <w:rStyle w:val="8"/>
                <w:color w:val="auto"/>
                <w:lang w:val="en-US" w:eastAsia="zh-CN" w:bidi="ar"/>
              </w:rPr>
              <w:t xml:space="preserve">以上 </w:t>
            </w:r>
            <w:r>
              <w:rPr>
                <w:rStyle w:val="12"/>
                <w:rFonts w:eastAsia="宋体"/>
                <w:color w:val="auto"/>
                <w:lang w:val="en-US" w:eastAsia="zh-CN" w:bidi="ar"/>
              </w:rPr>
              <w:t xml:space="preserve">500  </w:t>
            </w:r>
            <w:r>
              <w:rPr>
                <w:rStyle w:val="8"/>
                <w:color w:val="auto"/>
                <w:lang w:val="en-US" w:eastAsia="zh-CN" w:bidi="ar"/>
              </w:rPr>
              <w:t>元以下的罚款；情节严重的，可依法没收其船舶。</w:t>
            </w:r>
          </w:p>
        </w:tc>
        <w:tc>
          <w:tcPr>
            <w:tcW w:w="828" w:type="dxa"/>
            <w:noWrap w:val="0"/>
            <w:vAlign w:val="center"/>
          </w:tcPr>
          <w:p w14:paraId="5A3D6C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D13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A9605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2505" w:type="dxa"/>
            <w:noWrap w:val="0"/>
            <w:vAlign w:val="center"/>
          </w:tcPr>
          <w:p w14:paraId="3A556B7F">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对单位和个人损坏或者擅自移动有钉螺地带警示标志的处罚</w:t>
            </w:r>
          </w:p>
        </w:tc>
        <w:tc>
          <w:tcPr>
            <w:tcW w:w="2265" w:type="dxa"/>
            <w:noWrap w:val="0"/>
            <w:vAlign w:val="center"/>
          </w:tcPr>
          <w:p w14:paraId="0A3AEF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8"/>
                <w:color w:val="auto"/>
                <w:lang w:val="en-US" w:eastAsia="zh-CN" w:bidi="ar"/>
              </w:rPr>
              <w:t>《血吸虫病防治条例》</w:t>
            </w:r>
          </w:p>
        </w:tc>
        <w:tc>
          <w:tcPr>
            <w:tcW w:w="1290" w:type="dxa"/>
            <w:noWrap w:val="0"/>
            <w:vAlign w:val="center"/>
          </w:tcPr>
          <w:p w14:paraId="47565C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ED639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019</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3</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w:t>
            </w:r>
            <w:r>
              <w:rPr>
                <w:rFonts w:hint="eastAsia" w:ascii="宋体" w:hAnsi="宋体" w:eastAsia="宋体" w:cs="宋体"/>
                <w:i w:val="0"/>
                <w:iCs w:val="0"/>
                <w:caps w:val="0"/>
                <w:color w:val="auto"/>
                <w:spacing w:val="0"/>
                <w:sz w:val="21"/>
                <w:szCs w:val="21"/>
              </w:rPr>
              <w:t>日</w:t>
            </w:r>
          </w:p>
        </w:tc>
        <w:tc>
          <w:tcPr>
            <w:tcW w:w="1965" w:type="dxa"/>
            <w:noWrap w:val="0"/>
            <w:vAlign w:val="center"/>
          </w:tcPr>
          <w:p w14:paraId="16793F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8"/>
                <w:color w:val="auto"/>
                <w:lang w:val="en-US" w:eastAsia="zh-CN" w:bidi="ar"/>
              </w:rPr>
              <w:t>责令修复或赔偿损失</w:t>
            </w:r>
            <w:r>
              <w:rPr>
                <w:rStyle w:val="8"/>
                <w:rFonts w:hint="eastAsia"/>
                <w:color w:val="auto"/>
                <w:lang w:val="en-US" w:eastAsia="zh-CN" w:bidi="ar"/>
              </w:rPr>
              <w:t>、警告、罚款</w:t>
            </w:r>
          </w:p>
        </w:tc>
        <w:tc>
          <w:tcPr>
            <w:tcW w:w="2775" w:type="dxa"/>
            <w:noWrap w:val="0"/>
            <w:vAlign w:val="top"/>
          </w:tcPr>
          <w:p w14:paraId="5A197A82">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Style w:val="8"/>
                <w:color w:val="auto"/>
                <w:lang w:val="en-US" w:eastAsia="zh-CN" w:bidi="ar"/>
              </w:rPr>
              <w:t xml:space="preserve">《血吸虫病防治条例》五十一条 单位和个人损坏或者擅自移动有钉螺地带警示标志的，由乡（镇）人民政府责令修复或赔偿损失，给予警告；情节严重的，对单位处 </w:t>
            </w:r>
            <w:r>
              <w:rPr>
                <w:rStyle w:val="12"/>
                <w:rFonts w:eastAsia="宋体"/>
                <w:color w:val="auto"/>
                <w:lang w:val="en-US" w:eastAsia="zh-CN" w:bidi="ar"/>
              </w:rPr>
              <w:t xml:space="preserve">1000  </w:t>
            </w:r>
            <w:r>
              <w:rPr>
                <w:rStyle w:val="8"/>
                <w:color w:val="auto"/>
                <w:lang w:val="en-US" w:eastAsia="zh-CN" w:bidi="ar"/>
              </w:rPr>
              <w:t xml:space="preserve">元以上 </w:t>
            </w:r>
            <w:r>
              <w:rPr>
                <w:rStyle w:val="12"/>
                <w:rFonts w:eastAsia="宋体"/>
                <w:color w:val="auto"/>
                <w:lang w:val="en-US" w:eastAsia="zh-CN" w:bidi="ar"/>
              </w:rPr>
              <w:t xml:space="preserve">3000  </w:t>
            </w:r>
            <w:r>
              <w:rPr>
                <w:rStyle w:val="8"/>
                <w:color w:val="auto"/>
                <w:lang w:val="en-US" w:eastAsia="zh-CN" w:bidi="ar"/>
              </w:rPr>
              <w:t xml:space="preserve">元以下的罚款；对个人处 </w:t>
            </w:r>
            <w:r>
              <w:rPr>
                <w:rStyle w:val="12"/>
                <w:rFonts w:eastAsia="宋体"/>
                <w:color w:val="auto"/>
                <w:lang w:val="en-US" w:eastAsia="zh-CN" w:bidi="ar"/>
              </w:rPr>
              <w:t xml:space="preserve">50  </w:t>
            </w:r>
            <w:r>
              <w:rPr>
                <w:rStyle w:val="8"/>
                <w:color w:val="auto"/>
                <w:lang w:val="en-US" w:eastAsia="zh-CN" w:bidi="ar"/>
              </w:rPr>
              <w:t xml:space="preserve">元以上 </w:t>
            </w:r>
            <w:r>
              <w:rPr>
                <w:rStyle w:val="12"/>
                <w:rFonts w:eastAsia="宋体"/>
                <w:color w:val="auto"/>
                <w:lang w:val="en-US" w:eastAsia="zh-CN" w:bidi="ar"/>
              </w:rPr>
              <w:t xml:space="preserve">200  </w:t>
            </w:r>
            <w:r>
              <w:rPr>
                <w:rStyle w:val="8"/>
                <w:color w:val="auto"/>
                <w:lang w:val="en-US" w:eastAsia="zh-CN" w:bidi="ar"/>
              </w:rPr>
              <w:t>元以下的款。</w:t>
            </w:r>
          </w:p>
        </w:tc>
        <w:tc>
          <w:tcPr>
            <w:tcW w:w="828" w:type="dxa"/>
            <w:noWrap w:val="0"/>
            <w:vAlign w:val="center"/>
          </w:tcPr>
          <w:p w14:paraId="4588CF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DE95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E86A2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2505" w:type="dxa"/>
            <w:noWrap w:val="0"/>
            <w:vAlign w:val="center"/>
          </w:tcPr>
          <w:p w14:paraId="3F1BF5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对未经批准或者未按照批准内容进行临时建设以及临时建筑物、构筑物超过批准期限不拆除的行政处罚</w:t>
            </w:r>
          </w:p>
        </w:tc>
        <w:tc>
          <w:tcPr>
            <w:tcW w:w="2265" w:type="dxa"/>
            <w:noWrap w:val="0"/>
            <w:vAlign w:val="center"/>
          </w:tcPr>
          <w:p w14:paraId="261BB1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《中华人民共和国城乡规划法》</w:t>
            </w:r>
          </w:p>
        </w:tc>
        <w:tc>
          <w:tcPr>
            <w:tcW w:w="1290" w:type="dxa"/>
            <w:noWrap w:val="0"/>
            <w:vAlign w:val="center"/>
          </w:tcPr>
          <w:p w14:paraId="309585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09571F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default" w:ascii="宋体" w:hAnsi="宋体" w:eastAsia="宋体" w:cs="宋体"/>
                <w:i w:val="0"/>
                <w:iCs w:val="0"/>
                <w:caps w:val="0"/>
                <w:color w:val="auto"/>
                <w:spacing w:val="0"/>
                <w:sz w:val="21"/>
                <w:szCs w:val="21"/>
              </w:rPr>
              <w:t>2019年4</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23</w:t>
            </w:r>
            <w:r>
              <w:rPr>
                <w:rFonts w:hint="eastAsia" w:ascii="宋体" w:hAnsi="宋体" w:eastAsia="宋体" w:cs="宋体"/>
                <w:i w:val="0"/>
                <w:iCs w:val="0"/>
                <w:caps w:val="0"/>
                <w:color w:val="auto"/>
                <w:spacing w:val="0"/>
                <w:sz w:val="21"/>
                <w:szCs w:val="21"/>
              </w:rPr>
              <w:t>日</w:t>
            </w:r>
          </w:p>
        </w:tc>
        <w:tc>
          <w:tcPr>
            <w:tcW w:w="1965" w:type="dxa"/>
            <w:noWrap w:val="0"/>
            <w:vAlign w:val="center"/>
          </w:tcPr>
          <w:p w14:paraId="22D31B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责令限期拆除</w:t>
            </w:r>
            <w:r>
              <w:rPr>
                <w:rFonts w:hint="eastAsia" w:ascii="宋体" w:hAnsi="宋体" w:cs="宋体"/>
                <w:i w:val="0"/>
                <w:iCs w:val="0"/>
                <w:color w:val="auto"/>
                <w:kern w:val="0"/>
                <w:sz w:val="21"/>
                <w:szCs w:val="21"/>
                <w:u w:val="none"/>
                <w:lang w:val="en-US" w:eastAsia="zh-CN" w:bidi="ar"/>
              </w:rPr>
              <w:t>、罚款</w:t>
            </w:r>
          </w:p>
        </w:tc>
        <w:tc>
          <w:tcPr>
            <w:tcW w:w="2775" w:type="dxa"/>
            <w:noWrap w:val="0"/>
            <w:vAlign w:val="center"/>
          </w:tcPr>
          <w:p w14:paraId="71209EF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c>
          <w:tcPr>
            <w:tcW w:w="828" w:type="dxa"/>
            <w:noWrap w:val="0"/>
            <w:vAlign w:val="center"/>
          </w:tcPr>
          <w:p w14:paraId="1C5F70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不含“对未按照批准 内容进行临时建设以 及临时建筑物、构筑 物超过批准期限不拆 除的行政处罚”。</w:t>
            </w:r>
          </w:p>
        </w:tc>
      </w:tr>
      <w:tr w14:paraId="7317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F3791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2505" w:type="dxa"/>
            <w:noWrap w:val="0"/>
            <w:vAlign w:val="center"/>
          </w:tcPr>
          <w:p w14:paraId="6F09EA9C">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265" w:type="dxa"/>
            <w:noWrap w:val="0"/>
            <w:vAlign w:val="center"/>
          </w:tcPr>
          <w:p w14:paraId="074734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《城市照明管理规定》</w:t>
            </w:r>
          </w:p>
        </w:tc>
        <w:tc>
          <w:tcPr>
            <w:tcW w:w="1290" w:type="dxa"/>
            <w:noWrap w:val="0"/>
            <w:vAlign w:val="center"/>
          </w:tcPr>
          <w:p w14:paraId="424243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国务院</w:t>
            </w:r>
          </w:p>
        </w:tc>
        <w:tc>
          <w:tcPr>
            <w:tcW w:w="1350" w:type="dxa"/>
            <w:noWrap w:val="0"/>
            <w:vAlign w:val="center"/>
          </w:tcPr>
          <w:p w14:paraId="5D771D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2010年5月27日</w:t>
            </w:r>
          </w:p>
        </w:tc>
        <w:tc>
          <w:tcPr>
            <w:tcW w:w="1965" w:type="dxa"/>
            <w:noWrap w:val="0"/>
            <w:vAlign w:val="center"/>
          </w:tcPr>
          <w:p w14:paraId="490DDD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F514D5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《城市照明管理规定》 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14:paraId="148033B4">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第三十二条  违反本规定，有第二十八条规定行为之一的，由城市照明主管部门责令限期改正，对个人处以200元以上1000元以下的罚款；对单位处以1000元以上3万元以下的罚款；造成损失的，依法赔偿损失。</w:t>
            </w:r>
          </w:p>
        </w:tc>
        <w:tc>
          <w:tcPr>
            <w:tcW w:w="828" w:type="dxa"/>
            <w:noWrap w:val="0"/>
            <w:vAlign w:val="center"/>
          </w:tcPr>
          <w:p w14:paraId="0B1CB0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A27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B219B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2505" w:type="dxa"/>
            <w:noWrap w:val="0"/>
            <w:vAlign w:val="center"/>
          </w:tcPr>
          <w:p w14:paraId="63C6F116">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对在历史文化名城、名镇、名村保护范围内在历史建筑上刻划、涂污的行政处罚</w:t>
            </w:r>
          </w:p>
        </w:tc>
        <w:tc>
          <w:tcPr>
            <w:tcW w:w="2265" w:type="dxa"/>
            <w:noWrap w:val="0"/>
            <w:vAlign w:val="center"/>
          </w:tcPr>
          <w:p w14:paraId="3B9026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《历史文化名城名镇名村保护条例》</w:t>
            </w:r>
          </w:p>
        </w:tc>
        <w:tc>
          <w:tcPr>
            <w:tcW w:w="1290" w:type="dxa"/>
            <w:noWrap w:val="0"/>
            <w:vAlign w:val="center"/>
          </w:tcPr>
          <w:p w14:paraId="43A514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699B94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2017年10月7日</w:t>
            </w:r>
          </w:p>
        </w:tc>
        <w:tc>
          <w:tcPr>
            <w:tcW w:w="1965" w:type="dxa"/>
            <w:noWrap w:val="0"/>
            <w:vAlign w:val="center"/>
          </w:tcPr>
          <w:p w14:paraId="0F413E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责令恢复原状或者采取其他补救措施</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21F75F7">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《历史文化名城名镇名村保护条例》第四十二条  违反本条例规定，在历史建筑上刻划、涂污的，由城市、县人民政府城乡规划主管部门责令恢复原状或者采取其他补救措施，处 50 元的罚款。</w:t>
            </w:r>
          </w:p>
        </w:tc>
        <w:tc>
          <w:tcPr>
            <w:tcW w:w="828" w:type="dxa"/>
            <w:noWrap w:val="0"/>
            <w:vAlign w:val="center"/>
          </w:tcPr>
          <w:p w14:paraId="474FB8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08D2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0CFB53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2505" w:type="dxa"/>
            <w:noWrap w:val="0"/>
            <w:vAlign w:val="center"/>
          </w:tcPr>
          <w:p w14:paraId="42051E5A">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对在历史文化名城、名镇、名村保护范围内擅自设置、移动、涂改或者损毁历史文化街区、名镇、名村标志牌的行政处罚</w:t>
            </w:r>
          </w:p>
        </w:tc>
        <w:tc>
          <w:tcPr>
            <w:tcW w:w="2265" w:type="dxa"/>
            <w:noWrap w:val="0"/>
            <w:vAlign w:val="center"/>
          </w:tcPr>
          <w:p w14:paraId="2CBFDF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290" w:type="dxa"/>
            <w:noWrap w:val="0"/>
            <w:vAlign w:val="center"/>
          </w:tcPr>
          <w:p w14:paraId="22DDB3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350" w:type="dxa"/>
            <w:noWrap w:val="0"/>
            <w:vAlign w:val="center"/>
          </w:tcPr>
          <w:p w14:paraId="1E6096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1965" w:type="dxa"/>
            <w:noWrap w:val="0"/>
            <w:vAlign w:val="center"/>
          </w:tcPr>
          <w:p w14:paraId="7FD0F2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c>
          <w:tcPr>
            <w:tcW w:w="2775" w:type="dxa"/>
            <w:noWrap w:val="0"/>
            <w:vAlign w:val="center"/>
          </w:tcPr>
          <w:p w14:paraId="3D708C2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《历史文化名城名镇名村保护条例》第四十五条  违反本条例规定，擅自设置、移动、涂改或者损毁历史文化街区、名镇、名村标志牌的，由城市、县人民政府城乡规划主管部门责令限期改正；逾期不改正的，对单位处 1 万元以上 5 万元以下的罚款，对个人处 1000 元以上 1 万元以下的罚款。</w:t>
            </w:r>
          </w:p>
        </w:tc>
        <w:tc>
          <w:tcPr>
            <w:tcW w:w="828" w:type="dxa"/>
            <w:noWrap w:val="0"/>
            <w:vAlign w:val="center"/>
          </w:tcPr>
          <w:p w14:paraId="0B148D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AA4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FFB1F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2505" w:type="dxa"/>
            <w:noWrap w:val="0"/>
            <w:vAlign w:val="center"/>
          </w:tcPr>
          <w:p w14:paraId="6E2F7B4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w:t>
            </w:r>
          </w:p>
          <w:p w14:paraId="7468ADD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环境卫生的行政处罚</w:t>
            </w:r>
          </w:p>
        </w:tc>
        <w:tc>
          <w:tcPr>
            <w:tcW w:w="2265" w:type="dxa"/>
            <w:noWrap w:val="0"/>
            <w:vAlign w:val="center"/>
          </w:tcPr>
          <w:p w14:paraId="75788E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《城市市容和环境卫生管理条例》</w:t>
            </w:r>
          </w:p>
        </w:tc>
        <w:tc>
          <w:tcPr>
            <w:tcW w:w="1290" w:type="dxa"/>
            <w:noWrap w:val="0"/>
            <w:vAlign w:val="center"/>
          </w:tcPr>
          <w:p w14:paraId="289743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053B62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7E3306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责令纠正违法行为</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警告、罚款</w:t>
            </w:r>
          </w:p>
        </w:tc>
        <w:tc>
          <w:tcPr>
            <w:tcW w:w="2775" w:type="dxa"/>
            <w:noWrap w:val="0"/>
            <w:vAlign w:val="center"/>
          </w:tcPr>
          <w:p w14:paraId="7C626CF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828" w:type="dxa"/>
            <w:noWrap w:val="0"/>
            <w:vAlign w:val="center"/>
          </w:tcPr>
          <w:p w14:paraId="63060A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32B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B7F8C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2505" w:type="dxa"/>
            <w:noWrap w:val="0"/>
            <w:vAlign w:val="center"/>
          </w:tcPr>
          <w:p w14:paraId="2EE2963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265" w:type="dxa"/>
            <w:noWrap w:val="0"/>
            <w:vAlign w:val="center"/>
          </w:tcPr>
          <w:p w14:paraId="02E23F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《城市市容和环境卫生管理条例》</w:t>
            </w:r>
          </w:p>
        </w:tc>
        <w:tc>
          <w:tcPr>
            <w:tcW w:w="1290" w:type="dxa"/>
            <w:noWrap w:val="0"/>
            <w:vAlign w:val="center"/>
          </w:tcPr>
          <w:p w14:paraId="008973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6567E5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7E8808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限期清理、拆除或者采取其他补救措施</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罚款</w:t>
            </w:r>
          </w:p>
        </w:tc>
        <w:tc>
          <w:tcPr>
            <w:tcW w:w="2775" w:type="dxa"/>
            <w:noWrap w:val="0"/>
            <w:vAlign w:val="top"/>
          </w:tcPr>
          <w:p w14:paraId="2E40F58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c>
          <w:tcPr>
            <w:tcW w:w="828" w:type="dxa"/>
            <w:noWrap w:val="0"/>
            <w:vAlign w:val="center"/>
          </w:tcPr>
          <w:p w14:paraId="1D541F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93E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8BA38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2505" w:type="dxa"/>
            <w:noWrap w:val="0"/>
            <w:vAlign w:val="center"/>
          </w:tcPr>
          <w:p w14:paraId="4E8DB7C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对损坏各类环境卫生设施及附属设施的行政处罚</w:t>
            </w:r>
          </w:p>
        </w:tc>
        <w:tc>
          <w:tcPr>
            <w:tcW w:w="2265" w:type="dxa"/>
            <w:noWrap w:val="0"/>
            <w:vAlign w:val="center"/>
          </w:tcPr>
          <w:p w14:paraId="114205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《城市市容和环境卫生管理条例》</w:t>
            </w:r>
          </w:p>
        </w:tc>
        <w:tc>
          <w:tcPr>
            <w:tcW w:w="1290" w:type="dxa"/>
            <w:noWrap w:val="0"/>
            <w:vAlign w:val="center"/>
          </w:tcPr>
          <w:p w14:paraId="5D06A2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572FE4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673916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责令恢复原状外</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罚款</w:t>
            </w:r>
          </w:p>
        </w:tc>
        <w:tc>
          <w:tcPr>
            <w:tcW w:w="2775" w:type="dxa"/>
            <w:noWrap w:val="0"/>
            <w:vAlign w:val="top"/>
          </w:tcPr>
          <w:p w14:paraId="724E7EE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c>
          <w:tcPr>
            <w:tcW w:w="828" w:type="dxa"/>
            <w:noWrap w:val="0"/>
            <w:vAlign w:val="center"/>
          </w:tcPr>
          <w:p w14:paraId="71C63A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F3C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6C4C4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2505" w:type="dxa"/>
            <w:noWrap w:val="0"/>
            <w:vAlign w:val="center"/>
          </w:tcPr>
          <w:p w14:paraId="313FBF6A">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对违反摊点卫生管理规定的行政处罚</w:t>
            </w:r>
          </w:p>
        </w:tc>
        <w:tc>
          <w:tcPr>
            <w:tcW w:w="2265" w:type="dxa"/>
            <w:noWrap w:val="0"/>
            <w:vAlign w:val="center"/>
          </w:tcPr>
          <w:p w14:paraId="1E9489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704612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5E2D6E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767028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责令改正或者限期清除</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48FAA6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 第三十七条第二款   集贸市场内的经营者应当保持摊位和经营场所的整洁。餐饮、农产品等易产生垃圾的摊位应当配置垃圾收集容器，保持摊点干净和卫生。</w:t>
            </w:r>
          </w:p>
          <w:p w14:paraId="4385670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第三十八条  早市、夜市、摊区、临时农副产品市场应当定时定点经营，保持摊位整洁，收市时应当将垃圾、污渍清理干净。临时饮食摊点应当采取有效措施防止油污、污水和垃圾污染环境。</w:t>
            </w:r>
          </w:p>
          <w:p w14:paraId="7A03279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c>
          <w:tcPr>
            <w:tcW w:w="828" w:type="dxa"/>
            <w:noWrap w:val="0"/>
            <w:vAlign w:val="center"/>
          </w:tcPr>
          <w:p w14:paraId="4C754DE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289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6A76A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2505" w:type="dxa"/>
            <w:noWrap w:val="0"/>
            <w:vAlign w:val="center"/>
          </w:tcPr>
          <w:p w14:paraId="037AC49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对侵占、毁损、围挡园林绿地；损毁、盗窃、占用城乡环境卫生设施，擅自关闭、拆除、迁移或者改变用途的行政处罚</w:t>
            </w:r>
          </w:p>
        </w:tc>
        <w:tc>
          <w:tcPr>
            <w:tcW w:w="2265" w:type="dxa"/>
            <w:noWrap w:val="0"/>
            <w:vAlign w:val="center"/>
          </w:tcPr>
          <w:p w14:paraId="74F8B6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5E59E3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22F263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7E0A54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680C52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《四川省城乡环境综合治理条例》第二十五条第一款  城镇园林绿地建设应当具有市容美化、防灾避险功能，应当定期维护，保持整洁美观，禁止侵占、毁损、围挡园林绿地。</w:t>
            </w:r>
          </w:p>
          <w:p w14:paraId="1CC4269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第五十五条  单位和个人应当保护和正确使用城乡环境卫生设施，禁止损毁、盗窃、占用；禁止擅自关闭、拆除、迁移或者改变其使用性质和内部结构。</w:t>
            </w:r>
          </w:p>
          <w:p w14:paraId="0746096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c>
          <w:tcPr>
            <w:tcW w:w="828" w:type="dxa"/>
            <w:noWrap w:val="0"/>
            <w:vAlign w:val="center"/>
          </w:tcPr>
          <w:p w14:paraId="3FB634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BE0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9049B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16</w:t>
            </w:r>
          </w:p>
        </w:tc>
        <w:tc>
          <w:tcPr>
            <w:tcW w:w="2505" w:type="dxa"/>
            <w:noWrap w:val="0"/>
            <w:vAlign w:val="center"/>
          </w:tcPr>
          <w:p w14:paraId="5691808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对占用公共道路和公共场所从事车辆修理、清洗、装饰和再生资源回收的行政处罚</w:t>
            </w:r>
          </w:p>
        </w:tc>
        <w:tc>
          <w:tcPr>
            <w:tcW w:w="2265" w:type="dxa"/>
            <w:noWrap w:val="0"/>
            <w:vAlign w:val="center"/>
          </w:tcPr>
          <w:p w14:paraId="297106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2D422F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76EBEF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2BB085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责令改正，恢复原状</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BDB022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 第三十九条  从事车辆修理、清洗、装饰和再生资源回收的，应当符合国土空间规划、城乡容貌管理的要求，保持经营场所及周边环境整洁卫生，不得占用公共道路和公共场所。</w:t>
            </w:r>
          </w:p>
          <w:p w14:paraId="52E9EB4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第六十九条  违反本条例第三十九条规定，占用公共道路和公共场所从事车辆修理、清洗、装饰和再生资源回收的，责令改正，恢复原状，并处五百元以上两千元以下罚款。</w:t>
            </w:r>
          </w:p>
        </w:tc>
        <w:tc>
          <w:tcPr>
            <w:tcW w:w="828" w:type="dxa"/>
            <w:noWrap w:val="0"/>
            <w:vAlign w:val="center"/>
          </w:tcPr>
          <w:p w14:paraId="2AB981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C15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EC2A1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c>
          <w:tcPr>
            <w:tcW w:w="2505" w:type="dxa"/>
            <w:noWrap w:val="0"/>
            <w:vAlign w:val="center"/>
          </w:tcPr>
          <w:p w14:paraId="0400C89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对施工单位未及时清运工程施工过程中产生的建筑垃圾，造成环境污染的行政处罚</w:t>
            </w:r>
          </w:p>
        </w:tc>
        <w:tc>
          <w:tcPr>
            <w:tcW w:w="2265" w:type="dxa"/>
            <w:noWrap w:val="0"/>
            <w:vAlign w:val="center"/>
          </w:tcPr>
          <w:p w14:paraId="714DC9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《城市建筑垃圾管理规定》</w:t>
            </w:r>
          </w:p>
        </w:tc>
        <w:tc>
          <w:tcPr>
            <w:tcW w:w="1290" w:type="dxa"/>
            <w:noWrap w:val="0"/>
            <w:vAlign w:val="center"/>
          </w:tcPr>
          <w:p w14:paraId="2F35DD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国务院</w:t>
            </w:r>
          </w:p>
        </w:tc>
        <w:tc>
          <w:tcPr>
            <w:tcW w:w="1350" w:type="dxa"/>
            <w:noWrap w:val="0"/>
            <w:vAlign w:val="center"/>
          </w:tcPr>
          <w:p w14:paraId="3E285E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2005年3月23日</w:t>
            </w:r>
          </w:p>
        </w:tc>
        <w:tc>
          <w:tcPr>
            <w:tcW w:w="1965" w:type="dxa"/>
            <w:noWrap w:val="0"/>
            <w:vAlign w:val="center"/>
          </w:tcPr>
          <w:p w14:paraId="6B91C3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、警告、罚款</w:t>
            </w:r>
          </w:p>
        </w:tc>
        <w:tc>
          <w:tcPr>
            <w:tcW w:w="2775" w:type="dxa"/>
            <w:noWrap w:val="0"/>
            <w:vAlign w:val="top"/>
          </w:tcPr>
          <w:p w14:paraId="66FFBC2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《城市建筑垃圾管理规定》第二十二条第一款  施工单位未及时清运工程施工过程中产生的建筑垃圾，造成环境污染的，由城市人民政府市容环境卫生主管部门责令限期改正，给予警告，处 5000 元以上 5 万元以下罚款。</w:t>
            </w:r>
          </w:p>
        </w:tc>
        <w:tc>
          <w:tcPr>
            <w:tcW w:w="828" w:type="dxa"/>
            <w:noWrap w:val="0"/>
            <w:vAlign w:val="center"/>
          </w:tcPr>
          <w:p w14:paraId="1C5A40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BD3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83421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w:t>
            </w:r>
          </w:p>
        </w:tc>
        <w:tc>
          <w:tcPr>
            <w:tcW w:w="2505" w:type="dxa"/>
            <w:noWrap w:val="0"/>
            <w:vAlign w:val="center"/>
          </w:tcPr>
          <w:p w14:paraId="0A82798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对单位和个人未按规定缴纳城市生活垃圾处理费的行政处罚</w:t>
            </w:r>
          </w:p>
        </w:tc>
        <w:tc>
          <w:tcPr>
            <w:tcW w:w="2265" w:type="dxa"/>
            <w:noWrap w:val="0"/>
            <w:vAlign w:val="center"/>
          </w:tcPr>
          <w:p w14:paraId="0932C1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《城市生活垃圾管理办法》</w:t>
            </w:r>
          </w:p>
        </w:tc>
        <w:tc>
          <w:tcPr>
            <w:tcW w:w="1290" w:type="dxa"/>
            <w:noWrap w:val="0"/>
            <w:vAlign w:val="center"/>
          </w:tcPr>
          <w:p w14:paraId="2BADFB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国务院</w:t>
            </w:r>
          </w:p>
        </w:tc>
        <w:tc>
          <w:tcPr>
            <w:tcW w:w="1350" w:type="dxa"/>
            <w:noWrap w:val="0"/>
            <w:vAlign w:val="center"/>
          </w:tcPr>
          <w:p w14:paraId="0A2D40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Arial" w:hAnsi="Arial" w:eastAsia="宋体" w:cs="Arial"/>
                <w:i w:val="0"/>
                <w:iCs w:val="0"/>
                <w:caps w:val="0"/>
                <w:color w:val="auto"/>
                <w:spacing w:val="0"/>
                <w:sz w:val="19"/>
                <w:szCs w:val="19"/>
                <w:shd w:val="clear" w:fill="FFFFFF"/>
              </w:rPr>
              <w:t>2007年4月10日</w:t>
            </w:r>
          </w:p>
        </w:tc>
        <w:tc>
          <w:tcPr>
            <w:tcW w:w="1965" w:type="dxa"/>
            <w:noWrap w:val="0"/>
            <w:vAlign w:val="center"/>
          </w:tcPr>
          <w:p w14:paraId="38BDDD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5FA5434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《城市生活垃圾管理办法》 第三十八条  单位和个人未按规定缴纳城市生活垃圾处理费的，由直辖市、市、县人民政府建设（环境卫生）主管部门责令限期改正，逾期不改正的，对单位可处以应交城市生活垃圾处理费三倍以下且不超过 3 万元的罚款，对个人可处以应交城市生活垃圾处理费三倍以下且不超过 1000 元的罚款。</w:t>
            </w:r>
          </w:p>
        </w:tc>
        <w:tc>
          <w:tcPr>
            <w:tcW w:w="828" w:type="dxa"/>
            <w:noWrap w:val="0"/>
            <w:vAlign w:val="center"/>
          </w:tcPr>
          <w:p w14:paraId="66DA4E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89D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0FC83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19</w:t>
            </w:r>
          </w:p>
        </w:tc>
        <w:tc>
          <w:tcPr>
            <w:tcW w:w="2505" w:type="dxa"/>
            <w:noWrap w:val="0"/>
            <w:vAlign w:val="center"/>
          </w:tcPr>
          <w:p w14:paraId="1F453944">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对随意倾倒、抛洒、堆放城市生活垃圾的行政处罚</w:t>
            </w:r>
          </w:p>
        </w:tc>
        <w:tc>
          <w:tcPr>
            <w:tcW w:w="2265" w:type="dxa"/>
            <w:noWrap w:val="0"/>
            <w:vAlign w:val="center"/>
          </w:tcPr>
          <w:p w14:paraId="0236CE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《城市生活垃圾管理办法》</w:t>
            </w:r>
          </w:p>
        </w:tc>
        <w:tc>
          <w:tcPr>
            <w:tcW w:w="1290" w:type="dxa"/>
            <w:noWrap w:val="0"/>
            <w:vAlign w:val="center"/>
          </w:tcPr>
          <w:p w14:paraId="40E8AA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eastAsia="zh-CN"/>
              </w:rPr>
              <w:t>国务院</w:t>
            </w:r>
          </w:p>
        </w:tc>
        <w:tc>
          <w:tcPr>
            <w:tcW w:w="1350" w:type="dxa"/>
            <w:noWrap w:val="0"/>
            <w:vAlign w:val="center"/>
          </w:tcPr>
          <w:p w14:paraId="2A81E7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Arial" w:hAnsi="Arial" w:eastAsia="宋体" w:cs="Arial"/>
                <w:i w:val="0"/>
                <w:iCs w:val="0"/>
                <w:caps w:val="0"/>
                <w:color w:val="auto"/>
                <w:spacing w:val="0"/>
                <w:sz w:val="19"/>
                <w:szCs w:val="19"/>
                <w:shd w:val="clear" w:fill="FFFFFF"/>
              </w:rPr>
              <w:t>2007年4月10日</w:t>
            </w:r>
          </w:p>
        </w:tc>
        <w:tc>
          <w:tcPr>
            <w:tcW w:w="1965" w:type="dxa"/>
            <w:noWrap w:val="0"/>
            <w:vAlign w:val="center"/>
          </w:tcPr>
          <w:p w14:paraId="5E31B9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D160CB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14:paraId="478156F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第四十二条  违反本办法第十六条规定，随意倾倒、抛洒、堆放城市生活垃圾的，由直辖市、市、县人民政府建设（环境卫生）主管部门责令停止违法行为，限期改正，对单位处以 5000 元以上 5 万元以下的罚款。个人有以上行为的，处以 200 元以下的罚款。</w:t>
            </w:r>
          </w:p>
        </w:tc>
        <w:tc>
          <w:tcPr>
            <w:tcW w:w="828" w:type="dxa"/>
            <w:noWrap w:val="0"/>
            <w:vAlign w:val="center"/>
          </w:tcPr>
          <w:p w14:paraId="27E00D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1D4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BEB79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2505" w:type="dxa"/>
            <w:noWrap w:val="0"/>
            <w:vAlign w:val="center"/>
          </w:tcPr>
          <w:p w14:paraId="18FDAAD8">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对擅自砍伐、损坏城市树竹花草或者损毁城市园林绿地；因养护不善致使古树名木受到损伤或者死亡；损坏城市园林绿化设施的行政处罚</w:t>
            </w:r>
          </w:p>
        </w:tc>
        <w:tc>
          <w:tcPr>
            <w:tcW w:w="2265" w:type="dxa"/>
            <w:noWrap w:val="0"/>
            <w:vAlign w:val="center"/>
          </w:tcPr>
          <w:p w14:paraId="76D904D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1.《城市绿化条例》</w:t>
            </w:r>
          </w:p>
          <w:p w14:paraId="5D18CB9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2.《四川省城市园林绿化条例》</w:t>
            </w:r>
          </w:p>
        </w:tc>
        <w:tc>
          <w:tcPr>
            <w:tcW w:w="1290" w:type="dxa"/>
            <w:noWrap w:val="0"/>
            <w:vAlign w:val="center"/>
          </w:tcPr>
          <w:p w14:paraId="67F387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689AFD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45F581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Arial" w:hAnsi="Arial" w:eastAsia="宋体" w:cs="Arial"/>
                <w:i w:val="0"/>
                <w:iCs w:val="0"/>
                <w:caps w:val="0"/>
                <w:color w:val="auto"/>
                <w:spacing w:val="0"/>
                <w:sz w:val="19"/>
                <w:szCs w:val="19"/>
                <w:shd w:val="clear" w:fill="FFFFFF"/>
              </w:rPr>
            </w:pPr>
            <w:r>
              <w:rPr>
                <w:rFonts w:ascii="Arial" w:hAnsi="Arial" w:eastAsia="宋体" w:cs="Arial"/>
                <w:i w:val="0"/>
                <w:iCs w:val="0"/>
                <w:caps w:val="0"/>
                <w:color w:val="auto"/>
                <w:spacing w:val="0"/>
                <w:sz w:val="19"/>
                <w:szCs w:val="19"/>
                <w:shd w:val="clear" w:fill="FFFFFF"/>
              </w:rPr>
              <w:t>2</w:t>
            </w:r>
            <w:r>
              <w:rPr>
                <w:rFonts w:hint="eastAsia" w:ascii="Arial" w:hAnsi="Arial" w:eastAsia="宋体" w:cs="Arial"/>
                <w:i w:val="0"/>
                <w:iCs w:val="0"/>
                <w:caps w:val="0"/>
                <w:color w:val="auto"/>
                <w:spacing w:val="0"/>
                <w:sz w:val="19"/>
                <w:szCs w:val="19"/>
                <w:shd w:val="clear" w:fill="FFFFFF"/>
              </w:rPr>
              <w:t>017年3月1日</w:t>
            </w:r>
          </w:p>
          <w:p w14:paraId="7A9B88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Arial" w:hAnsi="Arial" w:eastAsia="宋体" w:cs="Arial"/>
                <w:i w:val="0"/>
                <w:iCs w:val="0"/>
                <w:caps w:val="0"/>
                <w:color w:val="auto"/>
                <w:spacing w:val="0"/>
                <w:sz w:val="19"/>
                <w:szCs w:val="19"/>
                <w:shd w:val="clear" w:fill="FFFFFF"/>
              </w:rPr>
            </w:pPr>
            <w:r>
              <w:rPr>
                <w:rFonts w:hint="eastAsia" w:ascii="Arial" w:hAnsi="Arial" w:eastAsia="宋体" w:cs="Arial"/>
                <w:i w:val="0"/>
                <w:iCs w:val="0"/>
                <w:caps w:val="0"/>
                <w:color w:val="auto"/>
                <w:spacing w:val="0"/>
                <w:sz w:val="19"/>
                <w:szCs w:val="19"/>
                <w:shd w:val="clear" w:fill="FFFFFF"/>
              </w:rPr>
              <w:t>2018年7月26日</w:t>
            </w:r>
          </w:p>
        </w:tc>
        <w:tc>
          <w:tcPr>
            <w:tcW w:w="1965" w:type="dxa"/>
            <w:noWrap w:val="0"/>
            <w:vAlign w:val="center"/>
          </w:tcPr>
          <w:p w14:paraId="599CAC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责令停止侵害</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赔偿损失</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追缴非法所得</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284793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14:paraId="0BE3B3A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14:paraId="5643270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c>
          <w:tcPr>
            <w:tcW w:w="828" w:type="dxa"/>
            <w:noWrap w:val="0"/>
            <w:vAlign w:val="center"/>
          </w:tcPr>
          <w:p w14:paraId="4E7C19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5EF6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8CDDD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21</w:t>
            </w:r>
          </w:p>
        </w:tc>
        <w:tc>
          <w:tcPr>
            <w:tcW w:w="2505" w:type="dxa"/>
            <w:noWrap w:val="0"/>
            <w:vAlign w:val="center"/>
          </w:tcPr>
          <w:p w14:paraId="1F77B62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265" w:type="dxa"/>
            <w:noWrap w:val="0"/>
            <w:vAlign w:val="center"/>
          </w:tcPr>
          <w:p w14:paraId="5755E8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163C50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7FEB0F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Arial" w:hAnsi="Arial" w:eastAsia="宋体" w:cs="Arial"/>
                <w:i w:val="0"/>
                <w:iCs w:val="0"/>
                <w:caps w:val="0"/>
                <w:color w:val="auto"/>
                <w:spacing w:val="0"/>
                <w:sz w:val="19"/>
                <w:szCs w:val="19"/>
                <w:shd w:val="clear" w:fill="FFFFFF"/>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05B5D4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责令改正或者清除</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77FCFE2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14:paraId="52850D0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828" w:type="dxa"/>
            <w:noWrap w:val="0"/>
            <w:vAlign w:val="center"/>
          </w:tcPr>
          <w:p w14:paraId="09FBC0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DBF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60E3F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w:t>
            </w:r>
          </w:p>
        </w:tc>
        <w:tc>
          <w:tcPr>
            <w:tcW w:w="2505" w:type="dxa"/>
            <w:noWrap w:val="0"/>
            <w:vAlign w:val="center"/>
          </w:tcPr>
          <w:p w14:paraId="0503B7F9">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对堆放、吊挂影响市容市貌物品的行政处罚</w:t>
            </w:r>
          </w:p>
        </w:tc>
        <w:tc>
          <w:tcPr>
            <w:tcW w:w="2265" w:type="dxa"/>
            <w:noWrap w:val="0"/>
            <w:vAlign w:val="center"/>
          </w:tcPr>
          <w:p w14:paraId="74334D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0C5CFA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518A9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Arial" w:hAnsi="Arial" w:eastAsia="宋体" w:cs="Arial"/>
                <w:i w:val="0"/>
                <w:iCs w:val="0"/>
                <w:caps w:val="0"/>
                <w:color w:val="auto"/>
                <w:spacing w:val="0"/>
                <w:sz w:val="19"/>
                <w:szCs w:val="19"/>
                <w:shd w:val="clear" w:fill="FFFFFF"/>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5E7430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责令改正或者限期清除</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D47101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p w14:paraId="67C3AD0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c>
          <w:tcPr>
            <w:tcW w:w="828" w:type="dxa"/>
            <w:noWrap w:val="0"/>
            <w:vAlign w:val="center"/>
          </w:tcPr>
          <w:p w14:paraId="5EB024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4F0A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8D3CE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23</w:t>
            </w:r>
          </w:p>
        </w:tc>
        <w:tc>
          <w:tcPr>
            <w:tcW w:w="2505" w:type="dxa"/>
            <w:noWrap w:val="0"/>
            <w:vAlign w:val="center"/>
          </w:tcPr>
          <w:p w14:paraId="1C1E8FF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对在城镇住宅区内饲养家畜家禽，饲养宠物和信鸽影响环境卫生和周围居民正常生活的行政处罚</w:t>
            </w:r>
          </w:p>
        </w:tc>
        <w:tc>
          <w:tcPr>
            <w:tcW w:w="2265" w:type="dxa"/>
            <w:noWrap w:val="0"/>
            <w:vAlign w:val="center"/>
          </w:tcPr>
          <w:p w14:paraId="6783AC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4C2A09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44DD9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Arial" w:hAnsi="Arial" w:eastAsia="宋体" w:cs="Arial"/>
                <w:i w:val="0"/>
                <w:iCs w:val="0"/>
                <w:caps w:val="0"/>
                <w:color w:val="auto"/>
                <w:spacing w:val="0"/>
                <w:sz w:val="19"/>
                <w:szCs w:val="19"/>
                <w:shd w:val="clear" w:fill="FFFFFF"/>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259874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责令改正或者限期清除</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3F7B33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 第三十六条第二款  禁止在城镇住宅区内饲养家禽家畜。城镇居民经批准饲养宠物和信鸽的，不得影响环境卫生和周围居民正常生活。携带宠物出户，应当携带清洁用具，及时清除宠物排泄物，维护公共环境卫生。</w:t>
            </w:r>
          </w:p>
          <w:p w14:paraId="2F7E212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c>
          <w:tcPr>
            <w:tcW w:w="828" w:type="dxa"/>
            <w:noWrap w:val="0"/>
            <w:vAlign w:val="center"/>
          </w:tcPr>
          <w:p w14:paraId="6BD80E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60F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18FDC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24</w:t>
            </w:r>
          </w:p>
        </w:tc>
        <w:tc>
          <w:tcPr>
            <w:tcW w:w="2505" w:type="dxa"/>
            <w:noWrap w:val="0"/>
            <w:vAlign w:val="center"/>
          </w:tcPr>
          <w:p w14:paraId="116C3E40">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对单位和个人擅自开启公共消火栓的行政处罚</w:t>
            </w:r>
          </w:p>
        </w:tc>
        <w:tc>
          <w:tcPr>
            <w:tcW w:w="2265" w:type="dxa"/>
            <w:noWrap w:val="0"/>
            <w:vAlign w:val="center"/>
          </w:tcPr>
          <w:p w14:paraId="6A2CDB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《四川省城市供水条例》</w:t>
            </w:r>
          </w:p>
        </w:tc>
        <w:tc>
          <w:tcPr>
            <w:tcW w:w="1290" w:type="dxa"/>
            <w:noWrap w:val="0"/>
            <w:vAlign w:val="center"/>
          </w:tcPr>
          <w:p w14:paraId="608A17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1F9A4C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012</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7</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27</w:t>
            </w:r>
            <w:r>
              <w:rPr>
                <w:rFonts w:hint="eastAsia" w:ascii="宋体" w:hAnsi="宋体" w:eastAsia="宋体" w:cs="宋体"/>
                <w:i w:val="0"/>
                <w:iCs w:val="0"/>
                <w:caps w:val="0"/>
                <w:color w:val="auto"/>
                <w:spacing w:val="0"/>
                <w:sz w:val="21"/>
                <w:szCs w:val="21"/>
              </w:rPr>
              <w:t>日</w:t>
            </w:r>
          </w:p>
        </w:tc>
        <w:tc>
          <w:tcPr>
            <w:tcW w:w="1965" w:type="dxa"/>
            <w:noWrap w:val="0"/>
            <w:vAlign w:val="center"/>
          </w:tcPr>
          <w:p w14:paraId="0A9937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5CC5B29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《四川省城市供水条例》第四十四条第三款  公共消火栓实行专管专用制度，除训练演练、灭火救援用水外，任何单位和个人不得擅自动用。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第五十七条第六项  任何单位和个人违反本条例规定，有下列行为之一的，由城市供水行政主管部门责令改正，按照以下规定予以处罚；造成损失的，赔偿损失；构成犯罪的，依法追究刑事责任：</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（六）违反本条例第四十四条第三款规定，擅自开启公共消火栓的，处以一千元以上三千元以下罚款，并依法追究刑事责任。</w:t>
            </w:r>
          </w:p>
        </w:tc>
        <w:tc>
          <w:tcPr>
            <w:tcW w:w="828" w:type="dxa"/>
            <w:noWrap w:val="0"/>
            <w:vAlign w:val="center"/>
          </w:tcPr>
          <w:p w14:paraId="3C7545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0C9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F83EF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w:t>
            </w:r>
          </w:p>
        </w:tc>
        <w:tc>
          <w:tcPr>
            <w:tcW w:w="2505" w:type="dxa"/>
            <w:noWrap w:val="0"/>
            <w:vAlign w:val="center"/>
          </w:tcPr>
          <w:p w14:paraId="30360D8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对在城市绿地范围内进行拦河截溪、取土采石、设置垃圾堆场、排放污水以及其他对城市生态环境造成破坏活动的行政处罚</w:t>
            </w:r>
          </w:p>
        </w:tc>
        <w:tc>
          <w:tcPr>
            <w:tcW w:w="2265" w:type="dxa"/>
            <w:noWrap w:val="0"/>
            <w:vAlign w:val="center"/>
          </w:tcPr>
          <w:p w14:paraId="70E508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《城市绿线管理办法》</w:t>
            </w:r>
          </w:p>
        </w:tc>
        <w:tc>
          <w:tcPr>
            <w:tcW w:w="1290" w:type="dxa"/>
            <w:noWrap w:val="0"/>
            <w:vAlign w:val="center"/>
          </w:tcPr>
          <w:p w14:paraId="60B55F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0C3378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2002年9月13日</w:t>
            </w:r>
          </w:p>
        </w:tc>
        <w:tc>
          <w:tcPr>
            <w:tcW w:w="1965" w:type="dxa"/>
            <w:noWrap w:val="0"/>
            <w:vAlign w:val="center"/>
          </w:tcPr>
          <w:p w14:paraId="1BD939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89AB42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c>
          <w:tcPr>
            <w:tcW w:w="828" w:type="dxa"/>
            <w:noWrap w:val="0"/>
            <w:vAlign w:val="center"/>
          </w:tcPr>
          <w:p w14:paraId="1DD0B8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58C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D9284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26</w:t>
            </w:r>
          </w:p>
        </w:tc>
        <w:tc>
          <w:tcPr>
            <w:tcW w:w="2505" w:type="dxa"/>
            <w:noWrap w:val="0"/>
            <w:vAlign w:val="center"/>
          </w:tcPr>
          <w:p w14:paraId="2BCAF72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对违反施工现场容貌管理规定逾期不改正的行政处罚</w:t>
            </w:r>
          </w:p>
        </w:tc>
        <w:tc>
          <w:tcPr>
            <w:tcW w:w="2265" w:type="dxa"/>
            <w:noWrap w:val="0"/>
            <w:vAlign w:val="center"/>
          </w:tcPr>
          <w:p w14:paraId="7E2B01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0089F8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00B27D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08C1E03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16F0489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第六十八条   违反本条例第二十七条第一款施工现场容貌管理规定的，责令限期改正，处二万元以上十万元以下罚款；拒不改正的，责令停工整治。</w:t>
            </w:r>
          </w:p>
        </w:tc>
        <w:tc>
          <w:tcPr>
            <w:tcW w:w="828" w:type="dxa"/>
            <w:noWrap w:val="0"/>
            <w:vAlign w:val="center"/>
          </w:tcPr>
          <w:p w14:paraId="4686BB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228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A27B0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27</w:t>
            </w:r>
          </w:p>
        </w:tc>
        <w:tc>
          <w:tcPr>
            <w:tcW w:w="2505" w:type="dxa"/>
            <w:noWrap w:val="0"/>
            <w:vAlign w:val="center"/>
          </w:tcPr>
          <w:p w14:paraId="46DAB77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对城乡环境综合治理责任人不履行义务，责任区的容貌秩序、环境卫生未达到有关标准的行政处罚</w:t>
            </w:r>
          </w:p>
        </w:tc>
        <w:tc>
          <w:tcPr>
            <w:tcW w:w="2265" w:type="dxa"/>
            <w:noWrap w:val="0"/>
            <w:vAlign w:val="center"/>
          </w:tcPr>
          <w:p w14:paraId="32D8CC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579531B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1E29CB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22B177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警告、责令改正、罚款</w:t>
            </w:r>
          </w:p>
        </w:tc>
        <w:tc>
          <w:tcPr>
            <w:tcW w:w="2775" w:type="dxa"/>
            <w:noWrap w:val="0"/>
            <w:vAlign w:val="top"/>
          </w:tcPr>
          <w:p w14:paraId="1C9FCF2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p>
        </w:tc>
        <w:tc>
          <w:tcPr>
            <w:tcW w:w="828" w:type="dxa"/>
            <w:noWrap w:val="0"/>
            <w:vAlign w:val="center"/>
          </w:tcPr>
          <w:p w14:paraId="3C6140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33A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7A38B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w:t>
            </w:r>
          </w:p>
        </w:tc>
        <w:tc>
          <w:tcPr>
            <w:tcW w:w="2505" w:type="dxa"/>
            <w:noWrap w:val="0"/>
            <w:vAlign w:val="center"/>
          </w:tcPr>
          <w:p w14:paraId="77F06B3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对运输煤炭、垃圾、渣土、砂石、土方、灰浆等散装、流体物料的车辆，未采取密闭或者其他措施防止物料遗撒的行政处罚</w:t>
            </w:r>
          </w:p>
        </w:tc>
        <w:tc>
          <w:tcPr>
            <w:tcW w:w="2265" w:type="dxa"/>
            <w:noWrap w:val="0"/>
            <w:vAlign w:val="center"/>
          </w:tcPr>
          <w:p w14:paraId="25010D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w:t>
            </w:r>
          </w:p>
        </w:tc>
        <w:tc>
          <w:tcPr>
            <w:tcW w:w="1290" w:type="dxa"/>
            <w:noWrap w:val="0"/>
            <w:vAlign w:val="center"/>
          </w:tcPr>
          <w:p w14:paraId="63CFD7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142F9E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2018年10月26日</w:t>
            </w:r>
          </w:p>
        </w:tc>
        <w:tc>
          <w:tcPr>
            <w:tcW w:w="1965" w:type="dxa"/>
            <w:noWrap w:val="0"/>
            <w:vAlign w:val="center"/>
          </w:tcPr>
          <w:p w14:paraId="5E5CFD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4B8990D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828" w:type="dxa"/>
            <w:noWrap w:val="0"/>
            <w:vAlign w:val="center"/>
          </w:tcPr>
          <w:p w14:paraId="094F8E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533E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D8098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29</w:t>
            </w:r>
          </w:p>
        </w:tc>
        <w:tc>
          <w:tcPr>
            <w:tcW w:w="2505" w:type="dxa"/>
            <w:noWrap w:val="0"/>
            <w:vAlign w:val="center"/>
          </w:tcPr>
          <w:p w14:paraId="747023B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对车辆未采取覆盖或者密闭措施，造成泄漏遗撒的或者违规倾倒的行政处罚</w:t>
            </w:r>
          </w:p>
        </w:tc>
        <w:tc>
          <w:tcPr>
            <w:tcW w:w="2265" w:type="dxa"/>
            <w:noWrap w:val="0"/>
            <w:vAlign w:val="center"/>
          </w:tcPr>
          <w:p w14:paraId="6F5611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1DE2BF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7C1BF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rPr>
              <w:t>2017年3月1日</w:t>
            </w:r>
          </w:p>
        </w:tc>
        <w:tc>
          <w:tcPr>
            <w:tcW w:w="1965" w:type="dxa"/>
            <w:noWrap w:val="0"/>
            <w:vAlign w:val="center"/>
          </w:tcPr>
          <w:p w14:paraId="6C03ED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责令清除改正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FE37DB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c>
          <w:tcPr>
            <w:tcW w:w="828" w:type="dxa"/>
            <w:noWrap w:val="0"/>
            <w:vAlign w:val="center"/>
          </w:tcPr>
          <w:p w14:paraId="2350E15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41E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74132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2505" w:type="dxa"/>
            <w:noWrap w:val="0"/>
            <w:vAlign w:val="center"/>
          </w:tcPr>
          <w:p w14:paraId="15DD048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对排放油烟的餐饮服务业经营者未安装油烟净化设施、不正常使用油烟净化设施或者未采取其他油烟净化措施，超过排放标准排放油烟的行政处罚</w:t>
            </w:r>
          </w:p>
        </w:tc>
        <w:tc>
          <w:tcPr>
            <w:tcW w:w="2265" w:type="dxa"/>
            <w:noWrap w:val="0"/>
            <w:vAlign w:val="center"/>
          </w:tcPr>
          <w:p w14:paraId="2412A0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w:t>
            </w:r>
          </w:p>
        </w:tc>
        <w:tc>
          <w:tcPr>
            <w:tcW w:w="1290" w:type="dxa"/>
            <w:noWrap w:val="0"/>
            <w:vAlign w:val="center"/>
          </w:tcPr>
          <w:p w14:paraId="2C3B89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0894A7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2018年10月26日</w:t>
            </w:r>
          </w:p>
        </w:tc>
        <w:tc>
          <w:tcPr>
            <w:tcW w:w="1965" w:type="dxa"/>
            <w:noWrap w:val="0"/>
            <w:vAlign w:val="center"/>
          </w:tcPr>
          <w:p w14:paraId="3C2627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责令停业整治</w:t>
            </w:r>
          </w:p>
        </w:tc>
        <w:tc>
          <w:tcPr>
            <w:tcW w:w="2775" w:type="dxa"/>
            <w:noWrap w:val="0"/>
            <w:vAlign w:val="top"/>
          </w:tcPr>
          <w:p w14:paraId="7A6A0DF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828" w:type="dxa"/>
            <w:noWrap w:val="0"/>
            <w:vAlign w:val="top"/>
          </w:tcPr>
          <w:p w14:paraId="342C43A2">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由生态环境部门实施的区域除外。</w:t>
            </w:r>
          </w:p>
        </w:tc>
      </w:tr>
      <w:tr w14:paraId="1D04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9D736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31</w:t>
            </w:r>
          </w:p>
        </w:tc>
        <w:tc>
          <w:tcPr>
            <w:tcW w:w="2505" w:type="dxa"/>
            <w:noWrap w:val="0"/>
            <w:vAlign w:val="center"/>
          </w:tcPr>
          <w:p w14:paraId="5210A9C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对在当地人民政府禁止的时段和区域内露天烧烤食品或者为露天烧烤食品提供场地的行政处罚</w:t>
            </w:r>
          </w:p>
        </w:tc>
        <w:tc>
          <w:tcPr>
            <w:tcW w:w="2265" w:type="dxa"/>
            <w:noWrap w:val="0"/>
            <w:vAlign w:val="center"/>
          </w:tcPr>
          <w:p w14:paraId="1F3A06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w:t>
            </w:r>
          </w:p>
        </w:tc>
        <w:tc>
          <w:tcPr>
            <w:tcW w:w="1290" w:type="dxa"/>
            <w:noWrap w:val="0"/>
            <w:vAlign w:val="center"/>
          </w:tcPr>
          <w:p w14:paraId="268307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71FC9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2018年10月26日</w:t>
            </w:r>
          </w:p>
        </w:tc>
        <w:tc>
          <w:tcPr>
            <w:tcW w:w="1965" w:type="dxa"/>
            <w:noWrap w:val="0"/>
            <w:vAlign w:val="center"/>
          </w:tcPr>
          <w:p w14:paraId="655BA4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、没收所得、罚款</w:t>
            </w:r>
          </w:p>
        </w:tc>
        <w:tc>
          <w:tcPr>
            <w:tcW w:w="2775" w:type="dxa"/>
            <w:noWrap w:val="0"/>
            <w:vAlign w:val="top"/>
          </w:tcPr>
          <w:p w14:paraId="0998043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828" w:type="dxa"/>
            <w:noWrap w:val="0"/>
            <w:vAlign w:val="top"/>
          </w:tcPr>
          <w:p w14:paraId="1820445E">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由生态环境部门实施的区域除外。</w:t>
            </w:r>
          </w:p>
        </w:tc>
      </w:tr>
      <w:tr w14:paraId="064C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4F066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32</w:t>
            </w:r>
          </w:p>
        </w:tc>
        <w:tc>
          <w:tcPr>
            <w:tcW w:w="2505" w:type="dxa"/>
            <w:noWrap w:val="0"/>
            <w:vAlign w:val="center"/>
          </w:tcPr>
          <w:p w14:paraId="0022F63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对露天焚烧秸秆、落叶等产生烟尘污染的物质的行政处罚</w:t>
            </w:r>
          </w:p>
        </w:tc>
        <w:tc>
          <w:tcPr>
            <w:tcW w:w="2265" w:type="dxa"/>
            <w:noWrap w:val="0"/>
            <w:vAlign w:val="center"/>
          </w:tcPr>
          <w:p w14:paraId="423E44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w:t>
            </w:r>
          </w:p>
        </w:tc>
        <w:tc>
          <w:tcPr>
            <w:tcW w:w="1290" w:type="dxa"/>
            <w:noWrap w:val="0"/>
            <w:vAlign w:val="center"/>
          </w:tcPr>
          <w:p w14:paraId="47E0CB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7BCACC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2018年10月26日</w:t>
            </w:r>
          </w:p>
        </w:tc>
        <w:tc>
          <w:tcPr>
            <w:tcW w:w="1965" w:type="dxa"/>
            <w:noWrap w:val="0"/>
            <w:vAlign w:val="center"/>
          </w:tcPr>
          <w:p w14:paraId="1957D8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587FAFD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828" w:type="dxa"/>
            <w:noWrap w:val="0"/>
            <w:vAlign w:val="top"/>
          </w:tcPr>
          <w:p w14:paraId="1E1D8741">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由生态环境部门实施的区域除外。</w:t>
            </w:r>
          </w:p>
        </w:tc>
      </w:tr>
      <w:tr w14:paraId="7A2E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E620F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33</w:t>
            </w:r>
          </w:p>
        </w:tc>
        <w:tc>
          <w:tcPr>
            <w:tcW w:w="2505" w:type="dxa"/>
            <w:noWrap w:val="0"/>
            <w:vAlign w:val="center"/>
          </w:tcPr>
          <w:p w14:paraId="743979C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对在人口集中地区和其他依法需要特殊保护的区域内，焚烧沥青、油毡、橡胶、塑料、皮革、垃圾以及其他产生有毒有害烟尘和恶臭气体的物质的行政处罚</w:t>
            </w:r>
          </w:p>
        </w:tc>
        <w:tc>
          <w:tcPr>
            <w:tcW w:w="2265" w:type="dxa"/>
            <w:noWrap w:val="0"/>
            <w:vAlign w:val="center"/>
          </w:tcPr>
          <w:p w14:paraId="1FFFC1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w:t>
            </w:r>
          </w:p>
        </w:tc>
        <w:tc>
          <w:tcPr>
            <w:tcW w:w="1290" w:type="dxa"/>
            <w:noWrap w:val="0"/>
            <w:vAlign w:val="center"/>
          </w:tcPr>
          <w:p w14:paraId="6A1774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60458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2018年10月26日</w:t>
            </w:r>
          </w:p>
        </w:tc>
        <w:tc>
          <w:tcPr>
            <w:tcW w:w="1965" w:type="dxa"/>
            <w:noWrap w:val="0"/>
            <w:vAlign w:val="center"/>
          </w:tcPr>
          <w:p w14:paraId="2AC62B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75BD2EF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828" w:type="dxa"/>
            <w:noWrap w:val="0"/>
            <w:vAlign w:val="top"/>
          </w:tcPr>
          <w:p w14:paraId="15FDAB93">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由生态环境部门实施的区域除外。</w:t>
            </w:r>
          </w:p>
        </w:tc>
      </w:tr>
      <w:tr w14:paraId="77FB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CD3E1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34</w:t>
            </w:r>
          </w:p>
        </w:tc>
        <w:tc>
          <w:tcPr>
            <w:tcW w:w="2505" w:type="dxa"/>
            <w:noWrap w:val="0"/>
            <w:vAlign w:val="center"/>
          </w:tcPr>
          <w:p w14:paraId="5655D84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对擅自进行涉路施工等行为的行政处罚</w:t>
            </w:r>
          </w:p>
        </w:tc>
        <w:tc>
          <w:tcPr>
            <w:tcW w:w="2265" w:type="dxa"/>
            <w:noWrap w:val="0"/>
            <w:vAlign w:val="center"/>
          </w:tcPr>
          <w:p w14:paraId="677FAF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ascii="宋体" w:hAnsi="宋体" w:eastAsia="宋体" w:cs="宋体"/>
                <w:i w:val="0"/>
                <w:iCs w:val="0"/>
                <w:color w:val="auto"/>
                <w:kern w:val="0"/>
                <w:sz w:val="21"/>
                <w:szCs w:val="21"/>
                <w:u w:val="none"/>
                <w:lang w:val="en-US" w:eastAsia="zh-CN" w:bidi="ar"/>
              </w:rPr>
              <w:t>《中华人民共和国公路法》</w:t>
            </w:r>
          </w:p>
          <w:p w14:paraId="39E19C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2.《公路安全保护条例》</w:t>
            </w:r>
          </w:p>
          <w:p w14:paraId="79CDEF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3.《四川省农村公路条例》</w:t>
            </w:r>
          </w:p>
        </w:tc>
        <w:tc>
          <w:tcPr>
            <w:tcW w:w="1290" w:type="dxa"/>
            <w:noWrap w:val="0"/>
            <w:vAlign w:val="center"/>
          </w:tcPr>
          <w:p w14:paraId="206810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全国人民代表大会常务委员会</w:t>
            </w:r>
          </w:p>
          <w:p w14:paraId="487520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rPr>
              <w:t>国务院</w:t>
            </w:r>
            <w:r>
              <w:rPr>
                <w:rFonts w:hint="eastAsia" w:ascii="宋体" w:hAnsi="宋体" w:eastAsia="宋体" w:cs="宋体"/>
                <w:i w:val="0"/>
                <w:iCs w:val="0"/>
                <w:caps w:val="0"/>
                <w:color w:val="auto"/>
                <w:spacing w:val="0"/>
                <w:sz w:val="21"/>
                <w:szCs w:val="21"/>
                <w:lang w:val="en-US" w:eastAsia="zh-CN"/>
              </w:rPr>
              <w:t>3.</w:t>
            </w:r>
            <w:r>
              <w:rPr>
                <w:rFonts w:hint="eastAsia" w:ascii="宋体" w:hAnsi="宋体" w:eastAsia="宋体" w:cs="宋体"/>
                <w:i w:val="0"/>
                <w:iCs w:val="0"/>
                <w:caps w:val="0"/>
                <w:color w:val="auto"/>
                <w:spacing w:val="0"/>
                <w:sz w:val="21"/>
                <w:szCs w:val="21"/>
              </w:rPr>
              <w:t>四川省人民代表大会常务委员会</w:t>
            </w:r>
          </w:p>
          <w:p w14:paraId="691B9D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384A0C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2017年11月4日2011年3月7日2017年7月27日</w:t>
            </w:r>
          </w:p>
        </w:tc>
        <w:tc>
          <w:tcPr>
            <w:tcW w:w="1965" w:type="dxa"/>
            <w:noWrap w:val="0"/>
            <w:vAlign w:val="center"/>
          </w:tcPr>
          <w:p w14:paraId="729ABFE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责令恢复原状</w:t>
            </w:r>
          </w:p>
        </w:tc>
        <w:tc>
          <w:tcPr>
            <w:tcW w:w="2775" w:type="dxa"/>
            <w:noWrap w:val="0"/>
            <w:vAlign w:val="top"/>
          </w:tcPr>
          <w:p w14:paraId="18C9A6F1">
            <w:pPr>
              <w:keepNext w:val="0"/>
              <w:keepLines w:val="0"/>
              <w:widowControl/>
              <w:numPr>
                <w:ilvl w:val="0"/>
                <w:numId w:val="1"/>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《中华人民共和国公路法》第四十四条第一款  任何单位和个人不得擅自占用、挖掘公路。</w:t>
            </w:r>
          </w:p>
          <w:p w14:paraId="00AD8C9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第五十五条  在公路上增设平面交叉道口，必须按照国家有关规定经过批准，并按照国家规定的技术标准建设。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第七十六条第一项、第二项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第八十条  违反本法第五十五条规定，未经批准在公路上增设平面交叉道口的，由交通主管部门责令恢复原状，处五万元以下的罚款。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第六十二条  违反本条例的规定，未经许可进行本条例第二十七条第一项至第五项规定的涉路施工活动的，由公路管理机构责令改正，可以处 3 万元以下的罚款；未经许可进行本条例第二十七条第六项规定的涉路施工活动的，由公路管理机构责令改正，处 5 万元以下的罚款。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3.《四川省农村公路条例》第二十八条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第五十五条  违反本条例第二十八条规定，实施占用、挖掘村道等影响村道畅通安全的行为，未经乡（镇）人民政府同意的，县（市、区）人民政府交通运输主管部门公路管理机构可以处三万元以下的罚款。</w:t>
            </w:r>
          </w:p>
        </w:tc>
        <w:tc>
          <w:tcPr>
            <w:tcW w:w="828" w:type="dxa"/>
            <w:noWrap w:val="0"/>
            <w:vAlign w:val="top"/>
          </w:tcPr>
          <w:p w14:paraId="7B690FB8">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1.不含“对未按照公路工程技术标准的要求修建桥梁、渡槽或者架设、埋设管线、电缆等设施和未经批准在公路上增设或者改造平面交叉道口的行政处罚”。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2.仅适用农村公路</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（根据《四川省农村公路条例》第二条第二款，农村公路是指纳入农村公路规划，按照国家、交通运输部和省制定的公路建设有关标准修建的县道、乡道、村道及其附属设施，下同）。</w:t>
            </w:r>
          </w:p>
        </w:tc>
      </w:tr>
      <w:tr w14:paraId="2A0B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B4841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w:t>
            </w:r>
          </w:p>
        </w:tc>
        <w:tc>
          <w:tcPr>
            <w:tcW w:w="2505" w:type="dxa"/>
            <w:noWrap w:val="0"/>
            <w:vAlign w:val="center"/>
          </w:tcPr>
          <w:p w14:paraId="542A7BAD">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对从事挖砂、爆破及其他危及公路、公路桥梁等安全的作业行为的行政处罚</w:t>
            </w:r>
          </w:p>
        </w:tc>
        <w:tc>
          <w:tcPr>
            <w:tcW w:w="2265" w:type="dxa"/>
            <w:noWrap w:val="0"/>
            <w:vAlign w:val="center"/>
          </w:tcPr>
          <w:p w14:paraId="36788E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ascii="宋体" w:hAnsi="宋体" w:eastAsia="宋体" w:cs="宋体"/>
                <w:i w:val="0"/>
                <w:iCs w:val="0"/>
                <w:color w:val="auto"/>
                <w:kern w:val="0"/>
                <w:sz w:val="21"/>
                <w:szCs w:val="21"/>
                <w:u w:val="none"/>
                <w:lang w:val="en-US" w:eastAsia="zh-CN" w:bidi="ar"/>
              </w:rPr>
              <w:t>《中华人民共和国公路法》</w:t>
            </w:r>
          </w:p>
          <w:p w14:paraId="40E6A7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2.《四川省农村公路条例》</w:t>
            </w:r>
          </w:p>
        </w:tc>
        <w:tc>
          <w:tcPr>
            <w:tcW w:w="1290" w:type="dxa"/>
            <w:noWrap w:val="0"/>
            <w:vAlign w:val="center"/>
          </w:tcPr>
          <w:p w14:paraId="5526E6D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全国人民代表大会常务委员会</w:t>
            </w:r>
          </w:p>
          <w:p w14:paraId="618BBE6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default" w:ascii="宋体" w:hAnsi="宋体" w:eastAsia="宋体" w:cs="宋体"/>
                <w:i w:val="0"/>
                <w:iCs w:val="0"/>
                <w:caps w:val="0"/>
                <w:color w:val="auto"/>
                <w:spacing w:val="0"/>
                <w:sz w:val="21"/>
                <w:szCs w:val="21"/>
                <w:lang w:val="en-US" w:eastAsia="zh-CN"/>
              </w:rPr>
            </w:pPr>
            <w:r>
              <w:rPr>
                <w:rFonts w:hint="eastAsia" w:ascii="宋体" w:hAnsi="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rPr>
              <w:t>四川省人民代表大会常务委员会</w:t>
            </w:r>
          </w:p>
          <w:p w14:paraId="4D8E1E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463164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2017年11月4日2017年7月27日</w:t>
            </w:r>
          </w:p>
        </w:tc>
        <w:tc>
          <w:tcPr>
            <w:tcW w:w="1965" w:type="dxa"/>
            <w:noWrap w:val="0"/>
            <w:vAlign w:val="center"/>
          </w:tcPr>
          <w:p w14:paraId="512607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责令改正</w:t>
            </w:r>
          </w:p>
        </w:tc>
        <w:tc>
          <w:tcPr>
            <w:tcW w:w="2775" w:type="dxa"/>
            <w:noWrap w:val="0"/>
            <w:vAlign w:val="top"/>
          </w:tcPr>
          <w:p w14:paraId="41476EDB">
            <w:pPr>
              <w:keepNext w:val="0"/>
              <w:keepLines w:val="0"/>
              <w:widowControl/>
              <w:numPr>
                <w:ilvl w:val="0"/>
                <w:numId w:val="2"/>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14:paraId="4DBA6666">
            <w:pPr>
              <w:keepNext w:val="0"/>
              <w:keepLines w:val="0"/>
              <w:widowControl/>
              <w:numPr>
                <w:ilvl w:val="0"/>
                <w:numId w:val="0"/>
              </w:numPr>
              <w:suppressLineNumbers w:val="0"/>
              <w:ind w:left="0" w:leftChars="0" w:firstLine="0" w:firstLineChars="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第七十六条第三项  有下列违法行为之一的，由交通主管部门责令停止违法行为，可以处三万元以下的罚款：（三）违反本法第四十七条规定，从事危及公路安全的作业的。</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2.《四川省农村公路条例》第三十一条  禁止在村道的公路用地外缘起向外五十米、大中型桥梁和渡口周围二百米、隧道上方和洞口外一百米范围内从事采矿、爆破等危及村道安全的活动。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c>
          <w:tcPr>
            <w:tcW w:w="828" w:type="dxa"/>
            <w:noWrap w:val="0"/>
            <w:vAlign w:val="top"/>
          </w:tcPr>
          <w:p w14:paraId="0D5F3ED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仅适用农村公路。</w:t>
            </w:r>
          </w:p>
        </w:tc>
      </w:tr>
      <w:tr w14:paraId="0462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42FFC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36</w:t>
            </w:r>
          </w:p>
        </w:tc>
        <w:tc>
          <w:tcPr>
            <w:tcW w:w="2505" w:type="dxa"/>
            <w:noWrap w:val="0"/>
            <w:vAlign w:val="center"/>
          </w:tcPr>
          <w:p w14:paraId="6BA3789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对利用公路桥梁进行牵拉、吊装等危及公路桥梁安全的施工作业行为的行政处罚</w:t>
            </w:r>
          </w:p>
        </w:tc>
        <w:tc>
          <w:tcPr>
            <w:tcW w:w="2265" w:type="dxa"/>
            <w:noWrap w:val="0"/>
            <w:vAlign w:val="center"/>
          </w:tcPr>
          <w:p w14:paraId="0161B8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《公路安全保护条例》</w:t>
            </w:r>
          </w:p>
        </w:tc>
        <w:tc>
          <w:tcPr>
            <w:tcW w:w="1290" w:type="dxa"/>
            <w:noWrap w:val="0"/>
            <w:vAlign w:val="center"/>
          </w:tcPr>
          <w:p w14:paraId="1E60D8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04D24F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2011年3月7日</w:t>
            </w:r>
          </w:p>
        </w:tc>
        <w:tc>
          <w:tcPr>
            <w:tcW w:w="1965" w:type="dxa"/>
            <w:noWrap w:val="0"/>
            <w:vAlign w:val="center"/>
          </w:tcPr>
          <w:p w14:paraId="5A27A8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660B59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《公路安全保护条例》第二十二条第一款  禁止利用公路桥梁进行牵拉、吊装等危及公路桥梁安全的施工作业。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第五十九条  违反本条例第二十二条规定的，由公路管理机构责令改正，处 2 万元以上 10 万元以下的罚款。</w:t>
            </w:r>
          </w:p>
        </w:tc>
        <w:tc>
          <w:tcPr>
            <w:tcW w:w="828" w:type="dxa"/>
            <w:noWrap w:val="0"/>
            <w:vAlign w:val="top"/>
          </w:tcPr>
          <w:p w14:paraId="613C240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仅适用农村公路。</w:t>
            </w:r>
          </w:p>
        </w:tc>
      </w:tr>
      <w:tr w14:paraId="706B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7AD0E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37</w:t>
            </w:r>
          </w:p>
        </w:tc>
        <w:tc>
          <w:tcPr>
            <w:tcW w:w="2505" w:type="dxa"/>
            <w:shd w:val="clear" w:color="auto" w:fill="auto"/>
            <w:noWrap w:val="0"/>
            <w:vAlign w:val="center"/>
          </w:tcPr>
          <w:p w14:paraId="1AA729E2">
            <w:pPr>
              <w:keepNext w:val="0"/>
              <w:keepLines w:val="0"/>
              <w:widowControl/>
              <w:suppressLineNumbers w:val="0"/>
              <w:jc w:val="left"/>
              <w:textAlignment w:val="top"/>
              <w:rPr>
                <w:rFonts w:ascii="宋体" w:hAnsi="宋体" w:eastAsia="宋体" w:cs="宋体"/>
                <w:i w:val="0"/>
                <w:iCs w:val="0"/>
                <w:color w:val="auto"/>
                <w:kern w:val="2"/>
                <w:sz w:val="21"/>
                <w:szCs w:val="21"/>
                <w:u w:val="none"/>
                <w:lang w:val="en-US" w:eastAsia="zh-CN" w:bidi="ar-SA"/>
              </w:rPr>
            </w:pPr>
            <w:r>
              <w:rPr>
                <w:rFonts w:ascii="宋体" w:hAnsi="宋体" w:eastAsia="宋体" w:cs="宋体"/>
                <w:i w:val="0"/>
                <w:iCs w:val="0"/>
                <w:color w:val="auto"/>
                <w:kern w:val="0"/>
                <w:sz w:val="21"/>
                <w:szCs w:val="21"/>
                <w:u w:val="none"/>
                <w:lang w:val="en-US" w:eastAsia="zh-CN" w:bidi="ar"/>
              </w:rPr>
              <w:t>对利用公路桥梁进行牵拉、吊装等危及公路桥梁安全的施工作业行为的行政处罚</w:t>
            </w:r>
          </w:p>
        </w:tc>
        <w:tc>
          <w:tcPr>
            <w:tcW w:w="2265" w:type="dxa"/>
            <w:noWrap w:val="0"/>
            <w:vAlign w:val="center"/>
          </w:tcPr>
          <w:p w14:paraId="7301E9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《公路安全保护条例》</w:t>
            </w:r>
          </w:p>
        </w:tc>
        <w:tc>
          <w:tcPr>
            <w:tcW w:w="1290" w:type="dxa"/>
            <w:noWrap w:val="0"/>
            <w:vAlign w:val="center"/>
          </w:tcPr>
          <w:p w14:paraId="77B8FB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390609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2011年3月7日</w:t>
            </w:r>
          </w:p>
        </w:tc>
        <w:tc>
          <w:tcPr>
            <w:tcW w:w="1965" w:type="dxa"/>
            <w:noWrap w:val="0"/>
            <w:vAlign w:val="center"/>
          </w:tcPr>
          <w:p w14:paraId="57C2203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责令改正、罚款</w:t>
            </w:r>
          </w:p>
        </w:tc>
        <w:tc>
          <w:tcPr>
            <w:tcW w:w="2775" w:type="dxa"/>
            <w:noWrap w:val="0"/>
            <w:vAlign w:val="top"/>
          </w:tcPr>
          <w:p w14:paraId="28FA8F7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《公路安全保护条例》第二十二条第一款  禁止利用公路桥梁进行牵拉、吊装等危及公路桥梁安全的施工作业。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第五十九条  违反本条例第二十二条规定的，由公路管理机构责令改正，处 2 万元以上 10 万元以下的罚款。</w:t>
            </w:r>
          </w:p>
        </w:tc>
        <w:tc>
          <w:tcPr>
            <w:tcW w:w="828" w:type="dxa"/>
            <w:shd w:val="clear" w:color="auto" w:fill="auto"/>
            <w:noWrap w:val="0"/>
            <w:vAlign w:val="top"/>
          </w:tcPr>
          <w:p w14:paraId="35E3B578">
            <w:pPr>
              <w:keepNext w:val="0"/>
              <w:keepLines w:val="0"/>
              <w:widowControl/>
              <w:suppressLineNumbers w:val="0"/>
              <w:jc w:val="left"/>
              <w:textAlignment w:val="top"/>
              <w:rPr>
                <w:rFonts w:ascii="宋体" w:hAnsi="宋体" w:eastAsia="宋体" w:cs="宋体"/>
                <w:i w:val="0"/>
                <w:iCs w:val="0"/>
                <w:color w:val="auto"/>
                <w:kern w:val="2"/>
                <w:sz w:val="21"/>
                <w:szCs w:val="21"/>
                <w:u w:val="none"/>
                <w:lang w:val="en-US" w:eastAsia="zh-CN" w:bidi="ar-SA"/>
              </w:rPr>
            </w:pPr>
            <w:r>
              <w:rPr>
                <w:rFonts w:ascii="宋体" w:hAnsi="宋体" w:eastAsia="宋体" w:cs="宋体"/>
                <w:i w:val="0"/>
                <w:iCs w:val="0"/>
                <w:color w:val="auto"/>
                <w:kern w:val="0"/>
                <w:sz w:val="21"/>
                <w:szCs w:val="21"/>
                <w:u w:val="none"/>
                <w:lang w:val="en-US" w:eastAsia="zh-CN" w:bidi="ar"/>
              </w:rPr>
              <w:t>仅适用农村公路。</w:t>
            </w:r>
          </w:p>
        </w:tc>
      </w:tr>
      <w:tr w14:paraId="59E0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DA34B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38</w:t>
            </w:r>
          </w:p>
        </w:tc>
        <w:tc>
          <w:tcPr>
            <w:tcW w:w="2505" w:type="dxa"/>
            <w:shd w:val="clear" w:color="auto" w:fill="auto"/>
            <w:noWrap w:val="0"/>
            <w:vAlign w:val="center"/>
          </w:tcPr>
          <w:p w14:paraId="72BF1340">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对铁轮车、履带车和其他可能损害路面的机具擅自在公路上行驶行为的行政处罚</w:t>
            </w:r>
          </w:p>
        </w:tc>
        <w:tc>
          <w:tcPr>
            <w:tcW w:w="2265" w:type="dxa"/>
            <w:noWrap w:val="0"/>
            <w:vAlign w:val="center"/>
          </w:tcPr>
          <w:p w14:paraId="0DFFEF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《中华人民共和国公路法》</w:t>
            </w:r>
          </w:p>
        </w:tc>
        <w:tc>
          <w:tcPr>
            <w:tcW w:w="1290" w:type="dxa"/>
            <w:noWrap w:val="0"/>
            <w:vAlign w:val="center"/>
          </w:tcPr>
          <w:p w14:paraId="5A8BC7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118EEC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p>
        </w:tc>
        <w:tc>
          <w:tcPr>
            <w:tcW w:w="1350" w:type="dxa"/>
            <w:noWrap w:val="0"/>
            <w:vAlign w:val="center"/>
          </w:tcPr>
          <w:p w14:paraId="788BDF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2017年11月4日</w:t>
            </w:r>
          </w:p>
        </w:tc>
        <w:tc>
          <w:tcPr>
            <w:tcW w:w="1965" w:type="dxa"/>
            <w:noWrap w:val="0"/>
            <w:vAlign w:val="center"/>
          </w:tcPr>
          <w:p w14:paraId="49F31F1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35257B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《中华人民共和国公路法》第四十八条  铁轮车、履带车和其他可能损害公路路面的机具，不得在公路上行驶。</w:t>
            </w:r>
          </w:p>
          <w:p w14:paraId="4B183EA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农业机械因当地田间作业需要在公路上短距离行驶或者军用车辆执行任务需要在公路上行驶的，可以不受前款限制，但是应当采取安全保护措施。对公路造成损坏的，应当按照损坏程度给予补偿。</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828" w:type="dxa"/>
            <w:shd w:val="clear" w:color="auto" w:fill="auto"/>
            <w:noWrap w:val="0"/>
            <w:vAlign w:val="top"/>
          </w:tcPr>
          <w:p w14:paraId="181C740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仅适用农村公路。</w:t>
            </w:r>
          </w:p>
        </w:tc>
      </w:tr>
      <w:tr w14:paraId="6388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73147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39</w:t>
            </w:r>
          </w:p>
        </w:tc>
        <w:tc>
          <w:tcPr>
            <w:tcW w:w="2505" w:type="dxa"/>
            <w:shd w:val="clear" w:color="auto" w:fill="auto"/>
            <w:noWrap w:val="0"/>
            <w:vAlign w:val="center"/>
          </w:tcPr>
          <w:p w14:paraId="53F31A1D">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2265" w:type="dxa"/>
            <w:noWrap w:val="0"/>
            <w:vAlign w:val="center"/>
          </w:tcPr>
          <w:p w14:paraId="79A09B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ascii="宋体" w:hAnsi="宋体" w:eastAsia="宋体" w:cs="宋体"/>
                <w:i w:val="0"/>
                <w:iCs w:val="0"/>
                <w:color w:val="auto"/>
                <w:kern w:val="0"/>
                <w:sz w:val="21"/>
                <w:szCs w:val="21"/>
                <w:u w:val="none"/>
                <w:lang w:val="en-US" w:eastAsia="zh-CN" w:bidi="ar"/>
              </w:rPr>
              <w:t>《中华人民共和国公路法》</w:t>
            </w:r>
          </w:p>
          <w:p w14:paraId="513CF3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2.《公路安全保护条例》</w:t>
            </w:r>
          </w:p>
        </w:tc>
        <w:tc>
          <w:tcPr>
            <w:tcW w:w="1290" w:type="dxa"/>
            <w:noWrap w:val="0"/>
            <w:vAlign w:val="center"/>
          </w:tcPr>
          <w:p w14:paraId="3FBED6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全国人民代表大会常务委员会</w:t>
            </w:r>
          </w:p>
          <w:p w14:paraId="0E750E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rPr>
              <w:t>国务院</w:t>
            </w:r>
          </w:p>
          <w:p w14:paraId="42CEEC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p>
        </w:tc>
        <w:tc>
          <w:tcPr>
            <w:tcW w:w="1350" w:type="dxa"/>
            <w:noWrap w:val="0"/>
            <w:vAlign w:val="center"/>
          </w:tcPr>
          <w:p w14:paraId="233613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2017年11月4日2011年3月7日</w:t>
            </w:r>
          </w:p>
        </w:tc>
        <w:tc>
          <w:tcPr>
            <w:tcW w:w="1965" w:type="dxa"/>
            <w:noWrap w:val="0"/>
            <w:vAlign w:val="center"/>
          </w:tcPr>
          <w:p w14:paraId="0447351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065064E">
            <w:pPr>
              <w:keepNext w:val="0"/>
              <w:keepLines w:val="0"/>
              <w:widowControl/>
              <w:numPr>
                <w:ilvl w:val="0"/>
                <w:numId w:val="3"/>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《中华人民共和国公路法》第五十二条  任何单位和个人不得损坏、擅自移动、涂改公路附属设施。</w:t>
            </w:r>
          </w:p>
          <w:p w14:paraId="315B029F">
            <w:pPr>
              <w:keepNext w:val="0"/>
              <w:keepLines w:val="0"/>
              <w:widowControl/>
              <w:numPr>
                <w:ilvl w:val="0"/>
                <w:numId w:val="0"/>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前款公路附属设施，是指为保护、养护公路和保障公路安全畅通所设置的公路防护、排水、养护、管理、服务、交通安全、渡运、监控、通信、收费等设施、设备以及专用建筑物、构筑物等。</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第五十六条  除公路防护、养护需要的以外，禁止在公路两侧的建筑控制区内修建建筑物和地面构筑物；需要在建筑控制区内埋设管线、电缆等设施的，应当事先经县级以上地方人民政府交通主管部门批准。</w:t>
            </w:r>
          </w:p>
          <w:p w14:paraId="627A5178">
            <w:pPr>
              <w:keepNext w:val="0"/>
              <w:keepLines w:val="0"/>
              <w:widowControl/>
              <w:numPr>
                <w:ilvl w:val="0"/>
                <w:numId w:val="0"/>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前款规定的建筑控制区的范围，由县级以上地方人民政府按照保障公路运行安全和节约用地的原则，依照国务院的规定划定。</w:t>
            </w:r>
          </w:p>
          <w:p w14:paraId="5252A813">
            <w:pPr>
              <w:keepNext w:val="0"/>
              <w:keepLines w:val="0"/>
              <w:widowControl/>
              <w:numPr>
                <w:ilvl w:val="0"/>
                <w:numId w:val="0"/>
              </w:numPr>
              <w:suppressLineNumbers w:val="0"/>
              <w:ind w:left="0" w:leftChars="0" w:firstLine="0" w:firstLineChars="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建筑控制区范围经县级以上地方人民政府依照前款规定划定后，由县级以上地方人民政府交通主管部门设置标桩、界桩。任何单位和个人不得损坏、擅自挪动该标桩、界桩。</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2.《公路安全保护条例》第二十五条  禁止损坏、擅自移动、涂改、遮挡公路附属设施或者利用公路附属设施架设管道、悬挂物品。</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第六十条第一项  违反本条例的规定，有下列行为之一的，由公路管理机构责令改正，可以处 3万元以下的罚款：（一）损坏、擅自移动、涂改、遮挡公路附属设施或者利用公路附属设施架设管道、悬挂物品，可能危及公路安全的。</w:t>
            </w:r>
          </w:p>
        </w:tc>
        <w:tc>
          <w:tcPr>
            <w:tcW w:w="828" w:type="dxa"/>
            <w:shd w:val="clear" w:color="auto" w:fill="auto"/>
            <w:noWrap w:val="0"/>
            <w:vAlign w:val="top"/>
          </w:tcPr>
          <w:p w14:paraId="125A294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仅适用农村公路。</w:t>
            </w:r>
          </w:p>
        </w:tc>
      </w:tr>
      <w:tr w14:paraId="1B3F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8111B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w:t>
            </w:r>
          </w:p>
        </w:tc>
        <w:tc>
          <w:tcPr>
            <w:tcW w:w="2505" w:type="dxa"/>
            <w:shd w:val="clear" w:color="auto" w:fill="auto"/>
            <w:noWrap w:val="0"/>
            <w:vAlign w:val="center"/>
          </w:tcPr>
          <w:p w14:paraId="7E9A909C">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对造成公路路面损坏、污染或者影响公路畅通行为的行政处罚</w:t>
            </w:r>
          </w:p>
        </w:tc>
        <w:tc>
          <w:tcPr>
            <w:tcW w:w="2265" w:type="dxa"/>
            <w:noWrap w:val="0"/>
            <w:vAlign w:val="center"/>
          </w:tcPr>
          <w:p w14:paraId="14502F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ascii="宋体" w:hAnsi="宋体" w:eastAsia="宋体" w:cs="宋体"/>
                <w:i w:val="0"/>
                <w:iCs w:val="0"/>
                <w:color w:val="auto"/>
                <w:kern w:val="0"/>
                <w:sz w:val="21"/>
                <w:szCs w:val="21"/>
                <w:u w:val="none"/>
                <w:lang w:val="en-US" w:eastAsia="zh-CN" w:bidi="ar"/>
              </w:rPr>
              <w:t>《中华人民共和国公路法》</w:t>
            </w:r>
          </w:p>
          <w:p w14:paraId="3CE9A4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2.《公路安全保护条例》</w:t>
            </w:r>
          </w:p>
        </w:tc>
        <w:tc>
          <w:tcPr>
            <w:tcW w:w="1290" w:type="dxa"/>
            <w:noWrap w:val="0"/>
            <w:vAlign w:val="center"/>
          </w:tcPr>
          <w:p w14:paraId="1B2C68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全国人民代表大会常务委员会</w:t>
            </w:r>
          </w:p>
          <w:p w14:paraId="12C6B4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rPr>
              <w:t>国务院</w:t>
            </w:r>
          </w:p>
          <w:p w14:paraId="449382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p>
        </w:tc>
        <w:tc>
          <w:tcPr>
            <w:tcW w:w="1350" w:type="dxa"/>
            <w:noWrap w:val="0"/>
            <w:vAlign w:val="center"/>
          </w:tcPr>
          <w:p w14:paraId="50678F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2017年11月4日2011年3月7日</w:t>
            </w:r>
          </w:p>
        </w:tc>
        <w:tc>
          <w:tcPr>
            <w:tcW w:w="1965" w:type="dxa"/>
            <w:noWrap w:val="0"/>
            <w:vAlign w:val="center"/>
          </w:tcPr>
          <w:p w14:paraId="32A3426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F3C415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1.《中华人民共和国公路法》第四十六条  任何单位和个人不得在公路上及公路用地范围内摆摊设点、堆放物品、倾倒垃圾、设置障碍、挖沟引水、利用公路边沟排放污物或者进行其他损坏、污染公路和影响公路畅通的活动。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第七十七条  违反本法第四十六条的规定，造成公路路面损坏、污染或者影响公路畅通的，或者违反本法第五十一条规定，将公路作为试车场地的，由交通主管部门责令停止违法行为，可以处五千元以下的罚款。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2.《公路安全保护条例》第六十九条  车辆装载物触地拖行、掉落、遗洒或者飘散，造成公路路面损坏、污染的，由公路管理机构责令改正，处 5000 元以下的罚款。</w:t>
            </w:r>
          </w:p>
        </w:tc>
        <w:tc>
          <w:tcPr>
            <w:tcW w:w="828" w:type="dxa"/>
            <w:shd w:val="clear" w:color="auto" w:fill="auto"/>
            <w:noWrap w:val="0"/>
            <w:vAlign w:val="top"/>
          </w:tcPr>
          <w:p w14:paraId="792F872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仅适用农村公路。</w:t>
            </w:r>
          </w:p>
        </w:tc>
      </w:tr>
      <w:tr w14:paraId="4D46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4AC2C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41</w:t>
            </w:r>
          </w:p>
        </w:tc>
        <w:tc>
          <w:tcPr>
            <w:tcW w:w="2505" w:type="dxa"/>
            <w:shd w:val="clear" w:color="auto" w:fill="auto"/>
            <w:noWrap w:val="0"/>
            <w:vAlign w:val="center"/>
          </w:tcPr>
          <w:p w14:paraId="619F20A7">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对在公路建筑控制区内修建、扩建建筑物、地面构筑物或擅自埋设管道、电缆等设施行为的行政处罚</w:t>
            </w:r>
          </w:p>
        </w:tc>
        <w:tc>
          <w:tcPr>
            <w:tcW w:w="2265" w:type="dxa"/>
            <w:noWrap w:val="0"/>
            <w:vAlign w:val="center"/>
          </w:tcPr>
          <w:p w14:paraId="460298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ascii="宋体" w:hAnsi="宋体" w:eastAsia="宋体" w:cs="宋体"/>
                <w:i w:val="0"/>
                <w:iCs w:val="0"/>
                <w:color w:val="auto"/>
                <w:kern w:val="0"/>
                <w:sz w:val="21"/>
                <w:szCs w:val="21"/>
                <w:u w:val="none"/>
                <w:lang w:val="en-US" w:eastAsia="zh-CN" w:bidi="ar"/>
              </w:rPr>
              <w:t>《中华人民共和国公路法》</w:t>
            </w:r>
          </w:p>
          <w:p w14:paraId="10A2EE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2.《公路安全保护条例》</w:t>
            </w:r>
          </w:p>
          <w:p w14:paraId="232452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3.《四川省农村公路条例》</w:t>
            </w:r>
          </w:p>
        </w:tc>
        <w:tc>
          <w:tcPr>
            <w:tcW w:w="1290" w:type="dxa"/>
            <w:noWrap w:val="0"/>
            <w:vAlign w:val="center"/>
          </w:tcPr>
          <w:p w14:paraId="3A578C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全国人民代表大会常务委员会</w:t>
            </w:r>
          </w:p>
          <w:p w14:paraId="61B9E9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w:t>
            </w:r>
            <w:r>
              <w:rPr>
                <w:rFonts w:hint="eastAsia" w:ascii="宋体" w:hAnsi="宋体" w:eastAsia="宋体" w:cs="宋体"/>
                <w:i w:val="0"/>
                <w:iCs w:val="0"/>
                <w:caps w:val="0"/>
                <w:color w:val="auto"/>
                <w:spacing w:val="0"/>
                <w:sz w:val="21"/>
                <w:szCs w:val="21"/>
              </w:rPr>
              <w:t>国务院</w:t>
            </w:r>
            <w:r>
              <w:rPr>
                <w:rFonts w:hint="eastAsia" w:ascii="宋体" w:hAnsi="宋体" w:eastAsia="宋体" w:cs="宋体"/>
                <w:i w:val="0"/>
                <w:iCs w:val="0"/>
                <w:caps w:val="0"/>
                <w:color w:val="auto"/>
                <w:spacing w:val="0"/>
                <w:sz w:val="21"/>
                <w:szCs w:val="21"/>
                <w:lang w:val="en-US" w:eastAsia="zh-CN"/>
              </w:rPr>
              <w:t>3.</w:t>
            </w:r>
            <w:r>
              <w:rPr>
                <w:rFonts w:hint="eastAsia" w:ascii="宋体" w:hAnsi="宋体" w:eastAsia="宋体" w:cs="宋体"/>
                <w:i w:val="0"/>
                <w:iCs w:val="0"/>
                <w:caps w:val="0"/>
                <w:color w:val="auto"/>
                <w:spacing w:val="0"/>
                <w:sz w:val="21"/>
                <w:szCs w:val="21"/>
              </w:rPr>
              <w:t>四川省人民代表大会常务委员会</w:t>
            </w:r>
          </w:p>
          <w:p w14:paraId="4FB806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p>
        </w:tc>
        <w:tc>
          <w:tcPr>
            <w:tcW w:w="1350" w:type="dxa"/>
            <w:noWrap w:val="0"/>
            <w:vAlign w:val="center"/>
          </w:tcPr>
          <w:p w14:paraId="29ED03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2017年11月4日2011年3月7日2017年7月27日</w:t>
            </w:r>
          </w:p>
        </w:tc>
        <w:tc>
          <w:tcPr>
            <w:tcW w:w="1965" w:type="dxa"/>
            <w:noWrap w:val="0"/>
            <w:vAlign w:val="center"/>
          </w:tcPr>
          <w:p w14:paraId="143AACD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责令限期拆除</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428A0D86">
            <w:pPr>
              <w:keepNext w:val="0"/>
              <w:keepLines w:val="0"/>
              <w:widowControl/>
              <w:numPr>
                <w:ilvl w:val="0"/>
                <w:numId w:val="4"/>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w:t>
            </w:r>
          </w:p>
          <w:p w14:paraId="7D61AC06">
            <w:pPr>
              <w:keepNext w:val="0"/>
              <w:keepLines w:val="0"/>
              <w:widowControl/>
              <w:numPr>
                <w:ilvl w:val="0"/>
                <w:numId w:val="0"/>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前款规定的建筑控制区的范围，由县级以上地方人民政府按照保障公路运行安全和节约用地的原则，依照国务院的规定划定。</w:t>
            </w:r>
          </w:p>
          <w:p w14:paraId="05ABC873">
            <w:pPr>
              <w:keepNext w:val="0"/>
              <w:keepLines w:val="0"/>
              <w:widowControl/>
              <w:numPr>
                <w:ilvl w:val="0"/>
                <w:numId w:val="0"/>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建筑控制区范围经县级以上地方人民政府依照前款规定划定后，由县级以上地方人民政府交通主管部门设置标桩、界桩。任何单位和个人不得损坏、擅自挪动该标桩、界桩。</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2.《公路安全保护条例》第五十六条第一项  违反本条例的规定，有下列情形之一的，由公路管理机构责令限期拆除，可以处 5 万元以下的罚款。逾期不拆除的，由公路管理机构拆除，有关费用由违法行为人承担：（一）在公路建筑控制区内修建、扩建建筑物、地面构筑物或者未经许可埋设管道、电缆等设施的。</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3.《四川省农村公路条例》第二十七条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w:t>
            </w:r>
          </w:p>
          <w:p w14:paraId="0E501982">
            <w:pPr>
              <w:keepNext w:val="0"/>
              <w:keepLines w:val="0"/>
              <w:widowControl/>
              <w:numPr>
                <w:ilvl w:val="0"/>
                <w:numId w:val="0"/>
              </w:numPr>
              <w:suppressLineNumbers w:val="0"/>
              <w:ind w:left="0" w:leftChars="0" w:firstLine="0" w:firstLineChars="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在农村公路建筑控制区外修建的建筑物、地面构筑物以及其他设施不得遮挡公路安全标志、妨碍安全视距。</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c>
          <w:tcPr>
            <w:tcW w:w="828" w:type="dxa"/>
            <w:shd w:val="clear" w:color="auto" w:fill="auto"/>
            <w:noWrap w:val="0"/>
            <w:vAlign w:val="top"/>
          </w:tcPr>
          <w:p w14:paraId="645A9F4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仅适用农村公路。</w:t>
            </w:r>
          </w:p>
        </w:tc>
      </w:tr>
      <w:tr w14:paraId="1D97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F0ABF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42</w:t>
            </w:r>
          </w:p>
        </w:tc>
        <w:tc>
          <w:tcPr>
            <w:tcW w:w="2505" w:type="dxa"/>
            <w:shd w:val="clear" w:color="auto" w:fill="auto"/>
            <w:noWrap w:val="0"/>
            <w:vAlign w:val="center"/>
          </w:tcPr>
          <w:p w14:paraId="46E8618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对在崩塌、滑坡危险区或者泥石流易发区从事取土、挖砂、采石等可能造成水土流失的活动的行政处罚</w:t>
            </w:r>
          </w:p>
        </w:tc>
        <w:tc>
          <w:tcPr>
            <w:tcW w:w="2265" w:type="dxa"/>
            <w:noWrap w:val="0"/>
            <w:vAlign w:val="center"/>
          </w:tcPr>
          <w:p w14:paraId="6CC1FA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《中华人民共和国水土保持法》</w:t>
            </w:r>
          </w:p>
        </w:tc>
        <w:tc>
          <w:tcPr>
            <w:tcW w:w="1290" w:type="dxa"/>
            <w:noWrap w:val="0"/>
            <w:vAlign w:val="center"/>
          </w:tcPr>
          <w:p w14:paraId="2773A3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332F87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2010年12月25日</w:t>
            </w:r>
          </w:p>
        </w:tc>
        <w:tc>
          <w:tcPr>
            <w:tcW w:w="1965" w:type="dxa"/>
            <w:noWrap w:val="0"/>
            <w:vAlign w:val="center"/>
          </w:tcPr>
          <w:p w14:paraId="5CC1E01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停止违法行为</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3474AB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c>
          <w:tcPr>
            <w:tcW w:w="828" w:type="dxa"/>
            <w:shd w:val="clear" w:color="auto" w:fill="auto"/>
            <w:noWrap w:val="0"/>
            <w:vAlign w:val="top"/>
          </w:tcPr>
          <w:p w14:paraId="6C260C2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746C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BA7A6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43</w:t>
            </w:r>
          </w:p>
        </w:tc>
        <w:tc>
          <w:tcPr>
            <w:tcW w:w="2505" w:type="dxa"/>
            <w:shd w:val="clear" w:color="auto" w:fill="auto"/>
            <w:noWrap w:val="0"/>
            <w:vAlign w:val="center"/>
          </w:tcPr>
          <w:p w14:paraId="6650774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对在禁止开垦坡度以上陡坡地开垦种植农作物或者在禁止开垦、开发的植物保护带内开垦、开发的行政处罚</w:t>
            </w:r>
          </w:p>
        </w:tc>
        <w:tc>
          <w:tcPr>
            <w:tcW w:w="2265" w:type="dxa"/>
            <w:noWrap w:val="0"/>
            <w:vAlign w:val="center"/>
          </w:tcPr>
          <w:p w14:paraId="0A4E57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《中华人民共和国水土保持法》</w:t>
            </w:r>
          </w:p>
        </w:tc>
        <w:tc>
          <w:tcPr>
            <w:tcW w:w="1290" w:type="dxa"/>
            <w:noWrap w:val="0"/>
            <w:vAlign w:val="center"/>
          </w:tcPr>
          <w:p w14:paraId="34C1F17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5A2D7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2010年12月25日</w:t>
            </w:r>
          </w:p>
        </w:tc>
        <w:tc>
          <w:tcPr>
            <w:tcW w:w="1965" w:type="dxa"/>
            <w:noWrap w:val="0"/>
            <w:vAlign w:val="center"/>
          </w:tcPr>
          <w:p w14:paraId="614E89F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责令停止违法行为，采取退耕、恢复植被等补救措施</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5D4AB85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c>
          <w:tcPr>
            <w:tcW w:w="828" w:type="dxa"/>
            <w:shd w:val="clear" w:color="auto" w:fill="auto"/>
            <w:noWrap w:val="0"/>
            <w:vAlign w:val="top"/>
          </w:tcPr>
          <w:p w14:paraId="2A79736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250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1D732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44</w:t>
            </w:r>
          </w:p>
        </w:tc>
        <w:tc>
          <w:tcPr>
            <w:tcW w:w="2505" w:type="dxa"/>
            <w:shd w:val="clear" w:color="auto" w:fill="auto"/>
            <w:noWrap w:val="0"/>
            <w:vAlign w:val="center"/>
          </w:tcPr>
          <w:p w14:paraId="69656CD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对采集发菜，或者在水土流失重点预防区和重点治理区铲草皮、挖树兜、滥挖虫草、甘草、麻黄等的行政处罚</w:t>
            </w:r>
          </w:p>
        </w:tc>
        <w:tc>
          <w:tcPr>
            <w:tcW w:w="2265" w:type="dxa"/>
            <w:noWrap w:val="0"/>
            <w:vAlign w:val="center"/>
          </w:tcPr>
          <w:p w14:paraId="78C33F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《中华人民共和国水土保持法》</w:t>
            </w:r>
          </w:p>
        </w:tc>
        <w:tc>
          <w:tcPr>
            <w:tcW w:w="1290" w:type="dxa"/>
            <w:noWrap w:val="0"/>
            <w:vAlign w:val="center"/>
          </w:tcPr>
          <w:p w14:paraId="0B16AA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24276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2010年12月25日</w:t>
            </w:r>
          </w:p>
        </w:tc>
        <w:tc>
          <w:tcPr>
            <w:tcW w:w="1965" w:type="dxa"/>
            <w:noWrap w:val="0"/>
            <w:vAlign w:val="center"/>
          </w:tcPr>
          <w:p w14:paraId="590107C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948E5D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14:paraId="0EC90E2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在草原地区有前款规定违法行为的，依照《中华人民共和国草原法》的有关规定处罚。</w:t>
            </w:r>
          </w:p>
        </w:tc>
        <w:tc>
          <w:tcPr>
            <w:tcW w:w="828" w:type="dxa"/>
            <w:shd w:val="clear" w:color="auto" w:fill="auto"/>
            <w:noWrap w:val="0"/>
            <w:vAlign w:val="top"/>
          </w:tcPr>
          <w:p w14:paraId="3D9E1CB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3BF0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AF986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w:t>
            </w:r>
          </w:p>
        </w:tc>
        <w:tc>
          <w:tcPr>
            <w:tcW w:w="2505" w:type="dxa"/>
            <w:shd w:val="clear" w:color="auto" w:fill="auto"/>
            <w:noWrap w:val="0"/>
            <w:vAlign w:val="center"/>
          </w:tcPr>
          <w:p w14:paraId="17498FD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对破坏、侵占、毁损防洪排涝设施的行政处罚</w:t>
            </w:r>
          </w:p>
        </w:tc>
        <w:tc>
          <w:tcPr>
            <w:tcW w:w="2265" w:type="dxa"/>
            <w:noWrap w:val="0"/>
            <w:vAlign w:val="center"/>
          </w:tcPr>
          <w:p w14:paraId="200349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《四川省〈中华人民共和国防洪法〉实施办法》</w:t>
            </w:r>
          </w:p>
        </w:tc>
        <w:tc>
          <w:tcPr>
            <w:tcW w:w="1290" w:type="dxa"/>
            <w:noWrap w:val="0"/>
            <w:vAlign w:val="center"/>
          </w:tcPr>
          <w:p w14:paraId="25303A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E7C50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2007年5月31日</w:t>
            </w:r>
          </w:p>
        </w:tc>
        <w:tc>
          <w:tcPr>
            <w:tcW w:w="1965" w:type="dxa"/>
            <w:noWrap w:val="0"/>
            <w:vAlign w:val="center"/>
          </w:tcPr>
          <w:p w14:paraId="3672AA0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责令停止违法行为，恢复原状，赔偿损失</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1180C67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《四川省〈中华人民共和国防洪法〉实施办法》第十条  任何单位和个人不得破坏、侵占、毁损防洪排涝设施，不得向行洪道倾倒固体废弃物。</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第二十九条   违反本实施办法第十条规定的，由县级以上地方人民政府水行政主管部门责令停止违法行为，恢复原状，赔偿损失，可并处 1 万元以上 5 万元以下罚款。</w:t>
            </w:r>
          </w:p>
        </w:tc>
        <w:tc>
          <w:tcPr>
            <w:tcW w:w="828" w:type="dxa"/>
            <w:shd w:val="clear" w:color="auto" w:fill="auto"/>
            <w:noWrap w:val="0"/>
            <w:vAlign w:val="top"/>
          </w:tcPr>
          <w:p w14:paraId="03A8C34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BCF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81CB8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46</w:t>
            </w:r>
          </w:p>
        </w:tc>
        <w:tc>
          <w:tcPr>
            <w:tcW w:w="2505" w:type="dxa"/>
            <w:shd w:val="clear" w:color="auto" w:fill="auto"/>
            <w:noWrap w:val="0"/>
            <w:vAlign w:val="center"/>
          </w:tcPr>
          <w:p w14:paraId="7A2F994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对在供生活饮用水的重要水域，从事集约化养殖等危害饮用水水源水质的活动的行政处罚</w:t>
            </w:r>
          </w:p>
        </w:tc>
        <w:tc>
          <w:tcPr>
            <w:tcW w:w="2265" w:type="dxa"/>
            <w:noWrap w:val="0"/>
            <w:vAlign w:val="center"/>
          </w:tcPr>
          <w:p w14:paraId="19F81E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《四川省〈中华人民共和国水法〉实施办法》</w:t>
            </w:r>
          </w:p>
        </w:tc>
        <w:tc>
          <w:tcPr>
            <w:tcW w:w="1290" w:type="dxa"/>
            <w:noWrap w:val="0"/>
            <w:vAlign w:val="center"/>
          </w:tcPr>
          <w:p w14:paraId="489AD3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538749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2012年7月27日</w:t>
            </w:r>
          </w:p>
        </w:tc>
        <w:tc>
          <w:tcPr>
            <w:tcW w:w="1965" w:type="dxa"/>
            <w:noWrap w:val="0"/>
            <w:vAlign w:val="center"/>
          </w:tcPr>
          <w:p w14:paraId="3F40197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责令限期拆除、恢复原状</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FB23E5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《四川省〈中华人民共和国水法〉实施办法》第十五条第二款  供生活饮用水的重要水域，不得从事集约化养殖等危害饮用水水源水质的活动。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第三十九条  违反本办法第十五条第二款规定的，责令限期拆除、恢复原状；逾期不拆除、不恢复原状的，代为拆除、恢复原状，费用由违法单位或者个人承担，并处 1 万元以上 5 万元以下的罚款。</w:t>
            </w:r>
          </w:p>
        </w:tc>
        <w:tc>
          <w:tcPr>
            <w:tcW w:w="828" w:type="dxa"/>
            <w:shd w:val="clear" w:color="auto" w:fill="auto"/>
            <w:noWrap w:val="0"/>
            <w:vAlign w:val="top"/>
          </w:tcPr>
          <w:p w14:paraId="13D41D4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3D3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A01BB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47</w:t>
            </w:r>
          </w:p>
        </w:tc>
        <w:tc>
          <w:tcPr>
            <w:tcW w:w="2505" w:type="dxa"/>
            <w:shd w:val="clear" w:color="auto" w:fill="auto"/>
            <w:noWrap w:val="0"/>
            <w:vAlign w:val="center"/>
          </w:tcPr>
          <w:p w14:paraId="00CC772E">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对未经许可在水利工程管理范围内建设项目的行政处罚</w:t>
            </w:r>
          </w:p>
        </w:tc>
        <w:tc>
          <w:tcPr>
            <w:tcW w:w="2265" w:type="dxa"/>
            <w:noWrap w:val="0"/>
            <w:vAlign w:val="center"/>
          </w:tcPr>
          <w:p w14:paraId="0ADCAC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《四川省水利工程管理条例》</w:t>
            </w:r>
          </w:p>
        </w:tc>
        <w:tc>
          <w:tcPr>
            <w:tcW w:w="1290" w:type="dxa"/>
            <w:noWrap w:val="0"/>
            <w:vAlign w:val="center"/>
          </w:tcPr>
          <w:p w14:paraId="661A31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3F98AE3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2021年9月29日</w:t>
            </w:r>
          </w:p>
        </w:tc>
        <w:tc>
          <w:tcPr>
            <w:tcW w:w="1965" w:type="dxa"/>
            <w:noWrap w:val="0"/>
            <w:vAlign w:val="center"/>
          </w:tcPr>
          <w:p w14:paraId="23B96CC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责令停止施工</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A22D63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w:t>
            </w:r>
          </w:p>
          <w:p w14:paraId="5D7C780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在水利工程管理范围内新建、改建、扩建各类建设项目，应当符合国家规定的防洪标准和其他有关技术要求，确保安全生产和消除有毒有害因素，不得影响水利工程安全，不得破坏水生态环境，保持行洪畅通。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第四十九条  违反本条例第二十三条、第二十四条规定的，由水行政主管部门责令停止施工，处一万元以上十万元以下的罚款，造成损失的依法赔偿。</w:t>
            </w:r>
          </w:p>
        </w:tc>
        <w:tc>
          <w:tcPr>
            <w:tcW w:w="828" w:type="dxa"/>
            <w:shd w:val="clear" w:color="auto" w:fill="auto"/>
            <w:noWrap w:val="0"/>
            <w:vAlign w:val="top"/>
          </w:tcPr>
          <w:p w14:paraId="49FAD60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仅适用乡镇及以下管理的小型水利工程。</w:t>
            </w:r>
          </w:p>
        </w:tc>
      </w:tr>
      <w:tr w14:paraId="1642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35AFF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48</w:t>
            </w:r>
          </w:p>
        </w:tc>
        <w:tc>
          <w:tcPr>
            <w:tcW w:w="2505" w:type="dxa"/>
            <w:shd w:val="clear" w:color="auto" w:fill="auto"/>
            <w:noWrap w:val="0"/>
            <w:vAlign w:val="center"/>
          </w:tcPr>
          <w:p w14:paraId="4811ECB1">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对在水利工程管理和保护范围内从事相关违法行为的行政处罚</w:t>
            </w:r>
          </w:p>
        </w:tc>
        <w:tc>
          <w:tcPr>
            <w:tcW w:w="2265" w:type="dxa"/>
            <w:noWrap w:val="0"/>
            <w:vAlign w:val="center"/>
          </w:tcPr>
          <w:p w14:paraId="4BF693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《四川省〈中华人民共和国水法〉实施办法》</w:t>
            </w:r>
          </w:p>
        </w:tc>
        <w:tc>
          <w:tcPr>
            <w:tcW w:w="1290" w:type="dxa"/>
            <w:noWrap w:val="0"/>
            <w:vAlign w:val="center"/>
          </w:tcPr>
          <w:p w14:paraId="197AD0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7D262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2012年7月27日</w:t>
            </w:r>
          </w:p>
        </w:tc>
        <w:tc>
          <w:tcPr>
            <w:tcW w:w="1965" w:type="dxa"/>
            <w:noWrap w:val="0"/>
            <w:vAlign w:val="center"/>
          </w:tcPr>
          <w:p w14:paraId="2AF8146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责令停止违法行为，采取补救措施</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5153629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第三款  在水工程保护范围内，禁止从事影响水工程运行、危害水工程安全和防洪设施以及污染水源的爆破、打井、取土、采石（砂）、陡坡开垦、伐木、开矿、建筑等活动。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第四十三条  违反本办法第二十条第二款、第三款规定的，责令停止违法行为，采取补救措施，处 1 万元以上 5 万元以下的罚款。</w:t>
            </w:r>
          </w:p>
        </w:tc>
        <w:tc>
          <w:tcPr>
            <w:tcW w:w="828" w:type="dxa"/>
            <w:shd w:val="clear" w:color="auto" w:fill="auto"/>
            <w:noWrap w:val="0"/>
            <w:vAlign w:val="top"/>
          </w:tcPr>
          <w:p w14:paraId="0BAE1F5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仅适用乡镇及以下管理的小型水利工程。</w:t>
            </w:r>
          </w:p>
        </w:tc>
      </w:tr>
      <w:tr w14:paraId="31C3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1FC76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49</w:t>
            </w:r>
          </w:p>
        </w:tc>
        <w:tc>
          <w:tcPr>
            <w:tcW w:w="2505" w:type="dxa"/>
            <w:shd w:val="clear" w:color="auto" w:fill="auto"/>
            <w:noWrap w:val="0"/>
            <w:vAlign w:val="center"/>
          </w:tcPr>
          <w:p w14:paraId="5AE1A939">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对供水水质未达到国家生活饮用水卫生标准的行政处罚</w:t>
            </w:r>
          </w:p>
        </w:tc>
        <w:tc>
          <w:tcPr>
            <w:tcW w:w="2265" w:type="dxa"/>
            <w:noWrap w:val="0"/>
            <w:vAlign w:val="center"/>
          </w:tcPr>
          <w:p w14:paraId="19567D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w:t>
            </w:r>
          </w:p>
        </w:tc>
        <w:tc>
          <w:tcPr>
            <w:tcW w:w="1290" w:type="dxa"/>
            <w:noWrap w:val="0"/>
            <w:vAlign w:val="center"/>
          </w:tcPr>
          <w:p w14:paraId="05168C9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1013E0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2013年11月28日</w:t>
            </w:r>
          </w:p>
        </w:tc>
        <w:tc>
          <w:tcPr>
            <w:tcW w:w="1965" w:type="dxa"/>
            <w:noWrap w:val="0"/>
            <w:vAlign w:val="center"/>
          </w:tcPr>
          <w:p w14:paraId="230A602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责令限期整改</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F1CA68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《四川省村镇供水条例》第十九条  村镇供水水质应当符合国家生活饮用水卫生标准。供水单位应当对原水、出厂水、管网末梢水等定期进行水质检测，建立健全饮用水卫生管理档案。设计日供水量一千立方米以上的村镇集中供水工程，应当设立水质检验室，配备与供水规模和水质检验要求相适应的检验人员和仪器设备。</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第四十九条  违反本条例第十九条规定，对原水、出厂水、管网末梢水未定期进行水质检测的，由县级以上地方人民政府水行政主管部门责令限期整改；供水水质未达到国家生活饮用水卫生标准的，由县级以上地方人民政府水行政主管部门责令限期整改，逾期不改或整改不合格的，对供水单位处以五千元以上二万元以下罚款。</w:t>
            </w:r>
          </w:p>
        </w:tc>
        <w:tc>
          <w:tcPr>
            <w:tcW w:w="828" w:type="dxa"/>
            <w:shd w:val="clear" w:color="auto" w:fill="auto"/>
            <w:noWrap w:val="0"/>
            <w:vAlign w:val="top"/>
          </w:tcPr>
          <w:p w14:paraId="0C1F512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限区政府驻地镇行使</w:t>
            </w:r>
          </w:p>
        </w:tc>
      </w:tr>
      <w:tr w14:paraId="0730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DBE8C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2505" w:type="dxa"/>
            <w:shd w:val="clear" w:color="auto" w:fill="auto"/>
            <w:noWrap w:val="0"/>
            <w:vAlign w:val="center"/>
          </w:tcPr>
          <w:p w14:paraId="5AACE2DF">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对在村镇供水工程保护控制范围内从事禁止性活动的行政处罚</w:t>
            </w:r>
          </w:p>
        </w:tc>
        <w:tc>
          <w:tcPr>
            <w:tcW w:w="2265" w:type="dxa"/>
            <w:noWrap w:val="0"/>
            <w:vAlign w:val="center"/>
          </w:tcPr>
          <w:p w14:paraId="7503FA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w:t>
            </w:r>
          </w:p>
        </w:tc>
        <w:tc>
          <w:tcPr>
            <w:tcW w:w="1290" w:type="dxa"/>
            <w:noWrap w:val="0"/>
            <w:vAlign w:val="center"/>
          </w:tcPr>
          <w:p w14:paraId="15073D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572A4B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2013年11月28日</w:t>
            </w:r>
          </w:p>
        </w:tc>
        <w:tc>
          <w:tcPr>
            <w:tcW w:w="1965" w:type="dxa"/>
            <w:noWrap w:val="0"/>
            <w:vAlign w:val="center"/>
          </w:tcPr>
          <w:p w14:paraId="7A7D005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依法承担赔偿责任</w:t>
            </w:r>
          </w:p>
        </w:tc>
        <w:tc>
          <w:tcPr>
            <w:tcW w:w="2775" w:type="dxa"/>
            <w:noWrap w:val="0"/>
            <w:vAlign w:val="top"/>
          </w:tcPr>
          <w:p w14:paraId="4EDB69C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 第二十六条第二款  供水工程保护控制范围内，不得修建筑物、构筑物，不得挖坑（沟）、取土、堆渣，严禁爆破、打桩、顶进作业等危害供水工程及设施安全的活动。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第三款  净水构筑物、调节构筑物、泵站（加压站）保护范围内，不得设立生活区和修建畜禽饲养场、厕所、渗水坑、污水沟道，不得堆放垃圾、粪便等污染物，严禁排放有毒有害物质。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c>
          <w:tcPr>
            <w:tcW w:w="828" w:type="dxa"/>
            <w:shd w:val="clear" w:color="auto" w:fill="auto"/>
            <w:noWrap w:val="0"/>
            <w:vAlign w:val="top"/>
          </w:tcPr>
          <w:p w14:paraId="6905B2F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35D6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08372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51</w:t>
            </w:r>
          </w:p>
        </w:tc>
        <w:tc>
          <w:tcPr>
            <w:tcW w:w="2505" w:type="dxa"/>
            <w:shd w:val="clear" w:color="auto" w:fill="auto"/>
            <w:noWrap w:val="0"/>
            <w:vAlign w:val="center"/>
          </w:tcPr>
          <w:p w14:paraId="077E5A23">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对擅自改装、迁移、拆除公共供水设施，拆卸、启封、损坏结算水表或者干扰水表正常计量的行政处罚</w:t>
            </w:r>
          </w:p>
        </w:tc>
        <w:tc>
          <w:tcPr>
            <w:tcW w:w="2265" w:type="dxa"/>
            <w:noWrap w:val="0"/>
            <w:vAlign w:val="center"/>
          </w:tcPr>
          <w:p w14:paraId="506ABB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w:t>
            </w:r>
          </w:p>
        </w:tc>
        <w:tc>
          <w:tcPr>
            <w:tcW w:w="1290" w:type="dxa"/>
            <w:noWrap w:val="0"/>
            <w:vAlign w:val="center"/>
          </w:tcPr>
          <w:p w14:paraId="6301CB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69A9AA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2013年11月28日</w:t>
            </w:r>
          </w:p>
        </w:tc>
        <w:tc>
          <w:tcPr>
            <w:tcW w:w="1965" w:type="dxa"/>
            <w:noWrap w:val="0"/>
            <w:vAlign w:val="center"/>
          </w:tcPr>
          <w:p w14:paraId="31EB911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责令改正，恢复原状</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依法承担赔偿责任</w:t>
            </w:r>
          </w:p>
        </w:tc>
        <w:tc>
          <w:tcPr>
            <w:tcW w:w="2775" w:type="dxa"/>
            <w:noWrap w:val="0"/>
            <w:vAlign w:val="top"/>
          </w:tcPr>
          <w:p w14:paraId="36C4594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c>
          <w:tcPr>
            <w:tcW w:w="828" w:type="dxa"/>
            <w:shd w:val="clear" w:color="auto" w:fill="auto"/>
            <w:noWrap w:val="0"/>
            <w:vAlign w:val="top"/>
          </w:tcPr>
          <w:p w14:paraId="59A5D68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F23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239AB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52</w:t>
            </w:r>
          </w:p>
        </w:tc>
        <w:tc>
          <w:tcPr>
            <w:tcW w:w="2505" w:type="dxa"/>
            <w:shd w:val="clear" w:color="auto" w:fill="auto"/>
            <w:noWrap w:val="0"/>
            <w:vAlign w:val="center"/>
          </w:tcPr>
          <w:p w14:paraId="69DA287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对擅自在村镇公共供水管道上连接取水设施的行政处罚</w:t>
            </w:r>
          </w:p>
        </w:tc>
        <w:tc>
          <w:tcPr>
            <w:tcW w:w="2265" w:type="dxa"/>
            <w:noWrap w:val="0"/>
            <w:vAlign w:val="center"/>
          </w:tcPr>
          <w:p w14:paraId="09A20B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w:t>
            </w:r>
          </w:p>
        </w:tc>
        <w:tc>
          <w:tcPr>
            <w:tcW w:w="1290" w:type="dxa"/>
            <w:noWrap w:val="0"/>
            <w:vAlign w:val="center"/>
          </w:tcPr>
          <w:p w14:paraId="2BEF1C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3CD17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2013年11月28日</w:t>
            </w:r>
          </w:p>
        </w:tc>
        <w:tc>
          <w:tcPr>
            <w:tcW w:w="1965" w:type="dxa"/>
            <w:noWrap w:val="0"/>
            <w:vAlign w:val="center"/>
          </w:tcPr>
          <w:p w14:paraId="7024EC0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责令改正，恢复原状</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责令纠正，排除危害</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A58367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《四川省村镇供水条例》第二十九条  未经供水单位同意，任何单位和个人不得在村镇公共供水管道上连接取水设施。禁止生产或者使用有毒有害物质的单位和个人将生产设施与村镇公共供水管道连接。</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c>
          <w:tcPr>
            <w:tcW w:w="828" w:type="dxa"/>
            <w:shd w:val="clear" w:color="auto" w:fill="auto"/>
            <w:noWrap w:val="0"/>
            <w:vAlign w:val="top"/>
          </w:tcPr>
          <w:p w14:paraId="351FF55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01CA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829EE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53</w:t>
            </w:r>
          </w:p>
        </w:tc>
        <w:tc>
          <w:tcPr>
            <w:tcW w:w="2505" w:type="dxa"/>
            <w:shd w:val="clear" w:color="auto" w:fill="auto"/>
            <w:noWrap w:val="0"/>
            <w:vAlign w:val="center"/>
          </w:tcPr>
          <w:p w14:paraId="7834CDD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对擅自将生产、使用有毒有害物质的设施与村镇公共供水管道连接的行政处罚</w:t>
            </w:r>
          </w:p>
        </w:tc>
        <w:tc>
          <w:tcPr>
            <w:tcW w:w="2265" w:type="dxa"/>
            <w:noWrap w:val="0"/>
            <w:vAlign w:val="center"/>
          </w:tcPr>
          <w:p w14:paraId="02D412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w:t>
            </w:r>
          </w:p>
        </w:tc>
        <w:tc>
          <w:tcPr>
            <w:tcW w:w="1290" w:type="dxa"/>
            <w:noWrap w:val="0"/>
            <w:vAlign w:val="center"/>
          </w:tcPr>
          <w:p w14:paraId="5A1773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53B4E7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2013年11月28日</w:t>
            </w:r>
          </w:p>
        </w:tc>
        <w:tc>
          <w:tcPr>
            <w:tcW w:w="1965" w:type="dxa"/>
            <w:noWrap w:val="0"/>
            <w:vAlign w:val="center"/>
          </w:tcPr>
          <w:p w14:paraId="14F2388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责令改正，恢复原状</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责令纠正，排除危害</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12DEECB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《四川省村镇供水条例》第二十九条  未经供水单位同意，任何单位和个人不得在村镇公共供水管道上连接取水设施。禁止生产或者使用有毒有害物质的单位和个人将生产设施与村镇公共供水管道连接。</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c>
          <w:tcPr>
            <w:tcW w:w="828" w:type="dxa"/>
            <w:shd w:val="clear" w:color="auto" w:fill="auto"/>
            <w:noWrap w:val="0"/>
            <w:vAlign w:val="top"/>
          </w:tcPr>
          <w:p w14:paraId="7DA66A5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A42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79C81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54</w:t>
            </w:r>
          </w:p>
        </w:tc>
        <w:tc>
          <w:tcPr>
            <w:tcW w:w="2505" w:type="dxa"/>
            <w:shd w:val="clear" w:color="auto" w:fill="auto"/>
            <w:noWrap w:val="0"/>
            <w:vAlign w:val="center"/>
          </w:tcPr>
          <w:p w14:paraId="376EE83F">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对供水单位擅自停止营运的行政处罚</w:t>
            </w:r>
          </w:p>
        </w:tc>
        <w:tc>
          <w:tcPr>
            <w:tcW w:w="2265" w:type="dxa"/>
            <w:noWrap w:val="0"/>
            <w:vAlign w:val="center"/>
          </w:tcPr>
          <w:p w14:paraId="59D000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w:t>
            </w:r>
          </w:p>
        </w:tc>
        <w:tc>
          <w:tcPr>
            <w:tcW w:w="1290" w:type="dxa"/>
            <w:noWrap w:val="0"/>
            <w:vAlign w:val="center"/>
          </w:tcPr>
          <w:p w14:paraId="187DCB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275AB9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2013年11月28日</w:t>
            </w:r>
          </w:p>
        </w:tc>
        <w:tc>
          <w:tcPr>
            <w:tcW w:w="1965" w:type="dxa"/>
            <w:noWrap w:val="0"/>
            <w:vAlign w:val="center"/>
          </w:tcPr>
          <w:p w14:paraId="34B7AD59">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责</w:t>
            </w:r>
            <w:r>
              <w:rPr>
                <w:rFonts w:ascii="宋体" w:hAnsi="宋体" w:eastAsia="宋体" w:cs="宋体"/>
                <w:i w:val="0"/>
                <w:iCs w:val="0"/>
                <w:color w:val="auto"/>
                <w:kern w:val="0"/>
                <w:sz w:val="21"/>
                <w:szCs w:val="21"/>
                <w:u w:val="none"/>
                <w:lang w:val="en-US" w:eastAsia="zh-CN" w:bidi="ar"/>
              </w:rPr>
              <w:t>令限期恢复营运</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B93CB8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《四川省村镇供水条例》第三十四条  已在营运的供水单位不得擅自停止营运。供水单位需退出营运的，应当提前三个月向县级水行政主管部门提出申请。供水单位退出营运的管理办法由省人民政府另行制定。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第五十三条  供水单位违反本条例第三十四条规定，供水单位擅自停止营运的，由县级以上地方人民政府水行政主管部门责令限期恢复营运，并对供水单位处一万元以上五万元以下罚款。</w:t>
            </w:r>
          </w:p>
        </w:tc>
        <w:tc>
          <w:tcPr>
            <w:tcW w:w="828" w:type="dxa"/>
            <w:shd w:val="clear" w:color="auto" w:fill="auto"/>
            <w:noWrap w:val="0"/>
            <w:vAlign w:val="top"/>
          </w:tcPr>
          <w:p w14:paraId="62A4DFF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3245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86917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w:t>
            </w:r>
          </w:p>
        </w:tc>
        <w:tc>
          <w:tcPr>
            <w:tcW w:w="2505" w:type="dxa"/>
            <w:shd w:val="clear" w:color="auto" w:fill="auto"/>
            <w:noWrap w:val="0"/>
            <w:vAlign w:val="center"/>
          </w:tcPr>
          <w:p w14:paraId="4308DE1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对擅自开启公共消防栓的行政处罚</w:t>
            </w:r>
          </w:p>
        </w:tc>
        <w:tc>
          <w:tcPr>
            <w:tcW w:w="2265" w:type="dxa"/>
            <w:noWrap w:val="0"/>
            <w:vAlign w:val="center"/>
          </w:tcPr>
          <w:p w14:paraId="7F7B57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w:t>
            </w:r>
          </w:p>
        </w:tc>
        <w:tc>
          <w:tcPr>
            <w:tcW w:w="1290" w:type="dxa"/>
            <w:noWrap w:val="0"/>
            <w:vAlign w:val="center"/>
          </w:tcPr>
          <w:p w14:paraId="570CAE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四川省人民代表大会常务委员会</w:t>
            </w:r>
          </w:p>
        </w:tc>
        <w:tc>
          <w:tcPr>
            <w:tcW w:w="1350" w:type="dxa"/>
            <w:noWrap w:val="0"/>
            <w:vAlign w:val="center"/>
          </w:tcPr>
          <w:p w14:paraId="7A979D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2013年11月28日</w:t>
            </w:r>
          </w:p>
        </w:tc>
        <w:tc>
          <w:tcPr>
            <w:tcW w:w="1965" w:type="dxa"/>
            <w:noWrap w:val="0"/>
            <w:vAlign w:val="center"/>
          </w:tcPr>
          <w:p w14:paraId="247A37C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依法承担赔偿责任</w:t>
            </w:r>
          </w:p>
        </w:tc>
        <w:tc>
          <w:tcPr>
            <w:tcW w:w="2775" w:type="dxa"/>
            <w:noWrap w:val="0"/>
            <w:vAlign w:val="top"/>
          </w:tcPr>
          <w:p w14:paraId="10B647E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《四川省村镇供水条例》第四十五条第二款  公共消火栓实行专管专用制度，除训练演练、灭火救援用水外，任何单位和个人不得擅自动用。</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第五十四条  违反本条例第四十五条第二款规定，擅自开启公共消防栓的，由县级以上地方人民政府水行政主管部门对行为人处以五百元以上五千元以下罚款，并依法承担赔偿责任。</w:t>
            </w:r>
          </w:p>
        </w:tc>
        <w:tc>
          <w:tcPr>
            <w:tcW w:w="828" w:type="dxa"/>
            <w:shd w:val="clear" w:color="auto" w:fill="auto"/>
            <w:noWrap w:val="0"/>
            <w:vAlign w:val="top"/>
          </w:tcPr>
          <w:p w14:paraId="41ED09A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144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6AAFA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56</w:t>
            </w:r>
          </w:p>
        </w:tc>
        <w:tc>
          <w:tcPr>
            <w:tcW w:w="2505" w:type="dxa"/>
            <w:shd w:val="clear" w:color="auto" w:fill="auto"/>
            <w:noWrap w:val="0"/>
            <w:vAlign w:val="center"/>
          </w:tcPr>
          <w:p w14:paraId="709C0C3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对擅自砍伐护堤护岸林木的行政处罚</w:t>
            </w:r>
          </w:p>
        </w:tc>
        <w:tc>
          <w:tcPr>
            <w:tcW w:w="2265" w:type="dxa"/>
            <w:noWrap w:val="0"/>
            <w:vAlign w:val="center"/>
          </w:tcPr>
          <w:p w14:paraId="750E5C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《中华人民共和国河道管理条例》</w:t>
            </w:r>
          </w:p>
        </w:tc>
        <w:tc>
          <w:tcPr>
            <w:tcW w:w="1290" w:type="dxa"/>
            <w:noWrap w:val="0"/>
            <w:vAlign w:val="center"/>
          </w:tcPr>
          <w:p w14:paraId="3AAA39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国务院</w:t>
            </w:r>
          </w:p>
        </w:tc>
        <w:tc>
          <w:tcPr>
            <w:tcW w:w="1350" w:type="dxa"/>
            <w:noWrap w:val="0"/>
            <w:vAlign w:val="center"/>
          </w:tcPr>
          <w:p w14:paraId="1F8F1D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2018年3月19日</w:t>
            </w:r>
          </w:p>
        </w:tc>
        <w:tc>
          <w:tcPr>
            <w:tcW w:w="1965" w:type="dxa"/>
            <w:noWrap w:val="0"/>
            <w:vAlign w:val="center"/>
          </w:tcPr>
          <w:p w14:paraId="371AE0B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责令其纠正违法行为、采取补救措施外，警告、罚款、没收非法所得</w:t>
            </w:r>
          </w:p>
        </w:tc>
        <w:tc>
          <w:tcPr>
            <w:tcW w:w="2775" w:type="dxa"/>
            <w:noWrap w:val="0"/>
            <w:vAlign w:val="top"/>
          </w:tcPr>
          <w:p w14:paraId="6070C5B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c>
          <w:tcPr>
            <w:tcW w:w="828" w:type="dxa"/>
            <w:shd w:val="clear" w:color="auto" w:fill="auto"/>
            <w:noWrap w:val="0"/>
            <w:vAlign w:val="top"/>
          </w:tcPr>
          <w:p w14:paraId="34171DE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E1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26D1A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57</w:t>
            </w:r>
          </w:p>
        </w:tc>
        <w:tc>
          <w:tcPr>
            <w:tcW w:w="2505" w:type="dxa"/>
            <w:shd w:val="clear" w:color="auto" w:fill="auto"/>
            <w:noWrap w:val="0"/>
            <w:vAlign w:val="center"/>
          </w:tcPr>
          <w:p w14:paraId="22859BA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对在堤防安全保护区内进行打井、钻探、爆破、挖筑鱼塘、采石、取土、建房、开渠等危害堤防安全的活动的行政处罚</w:t>
            </w:r>
          </w:p>
        </w:tc>
        <w:tc>
          <w:tcPr>
            <w:tcW w:w="2265" w:type="dxa"/>
            <w:noWrap w:val="0"/>
            <w:vAlign w:val="center"/>
          </w:tcPr>
          <w:p w14:paraId="43A352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《中华人民共和国河道管理条例》</w:t>
            </w:r>
          </w:p>
        </w:tc>
        <w:tc>
          <w:tcPr>
            <w:tcW w:w="1290" w:type="dxa"/>
            <w:noWrap w:val="0"/>
            <w:vAlign w:val="center"/>
          </w:tcPr>
          <w:p w14:paraId="08FB9C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仿宋_GB2312" w:hAnsi="仿宋_GB2312" w:eastAsia="仿宋_GB2312" w:cs="仿宋_GB2312"/>
                <w:color w:val="auto"/>
                <w:sz w:val="24"/>
                <w:szCs w:val="24"/>
                <w:vertAlign w:val="baseline"/>
                <w:lang w:val="en-US" w:eastAsia="zh-CN"/>
              </w:rPr>
              <w:t>国务院</w:t>
            </w:r>
          </w:p>
        </w:tc>
        <w:tc>
          <w:tcPr>
            <w:tcW w:w="1350" w:type="dxa"/>
            <w:noWrap w:val="0"/>
            <w:vAlign w:val="center"/>
          </w:tcPr>
          <w:p w14:paraId="2A246F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2018年3月19日</w:t>
            </w:r>
          </w:p>
        </w:tc>
        <w:tc>
          <w:tcPr>
            <w:tcW w:w="1965" w:type="dxa"/>
            <w:noWrap w:val="0"/>
            <w:vAlign w:val="center"/>
          </w:tcPr>
          <w:p w14:paraId="42F23F2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责令其纠正违法行为、赔偿损失、采取补救措施外，警告、罚款</w:t>
            </w:r>
          </w:p>
        </w:tc>
        <w:tc>
          <w:tcPr>
            <w:tcW w:w="2775" w:type="dxa"/>
            <w:noWrap w:val="0"/>
            <w:vAlign w:val="top"/>
          </w:tcPr>
          <w:p w14:paraId="1028171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c>
          <w:tcPr>
            <w:tcW w:w="828" w:type="dxa"/>
            <w:shd w:val="clear" w:color="auto" w:fill="auto"/>
            <w:noWrap w:val="0"/>
            <w:vAlign w:val="top"/>
          </w:tcPr>
          <w:p w14:paraId="42B14C4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41D1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76645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58</w:t>
            </w:r>
          </w:p>
        </w:tc>
        <w:tc>
          <w:tcPr>
            <w:tcW w:w="2505" w:type="dxa"/>
            <w:shd w:val="clear" w:color="auto" w:fill="auto"/>
            <w:noWrap w:val="0"/>
            <w:vAlign w:val="center"/>
          </w:tcPr>
          <w:p w14:paraId="7EF331E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对擅自移动、损坏水利工程的界桩、公告牌的行政处罚</w:t>
            </w:r>
          </w:p>
        </w:tc>
        <w:tc>
          <w:tcPr>
            <w:tcW w:w="2265" w:type="dxa"/>
            <w:noWrap w:val="0"/>
            <w:vAlign w:val="center"/>
          </w:tcPr>
          <w:p w14:paraId="360999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《四川省水利工程管理条例》</w:t>
            </w:r>
          </w:p>
        </w:tc>
        <w:tc>
          <w:tcPr>
            <w:tcW w:w="1290" w:type="dxa"/>
            <w:noWrap w:val="0"/>
            <w:vAlign w:val="center"/>
          </w:tcPr>
          <w:p w14:paraId="51FC7A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1C7440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2021年9月29日</w:t>
            </w:r>
          </w:p>
        </w:tc>
        <w:tc>
          <w:tcPr>
            <w:tcW w:w="1965" w:type="dxa"/>
            <w:noWrap w:val="0"/>
            <w:vAlign w:val="center"/>
          </w:tcPr>
          <w:p w14:paraId="45317AF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BF6730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《四川省水利工程管理条例》第二十五条  县级以上地方人民政府应当对本行政区域内水利工程划定管理范围和保护范围并向社会公告。任何单位和个人不得擅自移动、损坏设置的界桩、公告牌。</w:t>
            </w:r>
          </w:p>
          <w:p w14:paraId="7B22EC5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水利工程应当在竣工验收合格两年内完成划界，确定工程所有权和使用权。</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第五十条  违反本条例第二十五条规定，擅自移动、损坏水利工程的界桩、公告牌的，由水行政主管部门责令改正，可处五百元以上二千元以下的罚款。</w:t>
            </w:r>
          </w:p>
        </w:tc>
        <w:tc>
          <w:tcPr>
            <w:tcW w:w="828" w:type="dxa"/>
            <w:shd w:val="clear" w:color="auto" w:fill="auto"/>
            <w:noWrap w:val="0"/>
            <w:vAlign w:val="top"/>
          </w:tcPr>
          <w:p w14:paraId="47382FB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仅适用乡镇及以下管理的水利工程。</w:t>
            </w:r>
          </w:p>
        </w:tc>
      </w:tr>
      <w:tr w14:paraId="643B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E2780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59</w:t>
            </w:r>
          </w:p>
        </w:tc>
        <w:tc>
          <w:tcPr>
            <w:tcW w:w="2505" w:type="dxa"/>
            <w:shd w:val="clear" w:color="auto" w:fill="auto"/>
            <w:noWrap w:val="0"/>
            <w:vAlign w:val="center"/>
          </w:tcPr>
          <w:p w14:paraId="668F6E3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265" w:type="dxa"/>
            <w:noWrap w:val="0"/>
            <w:vAlign w:val="center"/>
          </w:tcPr>
          <w:p w14:paraId="1B6C887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1.《中华人民共和国土壤污染防治法》</w:t>
            </w:r>
          </w:p>
          <w:p w14:paraId="45C44A5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2.《农药包装废弃物回收处理管理办法》</w:t>
            </w:r>
          </w:p>
          <w:p w14:paraId="0127548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r>
              <w:rPr>
                <w:rFonts w:ascii="宋体" w:hAnsi="宋体" w:eastAsia="宋体" w:cs="宋体"/>
                <w:i w:val="0"/>
                <w:iCs w:val="0"/>
                <w:color w:val="auto"/>
                <w:kern w:val="0"/>
                <w:sz w:val="21"/>
                <w:szCs w:val="21"/>
                <w:u w:val="none"/>
                <w:lang w:val="en-US" w:eastAsia="zh-CN" w:bidi="ar"/>
              </w:rPr>
              <w:t>《农用薄膜管理办法》</w:t>
            </w:r>
          </w:p>
        </w:tc>
        <w:tc>
          <w:tcPr>
            <w:tcW w:w="1290" w:type="dxa"/>
            <w:noWrap w:val="0"/>
            <w:vAlign w:val="center"/>
          </w:tcPr>
          <w:p w14:paraId="4384D47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全国人民代表大会常务委员会</w:t>
            </w:r>
          </w:p>
          <w:p w14:paraId="0647E5C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2.国务院</w:t>
            </w:r>
          </w:p>
          <w:p w14:paraId="03A9BC4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3.国务院</w:t>
            </w:r>
          </w:p>
        </w:tc>
        <w:tc>
          <w:tcPr>
            <w:tcW w:w="1350" w:type="dxa"/>
            <w:noWrap w:val="0"/>
            <w:vAlign w:val="center"/>
          </w:tcPr>
          <w:p w14:paraId="1760E1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2018年8月31日2020年8月27日2020年7月3日</w:t>
            </w:r>
          </w:p>
        </w:tc>
        <w:tc>
          <w:tcPr>
            <w:tcW w:w="1965" w:type="dxa"/>
            <w:noWrap w:val="0"/>
            <w:vAlign w:val="center"/>
          </w:tcPr>
          <w:p w14:paraId="3744E25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F90FB6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3.《农用薄膜管理办法》第二十四条  农用薄膜生产者、销售者、使用者未按照规定回收农用薄膜的，依照《中华人民共和国土壤污染防治法》第八十八条规定处罚。</w:t>
            </w:r>
          </w:p>
        </w:tc>
        <w:tc>
          <w:tcPr>
            <w:tcW w:w="828" w:type="dxa"/>
            <w:shd w:val="clear" w:color="auto" w:fill="auto"/>
            <w:noWrap w:val="0"/>
            <w:vAlign w:val="top"/>
          </w:tcPr>
          <w:p w14:paraId="696D0C9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4753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61AC3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w:t>
            </w:r>
          </w:p>
        </w:tc>
        <w:tc>
          <w:tcPr>
            <w:tcW w:w="2505" w:type="dxa"/>
            <w:shd w:val="clear" w:color="auto" w:fill="auto"/>
            <w:noWrap w:val="0"/>
            <w:vAlign w:val="center"/>
          </w:tcPr>
          <w:p w14:paraId="236BE9A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对农药经营者和农药包装废弃物回收站（点）未按规定建立农药包装废弃物回收台账的行政处罚</w:t>
            </w:r>
          </w:p>
        </w:tc>
        <w:tc>
          <w:tcPr>
            <w:tcW w:w="2265" w:type="dxa"/>
            <w:noWrap w:val="0"/>
            <w:vAlign w:val="center"/>
          </w:tcPr>
          <w:p w14:paraId="2857B5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《农药包装废弃物回收处理管理办法》</w:t>
            </w:r>
          </w:p>
        </w:tc>
        <w:tc>
          <w:tcPr>
            <w:tcW w:w="1290" w:type="dxa"/>
            <w:noWrap w:val="0"/>
            <w:vAlign w:val="center"/>
          </w:tcPr>
          <w:p w14:paraId="7A92B1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国务院</w:t>
            </w:r>
          </w:p>
        </w:tc>
        <w:tc>
          <w:tcPr>
            <w:tcW w:w="1350" w:type="dxa"/>
            <w:noWrap w:val="0"/>
            <w:vAlign w:val="center"/>
          </w:tcPr>
          <w:p w14:paraId="1064CE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2020年8月27日</w:t>
            </w:r>
          </w:p>
        </w:tc>
        <w:tc>
          <w:tcPr>
            <w:tcW w:w="1965" w:type="dxa"/>
            <w:noWrap w:val="0"/>
            <w:vAlign w:val="center"/>
          </w:tcPr>
          <w:p w14:paraId="4C6A4B3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767D1F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c>
          <w:tcPr>
            <w:tcW w:w="828" w:type="dxa"/>
            <w:shd w:val="clear" w:color="auto" w:fill="auto"/>
            <w:noWrap w:val="0"/>
            <w:vAlign w:val="top"/>
          </w:tcPr>
          <w:p w14:paraId="32DD905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145F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977F1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61</w:t>
            </w:r>
          </w:p>
        </w:tc>
        <w:tc>
          <w:tcPr>
            <w:tcW w:w="2505" w:type="dxa"/>
            <w:shd w:val="clear" w:color="auto" w:fill="auto"/>
            <w:noWrap w:val="0"/>
            <w:vAlign w:val="center"/>
          </w:tcPr>
          <w:p w14:paraId="1BA7152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对侵占、损毁、拆除、擅自移动农作物病虫害监测设施设备或者以其他方式妨害农作物病虫害监测设施设备正常运行的行政处罚</w:t>
            </w:r>
          </w:p>
        </w:tc>
        <w:tc>
          <w:tcPr>
            <w:tcW w:w="2265" w:type="dxa"/>
            <w:noWrap w:val="0"/>
            <w:vAlign w:val="center"/>
          </w:tcPr>
          <w:p w14:paraId="5807D2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《农作物病虫害防治条例》</w:t>
            </w:r>
          </w:p>
        </w:tc>
        <w:tc>
          <w:tcPr>
            <w:tcW w:w="1290" w:type="dxa"/>
            <w:noWrap w:val="0"/>
            <w:vAlign w:val="center"/>
          </w:tcPr>
          <w:p w14:paraId="55CC4A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78A4A8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2020年3月26日</w:t>
            </w:r>
          </w:p>
        </w:tc>
        <w:tc>
          <w:tcPr>
            <w:tcW w:w="1965" w:type="dxa"/>
            <w:noWrap w:val="0"/>
            <w:vAlign w:val="center"/>
          </w:tcPr>
          <w:p w14:paraId="7932E41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责令停止违法行为，限期恢复原状或者采取其他补救措施</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7AB7F9C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 5 万元以下罚款；造成损失的，依法承担赔偿责任；构成犯罪的，依法追究刑事责任。</w:t>
            </w:r>
          </w:p>
        </w:tc>
        <w:tc>
          <w:tcPr>
            <w:tcW w:w="828" w:type="dxa"/>
            <w:shd w:val="clear" w:color="auto" w:fill="auto"/>
            <w:noWrap w:val="0"/>
            <w:vAlign w:val="top"/>
          </w:tcPr>
          <w:p w14:paraId="423ED0D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48C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59E28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62</w:t>
            </w:r>
          </w:p>
        </w:tc>
        <w:tc>
          <w:tcPr>
            <w:tcW w:w="2505" w:type="dxa"/>
            <w:shd w:val="clear" w:color="auto" w:fill="auto"/>
            <w:noWrap w:val="0"/>
            <w:vAlign w:val="center"/>
          </w:tcPr>
          <w:p w14:paraId="2A61716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对在地表水饮用水水源二级保护区内违反规定使用化肥行为的行政处罚</w:t>
            </w:r>
          </w:p>
        </w:tc>
        <w:tc>
          <w:tcPr>
            <w:tcW w:w="2265" w:type="dxa"/>
            <w:noWrap w:val="0"/>
            <w:vAlign w:val="center"/>
          </w:tcPr>
          <w:p w14:paraId="5A32EB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《四川省饮用水水源保护管理条例》</w:t>
            </w:r>
          </w:p>
        </w:tc>
        <w:tc>
          <w:tcPr>
            <w:tcW w:w="1290" w:type="dxa"/>
            <w:noWrap w:val="0"/>
            <w:vAlign w:val="center"/>
          </w:tcPr>
          <w:p w14:paraId="13B142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B50EF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2011年11月25日</w:t>
            </w:r>
          </w:p>
        </w:tc>
        <w:tc>
          <w:tcPr>
            <w:tcW w:w="1965" w:type="dxa"/>
            <w:noWrap w:val="0"/>
            <w:vAlign w:val="center"/>
          </w:tcPr>
          <w:p w14:paraId="5F05C4E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B25D37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c>
          <w:tcPr>
            <w:tcW w:w="828" w:type="dxa"/>
            <w:shd w:val="clear" w:color="auto" w:fill="auto"/>
            <w:noWrap w:val="0"/>
            <w:vAlign w:val="top"/>
          </w:tcPr>
          <w:p w14:paraId="0DF57A0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1D12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CED9C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63</w:t>
            </w:r>
          </w:p>
        </w:tc>
        <w:tc>
          <w:tcPr>
            <w:tcW w:w="2505" w:type="dxa"/>
            <w:shd w:val="clear" w:color="auto" w:fill="auto"/>
            <w:noWrap w:val="0"/>
            <w:vAlign w:val="center"/>
          </w:tcPr>
          <w:p w14:paraId="51092F9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对在地表水饮用水水源保护一级保护区内使用化肥行为的行政处罚</w:t>
            </w:r>
          </w:p>
        </w:tc>
        <w:tc>
          <w:tcPr>
            <w:tcW w:w="2265" w:type="dxa"/>
            <w:noWrap w:val="0"/>
            <w:vAlign w:val="center"/>
          </w:tcPr>
          <w:p w14:paraId="636A8B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《四川省饮用水水源保护管理条例》</w:t>
            </w:r>
          </w:p>
        </w:tc>
        <w:tc>
          <w:tcPr>
            <w:tcW w:w="1290" w:type="dxa"/>
            <w:noWrap w:val="0"/>
            <w:vAlign w:val="center"/>
          </w:tcPr>
          <w:p w14:paraId="02DDC4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71CA4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2011年11月25日</w:t>
            </w:r>
          </w:p>
        </w:tc>
        <w:tc>
          <w:tcPr>
            <w:tcW w:w="1965" w:type="dxa"/>
            <w:noWrap w:val="0"/>
            <w:vAlign w:val="center"/>
          </w:tcPr>
          <w:p w14:paraId="10C1965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3976F4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《四川省饮用水水源保护管理条例》第十九条第二项  地表水饮用水水源一级保护区内，除遵守本条例第十七条和第十八条规定外，还应当遵守下列规定：（二）禁止使用化肥。</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c>
          <w:tcPr>
            <w:tcW w:w="828" w:type="dxa"/>
            <w:shd w:val="clear" w:color="auto" w:fill="auto"/>
            <w:noWrap w:val="0"/>
            <w:vAlign w:val="top"/>
          </w:tcPr>
          <w:p w14:paraId="323B4DE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27C1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D8352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64</w:t>
            </w:r>
          </w:p>
        </w:tc>
        <w:tc>
          <w:tcPr>
            <w:tcW w:w="2505" w:type="dxa"/>
            <w:shd w:val="clear" w:color="auto" w:fill="auto"/>
            <w:noWrap w:val="0"/>
            <w:vAlign w:val="center"/>
          </w:tcPr>
          <w:p w14:paraId="491AA13E">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对未按规定建立、保存或者伪造农产品生产记录的行政处罚</w:t>
            </w:r>
          </w:p>
        </w:tc>
        <w:tc>
          <w:tcPr>
            <w:tcW w:w="2265" w:type="dxa"/>
            <w:noWrap w:val="0"/>
            <w:vAlign w:val="center"/>
          </w:tcPr>
          <w:p w14:paraId="1B4B1C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1.《中华人民共和国农产品质量安全法》</w:t>
            </w:r>
          </w:p>
          <w:p w14:paraId="1E058E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2.《四川省〈中华人民共和国农产品质量安全法〉实施办法》</w:t>
            </w:r>
          </w:p>
        </w:tc>
        <w:tc>
          <w:tcPr>
            <w:tcW w:w="1290" w:type="dxa"/>
            <w:noWrap w:val="0"/>
            <w:vAlign w:val="center"/>
          </w:tcPr>
          <w:p w14:paraId="3055B1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61E055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43D1CF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2022年9月2日</w:t>
            </w:r>
          </w:p>
          <w:p w14:paraId="79FEA3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2009年3月24日</w:t>
            </w:r>
          </w:p>
        </w:tc>
        <w:tc>
          <w:tcPr>
            <w:tcW w:w="1965" w:type="dxa"/>
            <w:noWrap w:val="0"/>
            <w:vAlign w:val="center"/>
          </w:tcPr>
          <w:p w14:paraId="298B69E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F01CC0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1.《中华人民共和国农产品质量安全法》第六十九条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第四十三条  违反本办法第二十一条规定的，由县级以上地方人民政府农业行政主管部门责令限期改正；逾期不改正的，处 2000 元以下罚款。</w:t>
            </w:r>
          </w:p>
        </w:tc>
        <w:tc>
          <w:tcPr>
            <w:tcW w:w="828" w:type="dxa"/>
            <w:shd w:val="clear" w:color="auto" w:fill="auto"/>
            <w:noWrap w:val="0"/>
            <w:vAlign w:val="top"/>
          </w:tcPr>
          <w:p w14:paraId="49F8F06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7D1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09C29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65</w:t>
            </w:r>
          </w:p>
        </w:tc>
        <w:tc>
          <w:tcPr>
            <w:tcW w:w="2505" w:type="dxa"/>
            <w:shd w:val="clear" w:color="auto" w:fill="auto"/>
            <w:noWrap w:val="0"/>
            <w:vAlign w:val="center"/>
          </w:tcPr>
          <w:p w14:paraId="3A9E27DE">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对销售的农产品未按照规定进行包装、标识的行政处罚</w:t>
            </w:r>
          </w:p>
        </w:tc>
        <w:tc>
          <w:tcPr>
            <w:tcW w:w="2265" w:type="dxa"/>
            <w:noWrap w:val="0"/>
            <w:vAlign w:val="center"/>
          </w:tcPr>
          <w:p w14:paraId="270EE1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1.《中华人民共和国农产品质量安全法》</w:t>
            </w:r>
          </w:p>
          <w:p w14:paraId="4C037D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2.《农产品包装和标识管理办法》</w:t>
            </w:r>
          </w:p>
        </w:tc>
        <w:tc>
          <w:tcPr>
            <w:tcW w:w="1290" w:type="dxa"/>
            <w:noWrap w:val="0"/>
            <w:vAlign w:val="center"/>
          </w:tcPr>
          <w:p w14:paraId="660539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0C0B81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3B28B1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2022年9月2日</w:t>
            </w:r>
          </w:p>
          <w:p w14:paraId="2BC518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2006年10月17日</w:t>
            </w:r>
          </w:p>
        </w:tc>
        <w:tc>
          <w:tcPr>
            <w:tcW w:w="1965" w:type="dxa"/>
            <w:noWrap w:val="0"/>
            <w:vAlign w:val="center"/>
          </w:tcPr>
          <w:p w14:paraId="6D8ED87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p>
        </w:tc>
        <w:tc>
          <w:tcPr>
            <w:tcW w:w="2775" w:type="dxa"/>
            <w:noWrap w:val="0"/>
            <w:vAlign w:val="top"/>
          </w:tcPr>
          <w:p w14:paraId="1983076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1.《中华人民共和国农产品质量安全法》第三十八条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c>
          <w:tcPr>
            <w:tcW w:w="828" w:type="dxa"/>
            <w:shd w:val="clear" w:color="auto" w:fill="auto"/>
            <w:noWrap w:val="0"/>
            <w:vAlign w:val="top"/>
          </w:tcPr>
          <w:p w14:paraId="3A4A0B6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3219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39694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66</w:t>
            </w:r>
          </w:p>
        </w:tc>
        <w:tc>
          <w:tcPr>
            <w:tcW w:w="2505" w:type="dxa"/>
            <w:shd w:val="clear" w:color="auto" w:fill="auto"/>
            <w:noWrap w:val="0"/>
            <w:vAlign w:val="center"/>
          </w:tcPr>
          <w:p w14:paraId="6E61D23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对擅自移动、损毁禁止生产区标牌的行政处罚</w:t>
            </w:r>
          </w:p>
        </w:tc>
        <w:tc>
          <w:tcPr>
            <w:tcW w:w="2265" w:type="dxa"/>
            <w:noWrap w:val="0"/>
            <w:vAlign w:val="center"/>
          </w:tcPr>
          <w:p w14:paraId="2FB416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1.《农产品产地安全管理办法》</w:t>
            </w:r>
          </w:p>
          <w:p w14:paraId="026C66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2.《四川省〈中华人民共和国农产品质量安全法〉实施办法》</w:t>
            </w:r>
          </w:p>
        </w:tc>
        <w:tc>
          <w:tcPr>
            <w:tcW w:w="1290" w:type="dxa"/>
            <w:noWrap w:val="0"/>
            <w:vAlign w:val="center"/>
          </w:tcPr>
          <w:p w14:paraId="7330A9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p w14:paraId="348FA9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6C1699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2006年10月17日</w:t>
            </w:r>
          </w:p>
          <w:p w14:paraId="3AEA2F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2009年3月24日</w:t>
            </w:r>
          </w:p>
        </w:tc>
        <w:tc>
          <w:tcPr>
            <w:tcW w:w="1965" w:type="dxa"/>
            <w:noWrap w:val="0"/>
            <w:vAlign w:val="center"/>
          </w:tcPr>
          <w:p w14:paraId="2E66A94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3F2B9A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1.《农产品产地安全管理办法》第二十六条第二款  违反本办法规定，擅自移动、损毁禁止生产区标牌的，由县级以上地方人民政府农业行政主管部门责令限期改正，可处以一千元以下罚款。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2.《四川省〈中华人民共和国农产品质量安全法〉实施办法》第十一条第二款  任何单位和个人不得擅自移动和损毁标识。</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第四十条  违反本办法第十一条第二款规定，擅自移动、损毁禁止生产区标识的，由县级以上地方人民政府农业行政主管部门责令限期改正，可处 1000 元以下罚款。</w:t>
            </w:r>
          </w:p>
        </w:tc>
        <w:tc>
          <w:tcPr>
            <w:tcW w:w="828" w:type="dxa"/>
            <w:shd w:val="clear" w:color="auto" w:fill="auto"/>
            <w:noWrap w:val="0"/>
            <w:vAlign w:val="top"/>
          </w:tcPr>
          <w:p w14:paraId="79566A8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152A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8FB8B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67</w:t>
            </w:r>
          </w:p>
        </w:tc>
        <w:tc>
          <w:tcPr>
            <w:tcW w:w="2505" w:type="dxa"/>
            <w:shd w:val="clear" w:color="auto" w:fill="auto"/>
            <w:noWrap w:val="0"/>
            <w:vAlign w:val="center"/>
          </w:tcPr>
          <w:p w14:paraId="727DA923">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对未建立、保存农业投入品进销货台账或者未向购买者出具销售凭证的行政处罚</w:t>
            </w:r>
          </w:p>
        </w:tc>
        <w:tc>
          <w:tcPr>
            <w:tcW w:w="2265" w:type="dxa"/>
            <w:noWrap w:val="0"/>
            <w:vAlign w:val="center"/>
          </w:tcPr>
          <w:p w14:paraId="233ED0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《四川省〈中华人民共和国农产品质量安全法〉实施办法》</w:t>
            </w:r>
          </w:p>
        </w:tc>
        <w:tc>
          <w:tcPr>
            <w:tcW w:w="1290" w:type="dxa"/>
            <w:noWrap w:val="0"/>
            <w:vAlign w:val="center"/>
          </w:tcPr>
          <w:p w14:paraId="63EFFF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699FB6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2009年3月24日</w:t>
            </w:r>
          </w:p>
        </w:tc>
        <w:tc>
          <w:tcPr>
            <w:tcW w:w="1965" w:type="dxa"/>
            <w:noWrap w:val="0"/>
            <w:vAlign w:val="center"/>
          </w:tcPr>
          <w:p w14:paraId="19C9166D">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5E60AE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第四十二条  违反本办法第十九条第一款规定，未建立、保存进销货台账或者未向购买者出具销售凭证的，由县级以上地方人民政府农业行政主管部门责令其限期改正；逾期不改正的，处 200 元以上 1000 元以下罚款；未向购买者说明或未正确说明农业投入品使用方法和注意事项，给农业投入品使用者造成损失的，依法予以赔偿。</w:t>
            </w:r>
          </w:p>
        </w:tc>
        <w:tc>
          <w:tcPr>
            <w:tcW w:w="828" w:type="dxa"/>
            <w:shd w:val="clear" w:color="auto" w:fill="auto"/>
            <w:noWrap w:val="0"/>
            <w:vAlign w:val="top"/>
          </w:tcPr>
          <w:p w14:paraId="1299D43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721A5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CA621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68</w:t>
            </w:r>
          </w:p>
        </w:tc>
        <w:tc>
          <w:tcPr>
            <w:tcW w:w="2505" w:type="dxa"/>
            <w:shd w:val="clear" w:color="auto" w:fill="auto"/>
            <w:noWrap w:val="0"/>
            <w:vAlign w:val="center"/>
          </w:tcPr>
          <w:p w14:paraId="3984A734">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对农产品生产过程中违规行为的行政处罚</w:t>
            </w:r>
          </w:p>
        </w:tc>
        <w:tc>
          <w:tcPr>
            <w:tcW w:w="2265" w:type="dxa"/>
            <w:noWrap w:val="0"/>
            <w:vAlign w:val="center"/>
          </w:tcPr>
          <w:p w14:paraId="14C2C7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《国务院关于加强食品等产品安全监督管理的特别规定》</w:t>
            </w:r>
          </w:p>
        </w:tc>
        <w:tc>
          <w:tcPr>
            <w:tcW w:w="1290" w:type="dxa"/>
            <w:noWrap w:val="0"/>
            <w:vAlign w:val="center"/>
          </w:tcPr>
          <w:p w14:paraId="236450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547738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2007年7月26日</w:t>
            </w:r>
          </w:p>
        </w:tc>
        <w:tc>
          <w:tcPr>
            <w:tcW w:w="1965" w:type="dxa"/>
            <w:noWrap w:val="0"/>
            <w:vAlign w:val="center"/>
          </w:tcPr>
          <w:p w14:paraId="5500800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没收违法所得、产品和用于违法生产的工具、设备、原材料等物品</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吊销许可证照</w:t>
            </w:r>
          </w:p>
        </w:tc>
        <w:tc>
          <w:tcPr>
            <w:tcW w:w="2775" w:type="dxa"/>
            <w:noWrap w:val="0"/>
            <w:vAlign w:val="top"/>
          </w:tcPr>
          <w:p w14:paraId="4A57EE0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 5000 元的，并处 5 万元罚款；货值金额 5000 元以上不足 1 万元的，并处 10 万元罚款；货值金额 1 万元以上的，并处货值金额 10 倍以上 20 倍以下的罚款；造成严重后果的，由原发证部门吊销许可证照；构成非法经营罪或者生产、销售伪劣商品罪等犯罪的，依法追究刑事责任。</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第四款  依法应当取得许可证照而未取得许可证照从事生产经营活动的，由农业、卫生、质检、商务、工商、药品等监督管理部门依据各自职责，没收违法所得、产品和用于违法生产的工具、设备、原材料等物品，货值金额不足 1 万元的，并处 10 万元罚款；货值金额 1 万元以上的，并处货值金额10 倍以上 20 倍以下的罚款；构成非法经营罪的，依法追究刑事责任。</w:t>
            </w:r>
          </w:p>
        </w:tc>
        <w:tc>
          <w:tcPr>
            <w:tcW w:w="828" w:type="dxa"/>
            <w:shd w:val="clear" w:color="auto" w:fill="auto"/>
            <w:noWrap w:val="0"/>
            <w:vAlign w:val="top"/>
          </w:tcPr>
          <w:p w14:paraId="1CFEF4E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58E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64C95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69</w:t>
            </w:r>
          </w:p>
        </w:tc>
        <w:tc>
          <w:tcPr>
            <w:tcW w:w="2505" w:type="dxa"/>
            <w:shd w:val="clear" w:color="auto" w:fill="auto"/>
            <w:noWrap w:val="0"/>
            <w:vAlign w:val="center"/>
          </w:tcPr>
          <w:p w14:paraId="0B38EAE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对农产品运载工具、垫料、包装物、容器等不符合卫生、植物检疫和动物防疫条件，或将农产品与有毒有害物品混装运输的行政处罚</w:t>
            </w:r>
          </w:p>
        </w:tc>
        <w:tc>
          <w:tcPr>
            <w:tcW w:w="2265" w:type="dxa"/>
            <w:noWrap w:val="0"/>
            <w:vAlign w:val="center"/>
          </w:tcPr>
          <w:p w14:paraId="5906BC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《四川省〈中华人民共和国农产品质量安全法〉实施办法》</w:t>
            </w:r>
          </w:p>
        </w:tc>
        <w:tc>
          <w:tcPr>
            <w:tcW w:w="1290" w:type="dxa"/>
            <w:noWrap w:val="0"/>
            <w:vAlign w:val="center"/>
          </w:tcPr>
          <w:p w14:paraId="1B81A9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27304C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2009年3月24日</w:t>
            </w:r>
          </w:p>
        </w:tc>
        <w:tc>
          <w:tcPr>
            <w:tcW w:w="1965" w:type="dxa"/>
            <w:noWrap w:val="0"/>
            <w:vAlign w:val="center"/>
          </w:tcPr>
          <w:p w14:paraId="6B3FD19C">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88C7B9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《四川省〈中华人民共和国农产品质量安全法〉实施办法》第二十四条第一款  农产品的运载工具、垫料、包装物、容器等应当符合国家规定的卫生、植物检疫和动物防疫条件，不得将农产品与有毒有害物品混装运输。</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第四十五条  违反本办法第二十四条第一款规定的，由县级以上地方人民政府农业行政主管部门或者其他有关部门责令改正，监督其对被污染的农产品进行无害化处理；对不能进行无害化处理的，予以监督销毁，并处 5000 元以上 2 万元以下罚款。</w:t>
            </w:r>
          </w:p>
        </w:tc>
        <w:tc>
          <w:tcPr>
            <w:tcW w:w="828" w:type="dxa"/>
            <w:shd w:val="clear" w:color="auto" w:fill="auto"/>
            <w:noWrap w:val="0"/>
            <w:vAlign w:val="top"/>
          </w:tcPr>
          <w:p w14:paraId="75455AA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2291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903" w:type="dxa"/>
            <w:noWrap w:val="0"/>
            <w:vAlign w:val="center"/>
          </w:tcPr>
          <w:p w14:paraId="5F604E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70</w:t>
            </w:r>
          </w:p>
        </w:tc>
        <w:tc>
          <w:tcPr>
            <w:tcW w:w="2505" w:type="dxa"/>
            <w:shd w:val="clear" w:color="auto" w:fill="auto"/>
            <w:noWrap w:val="0"/>
            <w:vAlign w:val="center"/>
          </w:tcPr>
          <w:p w14:paraId="3DD93A63">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对未按照规定登记、使用拖拉机、联合收割机的行政处罚</w:t>
            </w:r>
          </w:p>
        </w:tc>
        <w:tc>
          <w:tcPr>
            <w:tcW w:w="2265" w:type="dxa"/>
            <w:noWrap w:val="0"/>
            <w:vAlign w:val="center"/>
          </w:tcPr>
          <w:p w14:paraId="7596C3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《农业机械安全监督管理条例》</w:t>
            </w:r>
          </w:p>
        </w:tc>
        <w:tc>
          <w:tcPr>
            <w:tcW w:w="1290" w:type="dxa"/>
            <w:noWrap w:val="0"/>
            <w:vAlign w:val="center"/>
          </w:tcPr>
          <w:p w14:paraId="2DC51F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64FFB5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2019年3月2日</w:t>
            </w:r>
          </w:p>
        </w:tc>
        <w:tc>
          <w:tcPr>
            <w:tcW w:w="1965" w:type="dxa"/>
            <w:noWrap w:val="0"/>
            <w:vAlign w:val="center"/>
          </w:tcPr>
          <w:p w14:paraId="44568370">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责令限期补办相关手续</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责令停止使用</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FABB3B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 200 元以上 2000 元以下罚款。</w:t>
            </w:r>
          </w:p>
          <w:p w14:paraId="6F8890E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当事人补办相关手续的，应当及时退还扣押的拖拉机、联合收割机。</w:t>
            </w:r>
          </w:p>
        </w:tc>
        <w:tc>
          <w:tcPr>
            <w:tcW w:w="828" w:type="dxa"/>
            <w:shd w:val="clear" w:color="auto" w:fill="auto"/>
            <w:noWrap w:val="0"/>
            <w:vAlign w:val="top"/>
          </w:tcPr>
          <w:p w14:paraId="25FE204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29EF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31036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71</w:t>
            </w:r>
          </w:p>
        </w:tc>
        <w:tc>
          <w:tcPr>
            <w:tcW w:w="2505" w:type="dxa"/>
            <w:shd w:val="clear" w:color="auto" w:fill="auto"/>
            <w:noWrap w:val="0"/>
            <w:vAlign w:val="center"/>
          </w:tcPr>
          <w:p w14:paraId="4F41419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对未取得操作证件操作拖拉机、联合收割机的行政处罚</w:t>
            </w:r>
          </w:p>
        </w:tc>
        <w:tc>
          <w:tcPr>
            <w:tcW w:w="2265" w:type="dxa"/>
            <w:noWrap w:val="0"/>
            <w:vAlign w:val="center"/>
          </w:tcPr>
          <w:p w14:paraId="0E6815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《农业机械安全监督管理条例》</w:t>
            </w:r>
          </w:p>
        </w:tc>
        <w:tc>
          <w:tcPr>
            <w:tcW w:w="1290" w:type="dxa"/>
            <w:noWrap w:val="0"/>
            <w:vAlign w:val="center"/>
          </w:tcPr>
          <w:p w14:paraId="3A916F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54E1F7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2019年3月2日</w:t>
            </w:r>
          </w:p>
        </w:tc>
        <w:tc>
          <w:tcPr>
            <w:tcW w:w="1965" w:type="dxa"/>
            <w:noWrap w:val="0"/>
            <w:vAlign w:val="center"/>
          </w:tcPr>
          <w:p w14:paraId="15424CF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19E776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《农业机械安全监督管理条例》第五十二条  未取得拖拉机、联合收割机操作证件而操作拖拉机、联合收割机的，由县级以上地方人民政府农业机械化主管部门责令改正，处 100 元以上 500 元以下罚款。</w:t>
            </w:r>
          </w:p>
        </w:tc>
        <w:tc>
          <w:tcPr>
            <w:tcW w:w="828" w:type="dxa"/>
            <w:shd w:val="clear" w:color="auto" w:fill="auto"/>
            <w:noWrap w:val="0"/>
            <w:vAlign w:val="top"/>
          </w:tcPr>
          <w:p w14:paraId="05859FA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3A1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FD60A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72</w:t>
            </w:r>
          </w:p>
        </w:tc>
        <w:tc>
          <w:tcPr>
            <w:tcW w:w="2505" w:type="dxa"/>
            <w:shd w:val="clear" w:color="auto" w:fill="auto"/>
            <w:noWrap w:val="0"/>
            <w:vAlign w:val="center"/>
          </w:tcPr>
          <w:p w14:paraId="6C75BE6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对未按照规定操作拖拉机、联合收割机的行政处罚</w:t>
            </w:r>
          </w:p>
        </w:tc>
        <w:tc>
          <w:tcPr>
            <w:tcW w:w="2265" w:type="dxa"/>
            <w:noWrap w:val="0"/>
            <w:vAlign w:val="center"/>
          </w:tcPr>
          <w:p w14:paraId="1BA678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《农业机械安全监督管理条例》</w:t>
            </w:r>
          </w:p>
        </w:tc>
        <w:tc>
          <w:tcPr>
            <w:tcW w:w="1290" w:type="dxa"/>
            <w:noWrap w:val="0"/>
            <w:vAlign w:val="center"/>
          </w:tcPr>
          <w:p w14:paraId="13ADFC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500E4B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2019年3月2日</w:t>
            </w:r>
          </w:p>
        </w:tc>
        <w:tc>
          <w:tcPr>
            <w:tcW w:w="1965" w:type="dxa"/>
            <w:noWrap w:val="0"/>
            <w:vAlign w:val="center"/>
          </w:tcPr>
          <w:p w14:paraId="164C7A1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4D41DF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 100 元以上 500 元以下罚款；情节严重的，吊销有关人员的操作证件。</w:t>
            </w:r>
          </w:p>
        </w:tc>
        <w:tc>
          <w:tcPr>
            <w:tcW w:w="828" w:type="dxa"/>
            <w:shd w:val="clear" w:color="auto" w:fill="auto"/>
            <w:noWrap w:val="0"/>
            <w:vAlign w:val="top"/>
          </w:tcPr>
          <w:p w14:paraId="5D5CCAB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不含“吊销有关人员的操作证件”。</w:t>
            </w:r>
          </w:p>
        </w:tc>
      </w:tr>
      <w:tr w14:paraId="69A2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6579E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73</w:t>
            </w:r>
          </w:p>
        </w:tc>
        <w:tc>
          <w:tcPr>
            <w:tcW w:w="2505" w:type="dxa"/>
            <w:shd w:val="clear" w:color="auto" w:fill="auto"/>
            <w:noWrap w:val="0"/>
            <w:vAlign w:val="center"/>
          </w:tcPr>
          <w:p w14:paraId="6871EDC5">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对使用拖拉机、联合收割机违反规定载人的行政处罚</w:t>
            </w:r>
          </w:p>
        </w:tc>
        <w:tc>
          <w:tcPr>
            <w:tcW w:w="2265" w:type="dxa"/>
            <w:noWrap w:val="0"/>
            <w:vAlign w:val="center"/>
          </w:tcPr>
          <w:p w14:paraId="423C39D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ascii="宋体" w:hAnsi="宋体" w:eastAsia="宋体" w:cs="宋体"/>
                <w:i w:val="0"/>
                <w:iCs w:val="0"/>
                <w:color w:val="auto"/>
                <w:kern w:val="0"/>
                <w:sz w:val="21"/>
                <w:szCs w:val="21"/>
                <w:u w:val="none"/>
                <w:lang w:val="en-US" w:eastAsia="zh-CN" w:bidi="ar"/>
              </w:rPr>
              <w:t>《中华人民共和国农业机械化促进法》</w:t>
            </w:r>
          </w:p>
          <w:p w14:paraId="3F124C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2.</w:t>
            </w:r>
            <w:r>
              <w:rPr>
                <w:rFonts w:ascii="宋体" w:hAnsi="宋体" w:eastAsia="宋体" w:cs="宋体"/>
                <w:i w:val="0"/>
                <w:iCs w:val="0"/>
                <w:color w:val="auto"/>
                <w:kern w:val="0"/>
                <w:sz w:val="21"/>
                <w:szCs w:val="21"/>
                <w:u w:val="none"/>
                <w:lang w:val="en-US" w:eastAsia="zh-CN" w:bidi="ar"/>
              </w:rPr>
              <w:t>《农业机械安全监督管理条例》</w:t>
            </w:r>
          </w:p>
        </w:tc>
        <w:tc>
          <w:tcPr>
            <w:tcW w:w="1290" w:type="dxa"/>
            <w:noWrap w:val="0"/>
            <w:vAlign w:val="center"/>
          </w:tcPr>
          <w:p w14:paraId="59BFD0C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49973B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5F62B6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2018年10月26日2019年3月2日</w:t>
            </w:r>
          </w:p>
        </w:tc>
        <w:tc>
          <w:tcPr>
            <w:tcW w:w="1965" w:type="dxa"/>
            <w:noWrap w:val="0"/>
            <w:vAlign w:val="center"/>
          </w:tcPr>
          <w:p w14:paraId="0074F47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p>
        </w:tc>
        <w:tc>
          <w:tcPr>
            <w:tcW w:w="2775" w:type="dxa"/>
            <w:noWrap w:val="0"/>
            <w:vAlign w:val="top"/>
          </w:tcPr>
          <w:p w14:paraId="152B1414">
            <w:pPr>
              <w:keepNext w:val="0"/>
              <w:keepLines w:val="0"/>
              <w:widowControl/>
              <w:numPr>
                <w:ilvl w:val="0"/>
                <w:numId w:val="5"/>
              </w:numPr>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《中华人民共和国农业机械化促进法》第三十一条  农业机械驾驶、操作人员违反国家规定的安全操作规程，违章作业的，责令改正，依照有关法律、行政法规的规定予以处罚；构成犯罪的，依法追究刑事责任。</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p w14:paraId="7E3546F7">
            <w:pPr>
              <w:keepNext w:val="0"/>
              <w:keepLines w:val="0"/>
              <w:widowControl/>
              <w:numPr>
                <w:ilvl w:val="0"/>
                <w:numId w:val="0"/>
              </w:numPr>
              <w:suppressLineNumbers w:val="0"/>
              <w:ind w:left="0" w:leftChars="0" w:firstLine="0" w:firstLineChars="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当事人改正违法行为的，应当及时退还扣押的拖拉机、联合收割机的证书、牌照。</w:t>
            </w:r>
          </w:p>
        </w:tc>
        <w:tc>
          <w:tcPr>
            <w:tcW w:w="828" w:type="dxa"/>
            <w:shd w:val="clear" w:color="auto" w:fill="auto"/>
            <w:noWrap w:val="0"/>
            <w:vAlign w:val="top"/>
          </w:tcPr>
          <w:p w14:paraId="5F3D329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不含“吊销有关人员的操作证件”。</w:t>
            </w:r>
          </w:p>
        </w:tc>
      </w:tr>
      <w:tr w14:paraId="1BA2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9A6CE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74</w:t>
            </w:r>
          </w:p>
        </w:tc>
        <w:tc>
          <w:tcPr>
            <w:tcW w:w="2505" w:type="dxa"/>
            <w:shd w:val="clear" w:color="auto" w:fill="auto"/>
            <w:noWrap w:val="0"/>
            <w:vAlign w:val="center"/>
          </w:tcPr>
          <w:p w14:paraId="59A52A19">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对农业机械操作人员违规操作的行政处罚</w:t>
            </w:r>
          </w:p>
        </w:tc>
        <w:tc>
          <w:tcPr>
            <w:tcW w:w="2265" w:type="dxa"/>
            <w:noWrap w:val="0"/>
            <w:vAlign w:val="center"/>
          </w:tcPr>
          <w:p w14:paraId="1CAF1F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《农业机械安全监督管理条例》</w:t>
            </w:r>
          </w:p>
        </w:tc>
        <w:tc>
          <w:tcPr>
            <w:tcW w:w="1290" w:type="dxa"/>
            <w:noWrap w:val="0"/>
            <w:vAlign w:val="center"/>
          </w:tcPr>
          <w:p w14:paraId="356ED5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5B4803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2019年3月2日</w:t>
            </w:r>
          </w:p>
        </w:tc>
        <w:tc>
          <w:tcPr>
            <w:tcW w:w="1965" w:type="dxa"/>
            <w:noWrap w:val="0"/>
            <w:vAlign w:val="center"/>
          </w:tcPr>
          <w:p w14:paraId="4DBA8ED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E91DCF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《四川省农业机械安全监督管理条例》 第二十八条第一项至第三项、第六项至第八项  农业机械操作人员作业时，应当遵守下列规定：（一）拖拉机、联合收割机应当按照规定粘贴安全反光标识；</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（七）从事有可能被运转机械绞碾伤害的作业时，应当采取安全防护措施；（八）从事植保作业时，应当采取安全防护和防污染措施。</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第二十九条第七项  操作拖拉机、联合收割机应当严格执行有关安全操作规程，不得有下列行为：</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（七）操作拼装或者报废的拖拉机、联合收割机。</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第四十五条  违反本条例第二十八条第一、二、三、六、七、八项和第二十九条第七项规定的，由县级人民政府农业机械化主管部门责令改正，并处以一百元以上五百元以下罚款。</w:t>
            </w:r>
          </w:p>
        </w:tc>
        <w:tc>
          <w:tcPr>
            <w:tcW w:w="828" w:type="dxa"/>
            <w:shd w:val="clear" w:color="auto" w:fill="auto"/>
            <w:noWrap w:val="0"/>
            <w:vAlign w:val="top"/>
          </w:tcPr>
          <w:p w14:paraId="5201AD2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18C9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61D14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75</w:t>
            </w:r>
          </w:p>
        </w:tc>
        <w:tc>
          <w:tcPr>
            <w:tcW w:w="2505" w:type="dxa"/>
            <w:shd w:val="clear" w:color="auto" w:fill="auto"/>
            <w:noWrap w:val="0"/>
            <w:vAlign w:val="center"/>
          </w:tcPr>
          <w:p w14:paraId="51EA065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对影响提灌站正常使用行为的行政处罚</w:t>
            </w:r>
          </w:p>
        </w:tc>
        <w:tc>
          <w:tcPr>
            <w:tcW w:w="2265" w:type="dxa"/>
            <w:noWrap w:val="0"/>
            <w:vAlign w:val="center"/>
          </w:tcPr>
          <w:p w14:paraId="306C65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《四川省农村机电提灌管理条例》</w:t>
            </w:r>
          </w:p>
        </w:tc>
        <w:tc>
          <w:tcPr>
            <w:tcW w:w="1290" w:type="dxa"/>
            <w:noWrap w:val="0"/>
            <w:vAlign w:val="center"/>
          </w:tcPr>
          <w:p w14:paraId="6F74E8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67356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2012年7月27日</w:t>
            </w:r>
          </w:p>
        </w:tc>
        <w:tc>
          <w:tcPr>
            <w:tcW w:w="1965" w:type="dxa"/>
            <w:noWrap w:val="0"/>
            <w:vAlign w:val="center"/>
          </w:tcPr>
          <w:p w14:paraId="5AF000AD">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责令停止或者纠正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4C699E8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《四川省农村机电提灌管理条例》第三十八条  违反本条例的规定，有下列行为之一的，由县级以上人民政府农业机械主管部门责令停止或者纠正；拒不停止或者纠正的，可并处 2000 元以下的罚款：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c>
          <w:tcPr>
            <w:tcW w:w="828" w:type="dxa"/>
            <w:shd w:val="clear" w:color="auto" w:fill="auto"/>
            <w:noWrap w:val="0"/>
            <w:vAlign w:val="top"/>
          </w:tcPr>
          <w:p w14:paraId="670A071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4AF2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411FE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76</w:t>
            </w:r>
          </w:p>
        </w:tc>
        <w:tc>
          <w:tcPr>
            <w:tcW w:w="2505" w:type="dxa"/>
            <w:shd w:val="clear" w:color="auto" w:fill="auto"/>
            <w:noWrap w:val="0"/>
            <w:vAlign w:val="center"/>
          </w:tcPr>
          <w:p w14:paraId="52AAD20B">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对养殖者违规使用饲料和添加物质的行政处罚</w:t>
            </w:r>
          </w:p>
        </w:tc>
        <w:tc>
          <w:tcPr>
            <w:tcW w:w="2265" w:type="dxa"/>
            <w:noWrap w:val="0"/>
            <w:vAlign w:val="center"/>
          </w:tcPr>
          <w:p w14:paraId="07DB6F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《饲料和饲料添加剂管理条例》</w:t>
            </w:r>
          </w:p>
        </w:tc>
        <w:tc>
          <w:tcPr>
            <w:tcW w:w="1290" w:type="dxa"/>
            <w:noWrap w:val="0"/>
            <w:vAlign w:val="center"/>
          </w:tcPr>
          <w:p w14:paraId="1DE3D0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5EE08D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2017年3月1日</w:t>
            </w:r>
          </w:p>
        </w:tc>
        <w:tc>
          <w:tcPr>
            <w:tcW w:w="1965" w:type="dxa"/>
            <w:noWrap w:val="0"/>
            <w:vAlign w:val="center"/>
          </w:tcPr>
          <w:p w14:paraId="28629D6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没收违法使用的产品和非法添加物质</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1D188C1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《饲料和饲料添加剂管理条例》第四十七条第一款  养殖者有下列行为之一的，由县级人民政府饲料管理部门没收违法使用的产品和非法添加物质，对单位处 1 万元以上 5 万元以下罚款，对个人处5000 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c>
          <w:tcPr>
            <w:tcW w:w="828" w:type="dxa"/>
            <w:shd w:val="clear" w:color="auto" w:fill="auto"/>
            <w:noWrap w:val="0"/>
            <w:vAlign w:val="top"/>
          </w:tcPr>
          <w:p w14:paraId="3F7995F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不含“对违反《饲料和饲料添加剂管理条例》第四十七条第一款第四项至第七项的行政处罚”。</w:t>
            </w:r>
          </w:p>
        </w:tc>
      </w:tr>
      <w:tr w14:paraId="23D1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8E290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77</w:t>
            </w:r>
          </w:p>
        </w:tc>
        <w:tc>
          <w:tcPr>
            <w:tcW w:w="2505" w:type="dxa"/>
            <w:shd w:val="clear" w:color="auto" w:fill="auto"/>
            <w:noWrap w:val="0"/>
            <w:vAlign w:val="center"/>
          </w:tcPr>
          <w:p w14:paraId="7C0633C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对在不能从事养殖活动的水域从事养殖业的行政处罚</w:t>
            </w:r>
          </w:p>
        </w:tc>
        <w:tc>
          <w:tcPr>
            <w:tcW w:w="2265" w:type="dxa"/>
            <w:noWrap w:val="0"/>
            <w:vAlign w:val="center"/>
          </w:tcPr>
          <w:p w14:paraId="5B6C32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《四川省〈中华人民共和国渔业法〉实施办法》</w:t>
            </w:r>
          </w:p>
        </w:tc>
        <w:tc>
          <w:tcPr>
            <w:tcW w:w="1290" w:type="dxa"/>
            <w:noWrap w:val="0"/>
            <w:vAlign w:val="center"/>
          </w:tcPr>
          <w:p w14:paraId="7AF022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9611F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2016年11月30日</w:t>
            </w:r>
          </w:p>
        </w:tc>
        <w:tc>
          <w:tcPr>
            <w:tcW w:w="1965" w:type="dxa"/>
            <w:noWrap w:val="0"/>
            <w:vAlign w:val="center"/>
          </w:tcPr>
          <w:p w14:paraId="01C909A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限期拆除养殖设施，没收渔获物和违法所得</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4589EF6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《四川省〈中华人民共和国渔业法〉实施办法》第七条  禁止在生活饮用水地表水源一级保护区和县级以上人民政府确定的不能从事养殖活动的水域从事养殖业。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第三十一条  违反本办法第七条规定，在县级以上人民政府确定的不能从事养殖活动的水域从事养殖业的，责令停止养殖生产，限期拆除养殖设施，没收渔获物和违法所得，可并处 1000 元以上 1 万元以下罚款。</w:t>
            </w:r>
          </w:p>
        </w:tc>
        <w:tc>
          <w:tcPr>
            <w:tcW w:w="828" w:type="dxa"/>
            <w:shd w:val="clear" w:color="auto" w:fill="auto"/>
            <w:noWrap w:val="0"/>
            <w:vAlign w:val="top"/>
          </w:tcPr>
          <w:p w14:paraId="75AE98B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A74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CE3E8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78</w:t>
            </w:r>
          </w:p>
        </w:tc>
        <w:tc>
          <w:tcPr>
            <w:tcW w:w="2505" w:type="dxa"/>
            <w:shd w:val="clear" w:color="auto" w:fill="auto"/>
            <w:noWrap w:val="0"/>
            <w:vAlign w:val="center"/>
          </w:tcPr>
          <w:p w14:paraId="695D605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对在禁渔区、禁渔期内从事游钓、水禽放养、扎巢取卵和挖沙取石，或者销售、收购在禁渔区、禁渔期内捕捞的渔获物的行政处罚</w:t>
            </w:r>
          </w:p>
        </w:tc>
        <w:tc>
          <w:tcPr>
            <w:tcW w:w="2265" w:type="dxa"/>
            <w:noWrap w:val="0"/>
            <w:vAlign w:val="center"/>
          </w:tcPr>
          <w:p w14:paraId="75DE55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《四川省〈中华人民共和国渔业法〉实施办法》</w:t>
            </w:r>
          </w:p>
        </w:tc>
        <w:tc>
          <w:tcPr>
            <w:tcW w:w="1290" w:type="dxa"/>
            <w:noWrap w:val="0"/>
            <w:vAlign w:val="center"/>
          </w:tcPr>
          <w:p w14:paraId="36AC85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52229B5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2016年11月30日</w:t>
            </w:r>
          </w:p>
        </w:tc>
        <w:tc>
          <w:tcPr>
            <w:tcW w:w="1965" w:type="dxa"/>
            <w:noWrap w:val="0"/>
            <w:vAlign w:val="center"/>
          </w:tcPr>
          <w:p w14:paraId="36009BB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警告，责令改正</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没收非法渔获物和违法所得</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01361C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《四川省〈中华人民共和国渔业法〉实施办法》第二十六条第三款  在禁渔期和禁渔区内，禁止捕捞作业、游钓和水禽放养，禁止扎巢取卵、挖沙采石，禁止销售、收购在禁渔期和禁渔区内捕捞的渔获物。</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第三十五条  违反本办法第二十六条第三款规定的，按以下规定处罚：（一）在禁渔期和禁渔区内从事游钓和水禽放养及扎巢取卵、挖沙采石的，给予警告，责令改正；拒不改正的，可并处 100 元以上 1000 元以下罚款；（二）销售、收购在禁渔区、禁渔期内捕捞的渔获物的，没收非法渔获物和违法所得，可并处相当于实物价值 1 至 5 倍的罚款。</w:t>
            </w:r>
          </w:p>
        </w:tc>
        <w:tc>
          <w:tcPr>
            <w:tcW w:w="828" w:type="dxa"/>
            <w:shd w:val="clear" w:color="auto" w:fill="auto"/>
            <w:noWrap w:val="0"/>
            <w:vAlign w:val="top"/>
          </w:tcPr>
          <w:p w14:paraId="3E1B311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3261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1C388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79</w:t>
            </w:r>
          </w:p>
        </w:tc>
        <w:tc>
          <w:tcPr>
            <w:tcW w:w="2505" w:type="dxa"/>
            <w:shd w:val="clear" w:color="auto" w:fill="auto"/>
            <w:noWrap w:val="0"/>
            <w:vAlign w:val="center"/>
          </w:tcPr>
          <w:p w14:paraId="47B6D61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对未经定点从事生猪屠宰活动，冒用、使用伪造、出借、转让生猪定点屠宰证书或者生猪定点屠宰标志牌的行政处罚</w:t>
            </w:r>
          </w:p>
        </w:tc>
        <w:tc>
          <w:tcPr>
            <w:tcW w:w="2265" w:type="dxa"/>
            <w:noWrap w:val="0"/>
            <w:vAlign w:val="center"/>
          </w:tcPr>
          <w:p w14:paraId="3EAEB5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《生猪屠宰管理条例》</w:t>
            </w:r>
          </w:p>
        </w:tc>
        <w:tc>
          <w:tcPr>
            <w:tcW w:w="1290" w:type="dxa"/>
            <w:noWrap w:val="0"/>
            <w:vAlign w:val="center"/>
          </w:tcPr>
          <w:p w14:paraId="63FF77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0EA050F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2021年6月25日</w:t>
            </w:r>
          </w:p>
        </w:tc>
        <w:tc>
          <w:tcPr>
            <w:tcW w:w="1965" w:type="dxa"/>
            <w:noWrap w:val="0"/>
            <w:vAlign w:val="center"/>
          </w:tcPr>
          <w:p w14:paraId="6B0D8A6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责令关闭</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没收生猪、生猪产品、屠宰工具和设备以及违法所得</w:t>
            </w:r>
            <w:r>
              <w:rPr>
                <w:rFonts w:hint="eastAsia" w:ascii="宋体" w:hAnsi="宋体" w:cs="宋体"/>
                <w:i w:val="0"/>
                <w:iCs w:val="0"/>
                <w:color w:val="auto"/>
                <w:kern w:val="0"/>
                <w:sz w:val="21"/>
                <w:szCs w:val="21"/>
                <w:u w:val="none"/>
                <w:lang w:val="en-US" w:eastAsia="zh-CN" w:bidi="ar"/>
              </w:rPr>
              <w:t>，罚款</w:t>
            </w:r>
          </w:p>
        </w:tc>
        <w:tc>
          <w:tcPr>
            <w:tcW w:w="2775" w:type="dxa"/>
            <w:shd w:val="clear" w:color="auto" w:fill="auto"/>
            <w:noWrap w:val="0"/>
            <w:vAlign w:val="top"/>
          </w:tcPr>
          <w:p w14:paraId="30E4CF7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《生猪屠宰管理条例》第三十一条  违反本条例规定，未经定点从事生猪屠宰活动的，由农业农村主管部门责令关闭，没收生猪、生猪产品、屠宰工具和设备以及违法所得；货值金额不足 1 万元的，并处 5 万元以上 10 万元以下的罚款；货值金额 1 万元以上的，并处货值金额 10 倍以上 20 倍以下的罚款。</w:t>
            </w:r>
          </w:p>
          <w:p w14:paraId="6221207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冒用或者使用伪造的生猪定点屠宰证书或者生猪定点屠宰标志牌的，依照前款的规定处罚。</w:t>
            </w:r>
          </w:p>
          <w:p w14:paraId="077520BC">
            <w:pPr>
              <w:keepNext w:val="0"/>
              <w:keepLines w:val="0"/>
              <w:widowControl/>
              <w:suppressLineNumbers w:val="0"/>
              <w:jc w:val="left"/>
              <w:textAlignment w:val="top"/>
              <w:rPr>
                <w:rFonts w:ascii="宋体" w:hAnsi="宋体" w:eastAsia="宋体" w:cs="宋体"/>
                <w:i w:val="0"/>
                <w:iCs w:val="0"/>
                <w:color w:val="auto"/>
                <w:kern w:val="2"/>
                <w:sz w:val="21"/>
                <w:szCs w:val="21"/>
                <w:u w:val="none"/>
                <w:lang w:val="en-US" w:eastAsia="zh-CN" w:bidi="ar-SA"/>
              </w:rPr>
            </w:pPr>
            <w:r>
              <w:rPr>
                <w:rFonts w:ascii="宋体" w:hAnsi="宋体" w:eastAsia="宋体" w:cs="宋体"/>
                <w:i w:val="0"/>
                <w:iCs w:val="0"/>
                <w:color w:val="auto"/>
                <w:kern w:val="0"/>
                <w:sz w:val="21"/>
                <w:szCs w:val="21"/>
                <w:u w:val="none"/>
                <w:lang w:val="en-US" w:eastAsia="zh-CN" w:bidi="ar"/>
              </w:rPr>
              <w:t>生猪定点屠宰厂（场）出借、转让生猪定点屠宰证书或者生猪定点屠宰标志牌的，由设区的市级人民政府吊销生猪定点屠宰证书，收回生猪定点屠宰标志牌；有违法所得的，由农业农村主管部门没收违法所得，并处 5 万元以上 10 万元以下的罚款。</w:t>
            </w:r>
          </w:p>
        </w:tc>
        <w:tc>
          <w:tcPr>
            <w:tcW w:w="828" w:type="dxa"/>
            <w:shd w:val="clear" w:color="auto" w:fill="auto"/>
            <w:noWrap w:val="0"/>
            <w:vAlign w:val="top"/>
          </w:tcPr>
          <w:p w14:paraId="7018C8A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不含“对出借、转让生猪定点屠宰证书或者生猪定点屠宰标志牌的行政处罚”</w:t>
            </w:r>
          </w:p>
        </w:tc>
      </w:tr>
      <w:tr w14:paraId="31A0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F1807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80</w:t>
            </w:r>
          </w:p>
        </w:tc>
        <w:tc>
          <w:tcPr>
            <w:tcW w:w="2505" w:type="dxa"/>
            <w:shd w:val="clear" w:color="auto" w:fill="auto"/>
            <w:noWrap w:val="0"/>
            <w:vAlign w:val="center"/>
          </w:tcPr>
          <w:p w14:paraId="1E026DF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对为违法生猪屠宰相关活动提供场所的行政处罚</w:t>
            </w:r>
          </w:p>
        </w:tc>
        <w:tc>
          <w:tcPr>
            <w:tcW w:w="2265" w:type="dxa"/>
            <w:noWrap w:val="0"/>
            <w:vAlign w:val="center"/>
          </w:tcPr>
          <w:p w14:paraId="76B9B8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《生猪屠宰管理条例》</w:t>
            </w:r>
          </w:p>
        </w:tc>
        <w:tc>
          <w:tcPr>
            <w:tcW w:w="1290" w:type="dxa"/>
            <w:noWrap w:val="0"/>
            <w:vAlign w:val="center"/>
          </w:tcPr>
          <w:p w14:paraId="30AB80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572323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2021年6月25日</w:t>
            </w:r>
          </w:p>
        </w:tc>
        <w:tc>
          <w:tcPr>
            <w:tcW w:w="1965" w:type="dxa"/>
            <w:noWrap w:val="0"/>
            <w:vAlign w:val="center"/>
          </w:tcPr>
          <w:p w14:paraId="0AAA6DB9">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责令改正，没收违法所得</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A5A687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 5 万元以上 10 万以下的罚款。</w:t>
            </w:r>
          </w:p>
        </w:tc>
        <w:tc>
          <w:tcPr>
            <w:tcW w:w="828" w:type="dxa"/>
            <w:shd w:val="clear" w:color="auto" w:fill="auto"/>
            <w:noWrap w:val="0"/>
            <w:vAlign w:val="top"/>
          </w:tcPr>
          <w:p w14:paraId="62D66E0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不含“对为对生猪、生猪产品注水或者注入其他物质的单位和个人提供场所的行政处罚”。</w:t>
            </w:r>
          </w:p>
        </w:tc>
      </w:tr>
      <w:tr w14:paraId="19AA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0635A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81</w:t>
            </w:r>
          </w:p>
        </w:tc>
        <w:tc>
          <w:tcPr>
            <w:tcW w:w="2505" w:type="dxa"/>
            <w:shd w:val="clear" w:color="auto" w:fill="auto"/>
            <w:noWrap w:val="0"/>
            <w:vAlign w:val="center"/>
          </w:tcPr>
          <w:p w14:paraId="1DE8917E">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对未取得农药经营许可证经营农药的行政处罚</w:t>
            </w:r>
          </w:p>
        </w:tc>
        <w:tc>
          <w:tcPr>
            <w:tcW w:w="2265" w:type="dxa"/>
            <w:noWrap w:val="0"/>
            <w:vAlign w:val="center"/>
          </w:tcPr>
          <w:p w14:paraId="33B466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1.《农药管理条例》</w:t>
            </w:r>
          </w:p>
          <w:p w14:paraId="78F3CD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2.《农药经营许可管理办法》</w:t>
            </w:r>
          </w:p>
        </w:tc>
        <w:tc>
          <w:tcPr>
            <w:tcW w:w="1290" w:type="dxa"/>
            <w:noWrap w:val="0"/>
            <w:vAlign w:val="center"/>
          </w:tcPr>
          <w:p w14:paraId="73EBA8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66AC20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1B578F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2022年3月29日2017年6月21日</w:t>
            </w:r>
          </w:p>
        </w:tc>
        <w:tc>
          <w:tcPr>
            <w:tcW w:w="1965" w:type="dxa"/>
            <w:noWrap w:val="0"/>
            <w:vAlign w:val="center"/>
          </w:tcPr>
          <w:p w14:paraId="2561CA3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责令停止经营，没收违法所得、违法经营的农药和用于违法经营的工具、设备等</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0C3A16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1.《农药管理条例》第五十五条第一款第一项  农药经营者有下列行为之一的，由县级以上地方人民政府农业主管部门责令停止经营，没收违法所得、违法经营的农药和用于违法经营的工具、设备等，违法经营的农药货值金额不足 1 万元的，并处 5000 元以上 5 万元以下罚款，货值金额 1 万元以上的，并处货值金额 5 倍以上 10 倍以下罚款；构成犯罪的，依法追究刑事责任：（一）违反本条例规定，未取得农药经营许可证经营农药。</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第三十条  农药经营者违法从事农药经营活动的，按照《农药管理条例》的规定处罚；构成犯罪的，依法追究刑事责任。</w:t>
            </w:r>
          </w:p>
        </w:tc>
        <w:tc>
          <w:tcPr>
            <w:tcW w:w="828" w:type="dxa"/>
            <w:shd w:val="clear" w:color="auto" w:fill="auto"/>
            <w:noWrap w:val="0"/>
            <w:vAlign w:val="top"/>
          </w:tcPr>
          <w:p w14:paraId="3D5AE03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D35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A70AD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82</w:t>
            </w:r>
          </w:p>
        </w:tc>
        <w:tc>
          <w:tcPr>
            <w:tcW w:w="2505" w:type="dxa"/>
            <w:shd w:val="clear" w:color="auto" w:fill="auto"/>
            <w:noWrap w:val="0"/>
            <w:vAlign w:val="center"/>
          </w:tcPr>
          <w:p w14:paraId="03655AF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对向未取得农药生产许可证的农药生产企业或者未取得农药经营许可证的其他农药经营者采购农药的行政处罚</w:t>
            </w:r>
          </w:p>
        </w:tc>
        <w:tc>
          <w:tcPr>
            <w:tcW w:w="2265" w:type="dxa"/>
            <w:noWrap w:val="0"/>
            <w:vAlign w:val="center"/>
          </w:tcPr>
          <w:p w14:paraId="369A71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37AB78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748958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29B5DF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43F721C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没收违法所得和违法经营的农药</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B6AE23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《农药管理条例》第五十七条第二项  农药经营者有下列行为之一的，由县级以上地方人民政府农业主管部门责令改正，没收违法所得和违法经营的农药，并处 5000 元以上 5 万元以下罚款；拒不改正或者情节严重的，由发证机关吊销农药经营许可证：（二）向未取得农药生产许可证的农药生产企业或者未取得农药经营许可证的其他农药经营者采购农药。</w:t>
            </w:r>
          </w:p>
        </w:tc>
        <w:tc>
          <w:tcPr>
            <w:tcW w:w="828" w:type="dxa"/>
            <w:shd w:val="clear" w:color="auto" w:fill="auto"/>
            <w:noWrap w:val="0"/>
            <w:vAlign w:val="top"/>
          </w:tcPr>
          <w:p w14:paraId="24AEBDE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不含“吊销农药经营许可证”。</w:t>
            </w:r>
          </w:p>
        </w:tc>
      </w:tr>
      <w:tr w14:paraId="12E2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097C7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83</w:t>
            </w:r>
          </w:p>
        </w:tc>
        <w:tc>
          <w:tcPr>
            <w:tcW w:w="2505" w:type="dxa"/>
            <w:shd w:val="clear" w:color="auto" w:fill="auto"/>
            <w:noWrap w:val="0"/>
            <w:vAlign w:val="center"/>
          </w:tcPr>
          <w:p w14:paraId="26750B8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对采购、销售未附具产品质量检验合格证或者包装、标签不符合规定的农药的行政处罚</w:t>
            </w:r>
          </w:p>
        </w:tc>
        <w:tc>
          <w:tcPr>
            <w:tcW w:w="2265" w:type="dxa"/>
            <w:noWrap w:val="0"/>
            <w:vAlign w:val="center"/>
          </w:tcPr>
          <w:p w14:paraId="43B68F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63CFE7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440B46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516136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0CE7710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没收违法所得和违法经营的农药</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45A1D9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《农药管理条例》第五十七条第三项  农药经营者有下列行为之一的，由县级以上地方人民政府农业主管部门责令改正，没收违法所得和违法经营的农药，并处 5000 元以上 5 万元以下罚款；拒不改正或者情节严重的，由发证机关吊销农药经营许可证：（三）采购、销售未附具产品质量检验合格证或者包装、标签不符合规定的农药。</w:t>
            </w:r>
          </w:p>
        </w:tc>
        <w:tc>
          <w:tcPr>
            <w:tcW w:w="828" w:type="dxa"/>
            <w:shd w:val="clear" w:color="auto" w:fill="auto"/>
            <w:noWrap w:val="0"/>
            <w:vAlign w:val="top"/>
          </w:tcPr>
          <w:p w14:paraId="0B7FBEA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不含“吊销农药经营许可证”。</w:t>
            </w:r>
          </w:p>
        </w:tc>
      </w:tr>
      <w:tr w14:paraId="5A25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718AF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84</w:t>
            </w:r>
          </w:p>
        </w:tc>
        <w:tc>
          <w:tcPr>
            <w:tcW w:w="2505" w:type="dxa"/>
            <w:shd w:val="clear" w:color="auto" w:fill="auto"/>
            <w:noWrap w:val="0"/>
            <w:vAlign w:val="center"/>
          </w:tcPr>
          <w:p w14:paraId="0B1AAE3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对不停止销售依法应当召回的农药的行政处罚</w:t>
            </w:r>
          </w:p>
        </w:tc>
        <w:tc>
          <w:tcPr>
            <w:tcW w:w="2265" w:type="dxa"/>
            <w:noWrap w:val="0"/>
            <w:vAlign w:val="center"/>
          </w:tcPr>
          <w:p w14:paraId="3F8B6E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573C42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587CF9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7C54229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0DC2BD4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没收违法所得和违法经营的农药</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4E51C4C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《农药管理条例》第五十七条第四项  农药经营者有下列行为之一的，由县级以上地方人民政府农业主管部门责令改正，没收违法所得和违法经营的农药，并处 5000 元以上 5 万元以下罚款；拒不改正或者情节严重的，由发证机关吊销农药经营许可证：（四）不停止销售依法应当召回的农药。</w:t>
            </w:r>
          </w:p>
        </w:tc>
        <w:tc>
          <w:tcPr>
            <w:tcW w:w="828" w:type="dxa"/>
            <w:shd w:val="clear" w:color="auto" w:fill="auto"/>
            <w:noWrap w:val="0"/>
            <w:vAlign w:val="top"/>
          </w:tcPr>
          <w:p w14:paraId="00BBC5F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不含“吊销农药经营许可证”。</w:t>
            </w:r>
          </w:p>
        </w:tc>
      </w:tr>
      <w:tr w14:paraId="74EF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F4B50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85</w:t>
            </w:r>
          </w:p>
        </w:tc>
        <w:tc>
          <w:tcPr>
            <w:tcW w:w="2505" w:type="dxa"/>
            <w:shd w:val="clear" w:color="auto" w:fill="auto"/>
            <w:noWrap w:val="0"/>
            <w:vAlign w:val="center"/>
          </w:tcPr>
          <w:p w14:paraId="16AC668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对不执行农药采购台账、销售台账制度的行政处罚</w:t>
            </w:r>
          </w:p>
        </w:tc>
        <w:tc>
          <w:tcPr>
            <w:tcW w:w="2265" w:type="dxa"/>
            <w:noWrap w:val="0"/>
            <w:vAlign w:val="center"/>
          </w:tcPr>
          <w:p w14:paraId="2263A6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4C0B29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4DB002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035E9E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4338671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4C447B3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《农药管理条例》第五十八条第一项  农药经营者有下列行为之一的，由县级以上地方人民政府农业主管部门责令改正；拒不改正或者情节严重的，处 2000 元以上 2 万元以下罚款，并由发证机关吊销农药经营许可证：（一）不执行农药采购台账、销售台账制度。</w:t>
            </w:r>
          </w:p>
        </w:tc>
        <w:tc>
          <w:tcPr>
            <w:tcW w:w="828" w:type="dxa"/>
            <w:shd w:val="clear" w:color="auto" w:fill="auto"/>
            <w:noWrap w:val="0"/>
            <w:vAlign w:val="top"/>
          </w:tcPr>
          <w:p w14:paraId="54E81F8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不含“吊销农药经营许可证”。</w:t>
            </w:r>
          </w:p>
        </w:tc>
      </w:tr>
      <w:tr w14:paraId="7659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9AC32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86</w:t>
            </w:r>
          </w:p>
        </w:tc>
        <w:tc>
          <w:tcPr>
            <w:tcW w:w="2505" w:type="dxa"/>
            <w:shd w:val="clear" w:color="auto" w:fill="auto"/>
            <w:noWrap w:val="0"/>
            <w:vAlign w:val="center"/>
          </w:tcPr>
          <w:p w14:paraId="4EBB1B4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对在卫生用农药以外的农药经营场所内经营食品、食用农产品、饲料等的行政处罚</w:t>
            </w:r>
          </w:p>
        </w:tc>
        <w:tc>
          <w:tcPr>
            <w:tcW w:w="2265" w:type="dxa"/>
            <w:noWrap w:val="0"/>
            <w:vAlign w:val="center"/>
          </w:tcPr>
          <w:p w14:paraId="3CF312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7B28AA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64A44C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5A7B24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09DED3A8">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9EE495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《农药管理条例》第五十八条第二项  农药经营者有下列行为之一的，由县级以上地方人民政府农业主管部门责令改正；拒不改正或者情节严重的，处 2000 元以上 2 万元以下罚款，并由发证机关吊销农药经营许可证：（二）在卫生用农药以外的农药经营场所内经营食品、食用农产品、饲料等。</w:t>
            </w:r>
          </w:p>
        </w:tc>
        <w:tc>
          <w:tcPr>
            <w:tcW w:w="828" w:type="dxa"/>
            <w:shd w:val="clear" w:color="auto" w:fill="auto"/>
            <w:noWrap w:val="0"/>
            <w:vAlign w:val="top"/>
          </w:tcPr>
          <w:p w14:paraId="4D37900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不含“吊销农药经营许可证”。</w:t>
            </w:r>
          </w:p>
        </w:tc>
      </w:tr>
      <w:tr w14:paraId="2CF9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ADD7C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87</w:t>
            </w:r>
          </w:p>
        </w:tc>
        <w:tc>
          <w:tcPr>
            <w:tcW w:w="2505" w:type="dxa"/>
            <w:shd w:val="clear" w:color="auto" w:fill="auto"/>
            <w:noWrap w:val="0"/>
            <w:vAlign w:val="center"/>
          </w:tcPr>
          <w:p w14:paraId="261AA37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对未将卫生用农药与其他商品分柜销售的行政处罚</w:t>
            </w:r>
          </w:p>
        </w:tc>
        <w:tc>
          <w:tcPr>
            <w:tcW w:w="2265" w:type="dxa"/>
            <w:noWrap w:val="0"/>
            <w:vAlign w:val="center"/>
          </w:tcPr>
          <w:p w14:paraId="1BA5C2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6937C9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1C323D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50A2283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6167B59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4DE192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《农药管理条例》第五十八条第三项  农药经营者有下列行为之一的，由县级以上地方人民政府农业主管部门责令改正；拒不改正或者情节严重的，处 2000 元以上 2 万元以下罚款，并由发证机关吊销农药经营许可证：（三）未将卫生用农药与其他商品分柜销售。</w:t>
            </w:r>
          </w:p>
        </w:tc>
        <w:tc>
          <w:tcPr>
            <w:tcW w:w="828" w:type="dxa"/>
            <w:shd w:val="clear" w:color="auto" w:fill="auto"/>
            <w:noWrap w:val="0"/>
            <w:vAlign w:val="top"/>
          </w:tcPr>
          <w:p w14:paraId="1BA8DDA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不含“吊销农药经营许可证”。</w:t>
            </w:r>
          </w:p>
        </w:tc>
      </w:tr>
      <w:tr w14:paraId="21F0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9ED51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88</w:t>
            </w:r>
          </w:p>
        </w:tc>
        <w:tc>
          <w:tcPr>
            <w:tcW w:w="2505" w:type="dxa"/>
            <w:shd w:val="clear" w:color="auto" w:fill="auto"/>
            <w:noWrap w:val="0"/>
            <w:vAlign w:val="center"/>
          </w:tcPr>
          <w:p w14:paraId="0F8DE08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对不履行农药废弃物回收义务的行政处罚</w:t>
            </w:r>
          </w:p>
        </w:tc>
        <w:tc>
          <w:tcPr>
            <w:tcW w:w="2265" w:type="dxa"/>
            <w:noWrap w:val="0"/>
            <w:vAlign w:val="center"/>
          </w:tcPr>
          <w:p w14:paraId="2E03FD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7C64670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4B5D4E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1AEC58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5E6593C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E64C1A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《农药管理条例》第五十八条第四项  农药经营者有下列行为之一的，由县级以上地方人民政府农业主管部门责令改正；拒不改正或者情节严重的，处 2000 元以上 2 万元以下罚款，并由发证机关吊销农药经营许可证：（四）不履行农药废弃物回收义务。</w:t>
            </w:r>
          </w:p>
        </w:tc>
        <w:tc>
          <w:tcPr>
            <w:tcW w:w="828" w:type="dxa"/>
            <w:shd w:val="clear" w:color="auto" w:fill="auto"/>
            <w:noWrap w:val="0"/>
            <w:vAlign w:val="top"/>
          </w:tcPr>
          <w:p w14:paraId="15299A3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不含“吊销农药经营许可证”。</w:t>
            </w:r>
          </w:p>
        </w:tc>
      </w:tr>
      <w:tr w14:paraId="658D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DFD48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89</w:t>
            </w:r>
          </w:p>
        </w:tc>
        <w:tc>
          <w:tcPr>
            <w:tcW w:w="2505" w:type="dxa"/>
            <w:shd w:val="clear" w:color="auto" w:fill="auto"/>
            <w:noWrap w:val="0"/>
            <w:vAlign w:val="center"/>
          </w:tcPr>
          <w:p w14:paraId="399AC4B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对农药使用者不按照农药的标签标注的使用范围、使用方法和剂量、使用技术要求和注意事项、安全间隔期使用农药的行政处罚</w:t>
            </w:r>
          </w:p>
        </w:tc>
        <w:tc>
          <w:tcPr>
            <w:tcW w:w="2265" w:type="dxa"/>
            <w:noWrap w:val="0"/>
            <w:vAlign w:val="center"/>
          </w:tcPr>
          <w:p w14:paraId="518A67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577D5F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6C8782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36216D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3BBBEE9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7F60691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 5 万元以上 10 万元以下罚款，农药使用者为个人的，处 1 万元以下罚款；构成犯罪的，依法</w:t>
            </w:r>
            <w:r>
              <w:rPr>
                <w:rFonts w:hint="eastAsia" w:ascii="宋体" w:hAnsi="宋体" w:cs="宋体"/>
                <w:i w:val="0"/>
                <w:iCs w:val="0"/>
                <w:color w:val="auto"/>
                <w:kern w:val="0"/>
                <w:sz w:val="21"/>
                <w:szCs w:val="21"/>
                <w:u w:val="none"/>
                <w:lang w:val="en-US" w:eastAsia="zh-CN" w:bidi="ar"/>
              </w:rPr>
              <w:t>追究刑事责任</w:t>
            </w:r>
            <w:r>
              <w:rPr>
                <w:rFonts w:ascii="宋体" w:hAnsi="宋体" w:eastAsia="宋体" w:cs="宋体"/>
                <w:i w:val="0"/>
                <w:iCs w:val="0"/>
                <w:color w:val="auto"/>
                <w:kern w:val="0"/>
                <w:sz w:val="21"/>
                <w:szCs w:val="21"/>
                <w:u w:val="none"/>
                <w:lang w:val="en-US" w:eastAsia="zh-CN" w:bidi="ar"/>
              </w:rPr>
              <w:t>：（一）不按照农药的标签标注的使用范围、使用方法和</w:t>
            </w:r>
            <w:bookmarkStart w:id="0" w:name="_GoBack"/>
            <w:bookmarkEnd w:id="0"/>
            <w:r>
              <w:rPr>
                <w:rFonts w:ascii="宋体" w:hAnsi="宋体" w:eastAsia="宋体" w:cs="宋体"/>
                <w:i w:val="0"/>
                <w:iCs w:val="0"/>
                <w:color w:val="auto"/>
                <w:kern w:val="0"/>
                <w:sz w:val="21"/>
                <w:szCs w:val="21"/>
                <w:u w:val="none"/>
                <w:lang w:val="en-US" w:eastAsia="zh-CN" w:bidi="ar"/>
              </w:rPr>
              <w:t>剂量、使用技术要求和注意事项、安全间隔期使用农药。</w:t>
            </w:r>
          </w:p>
        </w:tc>
        <w:tc>
          <w:tcPr>
            <w:tcW w:w="828" w:type="dxa"/>
            <w:shd w:val="clear" w:color="auto" w:fill="auto"/>
            <w:noWrap w:val="0"/>
            <w:vAlign w:val="top"/>
          </w:tcPr>
          <w:p w14:paraId="1504C63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不含对农药使用者为农产品生产企业、食品和食用农产品仓储企业、专业化病虫害防治服务组织和从事农产品生产的农民专业合作社等单位的行政处罚。</w:t>
            </w:r>
          </w:p>
        </w:tc>
      </w:tr>
      <w:tr w14:paraId="58DF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2B8033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90</w:t>
            </w:r>
          </w:p>
        </w:tc>
        <w:tc>
          <w:tcPr>
            <w:tcW w:w="2505" w:type="dxa"/>
            <w:shd w:val="clear" w:color="auto" w:fill="auto"/>
            <w:noWrap w:val="0"/>
            <w:vAlign w:val="center"/>
          </w:tcPr>
          <w:p w14:paraId="6B8B8B9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对使用禁用的农药的行政处罚</w:t>
            </w:r>
          </w:p>
        </w:tc>
        <w:tc>
          <w:tcPr>
            <w:tcW w:w="2265" w:type="dxa"/>
            <w:noWrap w:val="0"/>
            <w:vAlign w:val="center"/>
          </w:tcPr>
          <w:p w14:paraId="3269E9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60D2BC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099AFFD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49ED48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1872B4E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5243AD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 5 万元以上 10 万元以下罚款，农药使用者为个人的，处 1 万元以下罚款；构成犯罪的，依法追究刑事责任：（二）使用禁用的农药。</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第二款  有前款第二项规定的行为的，县级人民政府农业主管部门还应当没收禁用的农药。</w:t>
            </w:r>
          </w:p>
        </w:tc>
        <w:tc>
          <w:tcPr>
            <w:tcW w:w="828" w:type="dxa"/>
            <w:shd w:val="clear" w:color="auto" w:fill="auto"/>
            <w:noWrap w:val="0"/>
            <w:vAlign w:val="top"/>
          </w:tcPr>
          <w:p w14:paraId="19FB3FD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不含对农药使用者为农产品生产企业、食品和食用农产品仓储企业、专业化病虫害防治服务组织和从事农产品生产的农民专业合作社等单位的行政处罚。</w:t>
            </w:r>
          </w:p>
        </w:tc>
      </w:tr>
      <w:tr w14:paraId="755A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340B4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91</w:t>
            </w:r>
          </w:p>
        </w:tc>
        <w:tc>
          <w:tcPr>
            <w:tcW w:w="2505" w:type="dxa"/>
            <w:shd w:val="clear" w:color="auto" w:fill="auto"/>
            <w:noWrap w:val="0"/>
            <w:vAlign w:val="center"/>
          </w:tcPr>
          <w:p w14:paraId="2074712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对将剧毒、高毒农药用于防治卫生害虫，用于蔬菜、瓜果、茶叶、菌类、中草药材生产或者用于水生植物的病虫害防治的行政处罚</w:t>
            </w:r>
          </w:p>
        </w:tc>
        <w:tc>
          <w:tcPr>
            <w:tcW w:w="2265" w:type="dxa"/>
            <w:noWrap w:val="0"/>
            <w:vAlign w:val="center"/>
          </w:tcPr>
          <w:p w14:paraId="4C3FB3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4D7ED7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0BEEE5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770061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2AB4234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336FB6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 5 万元以上 10 万元以下罚款，农药使用者为个人的，处 1 万元以下罚款；构成犯罪的，依法追究刑事责任：（三）将剧毒、高毒农药用于防治卫生害虫，用于蔬菜、瓜果、茶叶、菌类、中草药材生产或者用于水生植物的病虫害防治。</w:t>
            </w:r>
          </w:p>
        </w:tc>
        <w:tc>
          <w:tcPr>
            <w:tcW w:w="828" w:type="dxa"/>
            <w:shd w:val="clear" w:color="auto" w:fill="auto"/>
            <w:noWrap w:val="0"/>
            <w:vAlign w:val="top"/>
          </w:tcPr>
          <w:p w14:paraId="4F89E2E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不含对农药使用者为农产品生产企业、食品和食用农产品仓储企业、专业化病虫害防治服务组织和从事农产品生产的农民专业合作社等单位的行政处罚。</w:t>
            </w:r>
          </w:p>
        </w:tc>
      </w:tr>
      <w:tr w14:paraId="6D32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831F6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92</w:t>
            </w:r>
          </w:p>
        </w:tc>
        <w:tc>
          <w:tcPr>
            <w:tcW w:w="2505" w:type="dxa"/>
            <w:shd w:val="clear" w:color="auto" w:fill="auto"/>
            <w:noWrap w:val="0"/>
            <w:vAlign w:val="center"/>
          </w:tcPr>
          <w:p w14:paraId="2C2FB77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对使用农药毒鱼、虾、鸟、兽等的行政处罚</w:t>
            </w:r>
          </w:p>
        </w:tc>
        <w:tc>
          <w:tcPr>
            <w:tcW w:w="2265" w:type="dxa"/>
            <w:noWrap w:val="0"/>
            <w:vAlign w:val="center"/>
          </w:tcPr>
          <w:p w14:paraId="45FD4C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4531FD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415C29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6AD69E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7DEC9DB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71E35C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 5 万元以上 10 万元以下罚款，农药使用者为个人的，处 1 万元以下罚款；构成犯罪的，依法追究刑事责任：（五）使用农药毒鱼、虾、鸟、兽等。</w:t>
            </w:r>
          </w:p>
        </w:tc>
        <w:tc>
          <w:tcPr>
            <w:tcW w:w="828" w:type="dxa"/>
            <w:shd w:val="clear" w:color="auto" w:fill="auto"/>
            <w:noWrap w:val="0"/>
            <w:vAlign w:val="top"/>
          </w:tcPr>
          <w:p w14:paraId="0499B25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不含对农药使用者为农产品生产企业、食品和食用农产品仓储企业、专业化病虫害防治服务组织和从事农产品生产的农民专业合作社等单位的行政处罚。</w:t>
            </w:r>
          </w:p>
        </w:tc>
      </w:tr>
      <w:tr w14:paraId="3E3C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5CCA4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93</w:t>
            </w:r>
          </w:p>
        </w:tc>
        <w:tc>
          <w:tcPr>
            <w:tcW w:w="2505" w:type="dxa"/>
            <w:shd w:val="clear" w:color="auto" w:fill="auto"/>
            <w:noWrap w:val="0"/>
            <w:vAlign w:val="center"/>
          </w:tcPr>
          <w:p w14:paraId="5B65760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2265" w:type="dxa"/>
            <w:noWrap w:val="0"/>
            <w:vAlign w:val="center"/>
          </w:tcPr>
          <w:p w14:paraId="38424B7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w:t>
            </w:r>
          </w:p>
        </w:tc>
        <w:tc>
          <w:tcPr>
            <w:tcW w:w="1290" w:type="dxa"/>
            <w:noWrap w:val="0"/>
            <w:vAlign w:val="center"/>
          </w:tcPr>
          <w:p w14:paraId="62EE65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2DDA7B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58EE38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2A4390F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5CCBBCF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 2000 元以上 2 万元以下罚款。</w:t>
            </w:r>
          </w:p>
        </w:tc>
        <w:tc>
          <w:tcPr>
            <w:tcW w:w="828" w:type="dxa"/>
            <w:shd w:val="clear" w:color="auto" w:fill="auto"/>
            <w:noWrap w:val="0"/>
            <w:vAlign w:val="top"/>
          </w:tcPr>
          <w:p w14:paraId="30F6EB7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76C34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E1DD9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94</w:t>
            </w:r>
          </w:p>
        </w:tc>
        <w:tc>
          <w:tcPr>
            <w:tcW w:w="2505" w:type="dxa"/>
            <w:shd w:val="clear" w:color="auto" w:fill="auto"/>
            <w:noWrap w:val="0"/>
            <w:vAlign w:val="center"/>
          </w:tcPr>
          <w:p w14:paraId="1FB9F24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对制造、销售禁用的渔具的行政处罚</w:t>
            </w:r>
          </w:p>
        </w:tc>
        <w:tc>
          <w:tcPr>
            <w:tcW w:w="2265" w:type="dxa"/>
            <w:noWrap w:val="0"/>
            <w:vAlign w:val="center"/>
          </w:tcPr>
          <w:p w14:paraId="238B44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《中华人民共和国渔业法》</w:t>
            </w:r>
          </w:p>
        </w:tc>
        <w:tc>
          <w:tcPr>
            <w:tcW w:w="1290" w:type="dxa"/>
            <w:noWrap w:val="0"/>
            <w:vAlign w:val="center"/>
          </w:tcPr>
          <w:p w14:paraId="2438BB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681A7D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2013年12月28日</w:t>
            </w:r>
          </w:p>
        </w:tc>
        <w:tc>
          <w:tcPr>
            <w:tcW w:w="1965" w:type="dxa"/>
            <w:noWrap w:val="0"/>
            <w:vAlign w:val="center"/>
          </w:tcPr>
          <w:p w14:paraId="5854377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没收非法制造、销售的渔具和违法所得</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51FA823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《中华人民共和国渔业法》 第三十八条第三款  制造、销售禁用的渔具的，没收非法制造、销售的渔具和违法所得，并处一万元以下的罚款。</w:t>
            </w:r>
          </w:p>
        </w:tc>
        <w:tc>
          <w:tcPr>
            <w:tcW w:w="828" w:type="dxa"/>
            <w:shd w:val="clear" w:color="auto" w:fill="auto"/>
            <w:noWrap w:val="0"/>
            <w:vAlign w:val="top"/>
          </w:tcPr>
          <w:p w14:paraId="4866CA3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4044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ED308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95</w:t>
            </w:r>
          </w:p>
        </w:tc>
        <w:tc>
          <w:tcPr>
            <w:tcW w:w="2505" w:type="dxa"/>
            <w:shd w:val="clear" w:color="auto" w:fill="auto"/>
            <w:noWrap w:val="0"/>
            <w:vAlign w:val="center"/>
          </w:tcPr>
          <w:p w14:paraId="2B4BAB6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对农村村民未经批准或者采取欺骗手段骗取批准，非法占用土地建住宅的行政处罚</w:t>
            </w:r>
          </w:p>
        </w:tc>
        <w:tc>
          <w:tcPr>
            <w:tcW w:w="2265" w:type="dxa"/>
            <w:noWrap w:val="0"/>
            <w:vAlign w:val="center"/>
          </w:tcPr>
          <w:p w14:paraId="1FAA04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《中华人民共和国土地管理法》</w:t>
            </w:r>
          </w:p>
        </w:tc>
        <w:tc>
          <w:tcPr>
            <w:tcW w:w="1290" w:type="dxa"/>
            <w:noWrap w:val="0"/>
            <w:vAlign w:val="center"/>
          </w:tcPr>
          <w:p w14:paraId="452877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ABAF5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019</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8</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26</w:t>
            </w:r>
            <w:r>
              <w:rPr>
                <w:rFonts w:hint="eastAsia" w:ascii="宋体" w:hAnsi="宋体" w:eastAsia="宋体" w:cs="宋体"/>
                <w:i w:val="0"/>
                <w:iCs w:val="0"/>
                <w:caps w:val="0"/>
                <w:color w:val="auto"/>
                <w:spacing w:val="0"/>
                <w:sz w:val="21"/>
                <w:szCs w:val="21"/>
              </w:rPr>
              <w:t>日</w:t>
            </w:r>
          </w:p>
        </w:tc>
        <w:tc>
          <w:tcPr>
            <w:tcW w:w="1965" w:type="dxa"/>
            <w:noWrap w:val="0"/>
            <w:vAlign w:val="center"/>
          </w:tcPr>
          <w:p w14:paraId="2D5EB73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责令退还</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限期拆除</w:t>
            </w:r>
          </w:p>
        </w:tc>
        <w:tc>
          <w:tcPr>
            <w:tcW w:w="2775" w:type="dxa"/>
            <w:noWrap w:val="0"/>
            <w:vAlign w:val="top"/>
          </w:tcPr>
          <w:p w14:paraId="29A30A0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w:t>
            </w:r>
          </w:p>
          <w:p w14:paraId="1409DE8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超过省、自治区、直辖市规定的标准，多占的土地以非法占用土地论处。</w:t>
            </w:r>
          </w:p>
        </w:tc>
        <w:tc>
          <w:tcPr>
            <w:tcW w:w="828" w:type="dxa"/>
            <w:shd w:val="clear" w:color="auto" w:fill="auto"/>
            <w:noWrap w:val="0"/>
            <w:vAlign w:val="top"/>
          </w:tcPr>
          <w:p w14:paraId="6AF2F55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578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BC4212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96</w:t>
            </w:r>
          </w:p>
        </w:tc>
        <w:tc>
          <w:tcPr>
            <w:tcW w:w="2505" w:type="dxa"/>
            <w:shd w:val="clear" w:color="auto" w:fill="auto"/>
            <w:noWrap w:val="0"/>
            <w:vAlign w:val="center"/>
          </w:tcPr>
          <w:p w14:paraId="1DB2918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对互联网上网服务营业场所接纳未成年人的行政处罚</w:t>
            </w:r>
          </w:p>
        </w:tc>
        <w:tc>
          <w:tcPr>
            <w:tcW w:w="2265" w:type="dxa"/>
            <w:noWrap w:val="0"/>
            <w:vAlign w:val="center"/>
          </w:tcPr>
          <w:p w14:paraId="7233E5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《互联网上网服务营业场所管理条例》</w:t>
            </w:r>
          </w:p>
        </w:tc>
        <w:tc>
          <w:tcPr>
            <w:tcW w:w="1290" w:type="dxa"/>
            <w:noWrap w:val="0"/>
            <w:vAlign w:val="center"/>
          </w:tcPr>
          <w:p w14:paraId="23D822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72965B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35BF615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警告</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责令停业整顿</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D8C593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《互联网上网服务营业场所管理条例》第三十一条第二项  互联网上网服务营业场所经营单位违反本条例的规定，有下列行为之一的，由文化行政部门给予警告，可以并处 15000 元以下的罚款；情节严重的，责令停业整顿，直至吊销《网络文化经营许可证》：（二）接纳未成年人进入营业场所的。</w:t>
            </w:r>
          </w:p>
        </w:tc>
        <w:tc>
          <w:tcPr>
            <w:tcW w:w="828" w:type="dxa"/>
            <w:shd w:val="clear" w:color="auto" w:fill="auto"/>
            <w:noWrap w:val="0"/>
            <w:vAlign w:val="top"/>
          </w:tcPr>
          <w:p w14:paraId="6F803F6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不含“吊销《网络文化经营许可证》”。</w:t>
            </w:r>
          </w:p>
        </w:tc>
      </w:tr>
      <w:tr w14:paraId="59F9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0FCE9C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97</w:t>
            </w:r>
          </w:p>
        </w:tc>
        <w:tc>
          <w:tcPr>
            <w:tcW w:w="2505" w:type="dxa"/>
            <w:shd w:val="clear" w:color="auto" w:fill="auto"/>
            <w:noWrap w:val="0"/>
            <w:vAlign w:val="center"/>
          </w:tcPr>
          <w:p w14:paraId="4C3E6D8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对互联网上网服务营业场所未悬挂《网络文化经营许可证》或者未成年人禁入标志的行政处罚</w:t>
            </w:r>
          </w:p>
        </w:tc>
        <w:tc>
          <w:tcPr>
            <w:tcW w:w="2265" w:type="dxa"/>
            <w:noWrap w:val="0"/>
            <w:vAlign w:val="center"/>
          </w:tcPr>
          <w:p w14:paraId="4A7156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《互联网上网服务营业场所管理条例》</w:t>
            </w:r>
          </w:p>
        </w:tc>
        <w:tc>
          <w:tcPr>
            <w:tcW w:w="1290" w:type="dxa"/>
            <w:noWrap w:val="0"/>
            <w:vAlign w:val="center"/>
          </w:tcPr>
          <w:p w14:paraId="16214B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2BF594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2022年3月29日</w:t>
            </w:r>
          </w:p>
        </w:tc>
        <w:tc>
          <w:tcPr>
            <w:tcW w:w="1965" w:type="dxa"/>
            <w:noWrap w:val="0"/>
            <w:vAlign w:val="center"/>
          </w:tcPr>
          <w:p w14:paraId="2C95CC8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警告</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责令停业整顿</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8E1590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《互联网上网服务营业场所管理条例》第三十一条第五项  互联网上网服务营业场所经营单位违反本条例的规定，有下列行为之一的，由文化行政部门给予警告，可以并处 15000 元以下的罚款；情节严重的，责令停业整顿，直至吊销《网络文化经营许可证》：（五）未悬挂《网络文化经营许可证》或者未成年人禁入标志的。</w:t>
            </w:r>
          </w:p>
        </w:tc>
        <w:tc>
          <w:tcPr>
            <w:tcW w:w="828" w:type="dxa"/>
            <w:shd w:val="clear" w:color="auto" w:fill="auto"/>
            <w:noWrap w:val="0"/>
            <w:vAlign w:val="top"/>
          </w:tcPr>
          <w:p w14:paraId="4F3A32E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不含“吊销《网络文化经营许可证》”。</w:t>
            </w:r>
          </w:p>
        </w:tc>
      </w:tr>
      <w:tr w14:paraId="180B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FD66C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98</w:t>
            </w:r>
          </w:p>
        </w:tc>
        <w:tc>
          <w:tcPr>
            <w:tcW w:w="2505" w:type="dxa"/>
            <w:shd w:val="clear" w:color="auto" w:fill="auto"/>
            <w:noWrap w:val="0"/>
            <w:vAlign w:val="center"/>
          </w:tcPr>
          <w:p w14:paraId="6F1E35C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对擅自从事营业性演出经营活动的行政处罚</w:t>
            </w:r>
          </w:p>
        </w:tc>
        <w:tc>
          <w:tcPr>
            <w:tcW w:w="2265" w:type="dxa"/>
            <w:noWrap w:val="0"/>
            <w:vAlign w:val="center"/>
          </w:tcPr>
          <w:p w14:paraId="52043E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《营业性演出管理条例》</w:t>
            </w:r>
          </w:p>
        </w:tc>
        <w:tc>
          <w:tcPr>
            <w:tcW w:w="1290" w:type="dxa"/>
            <w:noWrap w:val="0"/>
            <w:vAlign w:val="center"/>
          </w:tcPr>
          <w:p w14:paraId="5EDE40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578F5F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2020年11月29日</w:t>
            </w:r>
          </w:p>
        </w:tc>
        <w:tc>
          <w:tcPr>
            <w:tcW w:w="1965" w:type="dxa"/>
            <w:noWrap w:val="0"/>
            <w:vAlign w:val="center"/>
          </w:tcPr>
          <w:p w14:paraId="5F1BB03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没收演出器材和违法所得</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33E4A5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《营业性演出管理条例》第六条  文艺表演团体申请从事营业性演出活动，应当有与其业务相适应的专职演员和器材设备，并向县级人民政府文化主管部门提出申请；演出经纪机构申请从事营业性演出经营活动，应当有 3 名以上专职演出经纪人员和与其业务相适应的资金，并向省、自治区、直辖市人民政府文化主管部门提出申请。文化主管部门应当自受理申请之日起 20 日内作出决定。批准的，颁发营业性演出许可证；不批准的，应当书面通知申请人并说明理由。</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 20 日内作出决定。批准的，颁发营业性演出许可证；不批准的，应当书面通知申请人并说明理由。</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w:t>
            </w:r>
          </w:p>
          <w:p w14:paraId="163DE71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台湾地区的投资者可以在大陆投资设立演出经纪机构、演出场所经营单位，不得设立文艺表演团体。</w:t>
            </w:r>
          </w:p>
          <w:p w14:paraId="1B047F7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 20 日内作出决定。批准的，颁发营业性演出许可证；不批准的，应当书面通知申请人并说明理由。</w:t>
            </w:r>
          </w:p>
          <w:p w14:paraId="6CDD8FD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依照本条规定设立演出经纪机构、演出场所经营单位的，还应当遵守我国其他法律、法规的规定。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第四十三条第一款第一项  有下列行为之一的，由县级人民政府文化主管部门予以取缔，没收演出器材和违法所得，并处违法所得 8 倍以上 10 倍以下的罚款；没有违法所得或者违法所得不足 1 万元的，并处 5 万元以上 10 万元以下的罚款；构成犯罪的，依法追究刑事责任：（一）违反本条例第六条、第十条、第十一条规定，擅自从事营业性演出经营活动的。</w:t>
            </w:r>
          </w:p>
        </w:tc>
        <w:tc>
          <w:tcPr>
            <w:tcW w:w="828" w:type="dxa"/>
            <w:shd w:val="clear" w:color="auto" w:fill="auto"/>
            <w:noWrap w:val="0"/>
            <w:vAlign w:val="top"/>
          </w:tcPr>
          <w:p w14:paraId="208BE33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1.不含“对违反《营业性演出管理条例》第十条、第十一条规定，擅自从事营业性演出经营活动的行政处罚”。</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2.仅适用农村营业性演出活动</w:t>
            </w:r>
          </w:p>
        </w:tc>
      </w:tr>
      <w:tr w14:paraId="0131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00D4D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99</w:t>
            </w:r>
          </w:p>
        </w:tc>
        <w:tc>
          <w:tcPr>
            <w:tcW w:w="2505" w:type="dxa"/>
            <w:shd w:val="clear" w:color="auto" w:fill="auto"/>
            <w:noWrap w:val="0"/>
            <w:vAlign w:val="center"/>
          </w:tcPr>
          <w:p w14:paraId="19E7874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对未经批准举办营业性演出的行政处罚</w:t>
            </w:r>
          </w:p>
        </w:tc>
        <w:tc>
          <w:tcPr>
            <w:tcW w:w="2265" w:type="dxa"/>
            <w:noWrap w:val="0"/>
            <w:vAlign w:val="center"/>
          </w:tcPr>
          <w:p w14:paraId="58AF72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《营业性演出管理条例》</w:t>
            </w:r>
          </w:p>
        </w:tc>
        <w:tc>
          <w:tcPr>
            <w:tcW w:w="1290" w:type="dxa"/>
            <w:noWrap w:val="0"/>
            <w:vAlign w:val="center"/>
          </w:tcPr>
          <w:p w14:paraId="017716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250671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2020年11月29日</w:t>
            </w:r>
          </w:p>
        </w:tc>
        <w:tc>
          <w:tcPr>
            <w:tcW w:w="1965" w:type="dxa"/>
            <w:noWrap w:val="0"/>
            <w:vAlign w:val="center"/>
          </w:tcPr>
          <w:p w14:paraId="438D979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责令停止演出，没收违法所得</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2FBADD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《营业性演出管理条例》第十三条  举办营业性演出，应当向演出所在地县级人民政府文化主管部门提出申请。县级人民政府文化主管部门应当自受理申请之日起 3 日内作出决定。对符合本条例第二十五条规定的，发给批准文件；对不符合本条例第二十五条规定的，不予批准，书面通知申请人并说明理由。</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第十五条  举办外国的文艺表演团体、个人参加的营业性演出，演出举办单位应当向演出所在地省、自治区、直辖市人民政府文化主管部门提出申请。</w:t>
            </w:r>
          </w:p>
          <w:p w14:paraId="0AE4B38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w:t>
            </w:r>
          </w:p>
          <w:p w14:paraId="32D6C95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国务院文化主管部门或者省、自治区、直辖市人民政府文化主管部门应当自受理申请之日起 20 日内作出决定。对符合本条例第二十五条规定的，发给批准文件；对不符合本条例第二十五条规定的，不予批准，书面通知申请人并说明理由。</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第四十四条第一款  违反本条例第十三条、第十五条规定，未经批准举办营业性演出的，由县级人民政府文化主管部门责令停止演出，没收违法所得，并处违法所得 8 倍以上 10 倍以下的罚款；没有违法所得或者违法所得不足 1 万元的，并处 5 万元以上 10 万元以下的罚款；情节严重的，由原发证机关吊销营业性演出许可证。</w:t>
            </w:r>
          </w:p>
        </w:tc>
        <w:tc>
          <w:tcPr>
            <w:tcW w:w="828" w:type="dxa"/>
            <w:shd w:val="clear" w:color="auto" w:fill="auto"/>
            <w:noWrap w:val="0"/>
            <w:vAlign w:val="top"/>
          </w:tcPr>
          <w:p w14:paraId="7B06D13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1.不含“对违反《营业性演出管理条例》第十五条规定，未经批准举办营业性演出的行政处罚”，不含 “吊销营业性演出许可证”。</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2.仅适用农村营业性演出活动。</w:t>
            </w:r>
          </w:p>
        </w:tc>
      </w:tr>
      <w:tr w14:paraId="320E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60A05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100</w:t>
            </w:r>
          </w:p>
        </w:tc>
        <w:tc>
          <w:tcPr>
            <w:tcW w:w="2505" w:type="dxa"/>
            <w:shd w:val="clear" w:color="auto" w:fill="auto"/>
            <w:noWrap w:val="0"/>
            <w:vAlign w:val="center"/>
          </w:tcPr>
          <w:p w14:paraId="6729485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对歌舞娱乐场所接纳未成年人的行政处罚</w:t>
            </w:r>
          </w:p>
        </w:tc>
        <w:tc>
          <w:tcPr>
            <w:tcW w:w="2265" w:type="dxa"/>
            <w:noWrap w:val="0"/>
            <w:vAlign w:val="center"/>
          </w:tcPr>
          <w:p w14:paraId="50FA7E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《娱乐场所管理条例》</w:t>
            </w:r>
          </w:p>
        </w:tc>
        <w:tc>
          <w:tcPr>
            <w:tcW w:w="1290" w:type="dxa"/>
            <w:noWrap w:val="0"/>
            <w:vAlign w:val="center"/>
          </w:tcPr>
          <w:p w14:paraId="478254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78771B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020年11月29日</w:t>
            </w:r>
          </w:p>
        </w:tc>
        <w:tc>
          <w:tcPr>
            <w:tcW w:w="1965" w:type="dxa"/>
            <w:noWrap w:val="0"/>
            <w:vAlign w:val="center"/>
          </w:tcPr>
          <w:p w14:paraId="2F3A3EED">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没收违法所得和非法财物</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7D6676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《娱乐场所管理条例》第四十八条第三项  违反本条例规定，有下列情形之一的，由县级人民政府文化主管部门没收违法所得和非法财物，并处违法所得 1 倍以上 3 倍以下的罚款；没有违法所得或者违法所得不足 1 万元的，并处 1 万元以上 3 万元以下的罚款；情节严重的，责令停业整顿 1 个月至6 个月：（三）歌舞娱乐场所接纳未成年人的。</w:t>
            </w:r>
          </w:p>
        </w:tc>
        <w:tc>
          <w:tcPr>
            <w:tcW w:w="828" w:type="dxa"/>
            <w:shd w:val="clear" w:color="auto" w:fill="auto"/>
            <w:noWrap w:val="0"/>
            <w:vAlign w:val="top"/>
          </w:tcPr>
          <w:p w14:paraId="259A235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BAD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B2C84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101</w:t>
            </w:r>
          </w:p>
        </w:tc>
        <w:tc>
          <w:tcPr>
            <w:tcW w:w="2505" w:type="dxa"/>
            <w:shd w:val="clear" w:color="auto" w:fill="auto"/>
            <w:noWrap w:val="0"/>
            <w:vAlign w:val="center"/>
          </w:tcPr>
          <w:p w14:paraId="28B64F8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对游艺娱乐场所设置的电子游戏机在国家法定节假日外向未成年人提供的行政处罚</w:t>
            </w:r>
          </w:p>
        </w:tc>
        <w:tc>
          <w:tcPr>
            <w:tcW w:w="2265" w:type="dxa"/>
            <w:noWrap w:val="0"/>
            <w:vAlign w:val="center"/>
          </w:tcPr>
          <w:p w14:paraId="2478F7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《娱乐场所管理条例》</w:t>
            </w:r>
          </w:p>
        </w:tc>
        <w:tc>
          <w:tcPr>
            <w:tcW w:w="1290" w:type="dxa"/>
            <w:noWrap w:val="0"/>
            <w:vAlign w:val="center"/>
          </w:tcPr>
          <w:p w14:paraId="28218E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EAFC5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020年11月29日</w:t>
            </w:r>
          </w:p>
        </w:tc>
        <w:tc>
          <w:tcPr>
            <w:tcW w:w="1965" w:type="dxa"/>
            <w:noWrap w:val="0"/>
            <w:vAlign w:val="center"/>
          </w:tcPr>
          <w:p w14:paraId="7BAB1FC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没收违法所得和非法财物</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942299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《娱乐场所管理条例》第四十八条第四项  违反本条例规定，有下列情形之一的，由县级人民政府文化主管部门没收违法所得和非法财物，并处违法所得 1 倍以上 3 倍以下的罚款；没有违法所得或者违法所得不足 1 万元的，并处 1 万元以上 3 万元以下的罚款；情节严重的，责令停业整顿 1 个月至</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6 个月：（四）游艺娱乐场所设置的电子游戏机在国家法定节假日外向未成年人提供的。</w:t>
            </w:r>
          </w:p>
        </w:tc>
        <w:tc>
          <w:tcPr>
            <w:tcW w:w="828" w:type="dxa"/>
            <w:shd w:val="clear" w:color="auto" w:fill="auto"/>
            <w:noWrap w:val="0"/>
            <w:vAlign w:val="top"/>
          </w:tcPr>
          <w:p w14:paraId="7781D51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11A3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87055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102</w:t>
            </w:r>
          </w:p>
        </w:tc>
        <w:tc>
          <w:tcPr>
            <w:tcW w:w="2505" w:type="dxa"/>
            <w:shd w:val="clear" w:color="auto" w:fill="auto"/>
            <w:noWrap w:val="0"/>
            <w:vAlign w:val="center"/>
          </w:tcPr>
          <w:p w14:paraId="280ED4E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对娱乐场所未按规定悬挂警示标志、未成年人禁入或者限入标志的行政处罚</w:t>
            </w:r>
          </w:p>
        </w:tc>
        <w:tc>
          <w:tcPr>
            <w:tcW w:w="2265" w:type="dxa"/>
            <w:noWrap w:val="0"/>
            <w:vAlign w:val="center"/>
          </w:tcPr>
          <w:p w14:paraId="40928D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《娱乐场所管理条例》</w:t>
            </w:r>
          </w:p>
        </w:tc>
        <w:tc>
          <w:tcPr>
            <w:tcW w:w="1290" w:type="dxa"/>
            <w:noWrap w:val="0"/>
            <w:vAlign w:val="center"/>
          </w:tcPr>
          <w:p w14:paraId="0DA81C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0ADCD1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020年11月29日</w:t>
            </w:r>
          </w:p>
        </w:tc>
        <w:tc>
          <w:tcPr>
            <w:tcW w:w="1965" w:type="dxa"/>
            <w:noWrap w:val="0"/>
            <w:vAlign w:val="center"/>
          </w:tcPr>
          <w:p w14:paraId="0C06D4D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，警告</w:t>
            </w:r>
          </w:p>
        </w:tc>
        <w:tc>
          <w:tcPr>
            <w:tcW w:w="2775" w:type="dxa"/>
            <w:noWrap w:val="0"/>
            <w:vAlign w:val="top"/>
          </w:tcPr>
          <w:p w14:paraId="7DFDEEC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《娱乐场所管理条例》第五十一条   娱乐场所未按照本条例规定悬挂警示标志、未成年人禁入或者限入标志的，由县级人民政府文化主管部门、县级公安部门依据法定职权责令改正，给予警告。</w:t>
            </w:r>
          </w:p>
        </w:tc>
        <w:tc>
          <w:tcPr>
            <w:tcW w:w="828" w:type="dxa"/>
            <w:shd w:val="clear" w:color="auto" w:fill="auto"/>
            <w:noWrap w:val="0"/>
            <w:vAlign w:val="top"/>
          </w:tcPr>
          <w:p w14:paraId="7C12211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B6E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03407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103</w:t>
            </w:r>
          </w:p>
        </w:tc>
        <w:tc>
          <w:tcPr>
            <w:tcW w:w="2505" w:type="dxa"/>
            <w:shd w:val="clear" w:color="auto" w:fill="auto"/>
            <w:noWrap w:val="0"/>
            <w:vAlign w:val="center"/>
          </w:tcPr>
          <w:p w14:paraId="6A4CB17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对娱乐场所未在显著位置悬挂娱乐经营许可证，或者未成年人禁入（限入）标志未注明“12318”文化市场举报电话的行政处罚</w:t>
            </w:r>
          </w:p>
        </w:tc>
        <w:tc>
          <w:tcPr>
            <w:tcW w:w="2265" w:type="dxa"/>
            <w:noWrap w:val="0"/>
            <w:vAlign w:val="center"/>
          </w:tcPr>
          <w:p w14:paraId="62D297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1.《娱乐场所管理办法》</w:t>
            </w:r>
          </w:p>
          <w:p w14:paraId="3E652E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2.《四川省娱乐场所管理办法》</w:t>
            </w:r>
          </w:p>
        </w:tc>
        <w:tc>
          <w:tcPr>
            <w:tcW w:w="1290" w:type="dxa"/>
            <w:noWrap w:val="0"/>
            <w:vAlign w:val="center"/>
          </w:tcPr>
          <w:p w14:paraId="73EBAF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15909A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2022年5月13日</w:t>
            </w:r>
          </w:p>
          <w:p w14:paraId="1D4D25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i w:val="0"/>
                <w:iCs w:val="0"/>
                <w:caps w:val="0"/>
                <w:color w:val="auto"/>
                <w:spacing w:val="0"/>
                <w:sz w:val="21"/>
                <w:szCs w:val="21"/>
                <w:lang w:val="en-US" w:eastAsia="zh-CN"/>
              </w:rPr>
            </w:pPr>
            <w:r>
              <w:rPr>
                <w:rFonts w:hint="eastAsia" w:ascii="宋体" w:hAnsi="宋体" w:cs="宋体"/>
                <w:i w:val="0"/>
                <w:iCs w:val="0"/>
                <w:caps w:val="0"/>
                <w:color w:val="auto"/>
                <w:spacing w:val="0"/>
                <w:sz w:val="21"/>
                <w:szCs w:val="21"/>
                <w:lang w:val="en-US" w:eastAsia="zh-CN"/>
              </w:rPr>
              <w:t>2011年5月3日</w:t>
            </w:r>
          </w:p>
        </w:tc>
        <w:tc>
          <w:tcPr>
            <w:tcW w:w="1965" w:type="dxa"/>
            <w:noWrap w:val="0"/>
            <w:vAlign w:val="center"/>
          </w:tcPr>
          <w:p w14:paraId="502C6615">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警告</w:t>
            </w: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83B31C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1.《娱乐场所管理办法》第二十四条  娱乐场所应当在显著位置悬挂娱乐经营许可证、未成年人禁入或者限入标志，标志应当注“12318”文化市场举报电话。</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第三十三条  娱乐场所违反本办法第二十四条规定的，由县级以上人民政府文化主管部门责令改正，予以警告。</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2.《四川省娱乐场所管理办法》第三十三条第一款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 1000 元以上 5000 元以下罚款。</w:t>
            </w:r>
          </w:p>
        </w:tc>
        <w:tc>
          <w:tcPr>
            <w:tcW w:w="828" w:type="dxa"/>
            <w:shd w:val="clear" w:color="auto" w:fill="auto"/>
            <w:noWrap w:val="0"/>
            <w:vAlign w:val="top"/>
          </w:tcPr>
          <w:p w14:paraId="3775ADC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827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EFEC1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104</w:t>
            </w:r>
          </w:p>
        </w:tc>
        <w:tc>
          <w:tcPr>
            <w:tcW w:w="2505" w:type="dxa"/>
            <w:shd w:val="clear" w:color="auto" w:fill="auto"/>
            <w:noWrap w:val="0"/>
            <w:vAlign w:val="center"/>
          </w:tcPr>
          <w:p w14:paraId="2017D8C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对未经许可生产、经营烟花爆竹制品的行政处罚</w:t>
            </w:r>
          </w:p>
        </w:tc>
        <w:tc>
          <w:tcPr>
            <w:tcW w:w="2265" w:type="dxa"/>
            <w:noWrap w:val="0"/>
            <w:vAlign w:val="center"/>
          </w:tcPr>
          <w:p w14:paraId="452F02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《烟花爆竹安全管理条例》</w:t>
            </w:r>
          </w:p>
        </w:tc>
        <w:tc>
          <w:tcPr>
            <w:tcW w:w="1290" w:type="dxa"/>
            <w:noWrap w:val="0"/>
            <w:vAlign w:val="center"/>
          </w:tcPr>
          <w:p w14:paraId="74F716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8F2658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2016年2月6日</w:t>
            </w:r>
          </w:p>
        </w:tc>
        <w:tc>
          <w:tcPr>
            <w:tcW w:w="1965" w:type="dxa"/>
            <w:noWrap w:val="0"/>
            <w:vAlign w:val="center"/>
          </w:tcPr>
          <w:p w14:paraId="524500F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责令停止非法生产、经营活动</w:t>
            </w:r>
            <w:r>
              <w:rPr>
                <w:rFonts w:hint="eastAsia" w:ascii="宋体" w:hAnsi="宋体" w:cs="宋体"/>
                <w:i w:val="0"/>
                <w:iCs w:val="0"/>
                <w:color w:val="auto"/>
                <w:kern w:val="0"/>
                <w:sz w:val="21"/>
                <w:szCs w:val="21"/>
                <w:u w:val="none"/>
                <w:lang w:val="en-US" w:eastAsia="zh-CN" w:bidi="ar"/>
              </w:rPr>
              <w:t>，罚款，</w:t>
            </w:r>
            <w:r>
              <w:rPr>
                <w:rFonts w:ascii="宋体" w:hAnsi="宋体" w:eastAsia="宋体" w:cs="宋体"/>
                <w:i w:val="0"/>
                <w:iCs w:val="0"/>
                <w:color w:val="auto"/>
                <w:kern w:val="0"/>
                <w:sz w:val="21"/>
                <w:szCs w:val="21"/>
                <w:u w:val="none"/>
                <w:lang w:val="en-US" w:eastAsia="zh-CN" w:bidi="ar"/>
              </w:rPr>
              <w:t>没收非法生产、经营的物品及违法所得</w:t>
            </w:r>
          </w:p>
        </w:tc>
        <w:tc>
          <w:tcPr>
            <w:tcW w:w="2775" w:type="dxa"/>
            <w:noWrap w:val="0"/>
            <w:vAlign w:val="top"/>
          </w:tcPr>
          <w:p w14:paraId="7DF8CA3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 2 万元以上 10 万元以下的罚款，并没收非法生产、经营的物品及违法所得。</w:t>
            </w:r>
          </w:p>
        </w:tc>
        <w:tc>
          <w:tcPr>
            <w:tcW w:w="828" w:type="dxa"/>
            <w:shd w:val="clear" w:color="auto" w:fill="auto"/>
            <w:noWrap w:val="0"/>
            <w:vAlign w:val="top"/>
          </w:tcPr>
          <w:p w14:paraId="0DC4191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2D65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036FE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105</w:t>
            </w:r>
          </w:p>
        </w:tc>
        <w:tc>
          <w:tcPr>
            <w:tcW w:w="2505" w:type="dxa"/>
            <w:shd w:val="clear" w:color="auto" w:fill="auto"/>
            <w:noWrap w:val="0"/>
            <w:vAlign w:val="center"/>
          </w:tcPr>
          <w:p w14:paraId="2FCD5AD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对未经许可经营、超许可范围经营、许可证过期继续经营烟花爆竹的行政处罚</w:t>
            </w:r>
          </w:p>
        </w:tc>
        <w:tc>
          <w:tcPr>
            <w:tcW w:w="2265" w:type="dxa"/>
            <w:noWrap w:val="0"/>
            <w:vAlign w:val="center"/>
          </w:tcPr>
          <w:p w14:paraId="3041B5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《烟花爆竹经营许可实施办法》</w:t>
            </w:r>
          </w:p>
        </w:tc>
        <w:tc>
          <w:tcPr>
            <w:tcW w:w="1290" w:type="dxa"/>
            <w:noWrap w:val="0"/>
            <w:vAlign w:val="center"/>
          </w:tcPr>
          <w:p w14:paraId="6ECDE1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国家安全生产监督管理总局</w:t>
            </w:r>
          </w:p>
        </w:tc>
        <w:tc>
          <w:tcPr>
            <w:tcW w:w="1350" w:type="dxa"/>
            <w:noWrap w:val="0"/>
            <w:vAlign w:val="center"/>
          </w:tcPr>
          <w:p w14:paraId="02DB0C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2013年10月16日</w:t>
            </w:r>
          </w:p>
        </w:tc>
        <w:tc>
          <w:tcPr>
            <w:tcW w:w="1965" w:type="dxa"/>
            <w:noWrap w:val="0"/>
            <w:vAlign w:val="center"/>
          </w:tcPr>
          <w:p w14:paraId="4AB7E042">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责令其停止非法经营活动</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290ECE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《烟花爆竹经营许可实施办法》第三十一条  对未经许可经营、超许可范围经营、许可证过期继续经营烟花爆竹的，责令其停止非法经营活动，处 2 万元以上 10 万元以下的罚款，并没收非法经营的物品及违法所得。</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第三十九条  本办法规定的行政处罚，由安全生产监督管理部门决定，暂扣、吊销经营许可证的行政处罚由发证机关决定。</w:t>
            </w:r>
          </w:p>
        </w:tc>
        <w:tc>
          <w:tcPr>
            <w:tcW w:w="828" w:type="dxa"/>
            <w:shd w:val="clear" w:color="auto" w:fill="auto"/>
            <w:noWrap w:val="0"/>
            <w:vAlign w:val="top"/>
          </w:tcPr>
          <w:p w14:paraId="55BD5D0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4C4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5A74D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106</w:t>
            </w:r>
          </w:p>
        </w:tc>
        <w:tc>
          <w:tcPr>
            <w:tcW w:w="2505" w:type="dxa"/>
            <w:shd w:val="clear" w:color="auto" w:fill="auto"/>
            <w:noWrap w:val="0"/>
            <w:vAlign w:val="center"/>
          </w:tcPr>
          <w:p w14:paraId="46CEFA5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对烟花爆竹零售经营者存放的烟花爆竹数量超过零售许可证载明范围的行政处罚</w:t>
            </w:r>
          </w:p>
        </w:tc>
        <w:tc>
          <w:tcPr>
            <w:tcW w:w="2265" w:type="dxa"/>
            <w:noWrap w:val="0"/>
            <w:vAlign w:val="center"/>
          </w:tcPr>
          <w:p w14:paraId="15FD66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《烟花爆竹经营许可实施办法》</w:t>
            </w:r>
          </w:p>
        </w:tc>
        <w:tc>
          <w:tcPr>
            <w:tcW w:w="1290" w:type="dxa"/>
            <w:noWrap w:val="0"/>
            <w:vAlign w:val="center"/>
          </w:tcPr>
          <w:p w14:paraId="0463CC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国家安全生产监督管理总局</w:t>
            </w:r>
          </w:p>
        </w:tc>
        <w:tc>
          <w:tcPr>
            <w:tcW w:w="1350" w:type="dxa"/>
            <w:noWrap w:val="0"/>
            <w:vAlign w:val="center"/>
          </w:tcPr>
          <w:p w14:paraId="497C4DF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2013年10月16日</w:t>
            </w:r>
          </w:p>
        </w:tc>
        <w:tc>
          <w:tcPr>
            <w:tcW w:w="1965" w:type="dxa"/>
            <w:noWrap w:val="0"/>
            <w:vAlign w:val="center"/>
          </w:tcPr>
          <w:p w14:paraId="221D37B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E25E40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《烟花爆竹经营许可实施办法》第三十五条第二项  零售经营者有下列行为之一的，责令其限期改正，处 1000 元以上 5000 元以下的罚款；情节严重的，处 5000 元以上 30000 元以下的罚款：（二）存放的烟花爆竹数量超过零售许可证载明范围的。</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第三十九条  本办法规定的行政处罚，由安全生产监督管理部门决定，暂扣、吊销经营许可证的行政处罚由发证机关决定。</w:t>
            </w:r>
          </w:p>
        </w:tc>
        <w:tc>
          <w:tcPr>
            <w:tcW w:w="828" w:type="dxa"/>
            <w:shd w:val="clear" w:color="auto" w:fill="auto"/>
            <w:noWrap w:val="0"/>
            <w:vAlign w:val="top"/>
          </w:tcPr>
          <w:p w14:paraId="51CBBE3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4424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DA0B9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107</w:t>
            </w:r>
          </w:p>
        </w:tc>
        <w:tc>
          <w:tcPr>
            <w:tcW w:w="2505" w:type="dxa"/>
            <w:shd w:val="clear" w:color="auto" w:fill="auto"/>
            <w:noWrap w:val="0"/>
            <w:vAlign w:val="center"/>
          </w:tcPr>
          <w:p w14:paraId="1A0DE96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对生产经营单位未落实应急预案规定的应急物资及装备的行政处罚</w:t>
            </w:r>
          </w:p>
        </w:tc>
        <w:tc>
          <w:tcPr>
            <w:tcW w:w="2265" w:type="dxa"/>
            <w:noWrap w:val="0"/>
            <w:vAlign w:val="center"/>
          </w:tcPr>
          <w:p w14:paraId="14D234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《生产安全事故应急预案管理办法》</w:t>
            </w:r>
          </w:p>
        </w:tc>
        <w:tc>
          <w:tcPr>
            <w:tcW w:w="1290" w:type="dxa"/>
            <w:noWrap w:val="0"/>
            <w:vAlign w:val="center"/>
          </w:tcPr>
          <w:p w14:paraId="745790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33AFEF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4"/>
                <w:szCs w:val="24"/>
                <w:shd w:val="clear" w:fill="FFFFFF"/>
              </w:rPr>
              <w:t>2019年7月11日</w:t>
            </w:r>
          </w:p>
        </w:tc>
        <w:tc>
          <w:tcPr>
            <w:tcW w:w="1965" w:type="dxa"/>
            <w:noWrap w:val="0"/>
            <w:vAlign w:val="center"/>
          </w:tcPr>
          <w:p w14:paraId="4B86B59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责令限期改正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561EEC7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《生产安全事故应急预案管理办法》第四十五条第一款第六项   生产经营单位有下列情形之一的，由县级以上人民政府应急管理部门责令限期改正，可以处 1 万元以上 3 万元以下的罚款：（六）未落实应急预案规定的应急物资及装备的。</w:t>
            </w:r>
          </w:p>
        </w:tc>
        <w:tc>
          <w:tcPr>
            <w:tcW w:w="828" w:type="dxa"/>
            <w:shd w:val="clear" w:color="auto" w:fill="auto"/>
            <w:noWrap w:val="0"/>
            <w:vAlign w:val="top"/>
          </w:tcPr>
          <w:p w14:paraId="1F0C0E0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A64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92D40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108</w:t>
            </w:r>
          </w:p>
        </w:tc>
        <w:tc>
          <w:tcPr>
            <w:tcW w:w="2505" w:type="dxa"/>
            <w:shd w:val="clear" w:color="auto" w:fill="auto"/>
            <w:noWrap w:val="0"/>
            <w:vAlign w:val="center"/>
          </w:tcPr>
          <w:p w14:paraId="1C50E3F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对擅自移动或者损毁古树名木保护牌以及保护设施的行政处罚</w:t>
            </w:r>
          </w:p>
        </w:tc>
        <w:tc>
          <w:tcPr>
            <w:tcW w:w="2265" w:type="dxa"/>
            <w:noWrap w:val="0"/>
            <w:vAlign w:val="center"/>
          </w:tcPr>
          <w:p w14:paraId="0A35A1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《四川省古树名木保护条例》</w:t>
            </w:r>
          </w:p>
        </w:tc>
        <w:tc>
          <w:tcPr>
            <w:tcW w:w="1290" w:type="dxa"/>
            <w:noWrap w:val="0"/>
            <w:vAlign w:val="center"/>
          </w:tcPr>
          <w:p w14:paraId="4C8698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DA23E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4"/>
                <w:szCs w:val="24"/>
                <w:shd w:val="clear" w:fill="FFFFFF"/>
              </w:rPr>
              <w:t>2019年11月28日</w:t>
            </w:r>
          </w:p>
        </w:tc>
        <w:tc>
          <w:tcPr>
            <w:tcW w:w="1965" w:type="dxa"/>
            <w:noWrap w:val="0"/>
            <w:vAlign w:val="center"/>
          </w:tcPr>
          <w:p w14:paraId="589FEDCE">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责令停止违法行为，限期恢复原状</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2C09F30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《四川省古树名木保护条例》第二十六条第三款  任何单位和个人不得擅自移动或者损毁古树名木保护牌以及保护设施。</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c>
          <w:tcPr>
            <w:tcW w:w="828" w:type="dxa"/>
            <w:shd w:val="clear" w:color="auto" w:fill="auto"/>
            <w:noWrap w:val="0"/>
            <w:vAlign w:val="top"/>
          </w:tcPr>
          <w:p w14:paraId="20FE085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76EC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6AB2D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109</w:t>
            </w:r>
          </w:p>
        </w:tc>
        <w:tc>
          <w:tcPr>
            <w:tcW w:w="2505" w:type="dxa"/>
            <w:shd w:val="clear" w:color="auto" w:fill="auto"/>
            <w:noWrap w:val="0"/>
            <w:vAlign w:val="center"/>
          </w:tcPr>
          <w:p w14:paraId="1900A24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265" w:type="dxa"/>
            <w:noWrap w:val="0"/>
            <w:vAlign w:val="center"/>
          </w:tcPr>
          <w:p w14:paraId="09CBD4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《四川省古树名木保护条例》</w:t>
            </w:r>
          </w:p>
        </w:tc>
        <w:tc>
          <w:tcPr>
            <w:tcW w:w="1290" w:type="dxa"/>
            <w:noWrap w:val="0"/>
            <w:vAlign w:val="center"/>
          </w:tcPr>
          <w:p w14:paraId="035301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263FF1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aps w:val="0"/>
                <w:color w:val="auto"/>
                <w:spacing w:val="0"/>
                <w:sz w:val="24"/>
                <w:szCs w:val="24"/>
                <w:shd w:val="clear" w:fill="FFFFFF"/>
              </w:rPr>
              <w:t>2019年11月28日</w:t>
            </w:r>
          </w:p>
        </w:tc>
        <w:tc>
          <w:tcPr>
            <w:tcW w:w="1965" w:type="dxa"/>
            <w:noWrap w:val="0"/>
            <w:vAlign w:val="center"/>
          </w:tcPr>
          <w:p w14:paraId="7B507CD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责令停止违法行为，限期恢复原状或者采取补救措施</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1CC1D9B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c>
          <w:tcPr>
            <w:tcW w:w="828" w:type="dxa"/>
            <w:shd w:val="clear" w:color="auto" w:fill="auto"/>
            <w:noWrap w:val="0"/>
            <w:vAlign w:val="top"/>
          </w:tcPr>
          <w:p w14:paraId="1EBC211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753F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2E8BD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110</w:t>
            </w:r>
          </w:p>
        </w:tc>
        <w:tc>
          <w:tcPr>
            <w:tcW w:w="2505" w:type="dxa"/>
            <w:shd w:val="clear" w:color="auto" w:fill="auto"/>
            <w:noWrap w:val="0"/>
            <w:vAlign w:val="center"/>
          </w:tcPr>
          <w:p w14:paraId="3DBAF61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对森林防火期内未经批准擅自在森林防火区内野外用火的行政处罚</w:t>
            </w:r>
          </w:p>
        </w:tc>
        <w:tc>
          <w:tcPr>
            <w:tcW w:w="2265" w:type="dxa"/>
            <w:noWrap w:val="0"/>
            <w:vAlign w:val="center"/>
          </w:tcPr>
          <w:p w14:paraId="4F5661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w:t>
            </w:r>
          </w:p>
        </w:tc>
        <w:tc>
          <w:tcPr>
            <w:tcW w:w="1290" w:type="dxa"/>
            <w:noWrap w:val="0"/>
            <w:vAlign w:val="center"/>
          </w:tcPr>
          <w:p w14:paraId="725A5D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40FB2A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2008年12月1日</w:t>
            </w:r>
          </w:p>
        </w:tc>
        <w:tc>
          <w:tcPr>
            <w:tcW w:w="1965" w:type="dxa"/>
            <w:noWrap w:val="0"/>
            <w:vAlign w:val="center"/>
          </w:tcPr>
          <w:p w14:paraId="606DD43D">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，警告，罚款</w:t>
            </w:r>
          </w:p>
        </w:tc>
        <w:tc>
          <w:tcPr>
            <w:tcW w:w="2775" w:type="dxa"/>
            <w:noWrap w:val="0"/>
            <w:vAlign w:val="top"/>
          </w:tcPr>
          <w:p w14:paraId="1F6DA3D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《森林防火条例》第五十条  违反本条例规定，森林防火期内未经批准擅自在森林防火区内野外用火的，由县级以上地方人民政府林业主管部门责令停止违法行为，给予警告，对个人并处 200 元以上 3000 元以下罚款，对单位并处 1 万元以上 5 万元以下罚款。</w:t>
            </w:r>
          </w:p>
        </w:tc>
        <w:tc>
          <w:tcPr>
            <w:tcW w:w="828" w:type="dxa"/>
            <w:shd w:val="clear" w:color="auto" w:fill="auto"/>
            <w:noWrap w:val="0"/>
            <w:vAlign w:val="top"/>
          </w:tcPr>
          <w:p w14:paraId="32D8FFC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042C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7BC2E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111</w:t>
            </w:r>
          </w:p>
        </w:tc>
        <w:tc>
          <w:tcPr>
            <w:tcW w:w="2505" w:type="dxa"/>
            <w:shd w:val="clear" w:color="auto" w:fill="auto"/>
            <w:noWrap w:val="0"/>
            <w:vAlign w:val="center"/>
          </w:tcPr>
          <w:p w14:paraId="1C5354D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对森林高火险期内未经批准擅自进入森林高火险区活动的行政处罚</w:t>
            </w:r>
          </w:p>
        </w:tc>
        <w:tc>
          <w:tcPr>
            <w:tcW w:w="2265" w:type="dxa"/>
            <w:noWrap w:val="0"/>
            <w:vAlign w:val="center"/>
          </w:tcPr>
          <w:p w14:paraId="16CA23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w:t>
            </w:r>
          </w:p>
        </w:tc>
        <w:tc>
          <w:tcPr>
            <w:tcW w:w="1290" w:type="dxa"/>
            <w:noWrap w:val="0"/>
            <w:vAlign w:val="center"/>
          </w:tcPr>
          <w:p w14:paraId="6E86245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FFC4D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2008年12月1日</w:t>
            </w:r>
          </w:p>
        </w:tc>
        <w:tc>
          <w:tcPr>
            <w:tcW w:w="1965" w:type="dxa"/>
            <w:noWrap w:val="0"/>
            <w:vAlign w:val="center"/>
          </w:tcPr>
          <w:p w14:paraId="535554A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，警告，罚款</w:t>
            </w:r>
          </w:p>
        </w:tc>
        <w:tc>
          <w:tcPr>
            <w:tcW w:w="2775" w:type="dxa"/>
            <w:noWrap w:val="0"/>
            <w:vAlign w:val="top"/>
          </w:tcPr>
          <w:p w14:paraId="6F215E6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《森林防火条例》第五十二条第三项  违反本条例规定，有下列行为之一的，由县级以上地方人民政府林业主管部门责令改正，给予警告，对个人并处 200 元以上 2000 元以下罚款，对单位并处 2000元以上 5000 元以下罚款：（三）森林高火险期内，未经批准擅自进入森林高火险区活动的。</w:t>
            </w:r>
          </w:p>
        </w:tc>
        <w:tc>
          <w:tcPr>
            <w:tcW w:w="828" w:type="dxa"/>
            <w:shd w:val="clear" w:color="auto" w:fill="auto"/>
            <w:noWrap w:val="0"/>
            <w:vAlign w:val="top"/>
          </w:tcPr>
          <w:p w14:paraId="31E933A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15B5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353C3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112</w:t>
            </w:r>
          </w:p>
        </w:tc>
        <w:tc>
          <w:tcPr>
            <w:tcW w:w="2505" w:type="dxa"/>
            <w:shd w:val="clear" w:color="auto" w:fill="auto"/>
            <w:noWrap w:val="0"/>
            <w:vAlign w:val="center"/>
          </w:tcPr>
          <w:p w14:paraId="4EECAC3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对森林防火期内进入森林防火区的机动车辆未安装森林防火装置的行政处罚</w:t>
            </w:r>
          </w:p>
        </w:tc>
        <w:tc>
          <w:tcPr>
            <w:tcW w:w="2265" w:type="dxa"/>
            <w:noWrap w:val="0"/>
            <w:vAlign w:val="center"/>
          </w:tcPr>
          <w:p w14:paraId="1D6F7D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w:t>
            </w:r>
          </w:p>
        </w:tc>
        <w:tc>
          <w:tcPr>
            <w:tcW w:w="1290" w:type="dxa"/>
            <w:noWrap w:val="0"/>
            <w:vAlign w:val="center"/>
          </w:tcPr>
          <w:p w14:paraId="021989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4CF050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2008年12月1日</w:t>
            </w:r>
          </w:p>
        </w:tc>
        <w:tc>
          <w:tcPr>
            <w:tcW w:w="1965" w:type="dxa"/>
            <w:noWrap w:val="0"/>
            <w:vAlign w:val="center"/>
          </w:tcPr>
          <w:p w14:paraId="05838A4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，警告，罚款</w:t>
            </w:r>
          </w:p>
        </w:tc>
        <w:tc>
          <w:tcPr>
            <w:tcW w:w="2775" w:type="dxa"/>
            <w:noWrap w:val="0"/>
            <w:vAlign w:val="top"/>
          </w:tcPr>
          <w:p w14:paraId="37CF735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《森林防火条例》第五十二条第二项  违反本条例规定，有下列行为之一的，由县级以上地方人民政府林业主管部门责令改正，给予警告，对个人并处 200 元以上 2000 元以下罚款，对单位并处 2000元以上 5000 元以下罚款：（二）森林防火期内，进入森林防火区的机动车辆未安装森林防火装置的。</w:t>
            </w:r>
          </w:p>
        </w:tc>
        <w:tc>
          <w:tcPr>
            <w:tcW w:w="828" w:type="dxa"/>
            <w:shd w:val="clear" w:color="auto" w:fill="auto"/>
            <w:noWrap w:val="0"/>
            <w:vAlign w:val="top"/>
          </w:tcPr>
          <w:p w14:paraId="7DF436A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3E8A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E9C01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113</w:t>
            </w:r>
          </w:p>
        </w:tc>
        <w:tc>
          <w:tcPr>
            <w:tcW w:w="2505" w:type="dxa"/>
            <w:shd w:val="clear" w:color="auto" w:fill="auto"/>
            <w:noWrap w:val="0"/>
            <w:vAlign w:val="center"/>
          </w:tcPr>
          <w:p w14:paraId="27A4D42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对森林防火期内森林、林木、林地的经营单位未设置森林防火警示宣传标志的行政处罚</w:t>
            </w:r>
          </w:p>
        </w:tc>
        <w:tc>
          <w:tcPr>
            <w:tcW w:w="2265" w:type="dxa"/>
            <w:noWrap w:val="0"/>
            <w:vAlign w:val="center"/>
          </w:tcPr>
          <w:p w14:paraId="72282C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w:t>
            </w:r>
          </w:p>
        </w:tc>
        <w:tc>
          <w:tcPr>
            <w:tcW w:w="1290" w:type="dxa"/>
            <w:noWrap w:val="0"/>
            <w:vAlign w:val="center"/>
          </w:tcPr>
          <w:p w14:paraId="799F27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59147A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2008年12月1日</w:t>
            </w:r>
          </w:p>
        </w:tc>
        <w:tc>
          <w:tcPr>
            <w:tcW w:w="1965" w:type="dxa"/>
            <w:noWrap w:val="0"/>
            <w:vAlign w:val="center"/>
          </w:tcPr>
          <w:p w14:paraId="453952AA">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，警告，罚款</w:t>
            </w:r>
          </w:p>
        </w:tc>
        <w:tc>
          <w:tcPr>
            <w:tcW w:w="2775" w:type="dxa"/>
            <w:noWrap w:val="0"/>
            <w:vAlign w:val="top"/>
          </w:tcPr>
          <w:p w14:paraId="7404634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《森林防火条例》第五十二条第一项  违反本条例规定，有下列行为之一的，由县级以上地方人民政府林业主管部门责令改正，给予警告，对个人并处 200 元以上 2000 元以下罚款，对单位并处 2000元以上 5000 元以下罚款：（一）森林防火期内，森林、林木、林地的经营单位未设置森林防火警示宣传标志的。</w:t>
            </w:r>
          </w:p>
        </w:tc>
        <w:tc>
          <w:tcPr>
            <w:tcW w:w="828" w:type="dxa"/>
            <w:shd w:val="clear" w:color="auto" w:fill="auto"/>
            <w:noWrap w:val="0"/>
            <w:vAlign w:val="top"/>
          </w:tcPr>
          <w:p w14:paraId="080932E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3644E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4BFB2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114</w:t>
            </w:r>
          </w:p>
        </w:tc>
        <w:tc>
          <w:tcPr>
            <w:tcW w:w="2505" w:type="dxa"/>
            <w:shd w:val="clear" w:color="auto" w:fill="auto"/>
            <w:noWrap w:val="0"/>
            <w:vAlign w:val="center"/>
          </w:tcPr>
          <w:p w14:paraId="0F3F123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对森林防火区内的有关单位或者个人拒绝接受森林防火检查或者接到森林火灾隐患整改通知书逾期不消除火灾</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隐患的行政处罚</w:t>
            </w:r>
          </w:p>
        </w:tc>
        <w:tc>
          <w:tcPr>
            <w:tcW w:w="2265" w:type="dxa"/>
            <w:noWrap w:val="0"/>
            <w:vAlign w:val="center"/>
          </w:tcPr>
          <w:p w14:paraId="0B0FD6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w:t>
            </w:r>
          </w:p>
        </w:tc>
        <w:tc>
          <w:tcPr>
            <w:tcW w:w="1290" w:type="dxa"/>
            <w:noWrap w:val="0"/>
            <w:vAlign w:val="center"/>
          </w:tcPr>
          <w:p w14:paraId="245C6F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2D6CDCD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2008年12月1日</w:t>
            </w:r>
          </w:p>
        </w:tc>
        <w:tc>
          <w:tcPr>
            <w:tcW w:w="1965" w:type="dxa"/>
            <w:noWrap w:val="0"/>
            <w:vAlign w:val="center"/>
          </w:tcPr>
          <w:p w14:paraId="2A99CE7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，警告，罚款</w:t>
            </w:r>
          </w:p>
        </w:tc>
        <w:tc>
          <w:tcPr>
            <w:tcW w:w="2775" w:type="dxa"/>
            <w:noWrap w:val="0"/>
            <w:vAlign w:val="top"/>
          </w:tcPr>
          <w:p w14:paraId="062332A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 200 元以上 2000 元以下罚款，对单位并处 5000 元以上 1万元以下罚款。</w:t>
            </w:r>
          </w:p>
        </w:tc>
        <w:tc>
          <w:tcPr>
            <w:tcW w:w="828" w:type="dxa"/>
            <w:shd w:val="clear" w:color="auto" w:fill="auto"/>
            <w:noWrap w:val="0"/>
            <w:vAlign w:val="top"/>
          </w:tcPr>
          <w:p w14:paraId="502DBCD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15A3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E9B99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115</w:t>
            </w:r>
          </w:p>
        </w:tc>
        <w:tc>
          <w:tcPr>
            <w:tcW w:w="2505" w:type="dxa"/>
            <w:shd w:val="clear" w:color="auto" w:fill="auto"/>
            <w:noWrap w:val="0"/>
            <w:vAlign w:val="center"/>
          </w:tcPr>
          <w:p w14:paraId="0747B53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对森林、林木、林地的经营单位或者个人未履行森林防火责任的行政处罚</w:t>
            </w:r>
          </w:p>
        </w:tc>
        <w:tc>
          <w:tcPr>
            <w:tcW w:w="2265" w:type="dxa"/>
            <w:noWrap w:val="0"/>
            <w:vAlign w:val="center"/>
          </w:tcPr>
          <w:p w14:paraId="226CDB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w:t>
            </w:r>
          </w:p>
        </w:tc>
        <w:tc>
          <w:tcPr>
            <w:tcW w:w="1290" w:type="dxa"/>
            <w:noWrap w:val="0"/>
            <w:vAlign w:val="center"/>
          </w:tcPr>
          <w:p w14:paraId="351463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47ED93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2008年12月1日</w:t>
            </w:r>
          </w:p>
        </w:tc>
        <w:tc>
          <w:tcPr>
            <w:tcW w:w="1965" w:type="dxa"/>
            <w:noWrap w:val="0"/>
            <w:vAlign w:val="center"/>
          </w:tcPr>
          <w:p w14:paraId="6CD636A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责令改正</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3408F92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《森林防火条例》第四十八条  违反本条例规定，森林、林木、林地的经营单位或者个人未履行森林防火责任的，由县级以上地方人民政府林业主管部门责令改正，对个人处 500 元以上 5000 元以下罚款，对单位处 1 万元以上 5 万元以下罚款。</w:t>
            </w:r>
          </w:p>
        </w:tc>
        <w:tc>
          <w:tcPr>
            <w:tcW w:w="828" w:type="dxa"/>
            <w:shd w:val="clear" w:color="auto" w:fill="auto"/>
            <w:noWrap w:val="0"/>
            <w:vAlign w:val="top"/>
          </w:tcPr>
          <w:p w14:paraId="40DB0F9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6E6A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F8E72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116</w:t>
            </w:r>
          </w:p>
        </w:tc>
        <w:tc>
          <w:tcPr>
            <w:tcW w:w="2505" w:type="dxa"/>
            <w:shd w:val="clear" w:color="auto" w:fill="auto"/>
            <w:noWrap w:val="0"/>
            <w:vAlign w:val="center"/>
          </w:tcPr>
          <w:p w14:paraId="6B7C480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对破坏和侵占森林防火通道、标志、宣传碑（牌）、瞭望台（塔）、隔离带等设施设备的行政处罚</w:t>
            </w:r>
          </w:p>
        </w:tc>
        <w:tc>
          <w:tcPr>
            <w:tcW w:w="2265" w:type="dxa"/>
            <w:noWrap w:val="0"/>
            <w:vAlign w:val="center"/>
          </w:tcPr>
          <w:p w14:paraId="7D7A5F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《四川省森林防火条例》</w:t>
            </w:r>
          </w:p>
        </w:tc>
        <w:tc>
          <w:tcPr>
            <w:tcW w:w="1290" w:type="dxa"/>
            <w:noWrap w:val="0"/>
            <w:vAlign w:val="center"/>
          </w:tcPr>
          <w:p w14:paraId="6548EA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EA988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ascii="宋体" w:hAnsi="宋体" w:eastAsia="宋体" w:cs="宋体"/>
                <w:i w:val="0"/>
                <w:iCs w:val="0"/>
                <w:color w:val="auto"/>
                <w:kern w:val="0"/>
                <w:sz w:val="21"/>
                <w:szCs w:val="21"/>
                <w:u w:val="none"/>
                <w:lang w:val="en-US" w:eastAsia="zh-CN" w:bidi="ar"/>
              </w:rPr>
              <w:t>《四川省森林防火条例》</w:t>
            </w:r>
          </w:p>
        </w:tc>
        <w:tc>
          <w:tcPr>
            <w:tcW w:w="1965" w:type="dxa"/>
            <w:noWrap w:val="0"/>
            <w:vAlign w:val="center"/>
          </w:tcPr>
          <w:p w14:paraId="7B434103">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08BDB35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c>
          <w:tcPr>
            <w:tcW w:w="828" w:type="dxa"/>
            <w:shd w:val="clear" w:color="auto" w:fill="auto"/>
            <w:noWrap w:val="0"/>
            <w:vAlign w:val="top"/>
          </w:tcPr>
          <w:p w14:paraId="7863AA2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5355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9DF8F1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117</w:t>
            </w:r>
          </w:p>
        </w:tc>
        <w:tc>
          <w:tcPr>
            <w:tcW w:w="2505" w:type="dxa"/>
            <w:shd w:val="clear" w:color="auto" w:fill="auto"/>
            <w:noWrap w:val="0"/>
            <w:vAlign w:val="center"/>
          </w:tcPr>
          <w:p w14:paraId="27E30F9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对森林防火期内携带火种和易燃易爆物品进入森林防火区或其他野外违规用火行为的行政处罚</w:t>
            </w:r>
          </w:p>
        </w:tc>
        <w:tc>
          <w:tcPr>
            <w:tcW w:w="2265" w:type="dxa"/>
            <w:noWrap w:val="0"/>
            <w:vAlign w:val="center"/>
          </w:tcPr>
          <w:p w14:paraId="1922B3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《四川省森林防火条例》</w:t>
            </w:r>
          </w:p>
        </w:tc>
        <w:tc>
          <w:tcPr>
            <w:tcW w:w="1290" w:type="dxa"/>
            <w:noWrap w:val="0"/>
            <w:vAlign w:val="center"/>
          </w:tcPr>
          <w:p w14:paraId="7CD41B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6A7604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《四川省森林防火条例》</w:t>
            </w:r>
          </w:p>
        </w:tc>
        <w:tc>
          <w:tcPr>
            <w:tcW w:w="1965" w:type="dxa"/>
            <w:noWrap w:val="0"/>
            <w:vAlign w:val="center"/>
          </w:tcPr>
          <w:p w14:paraId="0B104E51">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责令停止违法行为，警告</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7E7CC54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c>
          <w:tcPr>
            <w:tcW w:w="828" w:type="dxa"/>
            <w:shd w:val="clear" w:color="auto" w:fill="auto"/>
            <w:noWrap w:val="0"/>
            <w:vAlign w:val="top"/>
          </w:tcPr>
          <w:p w14:paraId="0560CED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3A60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0032E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118</w:t>
            </w:r>
          </w:p>
        </w:tc>
        <w:tc>
          <w:tcPr>
            <w:tcW w:w="2505" w:type="dxa"/>
            <w:shd w:val="clear" w:color="auto" w:fill="auto"/>
            <w:noWrap w:val="0"/>
            <w:vAlign w:val="center"/>
          </w:tcPr>
          <w:p w14:paraId="22E2DB1D">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对擅自移动或者破坏野生植物保护设施、保护标志的行政处罚</w:t>
            </w:r>
          </w:p>
        </w:tc>
        <w:tc>
          <w:tcPr>
            <w:tcW w:w="2265" w:type="dxa"/>
            <w:noWrap w:val="0"/>
            <w:vAlign w:val="center"/>
          </w:tcPr>
          <w:p w14:paraId="547392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《四川省野生植物保护条例》</w:t>
            </w:r>
          </w:p>
        </w:tc>
        <w:tc>
          <w:tcPr>
            <w:tcW w:w="1290" w:type="dxa"/>
            <w:noWrap w:val="0"/>
            <w:vAlign w:val="center"/>
          </w:tcPr>
          <w:p w14:paraId="57E6C3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C8926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014年11月26日</w:t>
            </w:r>
          </w:p>
        </w:tc>
        <w:tc>
          <w:tcPr>
            <w:tcW w:w="1965" w:type="dxa"/>
            <w:noWrap w:val="0"/>
            <w:vAlign w:val="center"/>
          </w:tcPr>
          <w:p w14:paraId="2BFEBB9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责令其停止破坏行为、恢复原状</w:t>
            </w:r>
            <w:r>
              <w:rPr>
                <w:rFonts w:hint="eastAsia" w:ascii="宋体" w:hAnsi="宋体" w:cs="宋体"/>
                <w:i w:val="0"/>
                <w:iCs w:val="0"/>
                <w:color w:val="auto"/>
                <w:kern w:val="0"/>
                <w:sz w:val="21"/>
                <w:szCs w:val="21"/>
                <w:u w:val="none"/>
                <w:lang w:val="en-US" w:eastAsia="zh-CN" w:bidi="ar"/>
              </w:rPr>
              <w:t>，罚款</w:t>
            </w:r>
          </w:p>
        </w:tc>
        <w:tc>
          <w:tcPr>
            <w:tcW w:w="2775" w:type="dxa"/>
            <w:noWrap w:val="0"/>
            <w:vAlign w:val="top"/>
          </w:tcPr>
          <w:p w14:paraId="69E39F8D">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《四川省野生植物保护条例》第九条第</w:t>
            </w:r>
            <w:r>
              <w:rPr>
                <w:rFonts w:hint="eastAsia" w:ascii="宋体" w:hAnsi="宋体" w:eastAsia="宋体" w:cs="宋体"/>
                <w:i w:val="0"/>
                <w:iCs w:val="0"/>
                <w:color w:val="auto"/>
                <w:kern w:val="0"/>
                <w:sz w:val="21"/>
                <w:szCs w:val="21"/>
                <w:u w:val="none"/>
                <w:lang w:val="en-US" w:eastAsia="zh-CN" w:bidi="ar"/>
              </w:rPr>
              <w:t>二</w:t>
            </w:r>
            <w:r>
              <w:rPr>
                <w:rFonts w:ascii="宋体" w:hAnsi="宋体" w:eastAsia="宋体" w:cs="宋体"/>
                <w:i w:val="0"/>
                <w:iCs w:val="0"/>
                <w:color w:val="auto"/>
                <w:kern w:val="0"/>
                <w:sz w:val="21"/>
                <w:szCs w:val="21"/>
                <w:u w:val="none"/>
                <w:lang w:val="en-US" w:eastAsia="zh-CN" w:bidi="ar"/>
              </w:rPr>
              <w:t>款  禁止破坏野生植物生长环境和野生植物保护小区、保护点的保护设施、保护标志。</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c>
          <w:tcPr>
            <w:tcW w:w="828" w:type="dxa"/>
            <w:shd w:val="clear" w:color="auto" w:fill="auto"/>
            <w:noWrap w:val="0"/>
            <w:vAlign w:val="top"/>
          </w:tcPr>
          <w:p w14:paraId="7D2D858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r w14:paraId="2766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9674A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119</w:t>
            </w:r>
          </w:p>
        </w:tc>
        <w:tc>
          <w:tcPr>
            <w:tcW w:w="2505" w:type="dxa"/>
            <w:shd w:val="clear" w:color="auto" w:fill="auto"/>
            <w:noWrap w:val="0"/>
            <w:vAlign w:val="center"/>
          </w:tcPr>
          <w:p w14:paraId="38D0377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对在幼林地砍柴、毁苗、放牧造成林木毁坏的行政处罚</w:t>
            </w:r>
          </w:p>
        </w:tc>
        <w:tc>
          <w:tcPr>
            <w:tcW w:w="2265" w:type="dxa"/>
            <w:noWrap w:val="0"/>
            <w:vAlign w:val="center"/>
          </w:tcPr>
          <w:p w14:paraId="64AD81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《中华人民共和国森林法》</w:t>
            </w:r>
          </w:p>
        </w:tc>
        <w:tc>
          <w:tcPr>
            <w:tcW w:w="1290" w:type="dxa"/>
            <w:noWrap w:val="0"/>
            <w:vAlign w:val="center"/>
          </w:tcPr>
          <w:p w14:paraId="6626C3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2AA0C4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2</w:t>
            </w:r>
            <w:r>
              <w:rPr>
                <w:rFonts w:hint="default" w:ascii="宋体" w:hAnsi="宋体" w:eastAsia="宋体" w:cs="宋体"/>
                <w:i w:val="0"/>
                <w:iCs w:val="0"/>
                <w:color w:val="auto"/>
                <w:kern w:val="0"/>
                <w:sz w:val="21"/>
                <w:szCs w:val="21"/>
                <w:u w:val="none"/>
                <w:lang w:val="en-US" w:eastAsia="zh-CN" w:bidi="ar"/>
              </w:rPr>
              <w:t>019</w:t>
            </w:r>
            <w:r>
              <w:rPr>
                <w:rFonts w:ascii="宋体" w:hAnsi="宋体" w:eastAsia="宋体" w:cs="宋体"/>
                <w:i w:val="0"/>
                <w:iCs w:val="0"/>
                <w:color w:val="auto"/>
                <w:kern w:val="0"/>
                <w:sz w:val="21"/>
                <w:szCs w:val="21"/>
                <w:u w:val="none"/>
                <w:lang w:val="en-US" w:eastAsia="zh-CN" w:bidi="ar"/>
              </w:rPr>
              <w:t>年</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月</w:t>
            </w:r>
            <w:r>
              <w:rPr>
                <w:rFonts w:hint="default" w:ascii="宋体" w:hAnsi="宋体" w:eastAsia="宋体" w:cs="宋体"/>
                <w:i w:val="0"/>
                <w:iCs w:val="0"/>
                <w:color w:val="auto"/>
                <w:kern w:val="0"/>
                <w:sz w:val="21"/>
                <w:szCs w:val="21"/>
                <w:u w:val="none"/>
                <w:lang w:val="en-US" w:eastAsia="zh-CN" w:bidi="ar"/>
              </w:rPr>
              <w:t>28</w:t>
            </w:r>
            <w:r>
              <w:rPr>
                <w:rFonts w:hint="eastAsia" w:ascii="宋体" w:hAnsi="宋体" w:eastAsia="宋体" w:cs="宋体"/>
                <w:i w:val="0"/>
                <w:iCs w:val="0"/>
                <w:color w:val="auto"/>
                <w:kern w:val="0"/>
                <w:sz w:val="21"/>
                <w:szCs w:val="21"/>
                <w:u w:val="none"/>
                <w:lang w:val="en-US" w:eastAsia="zh-CN" w:bidi="ar"/>
              </w:rPr>
              <w:t>日</w:t>
            </w:r>
          </w:p>
        </w:tc>
        <w:tc>
          <w:tcPr>
            <w:tcW w:w="1965" w:type="dxa"/>
            <w:noWrap w:val="0"/>
            <w:vAlign w:val="center"/>
          </w:tcPr>
          <w:p w14:paraId="7068E24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责令停止违法行为</w:t>
            </w:r>
          </w:p>
        </w:tc>
        <w:tc>
          <w:tcPr>
            <w:tcW w:w="2775" w:type="dxa"/>
            <w:noWrap w:val="0"/>
            <w:vAlign w:val="top"/>
          </w:tcPr>
          <w:p w14:paraId="435245E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c>
          <w:tcPr>
            <w:tcW w:w="828" w:type="dxa"/>
            <w:shd w:val="clear" w:color="auto" w:fill="auto"/>
            <w:noWrap w:val="0"/>
            <w:vAlign w:val="top"/>
          </w:tcPr>
          <w:p w14:paraId="290FA51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p>
        </w:tc>
      </w:tr>
    </w:tbl>
    <w:p w14:paraId="3CE8363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0DBFD7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527F5CA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5F858BC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32EE15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DDC294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46DD05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pPr>
      <w:r>
        <w:rPr>
          <w:rFonts w:hint="eastAsia" w:ascii="黑体" w:hAnsi="Calibri" w:eastAsia="黑体"/>
          <w:b w:val="0"/>
          <w:bCs w:val="0"/>
          <w:color w:val="auto"/>
          <w:sz w:val="32"/>
          <w:szCs w:val="32"/>
        </w:rPr>
        <w:t>附件</w:t>
      </w:r>
      <w:r>
        <w:rPr>
          <w:rFonts w:hint="eastAsia" w:ascii="黑体" w:hAnsi="Calibri" w:eastAsia="黑体"/>
          <w:b w:val="0"/>
          <w:bCs w:val="0"/>
          <w:color w:val="auto"/>
          <w:sz w:val="32"/>
          <w:szCs w:val="32"/>
          <w:lang w:val="en-US" w:eastAsia="zh-CN"/>
        </w:rPr>
        <w:t>2-2</w:t>
      </w:r>
    </w:p>
    <w:p w14:paraId="5B6B6173">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rPr>
          <w:rFonts w:hint="eastAsia" w:ascii="黑体" w:hAnsi="Calibri" w:eastAsia="黑体"/>
          <w:color w:val="auto"/>
          <w:sz w:val="32"/>
          <w:szCs w:val="32"/>
          <w:lang w:eastAsia="zh-CN"/>
        </w:rPr>
      </w:pPr>
    </w:p>
    <w:p w14:paraId="7EEB865C">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44"/>
          <w:szCs w:val="40"/>
          <w:lang w:eastAsia="zh-CN"/>
        </w:rPr>
      </w:pPr>
      <w:r>
        <w:rPr>
          <w:rFonts w:hint="eastAsia" w:ascii="方正小标宋简体" w:hAnsi="方正小标宋简体" w:eastAsia="方正小标宋简体"/>
          <w:b w:val="0"/>
          <w:bCs w:val="0"/>
          <w:color w:val="auto"/>
          <w:sz w:val="44"/>
          <w:szCs w:val="40"/>
          <w:lang w:eastAsia="zh-CN"/>
        </w:rPr>
        <w:t>行政执法依据梳理表（行政</w:t>
      </w:r>
      <w:r>
        <w:rPr>
          <w:rFonts w:hint="eastAsia" w:ascii="方正小标宋简体" w:hAnsi="方正小标宋简体" w:eastAsia="方正小标宋简体"/>
          <w:b w:val="0"/>
          <w:bCs w:val="0"/>
          <w:color w:val="auto"/>
          <w:sz w:val="44"/>
          <w:szCs w:val="40"/>
          <w:lang w:val="en-US" w:eastAsia="zh-CN"/>
        </w:rPr>
        <w:t>许可</w:t>
      </w:r>
      <w:r>
        <w:rPr>
          <w:rFonts w:hint="eastAsia" w:ascii="方正小标宋简体" w:hAnsi="方正小标宋简体" w:eastAsia="方正小标宋简体"/>
          <w:b w:val="0"/>
          <w:bCs w:val="0"/>
          <w:color w:val="auto"/>
          <w:sz w:val="44"/>
          <w:szCs w:val="40"/>
          <w:lang w:eastAsia="zh-CN"/>
        </w:rPr>
        <w:t>类）</w:t>
      </w:r>
    </w:p>
    <w:p w14:paraId="59F2295A">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行政执法部门名称：广元市昭化区元坝镇人民政府                                 填表时间：2025年3月17日</w:t>
      </w:r>
    </w:p>
    <w:tbl>
      <w:tblPr>
        <w:tblStyle w:val="5"/>
        <w:tblW w:w="13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05"/>
        <w:gridCol w:w="2265"/>
        <w:gridCol w:w="1290"/>
        <w:gridCol w:w="1350"/>
        <w:gridCol w:w="2385"/>
        <w:gridCol w:w="2340"/>
        <w:gridCol w:w="884"/>
      </w:tblGrid>
      <w:tr w14:paraId="1327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03" w:type="dxa"/>
            <w:noWrap w:val="0"/>
            <w:vAlign w:val="center"/>
          </w:tcPr>
          <w:p w14:paraId="580263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5E15CFD3">
            <w:pPr>
              <w:keepNext w:val="0"/>
              <w:keepLines w:val="0"/>
              <w:pageBreakBefore w:val="0"/>
              <w:widowControl w:val="0"/>
              <w:kinsoku/>
              <w:wordWrap/>
              <w:overflowPunct/>
              <w:topLinePunct w:val="0"/>
              <w:autoSpaceDE/>
              <w:autoSpaceDN/>
              <w:bidi w:val="0"/>
              <w:adjustRightInd/>
              <w:snapToGrid/>
              <w:spacing w:line="0" w:lineRule="atLeast"/>
              <w:ind w:firstLine="240" w:firstLineChars="100"/>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行政许可事项名称</w:t>
            </w:r>
          </w:p>
        </w:tc>
        <w:tc>
          <w:tcPr>
            <w:tcW w:w="2265" w:type="dxa"/>
            <w:noWrap w:val="0"/>
            <w:vAlign w:val="center"/>
          </w:tcPr>
          <w:p w14:paraId="6CAF60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行政许可依据的法律、法规、规章名称</w:t>
            </w:r>
          </w:p>
        </w:tc>
        <w:tc>
          <w:tcPr>
            <w:tcW w:w="1290" w:type="dxa"/>
            <w:noWrap w:val="0"/>
            <w:vAlign w:val="center"/>
          </w:tcPr>
          <w:p w14:paraId="06F965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79A928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2385" w:type="dxa"/>
            <w:noWrap w:val="0"/>
            <w:vAlign w:val="center"/>
          </w:tcPr>
          <w:p w14:paraId="1CFC7A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行政许可依据的</w:t>
            </w:r>
          </w:p>
          <w:p w14:paraId="6A228C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具体条款</w:t>
            </w:r>
          </w:p>
        </w:tc>
        <w:tc>
          <w:tcPr>
            <w:tcW w:w="2340" w:type="dxa"/>
            <w:noWrap w:val="0"/>
            <w:vAlign w:val="center"/>
          </w:tcPr>
          <w:p w14:paraId="53E086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pacing w:val="-6"/>
                <w:sz w:val="24"/>
                <w:szCs w:val="24"/>
                <w:vertAlign w:val="baseline"/>
                <w:lang w:val="en-US" w:eastAsia="zh-CN"/>
              </w:rPr>
            </w:pPr>
            <w:r>
              <w:rPr>
                <w:rFonts w:hint="eastAsia" w:ascii="黑体" w:hAnsi="黑体" w:eastAsia="黑体" w:cs="黑体"/>
                <w:color w:val="auto"/>
                <w:spacing w:val="-6"/>
                <w:sz w:val="24"/>
                <w:szCs w:val="24"/>
                <w:vertAlign w:val="baseline"/>
                <w:lang w:val="en-US" w:eastAsia="zh-CN"/>
              </w:rPr>
              <w:t>行政许可是否收费及</w:t>
            </w:r>
          </w:p>
          <w:p w14:paraId="5FAA05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pacing w:val="-6"/>
                <w:sz w:val="24"/>
                <w:szCs w:val="24"/>
                <w:vertAlign w:val="baseline"/>
                <w:lang w:val="en-US" w:eastAsia="zh-CN"/>
              </w:rPr>
              <w:t>收费的依据和标准</w:t>
            </w:r>
          </w:p>
        </w:tc>
        <w:tc>
          <w:tcPr>
            <w:tcW w:w="884" w:type="dxa"/>
            <w:noWrap w:val="0"/>
            <w:vAlign w:val="center"/>
          </w:tcPr>
          <w:p w14:paraId="20C02B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3B49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AEE3BF5">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505" w:type="dxa"/>
            <w:noWrap w:val="0"/>
            <w:vAlign w:val="center"/>
          </w:tcPr>
          <w:p w14:paraId="55840067">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olor w:val="auto"/>
                <w:kern w:val="0"/>
                <w:sz w:val="21"/>
                <w:szCs w:val="21"/>
                <w:u w:val="none"/>
                <w:lang w:val="en-US" w:eastAsia="zh-CN" w:bidi="ar"/>
              </w:rPr>
              <w:t>对适龄儿童、少年因身体状况需要延缓入学或者休学的许可</w:t>
            </w:r>
          </w:p>
        </w:tc>
        <w:tc>
          <w:tcPr>
            <w:tcW w:w="2265" w:type="dxa"/>
            <w:noWrap w:val="0"/>
            <w:vAlign w:val="center"/>
          </w:tcPr>
          <w:p w14:paraId="25B7C3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《中华人民共和国义务教育法》</w:t>
            </w:r>
          </w:p>
        </w:tc>
        <w:tc>
          <w:tcPr>
            <w:tcW w:w="1290" w:type="dxa"/>
            <w:noWrap w:val="0"/>
            <w:vAlign w:val="center"/>
          </w:tcPr>
          <w:p w14:paraId="5D4A30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w:t>
            </w:r>
          </w:p>
        </w:tc>
        <w:tc>
          <w:tcPr>
            <w:tcW w:w="1350" w:type="dxa"/>
            <w:noWrap w:val="0"/>
            <w:vAlign w:val="center"/>
          </w:tcPr>
          <w:p w14:paraId="7EB3B4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2385" w:type="dxa"/>
            <w:noWrap w:val="0"/>
            <w:vAlign w:val="center"/>
          </w:tcPr>
          <w:p w14:paraId="3027C3E4">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《中华人民共和国义务教育法》第十一条 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p>
        </w:tc>
        <w:tc>
          <w:tcPr>
            <w:tcW w:w="2340" w:type="dxa"/>
            <w:noWrap w:val="0"/>
            <w:vAlign w:val="center"/>
          </w:tcPr>
          <w:p w14:paraId="6E51E2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否</w:t>
            </w:r>
          </w:p>
        </w:tc>
        <w:tc>
          <w:tcPr>
            <w:tcW w:w="884" w:type="dxa"/>
            <w:noWrap w:val="0"/>
            <w:vAlign w:val="center"/>
          </w:tcPr>
          <w:p w14:paraId="19E370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338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8AB1054">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2</w:t>
            </w:r>
          </w:p>
        </w:tc>
        <w:tc>
          <w:tcPr>
            <w:tcW w:w="2505" w:type="dxa"/>
            <w:noWrap w:val="0"/>
            <w:vAlign w:val="center"/>
          </w:tcPr>
          <w:p w14:paraId="66B2A5E9">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对在村庄、集镇规划区内的街道、广场、市场和车站等场所和道路、河道两旁修建临时建筑物、构筑物和其他设施的许可</w:t>
            </w:r>
          </w:p>
        </w:tc>
        <w:tc>
          <w:tcPr>
            <w:tcW w:w="2265" w:type="dxa"/>
            <w:noWrap w:val="0"/>
            <w:vAlign w:val="center"/>
          </w:tcPr>
          <w:p w14:paraId="076F848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1.《村庄和集镇规划建设管理条例》</w:t>
            </w:r>
          </w:p>
          <w:p w14:paraId="2D0EBD9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olor w:val="auto"/>
                <w:kern w:val="0"/>
                <w:sz w:val="21"/>
                <w:szCs w:val="21"/>
                <w:u w:val="none"/>
                <w:lang w:val="en-US" w:eastAsia="zh-CN" w:bidi="ar"/>
              </w:rPr>
              <w:t>2.《四川省村镇规划建设管理条例》</w:t>
            </w:r>
          </w:p>
        </w:tc>
        <w:tc>
          <w:tcPr>
            <w:tcW w:w="1290" w:type="dxa"/>
            <w:noWrap w:val="0"/>
            <w:vAlign w:val="center"/>
          </w:tcPr>
          <w:p w14:paraId="69F8E6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val="en-US" w:eastAsia="zh-CN"/>
              </w:rPr>
              <w:t>1.</w:t>
            </w:r>
            <w:r>
              <w:rPr>
                <w:rFonts w:hint="eastAsia" w:ascii="仿宋_GB2312" w:hAnsi="仿宋_GB2312" w:eastAsia="仿宋_GB2312" w:cs="仿宋_GB2312"/>
                <w:color w:val="auto"/>
                <w:sz w:val="24"/>
                <w:szCs w:val="24"/>
                <w:vertAlign w:val="baseline"/>
                <w:lang w:eastAsia="zh-CN"/>
              </w:rPr>
              <w:t>国务院</w:t>
            </w:r>
          </w:p>
          <w:p w14:paraId="26880C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C38D56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lang w:val="en-US" w:eastAsia="zh-CN"/>
              </w:rPr>
              <w:t>1.</w:t>
            </w:r>
            <w:r>
              <w:rPr>
                <w:rFonts w:hint="eastAsia" w:ascii="仿宋_GB2312" w:hAnsi="仿宋_GB2312" w:eastAsia="仿宋_GB2312" w:cs="仿宋_GB2312"/>
                <w:color w:val="auto"/>
                <w:sz w:val="24"/>
                <w:szCs w:val="24"/>
                <w:vertAlign w:val="baseline"/>
              </w:rPr>
              <w:t>1993年6月29日</w:t>
            </w:r>
          </w:p>
          <w:p w14:paraId="41881E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2.2004年9月24日</w:t>
            </w:r>
          </w:p>
        </w:tc>
        <w:tc>
          <w:tcPr>
            <w:tcW w:w="2385" w:type="dxa"/>
            <w:noWrap w:val="0"/>
            <w:vAlign w:val="center"/>
          </w:tcPr>
          <w:p w14:paraId="219B8674">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1.《村庄和集镇规划建设管理条例》第三十二条 未经乡级人民政府批准，任何单位和个人不得擅自在村庄、集镇规划区内的街道、广场、市场和车站等场所修建临时建筑物、构筑物和其他设施。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2.《四川省村镇规划建设管理条例》第二十一条第一款 单位或个人在村镇规划区内和道路、河道两旁进行临时建设，应经乡级人民政府同意，并依法申请办理临时用地手续后，方可进行临时建设。</w:t>
            </w:r>
          </w:p>
        </w:tc>
        <w:tc>
          <w:tcPr>
            <w:tcW w:w="2340" w:type="dxa"/>
            <w:noWrap w:val="0"/>
            <w:vAlign w:val="center"/>
          </w:tcPr>
          <w:p w14:paraId="55B78D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否</w:t>
            </w:r>
          </w:p>
        </w:tc>
        <w:tc>
          <w:tcPr>
            <w:tcW w:w="884" w:type="dxa"/>
            <w:noWrap w:val="0"/>
            <w:vAlign w:val="center"/>
          </w:tcPr>
          <w:p w14:paraId="36A4085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5872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9BD148F">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3</w:t>
            </w:r>
          </w:p>
        </w:tc>
        <w:tc>
          <w:tcPr>
            <w:tcW w:w="2505" w:type="dxa"/>
            <w:noWrap w:val="0"/>
            <w:vAlign w:val="center"/>
          </w:tcPr>
          <w:p w14:paraId="68904A6F">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对在乡（镇）、村规划区域内使用原有宅基地、村内空闲地进行住宅建设的许可</w:t>
            </w:r>
          </w:p>
        </w:tc>
        <w:tc>
          <w:tcPr>
            <w:tcW w:w="2265" w:type="dxa"/>
            <w:noWrap w:val="0"/>
            <w:vAlign w:val="center"/>
          </w:tcPr>
          <w:p w14:paraId="1256DE2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1.《四川省村镇规划建设管理条例》</w:t>
            </w:r>
          </w:p>
          <w:p w14:paraId="3095F982">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2.《四川省城乡规划条例》</w:t>
            </w:r>
          </w:p>
          <w:p w14:paraId="141F34C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eastAsia" w:ascii="宋体" w:hAnsi="宋体" w:eastAsia="宋体" w:cs="宋体"/>
                <w:i w:val="0"/>
                <w:iCs w:val="0"/>
                <w:color w:val="auto"/>
                <w:kern w:val="0"/>
                <w:sz w:val="21"/>
                <w:szCs w:val="21"/>
                <w:u w:val="none"/>
                <w:lang w:val="en-US" w:eastAsia="zh-CN" w:bidi="ar"/>
              </w:rPr>
            </w:pPr>
          </w:p>
          <w:p w14:paraId="4DB24DA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Fonts w:hint="default" w:ascii="宋体" w:hAnsi="宋体" w:eastAsia="宋体" w:cs="宋体"/>
                <w:i w:val="0"/>
                <w:iCs w:val="0"/>
                <w:color w:val="auto"/>
                <w:kern w:val="0"/>
                <w:sz w:val="21"/>
                <w:szCs w:val="21"/>
                <w:u w:val="none"/>
                <w:lang w:val="en-US" w:eastAsia="zh-CN" w:bidi="ar"/>
              </w:rPr>
            </w:pPr>
          </w:p>
        </w:tc>
        <w:tc>
          <w:tcPr>
            <w:tcW w:w="1290" w:type="dxa"/>
            <w:noWrap w:val="0"/>
            <w:vAlign w:val="center"/>
          </w:tcPr>
          <w:p w14:paraId="25D418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宋体" w:cs="仿宋_GB2312"/>
                <w:color w:val="auto"/>
                <w:sz w:val="24"/>
                <w:szCs w:val="24"/>
                <w:vertAlign w:val="baseline"/>
                <w:lang w:val="en-US"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7F77F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1.2004年9月24日2.2011年9月29日</w:t>
            </w:r>
          </w:p>
        </w:tc>
        <w:tc>
          <w:tcPr>
            <w:tcW w:w="2385" w:type="dxa"/>
            <w:noWrap w:val="0"/>
            <w:vAlign w:val="center"/>
          </w:tcPr>
          <w:p w14:paraId="085ED175">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1.《四川省村镇规划建设管理条例》第十九条第一款第二项 使用原有宅基地、村内空闲地的，由乡级人民政府根据村镇规划和土地利用规划批准。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2.《四川省城乡规划条例》第五十三条第二款 在乡、村规划区内使用原有宅基地进行农村村民住宅建设的，申请人应当持原有宅基地批准文件或者宅基地使用证明、户籍证明、住宅建设方案或者政府提供的通用设计图、村民委员会书面意见等材料向镇、乡人民政府提出申请，由镇、乡人民政府依据乡、村规划审批，核发乡村建设规划许可证。</w:t>
            </w:r>
          </w:p>
        </w:tc>
        <w:tc>
          <w:tcPr>
            <w:tcW w:w="2340" w:type="dxa"/>
            <w:noWrap w:val="0"/>
            <w:vAlign w:val="center"/>
          </w:tcPr>
          <w:p w14:paraId="1576078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否</w:t>
            </w:r>
          </w:p>
        </w:tc>
        <w:tc>
          <w:tcPr>
            <w:tcW w:w="884" w:type="dxa"/>
            <w:noWrap w:val="0"/>
            <w:vAlign w:val="center"/>
          </w:tcPr>
          <w:p w14:paraId="6FA785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CDB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AD4A772">
            <w:pPr>
              <w:jc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4</w:t>
            </w:r>
          </w:p>
        </w:tc>
        <w:tc>
          <w:tcPr>
            <w:tcW w:w="2505" w:type="dxa"/>
            <w:noWrap w:val="0"/>
            <w:vAlign w:val="center"/>
          </w:tcPr>
          <w:p w14:paraId="2C541E18">
            <w:pPr>
              <w:jc w:val="left"/>
              <w:rPr>
                <w:rFonts w:hint="eastAsia" w:ascii="仿宋_GB2312" w:hAnsi="仿宋_GB2312" w:eastAsia="仿宋_GB2312" w:cs="仿宋_GB2312"/>
                <w:color w:val="auto"/>
                <w:sz w:val="24"/>
                <w:szCs w:val="24"/>
                <w:highlight w:val="none"/>
                <w:vertAlign w:val="baseline"/>
              </w:rPr>
            </w:pPr>
            <w:r>
              <w:rPr>
                <w:rFonts w:hint="eastAsia" w:ascii="宋体" w:hAnsi="宋体" w:eastAsia="宋体" w:cs="宋体"/>
                <w:i w:val="0"/>
                <w:iCs w:val="0"/>
                <w:color w:val="auto"/>
                <w:sz w:val="21"/>
                <w:szCs w:val="21"/>
                <w:highlight w:val="none"/>
                <w:u w:val="none"/>
                <w:lang w:val="en-US" w:eastAsia="zh-CN"/>
              </w:rPr>
              <w:t>对开发农民集体所有的荒山荒地、荒滩从事种植业、林业畜牧业、渔业生产的许可</w:t>
            </w:r>
          </w:p>
        </w:tc>
        <w:tc>
          <w:tcPr>
            <w:tcW w:w="2265" w:type="dxa"/>
            <w:noWrap w:val="0"/>
            <w:vAlign w:val="center"/>
          </w:tcPr>
          <w:p w14:paraId="669029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highlight w:val="none"/>
                <w:vertAlign w:val="baseline"/>
              </w:rPr>
            </w:pPr>
            <w:r>
              <w:rPr>
                <w:rFonts w:hint="eastAsia" w:ascii="宋体" w:hAnsi="宋体" w:eastAsia="宋体" w:cs="宋体"/>
                <w:i w:val="0"/>
                <w:iCs w:val="0"/>
                <w:color w:val="auto"/>
                <w:sz w:val="21"/>
                <w:szCs w:val="21"/>
                <w:highlight w:val="none"/>
                <w:u w:val="none"/>
                <w:lang w:val="en-US" w:eastAsia="zh-CN"/>
              </w:rPr>
              <w:t>《四川省&lt;中华人民共和国土地管理法&gt;实施办法》</w:t>
            </w:r>
          </w:p>
        </w:tc>
        <w:tc>
          <w:tcPr>
            <w:tcW w:w="1290" w:type="dxa"/>
            <w:noWrap w:val="0"/>
            <w:vAlign w:val="center"/>
          </w:tcPr>
          <w:p w14:paraId="3F5F98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highlight w:val="none"/>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96ACF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vertAlign w:val="baseline"/>
              </w:rPr>
              <w:t>2022年12月2日</w:t>
            </w:r>
          </w:p>
        </w:tc>
        <w:tc>
          <w:tcPr>
            <w:tcW w:w="2385" w:type="dxa"/>
            <w:noWrap w:val="0"/>
            <w:vAlign w:val="top"/>
          </w:tcPr>
          <w:p w14:paraId="23758F97">
            <w:pPr>
              <w:jc w:val="left"/>
              <w:rPr>
                <w:rFonts w:hint="eastAsia" w:ascii="仿宋_GB2312" w:hAnsi="仿宋_GB2312" w:eastAsia="仿宋_GB2312" w:cs="仿宋_GB2312"/>
                <w:color w:val="auto"/>
                <w:sz w:val="24"/>
                <w:szCs w:val="24"/>
                <w:highlight w:val="none"/>
                <w:vertAlign w:val="baseline"/>
              </w:rPr>
            </w:pPr>
            <w:r>
              <w:rPr>
                <w:rFonts w:hint="eastAsia" w:ascii="宋体" w:hAnsi="宋体" w:eastAsia="宋体" w:cs="宋体"/>
                <w:i w:val="0"/>
                <w:iCs w:val="0"/>
                <w:color w:val="auto"/>
                <w:sz w:val="21"/>
                <w:szCs w:val="21"/>
                <w:highlight w:val="none"/>
                <w:u w:val="none"/>
                <w:lang w:val="en-US" w:eastAsia="zh-CN"/>
              </w:rPr>
              <w:t>《四川省&lt;中华人民共和国土地管理法&gt;实施办法》第三十条 农村集体经济组织以外的单位和个人，开发农民集体所有的荒山、荒地、荒滩从事种植业、林业、畜牧业、渔业生产的，应当符合土地利用总体规划，经村民会议三分之二以上成员或者三分之二以上村民代表的同意，报（镇）人民政府批准，并报县级土地行政主管部门备案。</w:t>
            </w:r>
          </w:p>
        </w:tc>
        <w:tc>
          <w:tcPr>
            <w:tcW w:w="2340" w:type="dxa"/>
            <w:noWrap w:val="0"/>
            <w:vAlign w:val="center"/>
          </w:tcPr>
          <w:p w14:paraId="068109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否</w:t>
            </w:r>
          </w:p>
        </w:tc>
        <w:tc>
          <w:tcPr>
            <w:tcW w:w="884" w:type="dxa"/>
            <w:noWrap w:val="0"/>
            <w:vAlign w:val="center"/>
          </w:tcPr>
          <w:p w14:paraId="7DDB1C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7D4A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495A754">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5</w:t>
            </w:r>
          </w:p>
        </w:tc>
        <w:tc>
          <w:tcPr>
            <w:tcW w:w="2505" w:type="dxa"/>
            <w:noWrap w:val="0"/>
            <w:vAlign w:val="center"/>
          </w:tcPr>
          <w:p w14:paraId="3D99FD14">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对不宜采取家庭承包方式的农村土地由本集体经济组织以外的单位或个人承包的许可</w:t>
            </w:r>
          </w:p>
        </w:tc>
        <w:tc>
          <w:tcPr>
            <w:tcW w:w="2265" w:type="dxa"/>
            <w:noWrap w:val="0"/>
            <w:vAlign w:val="center"/>
          </w:tcPr>
          <w:p w14:paraId="572904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《中华人民共和国农村土地承包法》</w:t>
            </w:r>
          </w:p>
        </w:tc>
        <w:tc>
          <w:tcPr>
            <w:tcW w:w="1290" w:type="dxa"/>
            <w:noWrap w:val="0"/>
            <w:vAlign w:val="center"/>
          </w:tcPr>
          <w:p w14:paraId="7E354D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07448B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br w:type="textWrapping"/>
            </w:r>
            <w:r>
              <w:rPr>
                <w:rFonts w:hint="eastAsia" w:ascii="仿宋_GB2312" w:hAnsi="仿宋_GB2312" w:eastAsia="仿宋_GB2312" w:cs="仿宋_GB2312"/>
                <w:color w:val="auto"/>
                <w:sz w:val="24"/>
                <w:szCs w:val="24"/>
                <w:vertAlign w:val="baseline"/>
              </w:rPr>
              <w:t>2018年12月29日</w:t>
            </w:r>
          </w:p>
        </w:tc>
        <w:tc>
          <w:tcPr>
            <w:tcW w:w="2385" w:type="dxa"/>
            <w:noWrap w:val="0"/>
            <w:vAlign w:val="top"/>
          </w:tcPr>
          <w:p w14:paraId="0EE13C71">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《中华人民共和国农村土地承包法》第五十二条第一款 发包方将农村土地发包给本集体经济组织以外的单位或者个人承包，应当事先经本集体经济组织成员的村民会议三分之二以上成员或者三分之二以上村民代表的同意，并报乡（镇）人民政府批准。</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《中华人民共和国农村土地承包法》第四十八条 不宜采取家庭承包方式的荒山、荒沟、荒丘、荒滩等农村土地，通过招标、拍卖、公开协商等方式承包的，适用本章规定。</w:t>
            </w:r>
          </w:p>
        </w:tc>
        <w:tc>
          <w:tcPr>
            <w:tcW w:w="2340" w:type="dxa"/>
            <w:noWrap w:val="0"/>
            <w:vAlign w:val="center"/>
          </w:tcPr>
          <w:p w14:paraId="7586072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否</w:t>
            </w:r>
          </w:p>
        </w:tc>
        <w:tc>
          <w:tcPr>
            <w:tcW w:w="884" w:type="dxa"/>
            <w:noWrap w:val="0"/>
            <w:vAlign w:val="center"/>
          </w:tcPr>
          <w:p w14:paraId="11C803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BB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F04BCF2">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6</w:t>
            </w:r>
          </w:p>
        </w:tc>
        <w:tc>
          <w:tcPr>
            <w:tcW w:w="2505" w:type="dxa"/>
            <w:noWrap w:val="0"/>
            <w:vAlign w:val="center"/>
          </w:tcPr>
          <w:p w14:paraId="4234F889">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对农村村民住宅用地的许可</w:t>
            </w:r>
          </w:p>
        </w:tc>
        <w:tc>
          <w:tcPr>
            <w:tcW w:w="2265" w:type="dxa"/>
            <w:noWrap w:val="0"/>
            <w:vAlign w:val="center"/>
          </w:tcPr>
          <w:p w14:paraId="506C95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《中华人民共和国土地管理法》</w:t>
            </w:r>
          </w:p>
        </w:tc>
        <w:tc>
          <w:tcPr>
            <w:tcW w:w="1290" w:type="dxa"/>
            <w:noWrap w:val="0"/>
            <w:vAlign w:val="center"/>
          </w:tcPr>
          <w:p w14:paraId="2C756C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220C085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default" w:ascii="宋体" w:hAnsi="宋体" w:eastAsia="宋体" w:cs="宋体"/>
                <w:i w:val="0"/>
                <w:iCs w:val="0"/>
                <w:caps w:val="0"/>
                <w:color w:val="auto"/>
                <w:spacing w:val="0"/>
                <w:sz w:val="21"/>
                <w:szCs w:val="21"/>
              </w:rPr>
              <w:t>2019</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8</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26</w:t>
            </w:r>
            <w:r>
              <w:rPr>
                <w:rFonts w:hint="eastAsia" w:ascii="宋体" w:hAnsi="宋体" w:eastAsia="宋体" w:cs="宋体"/>
                <w:i w:val="0"/>
                <w:iCs w:val="0"/>
                <w:caps w:val="0"/>
                <w:color w:val="auto"/>
                <w:spacing w:val="0"/>
                <w:sz w:val="21"/>
                <w:szCs w:val="21"/>
              </w:rPr>
              <w:t>日</w:t>
            </w:r>
          </w:p>
        </w:tc>
        <w:tc>
          <w:tcPr>
            <w:tcW w:w="2385" w:type="dxa"/>
            <w:noWrap w:val="0"/>
            <w:vAlign w:val="top"/>
          </w:tcPr>
          <w:p w14:paraId="2859A3B9">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《中华人民共和国土地管理法》第六十二条第四款、第五款 农村村民住宅用地，由乡（镇）人民政府审核批准；其中，涉及占用农用地的，依照本法第四十四条的规定办理审批手续。 农村村民出卖、出租、赠与住宅后，再申请宅基地的，不予批准。</w:t>
            </w:r>
          </w:p>
        </w:tc>
        <w:tc>
          <w:tcPr>
            <w:tcW w:w="2340" w:type="dxa"/>
            <w:noWrap w:val="0"/>
            <w:vAlign w:val="center"/>
          </w:tcPr>
          <w:p w14:paraId="7F8A94F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否</w:t>
            </w:r>
          </w:p>
        </w:tc>
        <w:tc>
          <w:tcPr>
            <w:tcW w:w="884" w:type="dxa"/>
            <w:noWrap w:val="0"/>
            <w:vAlign w:val="center"/>
          </w:tcPr>
          <w:p w14:paraId="145EB1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E6C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F82A083">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7</w:t>
            </w:r>
          </w:p>
        </w:tc>
        <w:tc>
          <w:tcPr>
            <w:tcW w:w="2505" w:type="dxa"/>
            <w:noWrap w:val="0"/>
            <w:vAlign w:val="center"/>
          </w:tcPr>
          <w:p w14:paraId="0C55FA04">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对农村的疫区、狂犬病防护带养犬的许可</w:t>
            </w:r>
          </w:p>
        </w:tc>
        <w:tc>
          <w:tcPr>
            <w:tcW w:w="2265" w:type="dxa"/>
            <w:noWrap w:val="0"/>
            <w:vAlign w:val="center"/>
          </w:tcPr>
          <w:p w14:paraId="3AB13B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《四川省预防控制狂犬病条例》</w:t>
            </w:r>
          </w:p>
        </w:tc>
        <w:tc>
          <w:tcPr>
            <w:tcW w:w="1290" w:type="dxa"/>
            <w:noWrap w:val="0"/>
            <w:vAlign w:val="center"/>
          </w:tcPr>
          <w:p w14:paraId="35124E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4AD75E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1997年10月17</w:t>
            </w:r>
          </w:p>
        </w:tc>
        <w:tc>
          <w:tcPr>
            <w:tcW w:w="2385" w:type="dxa"/>
            <w:noWrap w:val="0"/>
            <w:vAlign w:val="top"/>
          </w:tcPr>
          <w:p w14:paraId="41F80DC3">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《四川省预防控制狂犬病条例》第六条第二款 农村的疫区、狂犬病防护带养犬，须经当地乡、镇人民政府批准；限养区内除警卫犬、军犬、科研犬、观赏犬、演艺犬外，一律禁止饲养其它犬只。限养区饲养的犬只，须经当 地县（市、区）公安机关批准。经批准养犬的，由批准机关发给准养证书。</w:t>
            </w:r>
          </w:p>
        </w:tc>
        <w:tc>
          <w:tcPr>
            <w:tcW w:w="2340" w:type="dxa"/>
            <w:noWrap w:val="0"/>
            <w:vAlign w:val="center"/>
          </w:tcPr>
          <w:p w14:paraId="641C40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否</w:t>
            </w:r>
          </w:p>
        </w:tc>
        <w:tc>
          <w:tcPr>
            <w:tcW w:w="884" w:type="dxa"/>
            <w:noWrap w:val="0"/>
            <w:vAlign w:val="center"/>
          </w:tcPr>
          <w:p w14:paraId="333E31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202D062D">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lang w:val="en-US" w:eastAsia="zh-CN"/>
        </w:rPr>
      </w:pPr>
    </w:p>
    <w:p w14:paraId="1743B5F1">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32"/>
          <w:szCs w:val="32"/>
          <w:lang w:val="en-US" w:eastAsia="zh-CN"/>
        </w:rPr>
      </w:pPr>
    </w:p>
    <w:p w14:paraId="34658C9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Calibri" w:eastAsia="黑体"/>
          <w:b w:val="0"/>
          <w:bCs w:val="0"/>
          <w:color w:val="auto"/>
          <w:sz w:val="32"/>
          <w:szCs w:val="32"/>
          <w:lang w:val="en-US"/>
        </w:rPr>
      </w:pPr>
      <w:r>
        <w:rPr>
          <w:rFonts w:hint="eastAsia" w:ascii="黑体" w:hAnsi="Calibri" w:eastAsia="黑体"/>
          <w:b w:val="0"/>
          <w:bCs w:val="0"/>
          <w:color w:val="auto"/>
          <w:sz w:val="32"/>
          <w:szCs w:val="32"/>
        </w:rPr>
        <w:t>附件</w:t>
      </w:r>
      <w:r>
        <w:rPr>
          <w:rFonts w:hint="eastAsia" w:ascii="黑体" w:hAnsi="Calibri" w:eastAsia="黑体"/>
          <w:b w:val="0"/>
          <w:bCs w:val="0"/>
          <w:color w:val="auto"/>
          <w:sz w:val="32"/>
          <w:szCs w:val="32"/>
          <w:lang w:val="en-US" w:eastAsia="zh-CN"/>
        </w:rPr>
        <w:t>2-3</w:t>
      </w:r>
    </w:p>
    <w:p w14:paraId="652B34A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Calibri" w:eastAsia="黑体"/>
          <w:color w:val="auto"/>
          <w:sz w:val="32"/>
          <w:szCs w:val="32"/>
          <w:lang w:eastAsia="zh-CN"/>
        </w:rPr>
      </w:pPr>
    </w:p>
    <w:p w14:paraId="74D4F2C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olor w:val="auto"/>
          <w:sz w:val="44"/>
          <w:szCs w:val="52"/>
        </w:rPr>
      </w:pPr>
      <w:r>
        <w:rPr>
          <w:rFonts w:hint="eastAsia" w:ascii="方正小标宋简体" w:hAnsi="方正小标宋简体" w:eastAsia="方正小标宋简体"/>
          <w:b w:val="0"/>
          <w:bCs w:val="0"/>
          <w:color w:val="auto"/>
          <w:sz w:val="44"/>
          <w:szCs w:val="40"/>
          <w:lang w:eastAsia="zh-CN"/>
        </w:rPr>
        <w:t>行政执法依据梳理表（行政</w:t>
      </w:r>
      <w:r>
        <w:rPr>
          <w:rFonts w:hint="eastAsia" w:ascii="方正小标宋简体" w:hAnsi="方正小标宋简体" w:eastAsia="方正小标宋简体"/>
          <w:b w:val="0"/>
          <w:bCs w:val="0"/>
          <w:color w:val="auto"/>
          <w:sz w:val="44"/>
          <w:szCs w:val="40"/>
          <w:lang w:val="en-US" w:eastAsia="zh-CN"/>
        </w:rPr>
        <w:t>确认</w:t>
      </w:r>
      <w:r>
        <w:rPr>
          <w:rFonts w:hint="eastAsia" w:ascii="方正小标宋简体" w:hAnsi="方正小标宋简体" w:eastAsia="方正小标宋简体"/>
          <w:b w:val="0"/>
          <w:bCs w:val="0"/>
          <w:color w:val="auto"/>
          <w:sz w:val="44"/>
          <w:szCs w:val="40"/>
          <w:lang w:eastAsia="zh-CN"/>
        </w:rPr>
        <w:t>类）</w:t>
      </w:r>
    </w:p>
    <w:p w14:paraId="5E675245">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行政执法部门名称：广元市昭化区元坝镇人民政府                                 填表时间：2025年3月17日</w:t>
      </w:r>
    </w:p>
    <w:tbl>
      <w:tblPr>
        <w:tblStyle w:val="5"/>
        <w:tblW w:w="13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505"/>
        <w:gridCol w:w="2265"/>
        <w:gridCol w:w="1290"/>
        <w:gridCol w:w="1350"/>
        <w:gridCol w:w="4320"/>
        <w:gridCol w:w="1282"/>
      </w:tblGrid>
      <w:tr w14:paraId="0188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0" w:type="dxa"/>
            <w:noWrap w:val="0"/>
            <w:vAlign w:val="center"/>
          </w:tcPr>
          <w:p w14:paraId="2165FB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558EC5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行政确认的名称</w:t>
            </w:r>
          </w:p>
        </w:tc>
        <w:tc>
          <w:tcPr>
            <w:tcW w:w="2265" w:type="dxa"/>
            <w:noWrap w:val="0"/>
            <w:vAlign w:val="center"/>
          </w:tcPr>
          <w:p w14:paraId="1FAD7E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行政确认依据的法律、法规、规章名称</w:t>
            </w:r>
          </w:p>
        </w:tc>
        <w:tc>
          <w:tcPr>
            <w:tcW w:w="1290" w:type="dxa"/>
            <w:noWrap w:val="0"/>
            <w:vAlign w:val="center"/>
          </w:tcPr>
          <w:p w14:paraId="42832C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12DA90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4310D1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行政确认依据的具体条款</w:t>
            </w:r>
          </w:p>
        </w:tc>
        <w:tc>
          <w:tcPr>
            <w:tcW w:w="1282" w:type="dxa"/>
            <w:noWrap w:val="0"/>
            <w:vAlign w:val="center"/>
          </w:tcPr>
          <w:p w14:paraId="413351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1F9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298E9801">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2505" w:type="dxa"/>
            <w:noWrap w:val="0"/>
            <w:vAlign w:val="center"/>
          </w:tcPr>
          <w:p w14:paraId="7165BEB2">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lang w:val="en-US" w:eastAsia="zh-CN"/>
              </w:rPr>
            </w:pPr>
            <w:r>
              <w:rPr>
                <w:rStyle w:val="8"/>
                <w:color w:val="auto"/>
                <w:lang w:val="en-US" w:eastAsia="zh-CN" w:bidi="ar"/>
              </w:rPr>
              <w:t>农村幼儿园举办、停办登记注册</w:t>
            </w:r>
          </w:p>
        </w:tc>
        <w:tc>
          <w:tcPr>
            <w:tcW w:w="2265" w:type="dxa"/>
            <w:noWrap w:val="0"/>
            <w:vAlign w:val="center"/>
          </w:tcPr>
          <w:p w14:paraId="67E2EB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8"/>
                <w:color w:val="auto"/>
                <w:lang w:val="en-US" w:eastAsia="zh-CN" w:bidi="ar"/>
              </w:rPr>
              <w:t>《幼儿园管理条例》</w:t>
            </w:r>
          </w:p>
        </w:tc>
        <w:tc>
          <w:tcPr>
            <w:tcW w:w="1290" w:type="dxa"/>
            <w:noWrap w:val="0"/>
            <w:vAlign w:val="center"/>
          </w:tcPr>
          <w:p w14:paraId="0C528F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C0DBF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1</w:t>
            </w:r>
            <w:r>
              <w:rPr>
                <w:rFonts w:hint="default" w:ascii="宋体" w:hAnsi="宋体" w:eastAsia="宋体" w:cs="宋体"/>
                <w:i w:val="0"/>
                <w:iCs w:val="0"/>
                <w:caps w:val="0"/>
                <w:color w:val="auto"/>
                <w:spacing w:val="0"/>
                <w:sz w:val="21"/>
                <w:szCs w:val="21"/>
              </w:rPr>
              <w:t>989</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9</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11</w:t>
            </w:r>
            <w:r>
              <w:rPr>
                <w:rFonts w:hint="eastAsia" w:ascii="宋体" w:hAnsi="宋体" w:eastAsia="宋体" w:cs="宋体"/>
                <w:i w:val="0"/>
                <w:iCs w:val="0"/>
                <w:caps w:val="0"/>
                <w:color w:val="auto"/>
                <w:spacing w:val="0"/>
                <w:sz w:val="21"/>
                <w:szCs w:val="21"/>
              </w:rPr>
              <w:t>日</w:t>
            </w:r>
          </w:p>
        </w:tc>
        <w:tc>
          <w:tcPr>
            <w:tcW w:w="4320" w:type="dxa"/>
            <w:noWrap w:val="0"/>
            <w:vAlign w:val="top"/>
          </w:tcPr>
          <w:p w14:paraId="0220C9EC">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Style w:val="8"/>
                <w:color w:val="auto"/>
                <w:lang w:val="en-US" w:eastAsia="zh-CN" w:bidi="ar"/>
              </w:rPr>
              <w:t>1.《幼儿园管理条例》第十一条 国家实行幼儿园登记注册制度，未经登记注册，任何单位和个人不得举办幼儿园。</w:t>
            </w:r>
            <w:r>
              <w:rPr>
                <w:rStyle w:val="8"/>
                <w:color w:val="auto"/>
                <w:lang w:val="en-US" w:eastAsia="zh-CN" w:bidi="ar"/>
              </w:rPr>
              <w:br w:type="textWrapping"/>
            </w:r>
            <w:r>
              <w:rPr>
                <w:rStyle w:val="8"/>
                <w:color w:val="auto"/>
                <w:lang w:val="en-US" w:eastAsia="zh-CN" w:bidi="ar"/>
              </w:rPr>
              <w:t>《幼儿园管理条例》第十二条 城市幼儿园的举办、停办、由所在区、不设区的市的人民政府教育行政部门登记注册。农村幼儿园的举办、停办，由所在乡、镇人民政府登记注册，并报县人民政府教育行政部门备案。  2.《四川省幼儿园登记注册管理办法》第五条第二款、第三款、第四款 农村区、乡、镇所属单位举办幼儿园，应向所在地的乡 （镇）人民政府提出书面申请，填写《幼儿园登记注册表》，经审查符合规定条件者准予登记注册，发给《办园证书》，并报县（市、区）教育行政部门备案。公民举办个体性质的幼儿园，应向所在地乡（镇）人民政府、城市街道办事处提出书面申请，填写《幼儿园登记注册表》。由乡（镇）人民政府、城市街道办事处审查同意后报县（市、区）教育行政部门审查，符合规定条件者准予登记注册，发给《办园证书》</w:t>
            </w:r>
            <w:r>
              <w:rPr>
                <w:rStyle w:val="8"/>
                <w:rFonts w:hint="eastAsia"/>
                <w:color w:val="auto"/>
                <w:lang w:val="en-US" w:eastAsia="zh-CN" w:bidi="ar"/>
              </w:rPr>
              <w:t>。</w:t>
            </w:r>
            <w:r>
              <w:rPr>
                <w:rStyle w:val="8"/>
                <w:color w:val="auto"/>
                <w:lang w:val="en-US" w:eastAsia="zh-CN" w:bidi="ar"/>
              </w:rPr>
              <w:t>《幼儿园登记注册表》和《办园证书》的格式由省教育行政部门统一制发。</w:t>
            </w:r>
          </w:p>
        </w:tc>
        <w:tc>
          <w:tcPr>
            <w:tcW w:w="1282" w:type="dxa"/>
            <w:noWrap w:val="0"/>
            <w:vAlign w:val="center"/>
          </w:tcPr>
          <w:p w14:paraId="4FE800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5E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425C4235">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2</w:t>
            </w:r>
          </w:p>
        </w:tc>
        <w:tc>
          <w:tcPr>
            <w:tcW w:w="2505" w:type="dxa"/>
            <w:noWrap w:val="0"/>
            <w:vAlign w:val="center"/>
          </w:tcPr>
          <w:p w14:paraId="2C435361">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中国内地公民婚姻登记</w:t>
            </w:r>
          </w:p>
        </w:tc>
        <w:tc>
          <w:tcPr>
            <w:tcW w:w="2265" w:type="dxa"/>
            <w:noWrap w:val="0"/>
            <w:vAlign w:val="center"/>
          </w:tcPr>
          <w:p w14:paraId="0F5CF70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《婚姻登记条例》</w:t>
            </w:r>
          </w:p>
        </w:tc>
        <w:tc>
          <w:tcPr>
            <w:tcW w:w="1290" w:type="dxa"/>
            <w:noWrap w:val="0"/>
            <w:vAlign w:val="center"/>
          </w:tcPr>
          <w:p w14:paraId="3B9D112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61E504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2003年8月8日</w:t>
            </w:r>
          </w:p>
        </w:tc>
        <w:tc>
          <w:tcPr>
            <w:tcW w:w="4320" w:type="dxa"/>
            <w:noWrap w:val="0"/>
            <w:vAlign w:val="top"/>
          </w:tcPr>
          <w:p w14:paraId="500F3BFE">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《婚姻登记条例》第二条第一款 内地居民办理婚姻登记的机关是县级人民政府民政部门或者乡（镇）人民政府，省、自治区、直辖市人民政府可以按照便民原则确定农村居民办理婚姻登记的具体机关。</w:t>
            </w:r>
          </w:p>
        </w:tc>
        <w:tc>
          <w:tcPr>
            <w:tcW w:w="1282" w:type="dxa"/>
            <w:noWrap w:val="0"/>
            <w:vAlign w:val="center"/>
          </w:tcPr>
          <w:p w14:paraId="28510F5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DD2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7FCB57C7">
            <w:pPr>
              <w:jc w:val="center"/>
              <w:rPr>
                <w:rFonts w:hint="eastAsia" w:ascii="仿宋_GB2312" w:hAnsi="仿宋_GB2312" w:eastAsia="仿宋_GB2312" w:cs="仿宋_GB2312"/>
                <w:color w:val="auto"/>
                <w:sz w:val="24"/>
                <w:szCs w:val="24"/>
                <w:vertAlign w:val="baseline"/>
              </w:rPr>
            </w:pPr>
            <w:r>
              <w:rPr>
                <w:rFonts w:hint="eastAsia" w:ascii="宋体" w:hAnsi="宋体" w:cs="宋体"/>
                <w:i w:val="0"/>
                <w:iCs w:val="0"/>
                <w:color w:val="auto"/>
                <w:kern w:val="0"/>
                <w:sz w:val="21"/>
                <w:szCs w:val="21"/>
                <w:u w:val="none"/>
                <w:lang w:val="en-US" w:eastAsia="zh-CN" w:bidi="ar"/>
              </w:rPr>
              <w:t>3</w:t>
            </w:r>
          </w:p>
        </w:tc>
        <w:tc>
          <w:tcPr>
            <w:tcW w:w="2505" w:type="dxa"/>
            <w:noWrap w:val="0"/>
            <w:vAlign w:val="center"/>
          </w:tcPr>
          <w:p w14:paraId="7FE915C3">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自用船舶登记</w:t>
            </w:r>
          </w:p>
        </w:tc>
        <w:tc>
          <w:tcPr>
            <w:tcW w:w="2265" w:type="dxa"/>
            <w:noWrap w:val="0"/>
            <w:vAlign w:val="center"/>
          </w:tcPr>
          <w:p w14:paraId="58DCD0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《四川省水上交通安全管理条例》</w:t>
            </w:r>
          </w:p>
        </w:tc>
        <w:tc>
          <w:tcPr>
            <w:tcW w:w="1290" w:type="dxa"/>
            <w:noWrap w:val="0"/>
            <w:vAlign w:val="center"/>
          </w:tcPr>
          <w:p w14:paraId="6B0405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388CE5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2012年7月27日</w:t>
            </w:r>
          </w:p>
        </w:tc>
        <w:tc>
          <w:tcPr>
            <w:tcW w:w="4320" w:type="dxa"/>
            <w:noWrap w:val="0"/>
            <w:vAlign w:val="top"/>
          </w:tcPr>
          <w:p w14:paraId="65196048">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《四川省水上交通安全管理条例》第十三条第三款 自用船舶所有人应当向当地乡（镇）人民政府、街道办事处申请办理自用船舶登记证书。</w:t>
            </w:r>
          </w:p>
        </w:tc>
        <w:tc>
          <w:tcPr>
            <w:tcW w:w="1282" w:type="dxa"/>
            <w:noWrap w:val="0"/>
            <w:vAlign w:val="center"/>
          </w:tcPr>
          <w:p w14:paraId="020682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192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2019AB4C">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rPr>
            </w:pPr>
            <w:r>
              <w:rPr>
                <w:rFonts w:hint="eastAsia" w:ascii="宋体" w:hAnsi="宋体" w:cs="宋体"/>
                <w:i w:val="0"/>
                <w:iCs w:val="0"/>
                <w:color w:val="auto"/>
                <w:kern w:val="0"/>
                <w:sz w:val="21"/>
                <w:szCs w:val="21"/>
                <w:u w:val="none"/>
                <w:lang w:val="en-US" w:eastAsia="zh-CN" w:bidi="ar"/>
              </w:rPr>
              <w:t>4</w:t>
            </w:r>
          </w:p>
        </w:tc>
        <w:tc>
          <w:tcPr>
            <w:tcW w:w="2505" w:type="dxa"/>
            <w:noWrap w:val="0"/>
            <w:vAlign w:val="center"/>
          </w:tcPr>
          <w:p w14:paraId="1E82D4B8">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食品摊贩登记</w:t>
            </w:r>
          </w:p>
        </w:tc>
        <w:tc>
          <w:tcPr>
            <w:tcW w:w="2265" w:type="dxa"/>
            <w:noWrap w:val="0"/>
            <w:vAlign w:val="center"/>
          </w:tcPr>
          <w:p w14:paraId="05C1E4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四川省食品安全条例</w:t>
            </w:r>
            <w:r>
              <w:rPr>
                <w:rFonts w:ascii="宋体" w:hAnsi="宋体" w:eastAsia="宋体" w:cs="宋体"/>
                <w:i w:val="0"/>
                <w:iCs w:val="0"/>
                <w:color w:val="auto"/>
                <w:kern w:val="0"/>
                <w:sz w:val="21"/>
                <w:szCs w:val="21"/>
                <w:u w:val="none"/>
                <w:lang w:val="en-US" w:eastAsia="zh-CN" w:bidi="ar"/>
              </w:rPr>
              <w:t>》</w:t>
            </w:r>
          </w:p>
        </w:tc>
        <w:tc>
          <w:tcPr>
            <w:tcW w:w="1290" w:type="dxa"/>
            <w:noWrap w:val="0"/>
            <w:vAlign w:val="center"/>
          </w:tcPr>
          <w:p w14:paraId="6A7038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47CB06A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br w:type="textWrapping"/>
            </w:r>
            <w:r>
              <w:rPr>
                <w:rFonts w:hint="eastAsia" w:ascii="仿宋_GB2312" w:hAnsi="仿宋_GB2312" w:eastAsia="仿宋_GB2312" w:cs="仿宋_GB2312"/>
                <w:color w:val="auto"/>
                <w:sz w:val="24"/>
                <w:szCs w:val="24"/>
                <w:vertAlign w:val="baseline"/>
              </w:rPr>
              <w:t>2023年5月25日</w:t>
            </w:r>
          </w:p>
        </w:tc>
        <w:tc>
          <w:tcPr>
            <w:tcW w:w="4320" w:type="dxa"/>
            <w:noWrap w:val="0"/>
            <w:vAlign w:val="top"/>
          </w:tcPr>
          <w:p w14:paraId="2581AFF8">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lang w:val="en-US"/>
              </w:rPr>
            </w:pPr>
            <w:r>
              <w:rPr>
                <w:rFonts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四川省食品安全条例</w:t>
            </w:r>
            <w:r>
              <w:rPr>
                <w:rFonts w:ascii="宋体" w:hAnsi="宋体" w:eastAsia="宋体" w:cs="宋体"/>
                <w:i w:val="0"/>
                <w:iCs w:val="0"/>
                <w:color w:val="auto"/>
                <w:kern w:val="0"/>
                <w:sz w:val="21"/>
                <w:szCs w:val="21"/>
                <w:u w:val="none"/>
                <w:lang w:val="en-US" w:eastAsia="zh-CN" w:bidi="ar"/>
              </w:rPr>
              <w:t>》第</w:t>
            </w:r>
            <w:r>
              <w:rPr>
                <w:rFonts w:hint="eastAsia" w:ascii="宋体" w:hAnsi="宋体" w:eastAsia="宋体" w:cs="宋体"/>
                <w:i w:val="0"/>
                <w:iCs w:val="0"/>
                <w:color w:val="auto"/>
                <w:kern w:val="0"/>
                <w:sz w:val="21"/>
                <w:szCs w:val="21"/>
                <w:u w:val="none"/>
                <w:lang w:val="en-US" w:eastAsia="zh-CN" w:bidi="ar"/>
              </w:rPr>
              <w:t>四十七条</w:t>
            </w:r>
            <w:r>
              <w:rPr>
                <w:rFonts w:ascii="宋体" w:hAnsi="宋体" w:eastAsia="宋体" w:cs="宋体"/>
                <w:i w:val="0"/>
                <w:iCs w:val="0"/>
                <w:color w:val="auto"/>
                <w:kern w:val="0"/>
                <w:sz w:val="21"/>
                <w:szCs w:val="21"/>
                <w:u w:val="none"/>
                <w:lang w:val="en-US" w:eastAsia="zh-CN" w:bidi="ar"/>
              </w:rPr>
              <w:t>食</w:t>
            </w:r>
            <w:r>
              <w:rPr>
                <w:rFonts w:hint="default" w:ascii="宋体" w:hAnsi="宋体" w:eastAsia="宋体" w:cs="宋体"/>
                <w:i w:val="0"/>
                <w:iCs w:val="0"/>
                <w:color w:val="auto"/>
                <w:kern w:val="0"/>
                <w:sz w:val="21"/>
                <w:szCs w:val="21"/>
                <w:u w:val="none"/>
                <w:lang w:val="en-US" w:eastAsia="zh-CN" w:bidi="ar"/>
              </w:rPr>
              <w:t>品摊贩经营者应当到经营所在地的乡镇人民政府或者街道办事处备案，并提交身份证明、住所、联系方式、健康证明等材料。收到备案材料后，乡镇人民政府、街道办事处应当向食品摊贩颁发备案证，并将备案信息告知市场监督管理部门和城市管理部门。</w:t>
            </w:r>
          </w:p>
        </w:tc>
        <w:tc>
          <w:tcPr>
            <w:tcW w:w="1282" w:type="dxa"/>
            <w:noWrap w:val="0"/>
            <w:vAlign w:val="center"/>
          </w:tcPr>
          <w:p w14:paraId="2ACEF1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FB7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6FF07DDE">
            <w:pPr>
              <w:keepNext w:val="0"/>
              <w:keepLines w:val="0"/>
              <w:widowControl/>
              <w:suppressLineNumbers w:val="0"/>
              <w:jc w:val="center"/>
              <w:textAlignment w:val="center"/>
              <w:rPr>
                <w:rFonts w:hint="eastAsia" w:ascii="仿宋_GB2312" w:hAnsi="仿宋_GB2312" w:eastAsia="仿宋_GB2312" w:cs="仿宋_GB2312"/>
                <w:color w:val="auto"/>
                <w:sz w:val="24"/>
                <w:szCs w:val="24"/>
                <w:vertAlign w:val="baseline"/>
              </w:rPr>
            </w:pPr>
            <w:r>
              <w:rPr>
                <w:rFonts w:hint="eastAsia" w:ascii="宋体" w:hAnsi="宋体" w:cs="宋体"/>
                <w:i w:val="0"/>
                <w:iCs w:val="0"/>
                <w:color w:val="auto"/>
                <w:kern w:val="0"/>
                <w:sz w:val="21"/>
                <w:szCs w:val="21"/>
                <w:u w:val="none"/>
                <w:lang w:val="en-US" w:eastAsia="zh-CN" w:bidi="ar"/>
              </w:rPr>
              <w:t>5</w:t>
            </w:r>
          </w:p>
        </w:tc>
        <w:tc>
          <w:tcPr>
            <w:tcW w:w="2505" w:type="dxa"/>
            <w:noWrap w:val="0"/>
            <w:vAlign w:val="center"/>
          </w:tcPr>
          <w:p w14:paraId="0DAE702B">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Style w:val="8"/>
                <w:color w:val="auto"/>
                <w:lang w:val="en-US" w:eastAsia="zh-CN" w:bidi="ar"/>
              </w:rPr>
              <w:t>兵役登记</w:t>
            </w:r>
          </w:p>
        </w:tc>
        <w:tc>
          <w:tcPr>
            <w:tcW w:w="2265" w:type="dxa"/>
            <w:noWrap w:val="0"/>
            <w:vAlign w:val="center"/>
          </w:tcPr>
          <w:p w14:paraId="1BC85E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《征兵工作条例》</w:t>
            </w:r>
          </w:p>
        </w:tc>
        <w:tc>
          <w:tcPr>
            <w:tcW w:w="1290" w:type="dxa"/>
            <w:noWrap w:val="0"/>
            <w:vAlign w:val="center"/>
          </w:tcPr>
          <w:p w14:paraId="404306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00FA79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2023年4月1日</w:t>
            </w:r>
          </w:p>
        </w:tc>
        <w:tc>
          <w:tcPr>
            <w:tcW w:w="4320" w:type="dxa"/>
            <w:noWrap w:val="0"/>
            <w:vAlign w:val="top"/>
          </w:tcPr>
          <w:p w14:paraId="3B8E49EC">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《征兵工作条例》第四条第三款 机关、团体、企业事业组织和乡、民族乡、镇的人民政府以及街道办事处，应当根据县、自治县、不设区的市、市辖区人民政府的安排和要求，办理本单位和本行政区域的征兵工作。设有人民武装部的单位，征兵工作由人民武装部办理；不设人民武装部的单位，确定一个部门办理。普通高等学校负责征兵工作的机构，应当协助兵役机关办理征兵工作有关事项。</w:t>
            </w:r>
          </w:p>
          <w:p w14:paraId="6DB3294F">
            <w:pPr>
              <w:keepNext w:val="0"/>
              <w:keepLines w:val="0"/>
              <w:widowControl/>
              <w:suppressLineNumbers w:val="0"/>
              <w:jc w:val="left"/>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《征兵工作条例》</w:t>
            </w:r>
            <w:r>
              <w:rPr>
                <w:rFonts w:hint="default" w:ascii="宋体" w:hAnsi="宋体" w:eastAsia="宋体" w:cs="宋体"/>
                <w:i w:val="0"/>
                <w:iCs w:val="0"/>
                <w:color w:val="auto"/>
                <w:kern w:val="0"/>
                <w:sz w:val="21"/>
                <w:szCs w:val="21"/>
                <w:u w:val="none"/>
                <w:lang w:val="en-US" w:eastAsia="zh-CN" w:bidi="ar"/>
              </w:rPr>
              <w:t>第十二条</w:t>
            </w:r>
            <w:r>
              <w:rPr>
                <w:rFonts w:hint="eastAsia" w:ascii="宋体" w:hAnsi="宋体" w:eastAsia="宋体" w:cs="宋体"/>
                <w:i w:val="0"/>
                <w:iCs w:val="0"/>
                <w:color w:val="auto"/>
                <w:kern w:val="0"/>
                <w:sz w:val="21"/>
                <w:szCs w:val="21"/>
                <w:u w:val="none"/>
                <w:lang w:val="en-US" w:eastAsia="zh-CN" w:bidi="ar"/>
              </w:rPr>
              <w:t xml:space="preserve"> </w:t>
            </w:r>
            <w:r>
              <w:rPr>
                <w:rFonts w:hint="default" w:ascii="宋体" w:hAnsi="宋体" w:eastAsia="宋体" w:cs="宋体"/>
                <w:i w:val="0"/>
                <w:iCs w:val="0"/>
                <w:color w:val="auto"/>
                <w:kern w:val="0"/>
                <w:sz w:val="21"/>
                <w:szCs w:val="21"/>
                <w:u w:val="none"/>
                <w:lang w:val="en-US" w:eastAsia="zh-CN" w:bidi="ar"/>
              </w:rPr>
              <w:t>县、自治县、不设区的市、市辖区人民政府兵役机关对经过初次兵役登记的男性公民，依法确定应服兵役、免服兵役或者不得服兵役，在公民兵役登记信息中注明，并出具兵役登记凭证。县、自治县、不设区的市、市辖区人民政府有关部门按照职责分工，为兵役机关核实公民兵役登记信息提供协助。根据军队需要，可以按照规定征集女性公民服现役。</w:t>
            </w:r>
          </w:p>
          <w:p w14:paraId="6EAFB788">
            <w:pPr>
              <w:keepNext w:val="0"/>
              <w:keepLines w:val="0"/>
              <w:widowControl/>
              <w:suppressLineNumbers w:val="0"/>
              <w:jc w:val="left"/>
              <w:textAlignment w:val="top"/>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《征兵工作条例》</w:t>
            </w:r>
            <w:r>
              <w:rPr>
                <w:rFonts w:hint="default" w:ascii="宋体" w:hAnsi="宋体" w:eastAsia="宋体" w:cs="宋体"/>
                <w:i w:val="0"/>
                <w:iCs w:val="0"/>
                <w:color w:val="auto"/>
                <w:kern w:val="0"/>
                <w:sz w:val="21"/>
                <w:szCs w:val="21"/>
                <w:u w:val="none"/>
                <w:lang w:val="en-US" w:eastAsia="zh-CN" w:bidi="ar"/>
              </w:rPr>
              <w:t>第十三条</w:t>
            </w:r>
            <w:r>
              <w:rPr>
                <w:rFonts w:hint="eastAsia" w:ascii="宋体" w:hAnsi="宋体" w:eastAsia="宋体" w:cs="宋体"/>
                <w:i w:val="0"/>
                <w:iCs w:val="0"/>
                <w:color w:val="auto"/>
                <w:kern w:val="0"/>
                <w:sz w:val="21"/>
                <w:szCs w:val="21"/>
                <w:u w:val="none"/>
                <w:lang w:val="en-US" w:eastAsia="zh-CN" w:bidi="ar"/>
              </w:rPr>
              <w:t xml:space="preserve"> </w:t>
            </w:r>
            <w:r>
              <w:rPr>
                <w:rFonts w:hint="default" w:ascii="宋体" w:hAnsi="宋体" w:eastAsia="宋体" w:cs="宋体"/>
                <w:i w:val="0"/>
                <w:iCs w:val="0"/>
                <w:color w:val="auto"/>
                <w:kern w:val="0"/>
                <w:sz w:val="21"/>
                <w:szCs w:val="21"/>
                <w:u w:val="none"/>
                <w:lang w:val="en-US" w:eastAsia="zh-CN" w:bidi="ar"/>
              </w:rPr>
              <w:t>依照法律规定应服兵役的公民，经初步审查具备下列征集条件的，为应征公民：（一）拥护中华人民共和国宪法，拥护中国共产党领导和社会主义制度；（二）热爱国防和军队，遵纪守法，具有良好的政治素质和道德品行；（三）符合法律规定的征集年龄；（四）具有履行军队岗位职责的身体条件、心理素质和文化程度等；（五）法律规定的其他条件。</w:t>
            </w:r>
          </w:p>
          <w:p w14:paraId="61570F8C">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《征兵工作条例》</w:t>
            </w:r>
            <w:r>
              <w:rPr>
                <w:rFonts w:hint="default" w:ascii="宋体" w:hAnsi="宋体" w:eastAsia="宋体" w:cs="宋体"/>
                <w:i w:val="0"/>
                <w:iCs w:val="0"/>
                <w:color w:val="auto"/>
                <w:kern w:val="0"/>
                <w:sz w:val="21"/>
                <w:szCs w:val="21"/>
                <w:u w:val="none"/>
                <w:lang w:val="en-US" w:eastAsia="zh-CN" w:bidi="ar"/>
              </w:rPr>
              <w:t>第十四条</w:t>
            </w:r>
            <w:r>
              <w:rPr>
                <w:rFonts w:hint="eastAsia" w:ascii="宋体" w:hAnsi="宋体" w:eastAsia="宋体" w:cs="宋体"/>
                <w:i w:val="0"/>
                <w:iCs w:val="0"/>
                <w:color w:val="auto"/>
                <w:kern w:val="0"/>
                <w:sz w:val="21"/>
                <w:szCs w:val="21"/>
                <w:u w:val="none"/>
                <w:lang w:val="en-US" w:eastAsia="zh-CN" w:bidi="ar"/>
              </w:rPr>
              <w:t xml:space="preserve"> </w:t>
            </w:r>
            <w:r>
              <w:rPr>
                <w:rFonts w:hint="default" w:ascii="宋体" w:hAnsi="宋体" w:eastAsia="宋体" w:cs="宋体"/>
                <w:i w:val="0"/>
                <w:iCs w:val="0"/>
                <w:color w:val="auto"/>
                <w:kern w:val="0"/>
                <w:sz w:val="21"/>
                <w:szCs w:val="21"/>
                <w:u w:val="none"/>
                <w:lang w:val="en-US" w:eastAsia="zh-CN" w:bidi="ar"/>
              </w:rPr>
              <w:t>应征公民缓征、不征集的，依照有关法律的规定执行。</w:t>
            </w:r>
          </w:p>
        </w:tc>
        <w:tc>
          <w:tcPr>
            <w:tcW w:w="1282" w:type="dxa"/>
            <w:noWrap w:val="0"/>
            <w:vAlign w:val="center"/>
          </w:tcPr>
          <w:p w14:paraId="28EEAD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F5B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50A0B479">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6</w:t>
            </w:r>
          </w:p>
        </w:tc>
        <w:tc>
          <w:tcPr>
            <w:tcW w:w="2505" w:type="dxa"/>
            <w:noWrap w:val="0"/>
            <w:vAlign w:val="center"/>
          </w:tcPr>
          <w:p w14:paraId="2EF8214B">
            <w:pPr>
              <w:keepNext w:val="0"/>
              <w:keepLines w:val="0"/>
              <w:widowControl/>
              <w:suppressLineNumbers w:val="0"/>
              <w:jc w:val="left"/>
              <w:textAlignment w:val="center"/>
              <w:rPr>
                <w:rStyle w:val="8"/>
                <w:color w:val="auto"/>
                <w:lang w:val="en-US" w:eastAsia="zh-CN" w:bidi="ar"/>
              </w:rPr>
            </w:pPr>
            <w:r>
              <w:rPr>
                <w:rFonts w:hint="eastAsia" w:ascii="宋体" w:hAnsi="宋体" w:eastAsia="宋体" w:cs="宋体"/>
                <w:i w:val="0"/>
                <w:iCs w:val="0"/>
                <w:color w:val="auto"/>
                <w:kern w:val="0"/>
                <w:sz w:val="21"/>
                <w:szCs w:val="21"/>
                <w:u w:val="none"/>
                <w:lang w:val="en-US" w:eastAsia="zh-CN" w:bidi="ar"/>
              </w:rPr>
              <w:t>农村机电提灌站的产权登记</w:t>
            </w:r>
          </w:p>
        </w:tc>
        <w:tc>
          <w:tcPr>
            <w:tcW w:w="2265" w:type="dxa"/>
            <w:noWrap w:val="0"/>
            <w:vAlign w:val="center"/>
          </w:tcPr>
          <w:p w14:paraId="1665D2D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《四川省农村机电提灌管理条例》</w:t>
            </w:r>
          </w:p>
        </w:tc>
        <w:tc>
          <w:tcPr>
            <w:tcW w:w="1290" w:type="dxa"/>
            <w:noWrap w:val="0"/>
            <w:vAlign w:val="center"/>
          </w:tcPr>
          <w:p w14:paraId="63B6D82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四川省人民代表大会常务委员会</w:t>
            </w:r>
          </w:p>
        </w:tc>
        <w:tc>
          <w:tcPr>
            <w:tcW w:w="1350" w:type="dxa"/>
            <w:noWrap w:val="0"/>
            <w:vAlign w:val="center"/>
          </w:tcPr>
          <w:p w14:paraId="23C4B37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2012年7月27日</w:t>
            </w:r>
          </w:p>
        </w:tc>
        <w:tc>
          <w:tcPr>
            <w:tcW w:w="4320" w:type="dxa"/>
            <w:noWrap w:val="0"/>
            <w:vAlign w:val="center"/>
          </w:tcPr>
          <w:p w14:paraId="2FBB370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《四川省农村机电提灌管理条例》第十六条第二款 农村机电提灌站国有资产和非国有资产的确认，应当依据投资的来源，由县级以上人民政府农业机械主管部门会同有关部门决定，并按国家有关规定进行产权登记。</w:t>
            </w:r>
          </w:p>
        </w:tc>
        <w:tc>
          <w:tcPr>
            <w:tcW w:w="1282" w:type="dxa"/>
            <w:noWrap w:val="0"/>
            <w:vAlign w:val="center"/>
          </w:tcPr>
          <w:p w14:paraId="588282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30B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1665FBCE">
            <w:pPr>
              <w:keepNext w:val="0"/>
              <w:keepLines w:val="0"/>
              <w:widowControl/>
              <w:suppressLineNumbers w:val="0"/>
              <w:jc w:val="center"/>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7</w:t>
            </w:r>
          </w:p>
        </w:tc>
        <w:tc>
          <w:tcPr>
            <w:tcW w:w="2505" w:type="dxa"/>
            <w:noWrap w:val="0"/>
            <w:vAlign w:val="center"/>
          </w:tcPr>
          <w:p w14:paraId="730D3517">
            <w:pPr>
              <w:keepNext w:val="0"/>
              <w:keepLines w:val="0"/>
              <w:widowControl/>
              <w:suppressLineNumbers w:val="0"/>
              <w:jc w:val="left"/>
              <w:textAlignment w:val="center"/>
              <w:rPr>
                <w:rStyle w:val="8"/>
                <w:color w:val="auto"/>
                <w:lang w:val="en-US" w:eastAsia="zh-CN" w:bidi="ar"/>
              </w:rPr>
            </w:pPr>
            <w:r>
              <w:rPr>
                <w:rFonts w:hint="eastAsia" w:ascii="宋体" w:hAnsi="宋体" w:eastAsia="宋体" w:cs="宋体"/>
                <w:i w:val="0"/>
                <w:iCs w:val="0"/>
                <w:color w:val="auto"/>
                <w:kern w:val="0"/>
                <w:sz w:val="21"/>
                <w:szCs w:val="21"/>
                <w:u w:val="none"/>
                <w:lang w:val="en-US" w:eastAsia="zh-CN" w:bidi="ar"/>
              </w:rPr>
              <w:t>出售废旧机电提灌设备及其主要零部件的确认</w:t>
            </w:r>
          </w:p>
        </w:tc>
        <w:tc>
          <w:tcPr>
            <w:tcW w:w="2265" w:type="dxa"/>
            <w:noWrap w:val="0"/>
            <w:vAlign w:val="center"/>
          </w:tcPr>
          <w:p w14:paraId="16DAAC9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《四川省农村机电提灌管理条例》</w:t>
            </w:r>
          </w:p>
        </w:tc>
        <w:tc>
          <w:tcPr>
            <w:tcW w:w="1290" w:type="dxa"/>
            <w:noWrap w:val="0"/>
            <w:vAlign w:val="center"/>
          </w:tcPr>
          <w:p w14:paraId="063FCFB7">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四川省人民代表大会常务委员会</w:t>
            </w:r>
          </w:p>
        </w:tc>
        <w:tc>
          <w:tcPr>
            <w:tcW w:w="1350" w:type="dxa"/>
            <w:noWrap w:val="0"/>
            <w:vAlign w:val="center"/>
          </w:tcPr>
          <w:p w14:paraId="17BC934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2012年7月27日</w:t>
            </w:r>
          </w:p>
        </w:tc>
        <w:tc>
          <w:tcPr>
            <w:tcW w:w="4320" w:type="dxa"/>
            <w:noWrap w:val="0"/>
            <w:vAlign w:val="center"/>
          </w:tcPr>
          <w:p w14:paraId="37D99726">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《四川省农村机电提灌管理条例》第三十四条第一款 出售废旧机电提灌设备及其主要零配件，必须持有县级以上人民政府农业机械主管部门开具的有关证明，废旧物资收购单位应当验证收购。</w:t>
            </w:r>
          </w:p>
        </w:tc>
        <w:tc>
          <w:tcPr>
            <w:tcW w:w="1282" w:type="dxa"/>
            <w:noWrap w:val="0"/>
            <w:vAlign w:val="center"/>
          </w:tcPr>
          <w:p w14:paraId="4B5189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323C65A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7DC2A90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88D0FA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4E95683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00E6847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1A84D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2CC0D8D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6922D1D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5BC3AA0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lang w:val="en-US" w:eastAsia="zh-CN"/>
        </w:rPr>
      </w:pPr>
      <w:r>
        <w:rPr>
          <w:rFonts w:hint="eastAsia" w:ascii="黑体" w:hAnsi="Calibri" w:eastAsia="黑体"/>
          <w:b w:val="0"/>
          <w:bCs w:val="0"/>
          <w:color w:val="auto"/>
          <w:sz w:val="32"/>
          <w:szCs w:val="32"/>
        </w:rPr>
        <w:t>附件</w:t>
      </w:r>
      <w:r>
        <w:rPr>
          <w:rFonts w:hint="eastAsia" w:ascii="黑体" w:hAnsi="Calibri" w:eastAsia="黑体"/>
          <w:b w:val="0"/>
          <w:bCs w:val="0"/>
          <w:color w:val="auto"/>
          <w:sz w:val="32"/>
          <w:szCs w:val="32"/>
          <w:lang w:val="en-US" w:eastAsia="zh-CN"/>
        </w:rPr>
        <w:t>2-4</w:t>
      </w:r>
    </w:p>
    <w:p w14:paraId="5F3C879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Calibri" w:eastAsia="黑体"/>
          <w:color w:val="auto"/>
          <w:sz w:val="32"/>
          <w:szCs w:val="32"/>
          <w:lang w:eastAsia="zh-CN"/>
        </w:rPr>
      </w:pPr>
    </w:p>
    <w:p w14:paraId="304D3CC6">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44"/>
          <w:szCs w:val="40"/>
          <w:lang w:eastAsia="zh-CN"/>
        </w:rPr>
      </w:pPr>
      <w:r>
        <w:rPr>
          <w:rFonts w:hint="eastAsia" w:ascii="方正小标宋简体" w:hAnsi="方正小标宋简体" w:eastAsia="方正小标宋简体"/>
          <w:b w:val="0"/>
          <w:bCs w:val="0"/>
          <w:color w:val="auto"/>
          <w:sz w:val="44"/>
          <w:szCs w:val="40"/>
          <w:lang w:eastAsia="zh-CN"/>
        </w:rPr>
        <w:t>行政</w:t>
      </w:r>
      <w:r>
        <w:rPr>
          <w:rFonts w:hint="eastAsia" w:ascii="方正小标宋简体" w:hAnsi="方正小标宋简体" w:eastAsia="方正小标宋简体"/>
          <w:b w:val="0"/>
          <w:bCs w:val="0"/>
          <w:color w:val="auto"/>
          <w:sz w:val="44"/>
          <w:szCs w:val="40"/>
          <w:lang w:val="en-US" w:eastAsia="zh-CN"/>
        </w:rPr>
        <w:t>执法</w:t>
      </w:r>
      <w:r>
        <w:rPr>
          <w:rFonts w:hint="eastAsia" w:ascii="方正小标宋简体" w:hAnsi="方正小标宋简体" w:eastAsia="方正小标宋简体"/>
          <w:b w:val="0"/>
          <w:bCs w:val="0"/>
          <w:color w:val="auto"/>
          <w:sz w:val="44"/>
          <w:szCs w:val="40"/>
          <w:lang w:eastAsia="zh-CN"/>
        </w:rPr>
        <w:t>依据梳理表（行政</w:t>
      </w:r>
      <w:r>
        <w:rPr>
          <w:rFonts w:hint="eastAsia" w:ascii="方正小标宋简体" w:hAnsi="方正小标宋简体" w:eastAsia="方正小标宋简体"/>
          <w:b w:val="0"/>
          <w:bCs w:val="0"/>
          <w:color w:val="auto"/>
          <w:sz w:val="44"/>
          <w:szCs w:val="40"/>
          <w:lang w:val="en-US" w:eastAsia="zh-CN"/>
        </w:rPr>
        <w:t>征收</w:t>
      </w:r>
      <w:r>
        <w:rPr>
          <w:rFonts w:hint="eastAsia" w:ascii="方正小标宋简体" w:hAnsi="方正小标宋简体" w:eastAsia="方正小标宋简体"/>
          <w:b w:val="0"/>
          <w:bCs w:val="0"/>
          <w:color w:val="auto"/>
          <w:sz w:val="44"/>
          <w:szCs w:val="40"/>
          <w:lang w:eastAsia="zh-CN"/>
        </w:rPr>
        <w:t>类）</w:t>
      </w:r>
    </w:p>
    <w:p w14:paraId="7168169A">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行政执法部门名称：广元市昭化区元坝镇人民政府                                 填表时间：2025年3月17日</w:t>
      </w:r>
    </w:p>
    <w:tbl>
      <w:tblPr>
        <w:tblStyle w:val="5"/>
        <w:tblW w:w="13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05"/>
        <w:gridCol w:w="2265"/>
        <w:gridCol w:w="1290"/>
        <w:gridCol w:w="1350"/>
        <w:gridCol w:w="4320"/>
        <w:gridCol w:w="1289"/>
      </w:tblGrid>
      <w:tr w14:paraId="5E8B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03" w:type="dxa"/>
            <w:noWrap w:val="0"/>
            <w:vAlign w:val="center"/>
          </w:tcPr>
          <w:p w14:paraId="1E9080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1D7004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行政征收的名称</w:t>
            </w:r>
          </w:p>
        </w:tc>
        <w:tc>
          <w:tcPr>
            <w:tcW w:w="2265" w:type="dxa"/>
            <w:noWrap w:val="0"/>
            <w:vAlign w:val="center"/>
          </w:tcPr>
          <w:p w14:paraId="53316A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行政征收依据的法律、法规、规章名称</w:t>
            </w:r>
          </w:p>
        </w:tc>
        <w:tc>
          <w:tcPr>
            <w:tcW w:w="1290" w:type="dxa"/>
            <w:noWrap w:val="0"/>
            <w:vAlign w:val="center"/>
          </w:tcPr>
          <w:p w14:paraId="7CBE60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46C8F7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3F4D96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行政征收依据的具体条款</w:t>
            </w:r>
          </w:p>
        </w:tc>
        <w:tc>
          <w:tcPr>
            <w:tcW w:w="1289" w:type="dxa"/>
            <w:noWrap w:val="0"/>
            <w:vAlign w:val="center"/>
          </w:tcPr>
          <w:p w14:paraId="291BC2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4FE5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26D179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505" w:type="dxa"/>
            <w:noWrap w:val="0"/>
            <w:vAlign w:val="center"/>
          </w:tcPr>
          <w:p w14:paraId="36D8A1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ascii="宋体" w:hAnsi="宋体" w:eastAsia="宋体" w:cs="宋体"/>
                <w:i w:val="0"/>
                <w:iCs w:val="0"/>
                <w:color w:val="auto"/>
                <w:kern w:val="0"/>
                <w:sz w:val="21"/>
                <w:szCs w:val="21"/>
                <w:u w:val="none"/>
                <w:lang w:val="en-US" w:eastAsia="zh-CN" w:bidi="ar"/>
              </w:rPr>
              <w:t>为应对突发事件对单位和个人财产的征用</w:t>
            </w:r>
          </w:p>
        </w:tc>
        <w:tc>
          <w:tcPr>
            <w:tcW w:w="2265" w:type="dxa"/>
            <w:noWrap w:val="0"/>
            <w:vAlign w:val="center"/>
          </w:tcPr>
          <w:p w14:paraId="21CADF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《中华人民共和国突发事件应对法》</w:t>
            </w:r>
          </w:p>
        </w:tc>
        <w:tc>
          <w:tcPr>
            <w:tcW w:w="1290" w:type="dxa"/>
            <w:noWrap w:val="0"/>
            <w:vAlign w:val="center"/>
          </w:tcPr>
          <w:p w14:paraId="0DF69C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14561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2024年6月28日</w:t>
            </w:r>
          </w:p>
        </w:tc>
        <w:tc>
          <w:tcPr>
            <w:tcW w:w="4320" w:type="dxa"/>
            <w:noWrap w:val="0"/>
            <w:vAlign w:val="center"/>
          </w:tcPr>
          <w:p w14:paraId="16C03F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《中华人民共和国突发事件应对法》第五十二条 履行统一领导职责或者组织处置突发事件的人民政府，必要时可以向单位和个人征用应急救援所需设备、设施、场地、交通工具和其他类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1289" w:type="dxa"/>
            <w:noWrap w:val="0"/>
            <w:vAlign w:val="center"/>
          </w:tcPr>
          <w:p w14:paraId="7FC81CE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683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1C3B90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505" w:type="dxa"/>
            <w:noWrap w:val="0"/>
            <w:vAlign w:val="center"/>
          </w:tcPr>
          <w:p w14:paraId="61E61F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城市生活垃圾处理费的征收</w:t>
            </w:r>
          </w:p>
        </w:tc>
        <w:tc>
          <w:tcPr>
            <w:tcW w:w="2265" w:type="dxa"/>
            <w:noWrap w:val="0"/>
            <w:vAlign w:val="center"/>
          </w:tcPr>
          <w:p w14:paraId="5CDCD7C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1.《城市生活垃圾管理办法》</w:t>
            </w:r>
          </w:p>
          <w:p w14:paraId="7C0C1D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2.《四川省城市生活垃圾及危险废物处理收费管理暂行办法》</w:t>
            </w:r>
          </w:p>
        </w:tc>
        <w:tc>
          <w:tcPr>
            <w:tcW w:w="1290" w:type="dxa"/>
            <w:noWrap w:val="0"/>
            <w:vAlign w:val="center"/>
          </w:tcPr>
          <w:p w14:paraId="0D9E8B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中华人民共和国建设部令</w:t>
            </w:r>
          </w:p>
          <w:p w14:paraId="1EFBEB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eastAsia="zh-CN"/>
              </w:rPr>
              <w:t>四川省</w:t>
            </w:r>
            <w:r>
              <w:rPr>
                <w:rFonts w:hint="eastAsia" w:ascii="宋体" w:hAnsi="宋体" w:eastAsia="宋体" w:cs="宋体"/>
                <w:i w:val="0"/>
                <w:iCs w:val="0"/>
                <w:caps w:val="0"/>
                <w:color w:val="auto"/>
                <w:spacing w:val="0"/>
                <w:sz w:val="21"/>
                <w:szCs w:val="21"/>
              </w:rPr>
              <w:t>省政府办公厅</w:t>
            </w:r>
          </w:p>
        </w:tc>
        <w:tc>
          <w:tcPr>
            <w:tcW w:w="1350" w:type="dxa"/>
            <w:noWrap w:val="0"/>
            <w:vAlign w:val="center"/>
          </w:tcPr>
          <w:p w14:paraId="69887D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2007年4月28日</w:t>
            </w:r>
          </w:p>
          <w:p w14:paraId="06490F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2006年7月24日</w:t>
            </w:r>
          </w:p>
        </w:tc>
        <w:tc>
          <w:tcPr>
            <w:tcW w:w="4320" w:type="dxa"/>
            <w:noWrap w:val="0"/>
            <w:vAlign w:val="center"/>
          </w:tcPr>
          <w:p w14:paraId="2FBF468F">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1.《城市生活垃圾管理办法》第四条第一款 产生城市生活垃圾的单位和个人，应当按照城市人民政府确定的生活垃圾处理费收费标准和有关规定缴纳城市生活垃圾处理费。</w:t>
            </w:r>
          </w:p>
          <w:p w14:paraId="1D3D31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2.《四川省城市生活垃圾及危险废物处理收费管理暂行办法》第十三条第一项 （一）城市生活垃圾处理费由环卫部门按月征收，也可委托电力、天然气、自来水、广电网络公司、银行等企业或街道办事处代收。对代收单位，可从收取的垃圾处理费中提取一定比例的手续费。具体手续费标准由各地物价部门核定。</w:t>
            </w:r>
          </w:p>
        </w:tc>
        <w:tc>
          <w:tcPr>
            <w:tcW w:w="1289" w:type="dxa"/>
            <w:noWrap w:val="0"/>
            <w:vAlign w:val="center"/>
          </w:tcPr>
          <w:p w14:paraId="0EA94E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四川省城市生活垃圾及危险废物处理收费管理暂行办法</w:t>
            </w:r>
            <w:r>
              <w:rPr>
                <w:rFonts w:hint="eastAsia" w:ascii="宋体" w:hAnsi="宋体" w:cs="宋体"/>
                <w:i w:val="0"/>
                <w:iCs w:val="0"/>
                <w:color w:val="auto"/>
                <w:kern w:val="0"/>
                <w:sz w:val="21"/>
                <w:szCs w:val="21"/>
                <w:u w:val="none"/>
                <w:lang w:val="en-US" w:eastAsia="zh-CN" w:bidi="ar"/>
              </w:rPr>
              <w:t>已失效</w:t>
            </w:r>
          </w:p>
        </w:tc>
      </w:tr>
      <w:tr w14:paraId="222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54FDB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2505" w:type="dxa"/>
            <w:noWrap w:val="0"/>
            <w:vAlign w:val="center"/>
          </w:tcPr>
          <w:p w14:paraId="268393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污水处理费的征收</w:t>
            </w:r>
          </w:p>
        </w:tc>
        <w:tc>
          <w:tcPr>
            <w:tcW w:w="2265" w:type="dxa"/>
            <w:noWrap w:val="0"/>
            <w:vAlign w:val="center"/>
          </w:tcPr>
          <w:p w14:paraId="1AFED7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1.《城镇排水与污水处理条例》</w:t>
            </w:r>
          </w:p>
          <w:p w14:paraId="0C36C2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2.《污水处理费征收使用管理办法》</w:t>
            </w:r>
          </w:p>
        </w:tc>
        <w:tc>
          <w:tcPr>
            <w:tcW w:w="1290" w:type="dxa"/>
            <w:noWrap w:val="0"/>
            <w:vAlign w:val="center"/>
          </w:tcPr>
          <w:p w14:paraId="142BE6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国务院</w:t>
            </w:r>
          </w:p>
          <w:p w14:paraId="1F3D3B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财政部</w:t>
            </w:r>
          </w:p>
        </w:tc>
        <w:tc>
          <w:tcPr>
            <w:tcW w:w="1350" w:type="dxa"/>
            <w:noWrap w:val="0"/>
            <w:vAlign w:val="center"/>
          </w:tcPr>
          <w:p w14:paraId="32B21E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2013年10月2日</w:t>
            </w:r>
          </w:p>
          <w:p w14:paraId="09242A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2014年12月31日</w:t>
            </w:r>
          </w:p>
        </w:tc>
        <w:tc>
          <w:tcPr>
            <w:tcW w:w="4320" w:type="dxa"/>
            <w:noWrap w:val="0"/>
            <w:vAlign w:val="center"/>
          </w:tcPr>
          <w:p w14:paraId="15066BFD">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1.《城镇排水与污水处理条例》第三十二条第一款 排水单位和个人应当按照国家有关规定缴纳污水处理费。</w:t>
            </w:r>
          </w:p>
          <w:p w14:paraId="2D8B44E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2.《污水处理费征收使用管理办法》第十三条第一款 使用公共供水的单位和个人，其污水处理费由城镇排水主管部门委托公共供水企业在收取水费时一并代征，并在发票中单独列明污水处理费的缴款数额。</w:t>
            </w:r>
          </w:p>
          <w:p w14:paraId="08ACCEB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《污水处理费征收使用管理办法》第十四条 使用自备水源的单位和个人，其污水处理费由城镇排水主管部门或其委托的单位征收。各地区应当加强对自备水源的管理，加大对使用自备水源单位和个人污水处理费的征收力度</w:t>
            </w:r>
          </w:p>
        </w:tc>
        <w:tc>
          <w:tcPr>
            <w:tcW w:w="1289" w:type="dxa"/>
            <w:noWrap w:val="0"/>
            <w:vAlign w:val="center"/>
          </w:tcPr>
          <w:p w14:paraId="44F29A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AC5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57C5E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2505" w:type="dxa"/>
            <w:noWrap w:val="0"/>
            <w:vAlign w:val="center"/>
          </w:tcPr>
          <w:p w14:paraId="74CFB8C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征收建筑垃圾处置费</w:t>
            </w:r>
          </w:p>
        </w:tc>
        <w:tc>
          <w:tcPr>
            <w:tcW w:w="2265" w:type="dxa"/>
            <w:noWrap w:val="0"/>
            <w:vAlign w:val="center"/>
          </w:tcPr>
          <w:p w14:paraId="265E99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1.《城市建筑垃圾管理规定》</w:t>
            </w:r>
          </w:p>
          <w:p w14:paraId="1B2D7C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lang w:val="en-US" w:eastAsia="zh-CN"/>
              </w:rPr>
              <w:t>2.《污水处理费征收使用管理办法》</w:t>
            </w:r>
          </w:p>
        </w:tc>
        <w:tc>
          <w:tcPr>
            <w:tcW w:w="1290" w:type="dxa"/>
            <w:noWrap w:val="0"/>
            <w:vAlign w:val="center"/>
          </w:tcPr>
          <w:p w14:paraId="0F4F29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val="en-US" w:eastAsia="zh-CN"/>
              </w:rPr>
            </w:pPr>
            <w:r>
              <w:rPr>
                <w:rFonts w:hint="eastAsia" w:ascii="宋体" w:hAnsi="宋体" w:cs="宋体"/>
                <w:i w:val="0"/>
                <w:iCs w:val="0"/>
                <w:caps w:val="0"/>
                <w:color w:val="auto"/>
                <w:spacing w:val="0"/>
                <w:sz w:val="21"/>
                <w:szCs w:val="21"/>
                <w:lang w:val="en-US" w:eastAsia="zh-CN"/>
              </w:rPr>
              <w:t>建设部</w:t>
            </w:r>
          </w:p>
          <w:p w14:paraId="3E7E5F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val="en-US" w:eastAsia="zh-CN"/>
              </w:rPr>
              <w:t>财政部</w:t>
            </w:r>
          </w:p>
        </w:tc>
        <w:tc>
          <w:tcPr>
            <w:tcW w:w="1350" w:type="dxa"/>
            <w:noWrap w:val="0"/>
            <w:vAlign w:val="center"/>
          </w:tcPr>
          <w:p w14:paraId="7858FA6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2005年6月1日</w:t>
            </w:r>
          </w:p>
          <w:p w14:paraId="69A43E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lang w:val="en-US" w:eastAsia="zh-CN"/>
              </w:rPr>
              <w:t>2014年12月31日</w:t>
            </w:r>
          </w:p>
        </w:tc>
        <w:tc>
          <w:tcPr>
            <w:tcW w:w="4320" w:type="dxa"/>
            <w:noWrap w:val="0"/>
            <w:vAlign w:val="center"/>
          </w:tcPr>
          <w:p w14:paraId="54A59B4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1.《城市建筑垃圾管理规定》第十六条 建筑垃圾处置实行收费制度，收费标准依据国家有关规定执行。</w:t>
            </w:r>
          </w:p>
          <w:p w14:paraId="71F0E07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2.《四川省城市生活垃圾及危险废物处理收费管理暂行办法》第五条 城市生活垃圾是指城市人口在日常生活中产生或为城市日常生活提供服务产生的固体废物以及法律、行政法规规定，视为城市生活垃圾的固体废物（包括建筑垃圾和渣土、不包括工业固体废物和危险废物）。</w:t>
            </w:r>
          </w:p>
          <w:p w14:paraId="09F107EC">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《四川省城市生活垃圾及危险废物处理收费管理暂行办法》第十三条第一项 （一）城市生活垃圾处理费由环卫部门按月征收，也可委托电力、天然气、自来水、广电网络公司、银行等企业或街道办事处代收。对代收单位，可从收取的垃圾处理费中提取一定比例的手续费。具体手续费标准由各地物价部门核定。</w:t>
            </w:r>
          </w:p>
        </w:tc>
        <w:tc>
          <w:tcPr>
            <w:tcW w:w="1289" w:type="dxa"/>
            <w:noWrap w:val="0"/>
            <w:vAlign w:val="center"/>
          </w:tcPr>
          <w:p w14:paraId="4FF2734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olor w:val="auto"/>
                <w:kern w:val="0"/>
                <w:sz w:val="21"/>
                <w:szCs w:val="21"/>
                <w:u w:val="none"/>
                <w:lang w:val="en-US" w:eastAsia="zh-CN" w:bidi="ar"/>
              </w:rPr>
              <w:t>四川省城市生活垃圾及危险废物处理收费管理暂行办法</w:t>
            </w:r>
            <w:r>
              <w:rPr>
                <w:rFonts w:hint="eastAsia" w:ascii="宋体" w:hAnsi="宋体" w:cs="宋体"/>
                <w:i w:val="0"/>
                <w:iCs w:val="0"/>
                <w:color w:val="auto"/>
                <w:kern w:val="0"/>
                <w:sz w:val="21"/>
                <w:szCs w:val="21"/>
                <w:u w:val="none"/>
                <w:lang w:val="en-US" w:eastAsia="zh-CN" w:bidi="ar"/>
              </w:rPr>
              <w:t>已失效</w:t>
            </w:r>
          </w:p>
        </w:tc>
      </w:tr>
    </w:tbl>
    <w:p w14:paraId="610D8CB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3B85165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217DB8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20D9198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0B7F76D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D28E58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5ECA55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60B1A4A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F069CE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lang w:val="en-US" w:eastAsia="zh-CN"/>
        </w:rPr>
      </w:pPr>
      <w:r>
        <w:rPr>
          <w:rFonts w:hint="eastAsia" w:ascii="黑体" w:hAnsi="Calibri" w:eastAsia="黑体"/>
          <w:b w:val="0"/>
          <w:bCs w:val="0"/>
          <w:color w:val="auto"/>
          <w:sz w:val="32"/>
          <w:szCs w:val="32"/>
        </w:rPr>
        <w:t>附件</w:t>
      </w:r>
      <w:r>
        <w:rPr>
          <w:rFonts w:hint="eastAsia" w:ascii="黑体" w:hAnsi="Calibri" w:eastAsia="黑体"/>
          <w:b w:val="0"/>
          <w:bCs w:val="0"/>
          <w:color w:val="auto"/>
          <w:sz w:val="32"/>
          <w:szCs w:val="32"/>
          <w:lang w:val="en-US" w:eastAsia="zh-CN"/>
        </w:rPr>
        <w:t>2-5</w:t>
      </w:r>
    </w:p>
    <w:p w14:paraId="2766B9B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color w:val="auto"/>
          <w:sz w:val="32"/>
          <w:szCs w:val="32"/>
          <w:lang w:eastAsia="zh-CN"/>
        </w:rPr>
      </w:pPr>
    </w:p>
    <w:p w14:paraId="0D00526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b w:val="0"/>
          <w:bCs w:val="0"/>
          <w:color w:val="auto"/>
          <w:sz w:val="44"/>
          <w:szCs w:val="52"/>
        </w:rPr>
      </w:pPr>
      <w:r>
        <w:rPr>
          <w:rFonts w:hint="eastAsia" w:ascii="方正小标宋简体" w:hAnsi="方正小标宋简体" w:eastAsia="方正小标宋简体"/>
          <w:b w:val="0"/>
          <w:bCs w:val="0"/>
          <w:color w:val="auto"/>
          <w:sz w:val="44"/>
          <w:szCs w:val="40"/>
          <w:lang w:eastAsia="zh-CN"/>
        </w:rPr>
        <w:t>行政</w:t>
      </w:r>
      <w:r>
        <w:rPr>
          <w:rFonts w:hint="eastAsia" w:ascii="方正小标宋简体" w:hAnsi="方正小标宋简体" w:eastAsia="方正小标宋简体"/>
          <w:b w:val="0"/>
          <w:bCs w:val="0"/>
          <w:color w:val="auto"/>
          <w:sz w:val="44"/>
          <w:szCs w:val="40"/>
          <w:lang w:val="en-US" w:eastAsia="zh-CN"/>
        </w:rPr>
        <w:t>执法</w:t>
      </w:r>
      <w:r>
        <w:rPr>
          <w:rFonts w:hint="eastAsia" w:ascii="方正小标宋简体" w:hAnsi="方正小标宋简体" w:eastAsia="方正小标宋简体"/>
          <w:b w:val="0"/>
          <w:bCs w:val="0"/>
          <w:color w:val="auto"/>
          <w:sz w:val="44"/>
          <w:szCs w:val="40"/>
          <w:lang w:eastAsia="zh-CN"/>
        </w:rPr>
        <w:t>依据梳理表（行政</w:t>
      </w:r>
      <w:r>
        <w:rPr>
          <w:rFonts w:hint="eastAsia" w:ascii="方正小标宋简体" w:hAnsi="方正小标宋简体" w:eastAsia="方正小标宋简体"/>
          <w:b w:val="0"/>
          <w:bCs w:val="0"/>
          <w:color w:val="auto"/>
          <w:sz w:val="44"/>
          <w:szCs w:val="40"/>
          <w:lang w:val="en-US" w:eastAsia="zh-CN"/>
        </w:rPr>
        <w:t>给付</w:t>
      </w:r>
      <w:r>
        <w:rPr>
          <w:rFonts w:hint="eastAsia" w:ascii="方正小标宋简体" w:hAnsi="方正小标宋简体" w:eastAsia="方正小标宋简体"/>
          <w:b w:val="0"/>
          <w:bCs w:val="0"/>
          <w:color w:val="auto"/>
          <w:sz w:val="44"/>
          <w:szCs w:val="40"/>
          <w:lang w:eastAsia="zh-CN"/>
        </w:rPr>
        <w:t>类）</w:t>
      </w:r>
    </w:p>
    <w:p w14:paraId="11BCEDAF">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行政执法部门名称：广元市昭化区元坝镇人民政府                                 填表时间：2025年3月17日</w:t>
      </w:r>
    </w:p>
    <w:tbl>
      <w:tblPr>
        <w:tblStyle w:val="5"/>
        <w:tblW w:w="13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505"/>
        <w:gridCol w:w="2265"/>
        <w:gridCol w:w="1290"/>
        <w:gridCol w:w="1350"/>
        <w:gridCol w:w="4320"/>
        <w:gridCol w:w="1262"/>
      </w:tblGrid>
      <w:tr w14:paraId="09E5F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876" w:type="dxa"/>
            <w:noWrap w:val="0"/>
            <w:vAlign w:val="center"/>
          </w:tcPr>
          <w:p w14:paraId="32EBCC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6482E3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行政给付的种类</w:t>
            </w:r>
          </w:p>
        </w:tc>
        <w:tc>
          <w:tcPr>
            <w:tcW w:w="2265" w:type="dxa"/>
            <w:noWrap w:val="0"/>
            <w:vAlign w:val="center"/>
          </w:tcPr>
          <w:p w14:paraId="60DF54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行政给付依据的法律、法规、规章名称</w:t>
            </w:r>
          </w:p>
        </w:tc>
        <w:tc>
          <w:tcPr>
            <w:tcW w:w="1290" w:type="dxa"/>
            <w:noWrap w:val="0"/>
            <w:vAlign w:val="center"/>
          </w:tcPr>
          <w:p w14:paraId="76B90B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3F94DB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60535F7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行政给付依据的具体条款</w:t>
            </w:r>
          </w:p>
        </w:tc>
        <w:tc>
          <w:tcPr>
            <w:tcW w:w="1262" w:type="dxa"/>
            <w:noWrap w:val="0"/>
            <w:vAlign w:val="center"/>
          </w:tcPr>
          <w:p w14:paraId="5FDBE2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23E7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6" w:type="dxa"/>
            <w:noWrap w:val="0"/>
            <w:vAlign w:val="center"/>
          </w:tcPr>
          <w:p w14:paraId="33792D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505" w:type="dxa"/>
            <w:noWrap w:val="0"/>
            <w:vAlign w:val="center"/>
          </w:tcPr>
          <w:p w14:paraId="3623BD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ascii="宋体" w:hAnsi="宋体" w:eastAsia="宋体" w:cs="宋体"/>
                <w:i w:val="0"/>
                <w:iCs w:val="0"/>
                <w:color w:val="auto"/>
                <w:kern w:val="0"/>
                <w:sz w:val="21"/>
                <w:szCs w:val="21"/>
                <w:u w:val="none"/>
                <w:lang w:val="en-US" w:eastAsia="zh-CN" w:bidi="ar"/>
              </w:rPr>
              <w:t>森林病虫害防治费用的适当扶持或补助</w:t>
            </w:r>
          </w:p>
        </w:tc>
        <w:tc>
          <w:tcPr>
            <w:tcW w:w="2265" w:type="dxa"/>
            <w:noWrap w:val="0"/>
            <w:vAlign w:val="center"/>
          </w:tcPr>
          <w:p w14:paraId="63914C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《森林病虫害防治条例》</w:t>
            </w:r>
          </w:p>
        </w:tc>
        <w:tc>
          <w:tcPr>
            <w:tcW w:w="1290" w:type="dxa"/>
            <w:noWrap w:val="0"/>
            <w:vAlign w:val="center"/>
          </w:tcPr>
          <w:p w14:paraId="185D61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森林病虫害防治条例</w:t>
            </w:r>
          </w:p>
        </w:tc>
        <w:tc>
          <w:tcPr>
            <w:tcW w:w="1350" w:type="dxa"/>
            <w:noWrap w:val="0"/>
            <w:vAlign w:val="center"/>
          </w:tcPr>
          <w:p w14:paraId="0C6348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1989年12月18日</w:t>
            </w:r>
          </w:p>
        </w:tc>
        <w:tc>
          <w:tcPr>
            <w:tcW w:w="4320" w:type="dxa"/>
            <w:noWrap w:val="0"/>
            <w:vAlign w:val="center"/>
          </w:tcPr>
          <w:p w14:paraId="6DD2CD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《森林病虫害防治条例》第十九条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1262" w:type="dxa"/>
            <w:noWrap w:val="0"/>
            <w:vAlign w:val="center"/>
          </w:tcPr>
          <w:p w14:paraId="2FB79B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013B1CF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pPr>
    </w:p>
    <w:p w14:paraId="58BCF53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val="0"/>
          <w:bCs w:val="0"/>
          <w:color w:val="auto"/>
          <w:sz w:val="32"/>
          <w:szCs w:val="32"/>
        </w:rPr>
      </w:pPr>
    </w:p>
    <w:p w14:paraId="1D3CEF85">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Calibri" w:eastAsia="黑体"/>
          <w:b w:val="0"/>
          <w:bCs w:val="0"/>
          <w:color w:val="auto"/>
          <w:sz w:val="32"/>
          <w:szCs w:val="32"/>
          <w:lang w:val="en-US" w:eastAsia="zh-CN"/>
        </w:rPr>
      </w:pPr>
      <w:r>
        <w:rPr>
          <w:rFonts w:hint="eastAsia" w:ascii="黑体" w:hAnsi="Calibri" w:eastAsia="黑体"/>
          <w:b w:val="0"/>
          <w:bCs w:val="0"/>
          <w:color w:val="auto"/>
          <w:sz w:val="32"/>
          <w:szCs w:val="32"/>
        </w:rPr>
        <w:t>附件</w:t>
      </w:r>
      <w:r>
        <w:rPr>
          <w:rFonts w:hint="eastAsia" w:ascii="黑体" w:hAnsi="Calibri" w:eastAsia="黑体"/>
          <w:b w:val="0"/>
          <w:bCs w:val="0"/>
          <w:color w:val="auto"/>
          <w:sz w:val="32"/>
          <w:szCs w:val="32"/>
          <w:lang w:val="en-US" w:eastAsia="zh-CN"/>
        </w:rPr>
        <w:t>2-6</w:t>
      </w:r>
    </w:p>
    <w:p w14:paraId="0804405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36"/>
          <w:szCs w:val="32"/>
          <w:lang w:eastAsia="zh-CN"/>
        </w:rPr>
      </w:pPr>
    </w:p>
    <w:p w14:paraId="1793F0D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b w:val="0"/>
          <w:bCs w:val="0"/>
          <w:color w:val="auto"/>
          <w:sz w:val="44"/>
          <w:szCs w:val="40"/>
          <w:lang w:eastAsia="zh-CN"/>
        </w:rPr>
      </w:pPr>
      <w:r>
        <w:rPr>
          <w:rFonts w:hint="eastAsia" w:ascii="方正小标宋简体" w:hAnsi="方正小标宋简体" w:eastAsia="方正小标宋简体"/>
          <w:b w:val="0"/>
          <w:bCs w:val="0"/>
          <w:color w:val="auto"/>
          <w:sz w:val="44"/>
          <w:szCs w:val="40"/>
          <w:lang w:eastAsia="zh-CN"/>
        </w:rPr>
        <w:t>行政</w:t>
      </w:r>
      <w:r>
        <w:rPr>
          <w:rFonts w:hint="eastAsia" w:ascii="方正小标宋简体" w:hAnsi="方正小标宋简体" w:eastAsia="方正小标宋简体"/>
          <w:b w:val="0"/>
          <w:bCs w:val="0"/>
          <w:color w:val="auto"/>
          <w:sz w:val="44"/>
          <w:szCs w:val="40"/>
          <w:lang w:val="en-US" w:eastAsia="zh-CN"/>
        </w:rPr>
        <w:t>执法</w:t>
      </w:r>
      <w:r>
        <w:rPr>
          <w:rFonts w:hint="eastAsia" w:ascii="方正小标宋简体" w:hAnsi="方正小标宋简体" w:eastAsia="方正小标宋简体"/>
          <w:b w:val="0"/>
          <w:bCs w:val="0"/>
          <w:color w:val="auto"/>
          <w:sz w:val="44"/>
          <w:szCs w:val="40"/>
          <w:lang w:eastAsia="zh-CN"/>
        </w:rPr>
        <w:t>依据梳理表（行政</w:t>
      </w:r>
      <w:r>
        <w:rPr>
          <w:rFonts w:hint="eastAsia" w:ascii="方正小标宋简体" w:hAnsi="方正小标宋简体" w:eastAsia="方正小标宋简体"/>
          <w:b w:val="0"/>
          <w:bCs w:val="0"/>
          <w:color w:val="auto"/>
          <w:sz w:val="44"/>
          <w:szCs w:val="40"/>
          <w:lang w:val="en-US" w:eastAsia="zh-CN"/>
        </w:rPr>
        <w:t>强制</w:t>
      </w:r>
      <w:r>
        <w:rPr>
          <w:rFonts w:hint="eastAsia" w:ascii="方正小标宋简体" w:hAnsi="方正小标宋简体" w:eastAsia="方正小标宋简体"/>
          <w:b w:val="0"/>
          <w:bCs w:val="0"/>
          <w:color w:val="auto"/>
          <w:sz w:val="44"/>
          <w:szCs w:val="40"/>
          <w:lang w:eastAsia="zh-CN"/>
        </w:rPr>
        <w:t>类）</w:t>
      </w:r>
    </w:p>
    <w:p w14:paraId="663937D6">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olor w:val="auto"/>
          <w:sz w:val="24"/>
          <w:szCs w:val="24"/>
          <w:lang w:val="en-US" w:eastAsia="zh-CN"/>
        </w:rPr>
      </w:pPr>
      <w:r>
        <w:rPr>
          <w:rFonts w:hint="eastAsia" w:ascii="仿宋_GB2312" w:hAnsi="仿宋_GB2312" w:eastAsia="仿宋_GB2312" w:cs="仿宋_GB2312"/>
          <w:color w:val="auto"/>
          <w:sz w:val="24"/>
          <w:szCs w:val="24"/>
          <w:lang w:val="en-US" w:eastAsia="zh-CN"/>
        </w:rPr>
        <w:t>行政执法部门名称：广元市昭化区元坝镇人民政府                                 填表时间：2025年3月17日</w:t>
      </w:r>
    </w:p>
    <w:tbl>
      <w:tblPr>
        <w:tblStyle w:val="5"/>
        <w:tblW w:w="13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2505"/>
        <w:gridCol w:w="2265"/>
        <w:gridCol w:w="1290"/>
        <w:gridCol w:w="1350"/>
        <w:gridCol w:w="4320"/>
        <w:gridCol w:w="1228"/>
      </w:tblGrid>
      <w:tr w14:paraId="31CB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90" w:type="dxa"/>
            <w:noWrap w:val="0"/>
            <w:vAlign w:val="center"/>
          </w:tcPr>
          <w:p w14:paraId="2B5927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060A3F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行政强制的种类</w:t>
            </w:r>
          </w:p>
        </w:tc>
        <w:tc>
          <w:tcPr>
            <w:tcW w:w="2265" w:type="dxa"/>
            <w:noWrap w:val="0"/>
            <w:vAlign w:val="center"/>
          </w:tcPr>
          <w:p w14:paraId="6F64D2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行政强制依据的法律、法规名称</w:t>
            </w:r>
          </w:p>
        </w:tc>
        <w:tc>
          <w:tcPr>
            <w:tcW w:w="1290" w:type="dxa"/>
            <w:noWrap w:val="0"/>
            <w:vAlign w:val="center"/>
          </w:tcPr>
          <w:p w14:paraId="1E2DF6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052048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3DB99D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行政强制依据的具体条款</w:t>
            </w:r>
          </w:p>
        </w:tc>
        <w:tc>
          <w:tcPr>
            <w:tcW w:w="1228" w:type="dxa"/>
            <w:noWrap w:val="0"/>
            <w:vAlign w:val="center"/>
          </w:tcPr>
          <w:p w14:paraId="79C689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2F0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2C2976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505" w:type="dxa"/>
            <w:noWrap w:val="0"/>
            <w:vAlign w:val="center"/>
          </w:tcPr>
          <w:p w14:paraId="105AB8E4">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ascii="宋体" w:hAnsi="宋体" w:eastAsia="宋体" w:cs="宋体"/>
                <w:i w:val="0"/>
                <w:iCs w:val="0"/>
                <w:color w:val="auto"/>
                <w:kern w:val="0"/>
                <w:sz w:val="21"/>
                <w:szCs w:val="21"/>
                <w:u w:val="none"/>
                <w:lang w:val="en-US" w:eastAsia="zh-CN" w:bidi="ar"/>
              </w:rPr>
              <w:t>对在依法划定的电力设施保护区内修建建筑物、构筑物或者种植植物、堆放物品，危及电力设施安全的强制拆除、砍伐或者清除</w:t>
            </w:r>
          </w:p>
        </w:tc>
        <w:tc>
          <w:tcPr>
            <w:tcW w:w="2265" w:type="dxa"/>
            <w:noWrap w:val="0"/>
            <w:vAlign w:val="center"/>
          </w:tcPr>
          <w:p w14:paraId="01E922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《中华人民共和国电力法》</w:t>
            </w:r>
          </w:p>
        </w:tc>
        <w:tc>
          <w:tcPr>
            <w:tcW w:w="1290" w:type="dxa"/>
            <w:noWrap w:val="0"/>
            <w:vAlign w:val="center"/>
          </w:tcPr>
          <w:p w14:paraId="0F089D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DAC2A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center"/>
          </w:tcPr>
          <w:p w14:paraId="4F692640">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《中华人民共和国电力法》第六十九条 违反本法第五十三条规定，在依法划定的电力设施保护区内修建建筑物、构筑物或者种植植物、堆放物品，危及电力设施安全的，由当地人民政府责令强制拆除、砍伐或者清除。</w:t>
            </w:r>
          </w:p>
        </w:tc>
        <w:tc>
          <w:tcPr>
            <w:tcW w:w="1228" w:type="dxa"/>
            <w:noWrap w:val="0"/>
            <w:vAlign w:val="center"/>
          </w:tcPr>
          <w:p w14:paraId="134C75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ED2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6A7B2B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505" w:type="dxa"/>
            <w:noWrap w:val="0"/>
            <w:vAlign w:val="center"/>
          </w:tcPr>
          <w:p w14:paraId="781C0E90">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对非法种植毒品原植物的强制制止、铲除</w:t>
            </w:r>
          </w:p>
        </w:tc>
        <w:tc>
          <w:tcPr>
            <w:tcW w:w="2265" w:type="dxa"/>
            <w:noWrap w:val="0"/>
            <w:vAlign w:val="center"/>
          </w:tcPr>
          <w:p w14:paraId="3AB1FD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《中华人民共和国禁毒法》</w:t>
            </w:r>
          </w:p>
        </w:tc>
        <w:tc>
          <w:tcPr>
            <w:tcW w:w="1290" w:type="dxa"/>
            <w:noWrap w:val="0"/>
            <w:vAlign w:val="center"/>
          </w:tcPr>
          <w:p w14:paraId="4C5A6C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740651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007</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12</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29</w:t>
            </w:r>
            <w:r>
              <w:rPr>
                <w:rFonts w:hint="eastAsia" w:ascii="宋体" w:hAnsi="宋体" w:eastAsia="宋体" w:cs="宋体"/>
                <w:i w:val="0"/>
                <w:iCs w:val="0"/>
                <w:caps w:val="0"/>
                <w:color w:val="auto"/>
                <w:spacing w:val="0"/>
                <w:sz w:val="21"/>
                <w:szCs w:val="21"/>
              </w:rPr>
              <w:t>日</w:t>
            </w:r>
          </w:p>
        </w:tc>
        <w:tc>
          <w:tcPr>
            <w:tcW w:w="4320" w:type="dxa"/>
            <w:noWrap w:val="0"/>
            <w:vAlign w:val="top"/>
          </w:tcPr>
          <w:p w14:paraId="125A2800">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《中华人民共和国禁毒法》第十九条第二款 地方各级人民政府发现非法种植毒品原植物的，应当立即采取措施予以制止、铲除。村民委员会、居民委员会发现非法种植毒品原植物的，应当及时予以制止、铲除，并向当地公安机关报告。</w:t>
            </w:r>
          </w:p>
        </w:tc>
        <w:tc>
          <w:tcPr>
            <w:tcW w:w="1228" w:type="dxa"/>
            <w:noWrap w:val="0"/>
            <w:vAlign w:val="center"/>
          </w:tcPr>
          <w:p w14:paraId="271F5D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387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10C70A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2505" w:type="dxa"/>
            <w:noWrap w:val="0"/>
            <w:vAlign w:val="center"/>
          </w:tcPr>
          <w:p w14:paraId="2C051938">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对受到地质灾害威胁且情况紧急时的强制避灾疏散</w:t>
            </w:r>
          </w:p>
        </w:tc>
        <w:tc>
          <w:tcPr>
            <w:tcW w:w="2265" w:type="dxa"/>
            <w:noWrap w:val="0"/>
            <w:vAlign w:val="center"/>
          </w:tcPr>
          <w:p w14:paraId="581B69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《地质灾害防治条例》</w:t>
            </w:r>
          </w:p>
        </w:tc>
        <w:tc>
          <w:tcPr>
            <w:tcW w:w="1290" w:type="dxa"/>
            <w:noWrap w:val="0"/>
            <w:vAlign w:val="center"/>
          </w:tcPr>
          <w:p w14:paraId="0CCEB1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5F47E01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003年11月24日</w:t>
            </w:r>
          </w:p>
        </w:tc>
        <w:tc>
          <w:tcPr>
            <w:tcW w:w="4320" w:type="dxa"/>
            <w:noWrap w:val="0"/>
            <w:vAlign w:val="top"/>
          </w:tcPr>
          <w:p w14:paraId="5705A2A8">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《地质灾害防治条例》第二十九条 接到地质灾害险情报告的当地人民政府、基层群众自治组织应当根据实际情况，及时动员受到地质灾害威胁的居民以及其他人员转移到安全地带；情况紧急时，可以强行组织避灾疏散。</w:t>
            </w:r>
          </w:p>
        </w:tc>
        <w:tc>
          <w:tcPr>
            <w:tcW w:w="1228" w:type="dxa"/>
            <w:noWrap w:val="0"/>
            <w:vAlign w:val="center"/>
          </w:tcPr>
          <w:p w14:paraId="608DFA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E7D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0" w:type="dxa"/>
            <w:noWrap w:val="0"/>
            <w:vAlign w:val="center"/>
          </w:tcPr>
          <w:p w14:paraId="5DAE1C1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2505" w:type="dxa"/>
            <w:noWrap w:val="0"/>
            <w:vAlign w:val="center"/>
          </w:tcPr>
          <w:p w14:paraId="602A4190">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对在乡、村庄规划区内未依法取得乡村建设规划许可证或者未按照乡村建设规划许可证的规定进行建设的，逾期不改正的强制拆除</w:t>
            </w:r>
          </w:p>
        </w:tc>
        <w:tc>
          <w:tcPr>
            <w:tcW w:w="2265" w:type="dxa"/>
            <w:noWrap w:val="0"/>
            <w:vAlign w:val="center"/>
          </w:tcPr>
          <w:p w14:paraId="718518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《中华人民共和国城乡规划法》</w:t>
            </w:r>
          </w:p>
        </w:tc>
        <w:tc>
          <w:tcPr>
            <w:tcW w:w="1290" w:type="dxa"/>
            <w:noWrap w:val="0"/>
            <w:vAlign w:val="center"/>
          </w:tcPr>
          <w:p w14:paraId="12CF76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573FFF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2019年4月23日</w:t>
            </w:r>
          </w:p>
        </w:tc>
        <w:tc>
          <w:tcPr>
            <w:tcW w:w="4320" w:type="dxa"/>
            <w:noWrap w:val="0"/>
            <w:vAlign w:val="center"/>
          </w:tcPr>
          <w:p w14:paraId="342C247A">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1228" w:type="dxa"/>
            <w:noWrap w:val="0"/>
            <w:vAlign w:val="center"/>
          </w:tcPr>
          <w:p w14:paraId="50BC94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30EEAFE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749CA1D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3CCF063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1165CED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40A33D8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214113A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4CC6EC8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51DBA4F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31A6776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2A193A31">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Calibri" w:eastAsia="黑体"/>
          <w:b/>
          <w:bCs/>
          <w:color w:val="auto"/>
          <w:sz w:val="32"/>
          <w:szCs w:val="32"/>
        </w:rPr>
      </w:pPr>
    </w:p>
    <w:p w14:paraId="6B7991BC">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Calibri" w:eastAsia="黑体"/>
          <w:b w:val="0"/>
          <w:bCs w:val="0"/>
          <w:color w:val="auto"/>
          <w:sz w:val="32"/>
          <w:szCs w:val="32"/>
          <w:lang w:val="en-US" w:eastAsia="zh-CN"/>
        </w:rPr>
      </w:pPr>
      <w:r>
        <w:rPr>
          <w:rFonts w:hint="eastAsia" w:ascii="黑体" w:hAnsi="Calibri" w:eastAsia="黑体"/>
          <w:b w:val="0"/>
          <w:bCs w:val="0"/>
          <w:color w:val="auto"/>
          <w:sz w:val="32"/>
          <w:szCs w:val="32"/>
        </w:rPr>
        <w:t>附件</w:t>
      </w:r>
      <w:r>
        <w:rPr>
          <w:rFonts w:hint="eastAsia" w:ascii="黑体" w:hAnsi="Calibri" w:eastAsia="黑体"/>
          <w:b w:val="0"/>
          <w:bCs w:val="0"/>
          <w:color w:val="auto"/>
          <w:sz w:val="32"/>
          <w:szCs w:val="32"/>
          <w:lang w:val="en-US" w:eastAsia="zh-CN"/>
        </w:rPr>
        <w:t>2-7</w:t>
      </w:r>
    </w:p>
    <w:p w14:paraId="3F91DD1B">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color w:val="auto"/>
          <w:sz w:val="44"/>
          <w:szCs w:val="52"/>
        </w:rPr>
      </w:pPr>
      <w:r>
        <w:rPr>
          <w:rFonts w:hint="eastAsia" w:ascii="方正小标宋简体" w:hAnsi="方正小标宋简体" w:eastAsia="方正小标宋简体"/>
          <w:color w:val="auto"/>
          <w:sz w:val="44"/>
          <w:szCs w:val="40"/>
          <w:lang w:eastAsia="zh-CN"/>
        </w:rPr>
        <w:t>行政</w:t>
      </w:r>
      <w:r>
        <w:rPr>
          <w:rFonts w:hint="eastAsia" w:ascii="方正小标宋简体" w:hAnsi="方正小标宋简体" w:eastAsia="方正小标宋简体"/>
          <w:color w:val="auto"/>
          <w:sz w:val="44"/>
          <w:szCs w:val="40"/>
          <w:lang w:val="en-US" w:eastAsia="zh-CN"/>
        </w:rPr>
        <w:t>执法</w:t>
      </w:r>
      <w:r>
        <w:rPr>
          <w:rFonts w:hint="eastAsia" w:ascii="方正小标宋简体" w:hAnsi="方正小标宋简体" w:eastAsia="方正小标宋简体"/>
          <w:color w:val="auto"/>
          <w:sz w:val="44"/>
          <w:szCs w:val="40"/>
          <w:lang w:eastAsia="zh-CN"/>
        </w:rPr>
        <w:t>依据梳理表（行政</w:t>
      </w:r>
      <w:r>
        <w:rPr>
          <w:rFonts w:hint="eastAsia" w:ascii="方正小标宋简体" w:hAnsi="方正小标宋简体" w:eastAsia="方正小标宋简体"/>
          <w:color w:val="auto"/>
          <w:sz w:val="44"/>
          <w:szCs w:val="40"/>
          <w:lang w:val="en-US" w:eastAsia="zh-CN"/>
        </w:rPr>
        <w:t>裁决</w:t>
      </w:r>
      <w:r>
        <w:rPr>
          <w:rFonts w:hint="eastAsia" w:ascii="方正小标宋简体" w:hAnsi="方正小标宋简体" w:eastAsia="方正小标宋简体"/>
          <w:color w:val="auto"/>
          <w:sz w:val="44"/>
          <w:szCs w:val="40"/>
          <w:lang w:eastAsia="zh-CN"/>
        </w:rPr>
        <w:t>类）</w:t>
      </w:r>
    </w:p>
    <w:p w14:paraId="0F2E91FB">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黑体" w:hAnsi="黑体" w:eastAsia="黑体"/>
          <w:color w:val="auto"/>
          <w:sz w:val="18"/>
          <w:szCs w:val="18"/>
          <w:lang w:val="en-US" w:eastAsia="zh-CN"/>
        </w:rPr>
      </w:pPr>
      <w:r>
        <w:rPr>
          <w:rFonts w:hint="eastAsia" w:ascii="仿宋_GB2312" w:hAnsi="仿宋_GB2312" w:eastAsia="仿宋_GB2312" w:cs="仿宋_GB2312"/>
          <w:color w:val="auto"/>
          <w:sz w:val="24"/>
          <w:szCs w:val="24"/>
          <w:lang w:val="en-US" w:eastAsia="zh-CN"/>
        </w:rPr>
        <w:t>行政执法部门名称：广元市昭化区元坝镇人民政府                                 填表时间：2025年3月17日</w:t>
      </w:r>
    </w:p>
    <w:tbl>
      <w:tblPr>
        <w:tblStyle w:val="5"/>
        <w:tblW w:w="13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505"/>
        <w:gridCol w:w="2265"/>
        <w:gridCol w:w="1290"/>
        <w:gridCol w:w="1350"/>
        <w:gridCol w:w="4320"/>
        <w:gridCol w:w="1255"/>
      </w:tblGrid>
      <w:tr w14:paraId="3849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17" w:type="dxa"/>
            <w:noWrap w:val="0"/>
            <w:vAlign w:val="center"/>
          </w:tcPr>
          <w:p w14:paraId="5EA2AD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26D3A5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行政裁决的种类</w:t>
            </w:r>
          </w:p>
        </w:tc>
        <w:tc>
          <w:tcPr>
            <w:tcW w:w="2265" w:type="dxa"/>
            <w:noWrap w:val="0"/>
            <w:vAlign w:val="center"/>
          </w:tcPr>
          <w:p w14:paraId="36A9BC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行政裁决依据的法律、法规、规章名称</w:t>
            </w:r>
          </w:p>
        </w:tc>
        <w:tc>
          <w:tcPr>
            <w:tcW w:w="1290" w:type="dxa"/>
            <w:noWrap w:val="0"/>
            <w:vAlign w:val="center"/>
          </w:tcPr>
          <w:p w14:paraId="00B3DE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5B5C368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1A0885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行政裁决依据的具体条款</w:t>
            </w:r>
          </w:p>
        </w:tc>
        <w:tc>
          <w:tcPr>
            <w:tcW w:w="1255" w:type="dxa"/>
            <w:noWrap w:val="0"/>
            <w:vAlign w:val="center"/>
          </w:tcPr>
          <w:p w14:paraId="353CCA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4FCB6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noWrap w:val="0"/>
            <w:vAlign w:val="center"/>
          </w:tcPr>
          <w:p w14:paraId="2B76A88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505" w:type="dxa"/>
            <w:noWrap w:val="0"/>
            <w:vAlign w:val="center"/>
          </w:tcPr>
          <w:p w14:paraId="61B018CE">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ascii="宋体" w:hAnsi="宋体" w:eastAsia="宋体" w:cs="宋体"/>
                <w:i w:val="0"/>
                <w:iCs w:val="0"/>
                <w:color w:val="auto"/>
                <w:kern w:val="0"/>
                <w:sz w:val="21"/>
                <w:szCs w:val="21"/>
                <w:u w:val="none"/>
                <w:lang w:val="en-US" w:eastAsia="zh-CN" w:bidi="ar"/>
              </w:rPr>
              <w:t>对个人之间、个人与单位之间土地所有权和使用权争议的裁决</w:t>
            </w:r>
          </w:p>
        </w:tc>
        <w:tc>
          <w:tcPr>
            <w:tcW w:w="2265" w:type="dxa"/>
            <w:noWrap w:val="0"/>
            <w:vAlign w:val="center"/>
          </w:tcPr>
          <w:p w14:paraId="11D8C7A0">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both"/>
              <w:textAlignment w:val="auto"/>
              <w:rPr>
                <w:rStyle w:val="10"/>
                <w:color w:val="auto"/>
                <w:lang w:val="en-US" w:eastAsia="zh-CN" w:bidi="ar"/>
              </w:rPr>
            </w:pPr>
            <w:r>
              <w:rPr>
                <w:rStyle w:val="10"/>
                <w:rFonts w:hint="eastAsia"/>
                <w:color w:val="auto"/>
                <w:lang w:val="en-US" w:eastAsia="zh-CN" w:bidi="ar"/>
              </w:rPr>
              <w:t>1.</w:t>
            </w:r>
            <w:r>
              <w:rPr>
                <w:rStyle w:val="10"/>
                <w:color w:val="auto"/>
                <w:lang w:val="en-US" w:eastAsia="zh-CN" w:bidi="ar"/>
              </w:rPr>
              <w:t>《中华人民共和国土地管理法》</w:t>
            </w:r>
          </w:p>
          <w:p w14:paraId="5DCAAF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color w:val="auto"/>
                <w:sz w:val="24"/>
                <w:szCs w:val="24"/>
                <w:vertAlign w:val="baseline"/>
                <w:lang w:val="en-US" w:eastAsia="zh-CN"/>
              </w:rPr>
            </w:pPr>
            <w:r>
              <w:rPr>
                <w:rStyle w:val="9"/>
                <w:rFonts w:hint="eastAsia"/>
                <w:color w:val="auto"/>
                <w:lang w:val="en-US" w:eastAsia="zh-CN" w:bidi="ar"/>
              </w:rPr>
              <w:t>2.</w:t>
            </w:r>
            <w:r>
              <w:rPr>
                <w:rStyle w:val="9"/>
                <w:rFonts w:eastAsia="宋体"/>
                <w:color w:val="auto"/>
                <w:lang w:val="en-US" w:eastAsia="zh-CN" w:bidi="ar"/>
              </w:rPr>
              <w:t>.</w:t>
            </w:r>
            <w:r>
              <w:rPr>
                <w:rStyle w:val="10"/>
                <w:color w:val="auto"/>
                <w:lang w:val="en-US" w:eastAsia="zh-CN" w:bidi="ar"/>
              </w:rPr>
              <w:t>《土地权属争议调查处理办法》</w:t>
            </w:r>
          </w:p>
        </w:tc>
        <w:tc>
          <w:tcPr>
            <w:tcW w:w="1290" w:type="dxa"/>
            <w:noWrap w:val="0"/>
            <w:vAlign w:val="center"/>
          </w:tcPr>
          <w:p w14:paraId="3B3F22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lang w:val="en-US" w:eastAsia="zh-CN"/>
              </w:rPr>
              <w:t>1.</w:t>
            </w: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9032E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2019年8月26日</w:t>
            </w:r>
          </w:p>
        </w:tc>
        <w:tc>
          <w:tcPr>
            <w:tcW w:w="4320" w:type="dxa"/>
            <w:noWrap w:val="0"/>
            <w:vAlign w:val="center"/>
          </w:tcPr>
          <w:p w14:paraId="5A53F5CE">
            <w:pPr>
              <w:keepNext w:val="0"/>
              <w:keepLines w:val="0"/>
              <w:pageBreakBefore w:val="0"/>
              <w:widowControl w:val="0"/>
              <w:numPr>
                <w:ilvl w:val="0"/>
                <w:numId w:val="6"/>
              </w:numPr>
              <w:kinsoku/>
              <w:wordWrap/>
              <w:overflowPunct/>
              <w:topLinePunct w:val="0"/>
              <w:autoSpaceDE/>
              <w:autoSpaceDN/>
              <w:bidi w:val="0"/>
              <w:adjustRightInd/>
              <w:snapToGrid/>
              <w:spacing w:line="0" w:lineRule="atLeast"/>
              <w:jc w:val="left"/>
              <w:textAlignment w:val="auto"/>
              <w:rPr>
                <w:rStyle w:val="10"/>
                <w:color w:val="auto"/>
                <w:lang w:val="en-US" w:eastAsia="zh-CN" w:bidi="ar"/>
              </w:rPr>
            </w:pPr>
            <w:r>
              <w:rPr>
                <w:rStyle w:val="10"/>
                <w:color w:val="auto"/>
                <w:lang w:val="en-US" w:eastAsia="zh-CN" w:bidi="ar"/>
              </w:rPr>
              <w:t>《中华人民共和国土地管理法》第十四条第一款 土地所有权和使用权争议，由当事人协商解决；协商不成的，由人民政府处理。单位之间的争议，由县级以上人民政府处理；个人之间、个人与单位之间的争议，由乡级人民政府或者县级以上人民政府处理。</w:t>
            </w:r>
            <w:r>
              <w:rPr>
                <w:rStyle w:val="10"/>
                <w:color w:val="auto"/>
                <w:lang w:val="en-US" w:eastAsia="zh-CN" w:bidi="ar"/>
              </w:rPr>
              <w:br w:type="textWrapping"/>
            </w:r>
            <w:r>
              <w:rPr>
                <w:rStyle w:val="9"/>
                <w:rFonts w:eastAsia="宋体"/>
                <w:color w:val="auto"/>
                <w:lang w:val="en-US" w:eastAsia="zh-CN" w:bidi="ar"/>
              </w:rPr>
              <w:t>2.</w:t>
            </w:r>
            <w:r>
              <w:rPr>
                <w:rStyle w:val="10"/>
                <w:color w:val="auto"/>
                <w:lang w:val="en-US" w:eastAsia="zh-CN" w:bidi="ar"/>
              </w:rPr>
              <w:t>《土地权属争议调查处理办法》第九条 当事人发生土地权属争议，经协商不能解决的，可以依法向县级以上人民政府或者乡级人民政府提出处理申请，也可以依照本办法第五、六、七、八条的规定，向有关的国土资源行政主管部门提出调查处理申请。</w:t>
            </w:r>
          </w:p>
          <w:p w14:paraId="113189D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vertAlign w:val="baseline"/>
              </w:rPr>
            </w:pPr>
            <w:r>
              <w:rPr>
                <w:rStyle w:val="10"/>
                <w:color w:val="auto"/>
                <w:lang w:val="en-US" w:eastAsia="zh-CN" w:bidi="ar"/>
              </w:rPr>
              <w:t>《土地权属争议调查处理办法》第三十三条 乡级人民政府处理土地权属争议，参照本办法执行。</w:t>
            </w:r>
          </w:p>
        </w:tc>
        <w:tc>
          <w:tcPr>
            <w:tcW w:w="1255" w:type="dxa"/>
            <w:noWrap w:val="0"/>
            <w:vAlign w:val="center"/>
          </w:tcPr>
          <w:p w14:paraId="3FD1B3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C61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 w:type="dxa"/>
            <w:noWrap w:val="0"/>
            <w:vAlign w:val="center"/>
          </w:tcPr>
          <w:p w14:paraId="0352208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505" w:type="dxa"/>
            <w:noWrap w:val="0"/>
            <w:vAlign w:val="center"/>
          </w:tcPr>
          <w:p w14:paraId="651A3D42">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对个人之间、个人与单位之间林木所有权、林地使用权争议的裁决</w:t>
            </w:r>
          </w:p>
        </w:tc>
        <w:tc>
          <w:tcPr>
            <w:tcW w:w="2265" w:type="dxa"/>
            <w:noWrap w:val="0"/>
            <w:vAlign w:val="center"/>
          </w:tcPr>
          <w:p w14:paraId="613EB2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《中华人民共和国森林法》</w:t>
            </w:r>
          </w:p>
        </w:tc>
        <w:tc>
          <w:tcPr>
            <w:tcW w:w="1290" w:type="dxa"/>
            <w:noWrap w:val="0"/>
            <w:vAlign w:val="center"/>
          </w:tcPr>
          <w:p w14:paraId="614E1344">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686035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2019年12月28日</w:t>
            </w:r>
          </w:p>
        </w:tc>
        <w:tc>
          <w:tcPr>
            <w:tcW w:w="4320" w:type="dxa"/>
            <w:noWrap w:val="0"/>
            <w:vAlign w:val="center"/>
          </w:tcPr>
          <w:p w14:paraId="59C500C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《中华人民共和国森林法》第二十二条第二款 个人之间、个人与单位之间发生的林木所有权和林地使用权争议，由乡镇人民政府或者县级以上人民政府依法处理。</w:t>
            </w:r>
          </w:p>
        </w:tc>
        <w:tc>
          <w:tcPr>
            <w:tcW w:w="1255" w:type="dxa"/>
            <w:noWrap w:val="0"/>
            <w:vAlign w:val="center"/>
          </w:tcPr>
          <w:p w14:paraId="56DE8E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bl>
    <w:p w14:paraId="3E086F3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Calibri" w:eastAsia="黑体"/>
          <w:b w:val="0"/>
          <w:bCs w:val="0"/>
          <w:color w:val="auto"/>
          <w:sz w:val="32"/>
          <w:szCs w:val="32"/>
          <w:lang w:val="en-US" w:eastAsia="zh-CN"/>
        </w:rPr>
      </w:pPr>
      <w:r>
        <w:rPr>
          <w:rFonts w:hint="eastAsia" w:ascii="黑体" w:hAnsi="Calibri" w:eastAsia="黑体"/>
          <w:b w:val="0"/>
          <w:bCs w:val="0"/>
          <w:color w:val="auto"/>
          <w:sz w:val="32"/>
          <w:szCs w:val="32"/>
        </w:rPr>
        <w:t>附件</w:t>
      </w:r>
      <w:r>
        <w:rPr>
          <w:rFonts w:hint="eastAsia" w:ascii="黑体" w:hAnsi="Calibri" w:eastAsia="黑体"/>
          <w:b w:val="0"/>
          <w:bCs w:val="0"/>
          <w:color w:val="auto"/>
          <w:sz w:val="32"/>
          <w:szCs w:val="32"/>
          <w:lang w:val="en-US" w:eastAsia="zh-CN"/>
        </w:rPr>
        <w:t>2-8</w:t>
      </w:r>
    </w:p>
    <w:p w14:paraId="4CFB4E9E">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Calibri" w:eastAsia="黑体"/>
          <w:color w:val="auto"/>
          <w:sz w:val="32"/>
          <w:szCs w:val="32"/>
          <w:lang w:eastAsia="zh-CN"/>
        </w:rPr>
      </w:pPr>
    </w:p>
    <w:p w14:paraId="0E828C0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方正小标宋简体" w:hAnsi="方正小标宋简体" w:eastAsia="方正小标宋简体"/>
          <w:color w:val="auto"/>
          <w:sz w:val="44"/>
          <w:szCs w:val="52"/>
        </w:rPr>
      </w:pPr>
      <w:r>
        <w:rPr>
          <w:rFonts w:hint="eastAsia" w:ascii="方正小标宋简体" w:hAnsi="方正小标宋简体" w:eastAsia="方正小标宋简体"/>
          <w:color w:val="auto"/>
          <w:sz w:val="44"/>
          <w:szCs w:val="40"/>
          <w:lang w:eastAsia="zh-CN"/>
        </w:rPr>
        <w:t>行政</w:t>
      </w:r>
      <w:r>
        <w:rPr>
          <w:rFonts w:hint="eastAsia" w:ascii="方正小标宋简体" w:hAnsi="方正小标宋简体" w:eastAsia="方正小标宋简体"/>
          <w:color w:val="auto"/>
          <w:sz w:val="44"/>
          <w:szCs w:val="40"/>
          <w:lang w:val="en-US" w:eastAsia="zh-CN"/>
        </w:rPr>
        <w:t>执法</w:t>
      </w:r>
      <w:r>
        <w:rPr>
          <w:rFonts w:hint="eastAsia" w:ascii="方正小标宋简体" w:hAnsi="方正小标宋简体" w:eastAsia="方正小标宋简体"/>
          <w:color w:val="auto"/>
          <w:sz w:val="44"/>
          <w:szCs w:val="40"/>
          <w:lang w:eastAsia="zh-CN"/>
        </w:rPr>
        <w:t>依据梳理表（</w:t>
      </w:r>
      <w:r>
        <w:rPr>
          <w:rFonts w:hint="eastAsia" w:ascii="方正小标宋简体" w:hAnsi="方正小标宋简体" w:eastAsia="方正小标宋简体"/>
          <w:color w:val="auto"/>
          <w:sz w:val="44"/>
          <w:szCs w:val="40"/>
          <w:lang w:val="en-US" w:eastAsia="zh-CN"/>
        </w:rPr>
        <w:t>其他</w:t>
      </w:r>
      <w:r>
        <w:rPr>
          <w:rFonts w:hint="eastAsia" w:ascii="方正小标宋简体" w:hAnsi="方正小标宋简体" w:eastAsia="方正小标宋简体"/>
          <w:color w:val="auto"/>
          <w:sz w:val="44"/>
          <w:szCs w:val="40"/>
          <w:lang w:eastAsia="zh-CN"/>
        </w:rPr>
        <w:t>类）</w:t>
      </w:r>
    </w:p>
    <w:p w14:paraId="1A0F485D">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行政执法部门名称：广元市昭化区元坝镇人民政府                                 填表时间：2025年3月17日</w:t>
      </w:r>
    </w:p>
    <w:tbl>
      <w:tblPr>
        <w:tblStyle w:val="5"/>
        <w:tblW w:w="13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505"/>
        <w:gridCol w:w="2265"/>
        <w:gridCol w:w="1290"/>
        <w:gridCol w:w="1350"/>
        <w:gridCol w:w="4320"/>
        <w:gridCol w:w="1289"/>
      </w:tblGrid>
      <w:tr w14:paraId="6259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03" w:type="dxa"/>
            <w:noWrap w:val="0"/>
            <w:vAlign w:val="center"/>
          </w:tcPr>
          <w:p w14:paraId="0421A1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序号</w:t>
            </w:r>
          </w:p>
        </w:tc>
        <w:tc>
          <w:tcPr>
            <w:tcW w:w="2505" w:type="dxa"/>
            <w:noWrap w:val="0"/>
            <w:vAlign w:val="center"/>
          </w:tcPr>
          <w:p w14:paraId="13B78D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其他具体行政行为的名称或种类</w:t>
            </w:r>
          </w:p>
        </w:tc>
        <w:tc>
          <w:tcPr>
            <w:tcW w:w="2265" w:type="dxa"/>
            <w:noWrap w:val="0"/>
            <w:vAlign w:val="center"/>
          </w:tcPr>
          <w:p w14:paraId="2E1777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其他具体行政行为依据的法律、法规、规章名称</w:t>
            </w:r>
          </w:p>
        </w:tc>
        <w:tc>
          <w:tcPr>
            <w:tcW w:w="1290" w:type="dxa"/>
            <w:noWrap w:val="0"/>
            <w:vAlign w:val="center"/>
          </w:tcPr>
          <w:p w14:paraId="6DE9FD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颁布机关</w:t>
            </w:r>
          </w:p>
        </w:tc>
        <w:tc>
          <w:tcPr>
            <w:tcW w:w="1350" w:type="dxa"/>
            <w:noWrap w:val="0"/>
            <w:vAlign w:val="center"/>
          </w:tcPr>
          <w:p w14:paraId="65D1EB9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颁布时间</w:t>
            </w:r>
          </w:p>
        </w:tc>
        <w:tc>
          <w:tcPr>
            <w:tcW w:w="4320" w:type="dxa"/>
            <w:noWrap w:val="0"/>
            <w:vAlign w:val="center"/>
          </w:tcPr>
          <w:p w14:paraId="4DF4EA3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其他具体行政行为依据的具体条款</w:t>
            </w:r>
          </w:p>
        </w:tc>
        <w:tc>
          <w:tcPr>
            <w:tcW w:w="1289" w:type="dxa"/>
            <w:noWrap w:val="0"/>
            <w:vAlign w:val="center"/>
          </w:tcPr>
          <w:p w14:paraId="4075DA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备注</w:t>
            </w:r>
          </w:p>
        </w:tc>
      </w:tr>
      <w:tr w14:paraId="38AB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615DC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2505" w:type="dxa"/>
            <w:noWrap w:val="0"/>
            <w:vAlign w:val="center"/>
          </w:tcPr>
          <w:p w14:paraId="4128E19B">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lang w:val="en-US" w:eastAsia="zh-CN"/>
              </w:rPr>
            </w:pPr>
            <w:r>
              <w:rPr>
                <w:rFonts w:ascii="宋体" w:hAnsi="宋体" w:eastAsia="宋体" w:cs="宋体"/>
                <w:i w:val="0"/>
                <w:iCs w:val="0"/>
                <w:color w:val="auto"/>
                <w:kern w:val="0"/>
                <w:sz w:val="21"/>
                <w:szCs w:val="21"/>
                <w:u w:val="none"/>
                <w:lang w:val="en-US" w:eastAsia="zh-CN" w:bidi="ar"/>
              </w:rPr>
              <w:t>对适龄儿童、少年的父母或者其他法定监护人无正当理由未依照《中华人民共和国义务教育法》规定送适龄儿童、少年入学接受义务教育的处理</w:t>
            </w:r>
          </w:p>
        </w:tc>
        <w:tc>
          <w:tcPr>
            <w:tcW w:w="2265" w:type="dxa"/>
            <w:noWrap w:val="0"/>
            <w:vAlign w:val="center"/>
          </w:tcPr>
          <w:p w14:paraId="3AC0E7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《中华人民共和国义务教育法》</w:t>
            </w:r>
          </w:p>
        </w:tc>
        <w:tc>
          <w:tcPr>
            <w:tcW w:w="1290" w:type="dxa"/>
            <w:noWrap w:val="0"/>
            <w:vAlign w:val="center"/>
          </w:tcPr>
          <w:p w14:paraId="1AFF0CF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w:t>
            </w:r>
          </w:p>
        </w:tc>
        <w:tc>
          <w:tcPr>
            <w:tcW w:w="1350" w:type="dxa"/>
            <w:noWrap w:val="0"/>
            <w:vAlign w:val="center"/>
          </w:tcPr>
          <w:p w14:paraId="4109EF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top"/>
          </w:tcPr>
          <w:p w14:paraId="2BB3D404">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《中华人民共和国义务教育法》第五十八条 适龄儿童、少年的父母或者其他法定监护人无正当理由未依照本法规定送适龄儿童、少年入学接受义务教育的，由当地乡镇人民政府或者县级人民政府教育行政部门给予批评教育，责令限期改正。</w:t>
            </w:r>
          </w:p>
        </w:tc>
        <w:tc>
          <w:tcPr>
            <w:tcW w:w="1289" w:type="dxa"/>
            <w:noWrap w:val="0"/>
            <w:vAlign w:val="center"/>
          </w:tcPr>
          <w:p w14:paraId="602FB8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6E2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4C069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2505" w:type="dxa"/>
            <w:noWrap w:val="0"/>
            <w:vAlign w:val="center"/>
          </w:tcPr>
          <w:p w14:paraId="6776D9CF">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对违反《学校体育工作条例》，侵占、破坏学校体育场地、器材设备的处理</w:t>
            </w:r>
          </w:p>
        </w:tc>
        <w:tc>
          <w:tcPr>
            <w:tcW w:w="2265" w:type="dxa"/>
            <w:noWrap w:val="0"/>
            <w:vAlign w:val="center"/>
          </w:tcPr>
          <w:p w14:paraId="516409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《学校体育工作条例》</w:t>
            </w:r>
          </w:p>
        </w:tc>
        <w:tc>
          <w:tcPr>
            <w:tcW w:w="1290" w:type="dxa"/>
            <w:noWrap w:val="0"/>
            <w:vAlign w:val="center"/>
          </w:tcPr>
          <w:p w14:paraId="789F2B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05FC2D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2017年3月1日</w:t>
            </w:r>
          </w:p>
        </w:tc>
        <w:tc>
          <w:tcPr>
            <w:tcW w:w="4320" w:type="dxa"/>
            <w:noWrap w:val="0"/>
            <w:vAlign w:val="top"/>
          </w:tcPr>
          <w:p w14:paraId="6E09956C">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《学校体育工作条例》第二十八条 对违反本条例，侵占、破坏学校体育场地、器材、设备的单位或者个人，由当地人民政府或者教育行政部门令其限期清退和修复场地、赔偿或者修复器材、设备。</w:t>
            </w:r>
          </w:p>
        </w:tc>
        <w:tc>
          <w:tcPr>
            <w:tcW w:w="1289" w:type="dxa"/>
            <w:noWrap w:val="0"/>
            <w:vAlign w:val="center"/>
          </w:tcPr>
          <w:p w14:paraId="7ED328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B76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26903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w:t>
            </w:r>
          </w:p>
        </w:tc>
        <w:tc>
          <w:tcPr>
            <w:tcW w:w="2505" w:type="dxa"/>
            <w:noWrap w:val="0"/>
            <w:vAlign w:val="center"/>
          </w:tcPr>
          <w:p w14:paraId="7C13C737">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对以暴力、威胁、欺骗、贿赂、伪造选票、虚报选举票数等不正当手段，妨害 村民行使选举权、被选举权，破坏村民委员会选举的行为的依法处理</w:t>
            </w:r>
          </w:p>
        </w:tc>
        <w:tc>
          <w:tcPr>
            <w:tcW w:w="2265" w:type="dxa"/>
            <w:noWrap w:val="0"/>
            <w:vAlign w:val="center"/>
          </w:tcPr>
          <w:p w14:paraId="2B093E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《中华人民共和国村民委员会组织法》</w:t>
            </w:r>
          </w:p>
        </w:tc>
        <w:tc>
          <w:tcPr>
            <w:tcW w:w="1290" w:type="dxa"/>
            <w:noWrap w:val="0"/>
            <w:vAlign w:val="center"/>
          </w:tcPr>
          <w:p w14:paraId="4A86FA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191915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top"/>
          </w:tcPr>
          <w:p w14:paraId="315FD5FA">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《中华人民共和国村民委员会组织法》第十七条第二款 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c>
          <w:tcPr>
            <w:tcW w:w="1289" w:type="dxa"/>
            <w:noWrap w:val="0"/>
            <w:vAlign w:val="center"/>
          </w:tcPr>
          <w:p w14:paraId="68D0D3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BAA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8DEAA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w:t>
            </w:r>
          </w:p>
        </w:tc>
        <w:tc>
          <w:tcPr>
            <w:tcW w:w="2505" w:type="dxa"/>
            <w:noWrap w:val="0"/>
            <w:vAlign w:val="center"/>
          </w:tcPr>
          <w:p w14:paraId="60E0EA39">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对村民自治章程、村规民约的备案</w:t>
            </w:r>
          </w:p>
        </w:tc>
        <w:tc>
          <w:tcPr>
            <w:tcW w:w="2265" w:type="dxa"/>
            <w:noWrap w:val="0"/>
            <w:vAlign w:val="center"/>
          </w:tcPr>
          <w:p w14:paraId="0794E1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《中华人民共和国村民委员会组织法》</w:t>
            </w:r>
          </w:p>
        </w:tc>
        <w:tc>
          <w:tcPr>
            <w:tcW w:w="1290" w:type="dxa"/>
            <w:noWrap w:val="0"/>
            <w:vAlign w:val="center"/>
          </w:tcPr>
          <w:p w14:paraId="548799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5A6435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top"/>
          </w:tcPr>
          <w:p w14:paraId="253E40DA">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《中华人民共和国村民委员会组织法》第二十七条第一款 村民会议可以制定和修改村民自治章程、村规民约，并报乡、民族乡、镇的人民政府备案。</w:t>
            </w:r>
          </w:p>
        </w:tc>
        <w:tc>
          <w:tcPr>
            <w:tcW w:w="1289" w:type="dxa"/>
            <w:noWrap w:val="0"/>
            <w:vAlign w:val="center"/>
          </w:tcPr>
          <w:p w14:paraId="4380697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1A0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1C895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w:t>
            </w:r>
          </w:p>
        </w:tc>
        <w:tc>
          <w:tcPr>
            <w:tcW w:w="2505" w:type="dxa"/>
            <w:noWrap w:val="0"/>
            <w:vAlign w:val="center"/>
          </w:tcPr>
          <w:p w14:paraId="518AF19E">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对村民自治章程、村规民约以及村民会议或者村民代表会议的决定与宪法、法律、法规和国家的政策相抵触，侵犯村民的人身权利、民主权利和合法财产权利的内容的依法处理</w:t>
            </w:r>
          </w:p>
        </w:tc>
        <w:tc>
          <w:tcPr>
            <w:tcW w:w="2265" w:type="dxa"/>
            <w:noWrap w:val="0"/>
            <w:vAlign w:val="center"/>
          </w:tcPr>
          <w:p w14:paraId="7B2F8E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《中华人民共和国村民委员会组织法》</w:t>
            </w:r>
          </w:p>
        </w:tc>
        <w:tc>
          <w:tcPr>
            <w:tcW w:w="1290" w:type="dxa"/>
            <w:noWrap w:val="0"/>
            <w:vAlign w:val="center"/>
          </w:tcPr>
          <w:p w14:paraId="167C42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737864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top"/>
          </w:tcPr>
          <w:p w14:paraId="434D7C74">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lang w:val="en-US"/>
              </w:rPr>
            </w:pPr>
            <w:r>
              <w:rPr>
                <w:rFonts w:ascii="宋体" w:hAnsi="宋体" w:eastAsia="宋体" w:cs="宋体"/>
                <w:i w:val="0"/>
                <w:iCs w:val="0"/>
                <w:color w:val="auto"/>
                <w:kern w:val="0"/>
                <w:sz w:val="21"/>
                <w:szCs w:val="21"/>
                <w:u w:val="none"/>
                <w:lang w:val="en-US" w:eastAsia="zh-CN" w:bidi="ar"/>
              </w:rPr>
              <w:t>《中华人民共和国村民委员会组织法》第二十七条第二款、第三款 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w:t>
            </w:r>
          </w:p>
        </w:tc>
        <w:tc>
          <w:tcPr>
            <w:tcW w:w="1289" w:type="dxa"/>
            <w:noWrap w:val="0"/>
            <w:vAlign w:val="center"/>
          </w:tcPr>
          <w:p w14:paraId="4FAC10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5565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F3653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w:t>
            </w:r>
          </w:p>
        </w:tc>
        <w:tc>
          <w:tcPr>
            <w:tcW w:w="2505" w:type="dxa"/>
            <w:noWrap w:val="0"/>
            <w:vAlign w:val="center"/>
          </w:tcPr>
          <w:p w14:paraId="1E3FF091">
            <w:pPr>
              <w:keepNext w:val="0"/>
              <w:keepLines w:val="0"/>
              <w:widowControl/>
              <w:suppressLineNumbers w:val="0"/>
              <w:jc w:val="left"/>
              <w:textAlignment w:val="center"/>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对村民委员会不及时公布应当公布的事项或者公布的事项不真实的依法处理</w:t>
            </w:r>
          </w:p>
        </w:tc>
        <w:tc>
          <w:tcPr>
            <w:tcW w:w="2265" w:type="dxa"/>
            <w:noWrap w:val="0"/>
            <w:vAlign w:val="center"/>
          </w:tcPr>
          <w:p w14:paraId="520AAB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《中华人民共和国村民委员会组织法》</w:t>
            </w:r>
          </w:p>
        </w:tc>
        <w:tc>
          <w:tcPr>
            <w:tcW w:w="1290" w:type="dxa"/>
            <w:noWrap w:val="0"/>
            <w:vAlign w:val="center"/>
          </w:tcPr>
          <w:p w14:paraId="7D1CBC0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0CCB3D2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top"/>
          </w:tcPr>
          <w:p w14:paraId="0B725EA8">
            <w:pPr>
              <w:keepNext w:val="0"/>
              <w:keepLines w:val="0"/>
              <w:widowControl/>
              <w:suppressLineNumbers w:val="0"/>
              <w:jc w:val="left"/>
              <w:textAlignment w:val="top"/>
              <w:rPr>
                <w:rFonts w:hint="eastAsia" w:ascii="仿宋_GB2312" w:hAnsi="仿宋_GB2312" w:eastAsia="仿宋_GB2312" w:cs="仿宋_GB2312"/>
                <w:color w:val="auto"/>
                <w:sz w:val="24"/>
                <w:szCs w:val="24"/>
                <w:vertAlign w:val="baseline"/>
              </w:rPr>
            </w:pPr>
            <w:r>
              <w:rPr>
                <w:rFonts w:ascii="宋体" w:hAnsi="宋体" w:eastAsia="宋体" w:cs="宋体"/>
                <w:i w:val="0"/>
                <w:iCs w:val="0"/>
                <w:color w:val="auto"/>
                <w:kern w:val="0"/>
                <w:sz w:val="21"/>
                <w:szCs w:val="21"/>
                <w:u w:val="none"/>
                <w:lang w:val="en-US" w:eastAsia="zh-CN" w:bidi="ar"/>
              </w:rPr>
              <w:t>《中华人民共和国村民委员会组织法》第三十一条 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1289" w:type="dxa"/>
            <w:noWrap w:val="0"/>
            <w:vAlign w:val="center"/>
          </w:tcPr>
          <w:p w14:paraId="05D45B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668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F3609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7</w:t>
            </w:r>
          </w:p>
        </w:tc>
        <w:tc>
          <w:tcPr>
            <w:tcW w:w="2505" w:type="dxa"/>
            <w:noWrap w:val="0"/>
            <w:vAlign w:val="center"/>
          </w:tcPr>
          <w:p w14:paraId="6DD74306">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村民委员会成员的任期和离任经济责任审计</w:t>
            </w:r>
          </w:p>
        </w:tc>
        <w:tc>
          <w:tcPr>
            <w:tcW w:w="2265" w:type="dxa"/>
            <w:noWrap w:val="0"/>
            <w:vAlign w:val="center"/>
          </w:tcPr>
          <w:p w14:paraId="33EFEA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《中华人民共和国村民委员会组织法》</w:t>
            </w:r>
          </w:p>
        </w:tc>
        <w:tc>
          <w:tcPr>
            <w:tcW w:w="1290" w:type="dxa"/>
            <w:noWrap w:val="0"/>
            <w:vAlign w:val="center"/>
          </w:tcPr>
          <w:p w14:paraId="6E75D5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7F06BF4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top"/>
          </w:tcPr>
          <w:p w14:paraId="6CC2026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《中华人民共和国村民委员会组织法》第三十五条 村民委员会成员实行任期和离任经济责任审计，审计包括下列事项：（一）本村财务收支情况；（二）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 村民委员会成员的任期和离任经济责任审计，由县级人民政府农业部门、财政部门或者乡、民族乡、镇的人民政府负责组织，审计结果应当公布，其中离任经济责任审计结果应当在下一届村民委员会选举之前公布。</w:t>
            </w:r>
          </w:p>
        </w:tc>
        <w:tc>
          <w:tcPr>
            <w:tcW w:w="1289" w:type="dxa"/>
            <w:noWrap w:val="0"/>
            <w:vAlign w:val="center"/>
          </w:tcPr>
          <w:p w14:paraId="4F5431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F00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9F9353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8</w:t>
            </w:r>
          </w:p>
        </w:tc>
        <w:tc>
          <w:tcPr>
            <w:tcW w:w="2505" w:type="dxa"/>
            <w:noWrap w:val="0"/>
            <w:vAlign w:val="center"/>
          </w:tcPr>
          <w:p w14:paraId="11123B61">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对村民委员会或者村民委员会成员作出的决定侵害村民合法权益不依照法律、法规的规定履行法定义务的依法处理</w:t>
            </w:r>
          </w:p>
        </w:tc>
        <w:tc>
          <w:tcPr>
            <w:tcW w:w="2265" w:type="dxa"/>
            <w:noWrap w:val="0"/>
            <w:vAlign w:val="center"/>
          </w:tcPr>
          <w:p w14:paraId="4D1618E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《中华人民共和国村民委员会组织法》</w:t>
            </w:r>
          </w:p>
        </w:tc>
        <w:tc>
          <w:tcPr>
            <w:tcW w:w="1290" w:type="dxa"/>
            <w:noWrap w:val="0"/>
            <w:vAlign w:val="center"/>
          </w:tcPr>
          <w:p w14:paraId="5EBD1BA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2C1E25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top"/>
          </w:tcPr>
          <w:p w14:paraId="2B6FECE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《中华人民共和国村民委员会组织法》第三十六条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乡、民族乡、镇的人民政府干预依法属于村民自治范围事项的，由上一级人民政府责令改正。</w:t>
            </w:r>
          </w:p>
        </w:tc>
        <w:tc>
          <w:tcPr>
            <w:tcW w:w="1289" w:type="dxa"/>
            <w:noWrap w:val="0"/>
            <w:vAlign w:val="center"/>
          </w:tcPr>
          <w:p w14:paraId="4BA331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55D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D3A85D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9</w:t>
            </w:r>
          </w:p>
        </w:tc>
        <w:tc>
          <w:tcPr>
            <w:tcW w:w="2505" w:type="dxa"/>
            <w:noWrap w:val="0"/>
            <w:vAlign w:val="center"/>
          </w:tcPr>
          <w:p w14:paraId="370AC6E9">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对居民公约的备案</w:t>
            </w:r>
          </w:p>
        </w:tc>
        <w:tc>
          <w:tcPr>
            <w:tcW w:w="2265" w:type="dxa"/>
            <w:noWrap w:val="0"/>
            <w:vAlign w:val="center"/>
          </w:tcPr>
          <w:p w14:paraId="337EBB2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《中华人民共和国城市居民委员会组织法》</w:t>
            </w:r>
          </w:p>
        </w:tc>
        <w:tc>
          <w:tcPr>
            <w:tcW w:w="1290" w:type="dxa"/>
            <w:noWrap w:val="0"/>
            <w:vAlign w:val="center"/>
          </w:tcPr>
          <w:p w14:paraId="1C5AFB3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20E7419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2018年12月29日</w:t>
            </w:r>
          </w:p>
        </w:tc>
        <w:tc>
          <w:tcPr>
            <w:tcW w:w="4320" w:type="dxa"/>
            <w:noWrap w:val="0"/>
            <w:vAlign w:val="top"/>
          </w:tcPr>
          <w:p w14:paraId="7E83964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《中华人民共和国城市居民委员会组织法》第十五条 居民公约由居民会议讨论制定，报不设区的市、市辖区的人民政府或者它的派出机关备案，由居民委员会监督执行。居民应当遵守居民会议的决议和居民公约。</w:t>
            </w:r>
          </w:p>
        </w:tc>
        <w:tc>
          <w:tcPr>
            <w:tcW w:w="1289" w:type="dxa"/>
            <w:noWrap w:val="0"/>
            <w:vAlign w:val="center"/>
          </w:tcPr>
          <w:p w14:paraId="0FEB18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4E8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144A1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10</w:t>
            </w:r>
          </w:p>
        </w:tc>
        <w:tc>
          <w:tcPr>
            <w:tcW w:w="2505" w:type="dxa"/>
            <w:noWrap w:val="0"/>
            <w:vAlign w:val="center"/>
          </w:tcPr>
          <w:p w14:paraId="75E6CB6B">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对农村设置公益性墓地的审核</w:t>
            </w:r>
          </w:p>
        </w:tc>
        <w:tc>
          <w:tcPr>
            <w:tcW w:w="2265" w:type="dxa"/>
            <w:noWrap w:val="0"/>
            <w:vAlign w:val="center"/>
          </w:tcPr>
          <w:p w14:paraId="6AE2A5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《殡葬管理条例》</w:t>
            </w:r>
          </w:p>
        </w:tc>
        <w:tc>
          <w:tcPr>
            <w:tcW w:w="1290" w:type="dxa"/>
            <w:noWrap w:val="0"/>
            <w:vAlign w:val="center"/>
          </w:tcPr>
          <w:p w14:paraId="141E2C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7CDECA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2012年11月9日</w:t>
            </w:r>
          </w:p>
        </w:tc>
        <w:tc>
          <w:tcPr>
            <w:tcW w:w="4320" w:type="dxa"/>
            <w:noWrap w:val="0"/>
            <w:vAlign w:val="top"/>
          </w:tcPr>
          <w:p w14:paraId="33B8930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《殡葬管理条例》第八条第三款 农村为村民设置公益性墓地，经乡级人民政府审核同意后，报县级人民政府民政部门审批。</w:t>
            </w:r>
          </w:p>
        </w:tc>
        <w:tc>
          <w:tcPr>
            <w:tcW w:w="1289" w:type="dxa"/>
            <w:noWrap w:val="0"/>
            <w:vAlign w:val="center"/>
          </w:tcPr>
          <w:p w14:paraId="27E7F4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F57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07CDB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11</w:t>
            </w:r>
          </w:p>
        </w:tc>
        <w:tc>
          <w:tcPr>
            <w:tcW w:w="2505" w:type="dxa"/>
            <w:noWrap w:val="0"/>
            <w:vAlign w:val="center"/>
          </w:tcPr>
          <w:p w14:paraId="5ACE78DB">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对村民委员会或者农村特困人员供养服务机构提供的供养服务不符合要求的依法处理</w:t>
            </w:r>
          </w:p>
        </w:tc>
        <w:tc>
          <w:tcPr>
            <w:tcW w:w="2265" w:type="dxa"/>
            <w:noWrap w:val="0"/>
            <w:vAlign w:val="center"/>
          </w:tcPr>
          <w:p w14:paraId="3234A4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《农村五保供养工作条例》</w:t>
            </w:r>
          </w:p>
        </w:tc>
        <w:tc>
          <w:tcPr>
            <w:tcW w:w="1290" w:type="dxa"/>
            <w:noWrap w:val="0"/>
            <w:vAlign w:val="center"/>
          </w:tcPr>
          <w:p w14:paraId="54528D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5F7AF7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2</w:t>
            </w:r>
            <w:r>
              <w:rPr>
                <w:rFonts w:hint="default" w:ascii="仿宋_GB2312" w:hAnsi="仿宋_GB2312" w:eastAsia="仿宋_GB2312" w:cs="仿宋_GB2312"/>
                <w:color w:val="auto"/>
                <w:sz w:val="24"/>
                <w:szCs w:val="24"/>
                <w:vertAlign w:val="baseline"/>
              </w:rPr>
              <w:t>006</w:t>
            </w:r>
            <w:r>
              <w:rPr>
                <w:rFonts w:hint="eastAsia" w:ascii="仿宋_GB2312" w:hAnsi="仿宋_GB2312" w:eastAsia="仿宋_GB2312" w:cs="仿宋_GB2312"/>
                <w:color w:val="auto"/>
                <w:sz w:val="24"/>
                <w:szCs w:val="24"/>
                <w:vertAlign w:val="baseline"/>
              </w:rPr>
              <w:t>年</w:t>
            </w:r>
            <w:r>
              <w:rPr>
                <w:rFonts w:hint="default" w:ascii="仿宋_GB2312" w:hAnsi="仿宋_GB2312" w:eastAsia="仿宋_GB2312" w:cs="仿宋_GB2312"/>
                <w:color w:val="auto"/>
                <w:sz w:val="24"/>
                <w:szCs w:val="24"/>
                <w:vertAlign w:val="baseline"/>
              </w:rPr>
              <w:t>1</w:t>
            </w:r>
            <w:r>
              <w:rPr>
                <w:rFonts w:hint="eastAsia" w:ascii="仿宋_GB2312" w:hAnsi="仿宋_GB2312" w:eastAsia="仿宋_GB2312" w:cs="仿宋_GB2312"/>
                <w:color w:val="auto"/>
                <w:sz w:val="24"/>
                <w:szCs w:val="24"/>
                <w:vertAlign w:val="baseline"/>
              </w:rPr>
              <w:t>月</w:t>
            </w:r>
            <w:r>
              <w:rPr>
                <w:rFonts w:hint="default" w:ascii="仿宋_GB2312" w:hAnsi="仿宋_GB2312" w:eastAsia="仿宋_GB2312" w:cs="仿宋_GB2312"/>
                <w:color w:val="auto"/>
                <w:sz w:val="24"/>
                <w:szCs w:val="24"/>
                <w:vertAlign w:val="baseline"/>
              </w:rPr>
              <w:t>21</w:t>
            </w:r>
            <w:r>
              <w:rPr>
                <w:rFonts w:hint="eastAsia" w:ascii="仿宋_GB2312" w:hAnsi="仿宋_GB2312" w:eastAsia="仿宋_GB2312" w:cs="仿宋_GB2312"/>
                <w:color w:val="auto"/>
                <w:sz w:val="24"/>
                <w:szCs w:val="24"/>
                <w:vertAlign w:val="baseline"/>
              </w:rPr>
              <w:t>日</w:t>
            </w:r>
          </w:p>
        </w:tc>
        <w:tc>
          <w:tcPr>
            <w:tcW w:w="4320" w:type="dxa"/>
            <w:noWrap w:val="0"/>
            <w:vAlign w:val="top"/>
          </w:tcPr>
          <w:p w14:paraId="12048E0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《农村五保供养工作条例》第二十四条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1289" w:type="dxa"/>
            <w:noWrap w:val="0"/>
            <w:vAlign w:val="center"/>
          </w:tcPr>
          <w:p w14:paraId="0FB844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7DD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D346D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12</w:t>
            </w:r>
          </w:p>
        </w:tc>
        <w:tc>
          <w:tcPr>
            <w:tcW w:w="2505" w:type="dxa"/>
            <w:noWrap w:val="0"/>
            <w:vAlign w:val="center"/>
          </w:tcPr>
          <w:p w14:paraId="2B6AC27A">
            <w:pPr>
              <w:keepNext w:val="0"/>
              <w:keepLines w:val="0"/>
              <w:widowControl/>
              <w:suppressLineNumbers w:val="0"/>
              <w:jc w:val="left"/>
              <w:textAlignment w:val="top"/>
              <w:rPr>
                <w:rStyle w:val="12"/>
                <w:rFonts w:eastAsia="宋体"/>
                <w:color w:val="auto"/>
                <w:lang w:val="en-US" w:eastAsia="zh-CN" w:bidi="ar"/>
              </w:rPr>
            </w:pPr>
            <w:r>
              <w:rPr>
                <w:rStyle w:val="12"/>
                <w:rFonts w:eastAsia="宋体"/>
                <w:color w:val="auto"/>
                <w:lang w:val="en-US" w:eastAsia="zh-CN" w:bidi="ar"/>
              </w:rPr>
              <w:t>对以虚报、隐瞒、伪造等手段骗取享受特困人员供养待遇，不再符合条件不告知管理机关而继续享受特困人员供养待遇的依法处理</w:t>
            </w:r>
          </w:p>
        </w:tc>
        <w:tc>
          <w:tcPr>
            <w:tcW w:w="2265" w:type="dxa"/>
            <w:noWrap w:val="0"/>
            <w:vAlign w:val="center"/>
          </w:tcPr>
          <w:p w14:paraId="61F401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1.《社会救助暂行办法》2.《四川省〈农村五保供养工作条例〉实施办法》</w:t>
            </w:r>
          </w:p>
        </w:tc>
        <w:tc>
          <w:tcPr>
            <w:tcW w:w="1290" w:type="dxa"/>
            <w:noWrap w:val="0"/>
            <w:vAlign w:val="center"/>
          </w:tcPr>
          <w:p w14:paraId="111077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7A3D77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ascii="微软雅黑" w:hAnsi="微软雅黑" w:eastAsia="微软雅黑" w:cs="微软雅黑"/>
                <w:i w:val="0"/>
                <w:iCs w:val="0"/>
                <w:caps w:val="0"/>
                <w:color w:val="auto"/>
                <w:spacing w:val="0"/>
                <w:sz w:val="21"/>
                <w:szCs w:val="21"/>
                <w:shd w:val="clear" w:fill="FFFFFF"/>
              </w:rPr>
              <w:t>四川省政府办公厅</w:t>
            </w:r>
          </w:p>
        </w:tc>
        <w:tc>
          <w:tcPr>
            <w:tcW w:w="1350" w:type="dxa"/>
            <w:noWrap w:val="0"/>
            <w:vAlign w:val="center"/>
          </w:tcPr>
          <w:p w14:paraId="554C19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hint="eastAsia" w:eastAsia="宋体"/>
                <w:color w:val="auto"/>
                <w:lang w:val="en-US" w:eastAsia="zh-CN" w:bidi="ar"/>
              </w:rPr>
            </w:pPr>
            <w:r>
              <w:rPr>
                <w:rStyle w:val="12"/>
                <w:rFonts w:eastAsia="宋体"/>
                <w:color w:val="auto"/>
                <w:lang w:val="en-US" w:eastAsia="zh-CN" w:bidi="ar"/>
              </w:rPr>
              <w:t>2</w:t>
            </w:r>
            <w:r>
              <w:rPr>
                <w:rStyle w:val="12"/>
                <w:rFonts w:hint="eastAsia" w:eastAsia="宋体"/>
                <w:color w:val="auto"/>
                <w:lang w:val="en-US" w:eastAsia="zh-CN" w:bidi="ar"/>
              </w:rPr>
              <w:t>019年3月2日</w:t>
            </w:r>
          </w:p>
          <w:p w14:paraId="021BED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r>
              <w:rPr>
                <w:rStyle w:val="12"/>
                <w:rFonts w:hint="eastAsia" w:eastAsia="宋体"/>
                <w:color w:val="auto"/>
                <w:lang w:val="en-US" w:eastAsia="zh-CN" w:bidi="ar"/>
              </w:rPr>
              <w:t>2009年9月22日</w:t>
            </w:r>
          </w:p>
        </w:tc>
        <w:tc>
          <w:tcPr>
            <w:tcW w:w="4320" w:type="dxa"/>
            <w:noWrap w:val="0"/>
            <w:vAlign w:val="top"/>
          </w:tcPr>
          <w:p w14:paraId="4E55A68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1.《社会救助暂行办法》第十四条 国家对无劳动能力、无生活来源且无法定赡养、抚养、扶养义务人，或者其法定赡养、抚养、扶养义务人无赡养、抚养、扶养能力的老年人、残疾人以及未满 16  周岁的未成年人，给予特困人员供养。</w:t>
            </w:r>
            <w:r>
              <w:rPr>
                <w:rStyle w:val="12"/>
                <w:rFonts w:eastAsia="宋体"/>
                <w:color w:val="auto"/>
                <w:lang w:val="en-US" w:eastAsia="zh-CN" w:bidi="ar"/>
              </w:rPr>
              <w:br w:type="textWrapping"/>
            </w:r>
            <w:r>
              <w:rPr>
                <w:rStyle w:val="12"/>
                <w:rFonts w:eastAsia="宋体"/>
                <w:color w:val="auto"/>
                <w:lang w:val="en-US" w:eastAsia="zh-CN" w:bidi="ar"/>
              </w:rPr>
              <w:t>2.《四川省〈农村五保供养工作条例〉实施办法》第三十三条 享受农村五保供养待遇的农村居民，有下列行为之一的，由乡、镇人民政府（街道办事处）给予批评教育，追回其领取的农村五保供养资金和物资：（一）以虚报、隐瞒、伪造等手段，骗取享受农村五保供养待遇的；（二）在享受农村五保供养待遇期间家庭状况发生变化，不再符合本办法规定条件，不告知管理机关，继续享受农村五保供养待遇的。</w:t>
            </w:r>
          </w:p>
        </w:tc>
        <w:tc>
          <w:tcPr>
            <w:tcW w:w="1289" w:type="dxa"/>
            <w:noWrap w:val="0"/>
            <w:vAlign w:val="center"/>
          </w:tcPr>
          <w:p w14:paraId="2C749B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44A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8CEEA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13</w:t>
            </w:r>
          </w:p>
        </w:tc>
        <w:tc>
          <w:tcPr>
            <w:tcW w:w="2505" w:type="dxa"/>
            <w:noWrap w:val="0"/>
            <w:vAlign w:val="center"/>
          </w:tcPr>
          <w:p w14:paraId="2BED9402">
            <w:pPr>
              <w:keepNext w:val="0"/>
              <w:keepLines w:val="0"/>
              <w:widowControl/>
              <w:suppressLineNumbers w:val="0"/>
              <w:jc w:val="left"/>
              <w:textAlignment w:val="top"/>
              <w:rPr>
                <w:rStyle w:val="12"/>
                <w:rFonts w:eastAsia="宋体"/>
                <w:color w:val="auto"/>
                <w:lang w:val="en-US" w:eastAsia="zh-CN" w:bidi="ar"/>
              </w:rPr>
            </w:pPr>
            <w:r>
              <w:rPr>
                <w:rStyle w:val="12"/>
                <w:rFonts w:eastAsia="宋体"/>
                <w:color w:val="auto"/>
                <w:lang w:val="en-US" w:eastAsia="zh-CN" w:bidi="ar"/>
              </w:rPr>
              <w:t>对民间纠纷的处理</w:t>
            </w:r>
          </w:p>
        </w:tc>
        <w:tc>
          <w:tcPr>
            <w:tcW w:w="2265" w:type="dxa"/>
            <w:noWrap w:val="0"/>
            <w:vAlign w:val="center"/>
          </w:tcPr>
          <w:p w14:paraId="077395B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Style w:val="8"/>
                <w:color w:val="auto"/>
                <w:lang w:val="en-US" w:eastAsia="zh-CN" w:bidi="ar"/>
              </w:rPr>
            </w:pPr>
            <w:r>
              <w:rPr>
                <w:rStyle w:val="8"/>
                <w:color w:val="auto"/>
                <w:lang w:val="en-US" w:eastAsia="zh-CN" w:bidi="ar"/>
              </w:rPr>
              <w:t>1.《中华人民共和国人民调解法》</w:t>
            </w:r>
          </w:p>
          <w:p w14:paraId="6A75B11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Style w:val="8"/>
                <w:color w:val="auto"/>
                <w:lang w:val="en-US" w:eastAsia="zh-CN" w:bidi="ar"/>
              </w:rPr>
            </w:pPr>
            <w:r>
              <w:rPr>
                <w:rStyle w:val="8"/>
                <w:color w:val="auto"/>
                <w:lang w:val="en-US" w:eastAsia="zh-CN" w:bidi="ar"/>
              </w:rPr>
              <w:t>2.《民间纠纷处理办法》</w:t>
            </w:r>
          </w:p>
          <w:p w14:paraId="782044A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Style w:val="12"/>
                <w:rFonts w:eastAsia="宋体"/>
                <w:color w:val="auto"/>
                <w:lang w:val="en-US" w:eastAsia="zh-CN" w:bidi="ar"/>
              </w:rPr>
            </w:pPr>
            <w:r>
              <w:rPr>
                <w:rStyle w:val="8"/>
                <w:color w:val="auto"/>
                <w:lang w:val="en-US" w:eastAsia="zh-CN" w:bidi="ar"/>
              </w:rPr>
              <w:t>3.《四川省纠纷多元化解条例》</w:t>
            </w:r>
          </w:p>
        </w:tc>
        <w:tc>
          <w:tcPr>
            <w:tcW w:w="1290" w:type="dxa"/>
            <w:noWrap w:val="0"/>
            <w:vAlign w:val="center"/>
          </w:tcPr>
          <w:p w14:paraId="45F910B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5A5866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司法部</w:t>
            </w:r>
          </w:p>
          <w:p w14:paraId="68DA54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626B2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hint="eastAsia" w:eastAsia="宋体"/>
                <w:color w:val="auto"/>
                <w:lang w:val="en-US" w:eastAsia="zh-CN" w:bidi="ar"/>
              </w:rPr>
            </w:pPr>
            <w:r>
              <w:rPr>
                <w:rStyle w:val="12"/>
                <w:rFonts w:hint="eastAsia" w:eastAsia="宋体"/>
                <w:color w:val="auto"/>
                <w:lang w:val="en-US" w:eastAsia="zh-CN" w:bidi="ar"/>
              </w:rPr>
              <w:br w:type="textWrapping"/>
            </w:r>
            <w:r>
              <w:rPr>
                <w:rStyle w:val="12"/>
                <w:rFonts w:hint="eastAsia" w:eastAsia="宋体"/>
                <w:color w:val="auto"/>
                <w:lang w:val="en-US" w:eastAsia="zh-CN" w:bidi="ar"/>
              </w:rPr>
              <w:t>2010年8月28日</w:t>
            </w:r>
          </w:p>
          <w:p w14:paraId="4D3128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hint="eastAsia" w:eastAsia="宋体"/>
                <w:color w:val="auto"/>
                <w:lang w:val="en-US" w:eastAsia="zh-CN" w:bidi="ar"/>
              </w:rPr>
            </w:pPr>
          </w:p>
          <w:p w14:paraId="735F95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hint="eastAsia" w:eastAsia="宋体"/>
                <w:color w:val="auto"/>
                <w:lang w:val="en-US" w:eastAsia="zh-CN" w:bidi="ar"/>
              </w:rPr>
            </w:pPr>
            <w:r>
              <w:rPr>
                <w:rStyle w:val="12"/>
                <w:rFonts w:hint="eastAsia" w:eastAsia="宋体"/>
                <w:color w:val="auto"/>
                <w:lang w:val="en-US" w:eastAsia="zh-CN" w:bidi="ar"/>
              </w:rPr>
              <w:t>2019年11月28日</w:t>
            </w:r>
          </w:p>
        </w:tc>
        <w:tc>
          <w:tcPr>
            <w:tcW w:w="4320" w:type="dxa"/>
            <w:noWrap w:val="0"/>
            <w:vAlign w:val="top"/>
          </w:tcPr>
          <w:p w14:paraId="08A3B3F0">
            <w:pPr>
              <w:keepNext w:val="0"/>
              <w:keepLines w:val="0"/>
              <w:widowControl/>
              <w:suppressLineNumbers w:val="0"/>
              <w:jc w:val="left"/>
              <w:textAlignment w:val="top"/>
              <w:rPr>
                <w:rStyle w:val="12"/>
                <w:rFonts w:eastAsia="宋体"/>
                <w:color w:val="auto"/>
                <w:lang w:val="en-US" w:eastAsia="zh-CN" w:bidi="ar"/>
              </w:rPr>
            </w:pPr>
            <w:r>
              <w:rPr>
                <w:rStyle w:val="12"/>
                <w:rFonts w:eastAsia="宋体"/>
                <w:color w:val="auto"/>
                <w:lang w:val="en-US" w:eastAsia="zh-CN" w:bidi="ar"/>
              </w:rPr>
              <w:t>1.</w:t>
            </w:r>
            <w:r>
              <w:rPr>
                <w:rStyle w:val="8"/>
                <w:color w:val="auto"/>
                <w:lang w:val="en-US" w:eastAsia="zh-CN" w:bidi="ar"/>
              </w:rPr>
              <w:t>《中华人民共和国人民调解法》第三十四条 乡镇、街道以及社会团体或者其他组织根据需要可以参照本法有关规定设立人民调解委员会，调解民间纠纷。</w:t>
            </w:r>
            <w:r>
              <w:rPr>
                <w:rStyle w:val="8"/>
                <w:color w:val="auto"/>
                <w:lang w:val="en-US" w:eastAsia="zh-CN" w:bidi="ar"/>
              </w:rPr>
              <w:br w:type="textWrapping"/>
            </w:r>
            <w:r>
              <w:rPr>
                <w:rStyle w:val="8"/>
                <w:color w:val="auto"/>
                <w:lang w:val="en-US" w:eastAsia="zh-CN" w:bidi="ar"/>
              </w:rPr>
              <w:t>2.《民间纠纷处理办法》第七条 当事人提请处理的民间纠纷，由当事人户籍所在地或者居住地的基层人民政府受理。跨地区的民间纠纷，由当事人双方户籍所在地或者居所地的基层人民政府协商受理。</w:t>
            </w:r>
            <w:r>
              <w:rPr>
                <w:rStyle w:val="8"/>
                <w:color w:val="auto"/>
                <w:lang w:val="en-US" w:eastAsia="zh-CN" w:bidi="ar"/>
              </w:rPr>
              <w:br w:type="textWrapping"/>
            </w:r>
            <w:r>
              <w:rPr>
                <w:rStyle w:val="8"/>
                <w:color w:val="auto"/>
                <w:lang w:val="en-US" w:eastAsia="zh-CN" w:bidi="ar"/>
              </w:rPr>
              <w:t>3.《四川省纠纷多元化解条例》第十六条 乡镇人民政府、街道办事处应当组织、协调辖区内综治中心、公安派出所、司法所、人民法庭、村（居）民委员会和人民调解组织等纠纷化解力量，开展纠纷预防、排查和化解。</w:t>
            </w:r>
            <w:r>
              <w:rPr>
                <w:rStyle w:val="8"/>
                <w:color w:val="auto"/>
                <w:lang w:val="en-US" w:eastAsia="zh-CN" w:bidi="ar"/>
              </w:rPr>
              <w:br w:type="textWrapping"/>
            </w:r>
            <w:r>
              <w:rPr>
                <w:rStyle w:val="8"/>
                <w:color w:val="auto"/>
                <w:lang w:val="en-US" w:eastAsia="zh-CN" w:bidi="ar"/>
              </w:rPr>
              <w:t>《四川省纠纷多元化解条例》第二十六条第二款 县（市、区）人民政府、乡（镇）人民政府和街道办事处、村（居）民委员会应当定期开展纠纷排查并逐级报告情况，健全纠纷源头发现和预警机制。</w:t>
            </w:r>
          </w:p>
        </w:tc>
        <w:tc>
          <w:tcPr>
            <w:tcW w:w="1289" w:type="dxa"/>
            <w:noWrap w:val="0"/>
            <w:vAlign w:val="center"/>
          </w:tcPr>
          <w:p w14:paraId="4F08E4D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04B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006C8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w:t>
            </w:r>
          </w:p>
        </w:tc>
        <w:tc>
          <w:tcPr>
            <w:tcW w:w="2505" w:type="dxa"/>
            <w:noWrap w:val="0"/>
            <w:vAlign w:val="center"/>
          </w:tcPr>
          <w:p w14:paraId="22882E3E">
            <w:pPr>
              <w:keepNext w:val="0"/>
              <w:keepLines w:val="0"/>
              <w:widowControl/>
              <w:suppressLineNumbers w:val="0"/>
              <w:jc w:val="left"/>
              <w:textAlignment w:val="top"/>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对乡（镇）村公共设施、公益事业建设用地的审核</w:t>
            </w:r>
          </w:p>
        </w:tc>
        <w:tc>
          <w:tcPr>
            <w:tcW w:w="2265" w:type="dxa"/>
            <w:noWrap w:val="0"/>
            <w:vAlign w:val="center"/>
          </w:tcPr>
          <w:p w14:paraId="17A2BF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color w:val="auto"/>
                <w:lang w:val="en-US" w:eastAsia="zh-CN" w:bidi="ar"/>
              </w:rPr>
            </w:pPr>
            <w:r>
              <w:rPr>
                <w:rStyle w:val="12"/>
                <w:rFonts w:eastAsia="宋体"/>
                <w:color w:val="auto"/>
                <w:lang w:val="en-US" w:eastAsia="zh-CN" w:bidi="ar"/>
              </w:rPr>
              <w:t>1.</w:t>
            </w:r>
            <w:r>
              <w:rPr>
                <w:rStyle w:val="8"/>
                <w:color w:val="auto"/>
                <w:lang w:val="en-US" w:eastAsia="zh-CN" w:bidi="ar"/>
              </w:rPr>
              <w:t>《中华人民共和国土地管理法》</w:t>
            </w:r>
          </w:p>
          <w:p w14:paraId="12B84E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color w:val="auto"/>
                <w:lang w:val="en-US" w:eastAsia="zh-CN" w:bidi="ar"/>
              </w:rPr>
            </w:pPr>
            <w:r>
              <w:rPr>
                <w:rStyle w:val="12"/>
                <w:rFonts w:eastAsia="宋体"/>
                <w:color w:val="auto"/>
                <w:lang w:val="en-US" w:eastAsia="zh-CN" w:bidi="ar"/>
              </w:rPr>
              <w:t>2.</w:t>
            </w:r>
            <w:r>
              <w:rPr>
                <w:rStyle w:val="8"/>
                <w:color w:val="auto"/>
                <w:lang w:val="en-US" w:eastAsia="zh-CN" w:bidi="ar"/>
              </w:rPr>
              <w:t>《中华人民共和国城乡规划法》</w:t>
            </w:r>
          </w:p>
          <w:p w14:paraId="31396E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eastAsia="宋体"/>
                <w:color w:val="auto"/>
                <w:lang w:val="en-US" w:eastAsia="zh-CN" w:bidi="ar"/>
              </w:rPr>
            </w:pPr>
            <w:r>
              <w:rPr>
                <w:rStyle w:val="12"/>
                <w:rFonts w:eastAsia="宋体"/>
                <w:color w:val="auto"/>
                <w:lang w:val="en-US" w:eastAsia="zh-CN" w:bidi="ar"/>
              </w:rPr>
              <w:t>3.</w:t>
            </w:r>
            <w:r>
              <w:rPr>
                <w:rStyle w:val="8"/>
                <w:color w:val="auto"/>
                <w:lang w:val="en-US" w:eastAsia="zh-CN" w:bidi="ar"/>
              </w:rPr>
              <w:t>《村庄和集镇规划建设管理条例》</w:t>
            </w:r>
          </w:p>
        </w:tc>
        <w:tc>
          <w:tcPr>
            <w:tcW w:w="1290" w:type="dxa"/>
            <w:noWrap w:val="0"/>
            <w:vAlign w:val="center"/>
          </w:tcPr>
          <w:p w14:paraId="016DD0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518576A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20BC49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微软雅黑" w:hAnsi="微软雅黑" w:eastAsia="微软雅黑" w:cs="微软雅黑"/>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6A8719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ascii="Times New Roman" w:hAnsi="Times New Roman" w:eastAsia="宋体" w:cs="Times New Roman"/>
                <w:i w:val="0"/>
                <w:iCs w:val="0"/>
                <w:caps w:val="0"/>
                <w:color w:val="auto"/>
                <w:spacing w:val="0"/>
                <w:sz w:val="31"/>
                <w:szCs w:val="31"/>
                <w:shd w:val="clear" w:fill="FFFFFF"/>
              </w:rPr>
              <w:br w:type="textWrapping"/>
            </w:r>
            <w:r>
              <w:rPr>
                <w:rFonts w:hint="eastAsia" w:ascii="宋体" w:hAnsi="宋体" w:eastAsia="宋体" w:cs="宋体"/>
                <w:i w:val="0"/>
                <w:iCs w:val="0"/>
                <w:caps w:val="0"/>
                <w:color w:val="auto"/>
                <w:spacing w:val="0"/>
                <w:sz w:val="21"/>
                <w:szCs w:val="21"/>
                <w:lang w:val="en-US" w:eastAsia="zh-CN"/>
              </w:rPr>
              <w:t>2</w:t>
            </w:r>
            <w:r>
              <w:rPr>
                <w:rFonts w:hint="default" w:ascii="宋体" w:hAnsi="宋体" w:eastAsia="宋体" w:cs="宋体"/>
                <w:i w:val="0"/>
                <w:iCs w:val="0"/>
                <w:caps w:val="0"/>
                <w:color w:val="auto"/>
                <w:spacing w:val="0"/>
                <w:sz w:val="21"/>
                <w:szCs w:val="21"/>
              </w:rPr>
              <w:t>019</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8</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26</w:t>
            </w:r>
            <w:r>
              <w:rPr>
                <w:rFonts w:hint="eastAsia" w:ascii="宋体" w:hAnsi="宋体" w:eastAsia="宋体" w:cs="宋体"/>
                <w:i w:val="0"/>
                <w:iCs w:val="0"/>
                <w:caps w:val="0"/>
                <w:color w:val="auto"/>
                <w:spacing w:val="0"/>
                <w:sz w:val="21"/>
                <w:szCs w:val="21"/>
              </w:rPr>
              <w:t>日</w:t>
            </w:r>
          </w:p>
          <w:p w14:paraId="453156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019</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4</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23</w:t>
            </w:r>
            <w:r>
              <w:rPr>
                <w:rFonts w:hint="eastAsia" w:ascii="宋体" w:hAnsi="宋体" w:eastAsia="宋体" w:cs="宋体"/>
                <w:i w:val="0"/>
                <w:iCs w:val="0"/>
                <w:caps w:val="0"/>
                <w:color w:val="auto"/>
                <w:spacing w:val="0"/>
                <w:sz w:val="21"/>
                <w:szCs w:val="21"/>
              </w:rPr>
              <w:t>日</w:t>
            </w:r>
          </w:p>
          <w:p w14:paraId="3958781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hint="eastAsia" w:eastAsia="宋体"/>
                <w:color w:val="auto"/>
                <w:lang w:val="en-US" w:eastAsia="zh-CN" w:bidi="ar"/>
              </w:rPr>
            </w:pPr>
            <w:r>
              <w:rPr>
                <w:rFonts w:hint="eastAsia" w:ascii="宋体" w:hAnsi="宋体" w:eastAsia="宋体" w:cs="宋体"/>
                <w:i w:val="0"/>
                <w:iCs w:val="0"/>
                <w:caps w:val="0"/>
                <w:color w:val="auto"/>
                <w:spacing w:val="0"/>
                <w:sz w:val="21"/>
                <w:szCs w:val="21"/>
              </w:rPr>
              <w:t>1993年6月29日</w:t>
            </w:r>
          </w:p>
        </w:tc>
        <w:tc>
          <w:tcPr>
            <w:tcW w:w="4320" w:type="dxa"/>
            <w:shd w:val="clear" w:color="auto" w:fill="auto"/>
            <w:noWrap w:val="0"/>
            <w:vAlign w:val="top"/>
          </w:tcPr>
          <w:p w14:paraId="32FEA165">
            <w:pPr>
              <w:keepNext w:val="0"/>
              <w:keepLines w:val="0"/>
              <w:widowControl/>
              <w:suppressLineNumbers w:val="0"/>
              <w:jc w:val="left"/>
              <w:textAlignment w:val="top"/>
              <w:rPr>
                <w:rFonts w:hint="default" w:ascii="Times New Roman" w:hAnsi="Times New Roman" w:eastAsia="宋体" w:cs="Times New Roman"/>
                <w:i w:val="0"/>
                <w:iCs w:val="0"/>
                <w:color w:val="auto"/>
                <w:kern w:val="2"/>
                <w:sz w:val="21"/>
                <w:szCs w:val="21"/>
                <w:u w:val="none"/>
                <w:lang w:val="en-US" w:eastAsia="zh-CN" w:bidi="ar-SA"/>
              </w:rPr>
            </w:pPr>
            <w:r>
              <w:rPr>
                <w:rStyle w:val="12"/>
                <w:rFonts w:eastAsia="宋体"/>
                <w:color w:val="auto"/>
                <w:lang w:val="en-US" w:eastAsia="zh-CN" w:bidi="ar"/>
              </w:rPr>
              <w:t>1.</w:t>
            </w:r>
            <w:r>
              <w:rPr>
                <w:rStyle w:val="8"/>
                <w:color w:val="auto"/>
                <w:lang w:val="en-US" w:eastAsia="zh-CN" w:bidi="ar"/>
              </w:rPr>
              <w:t>《中华人民共和国土地管理法》第六十一条 乡（镇）村公共设施、公益事业建设，需要使用土地的，经乡（镇）人民政府审核，向县级以上地方人民政府自然资源主管部门提出申请，按照省、自治区、直辖市规定的批准权 限，由县级以上地方人民政府批准；其中，涉及占用农用地的，依照本法第四十四条的规定办理审批手续。</w:t>
            </w:r>
            <w:r>
              <w:rPr>
                <w:rStyle w:val="8"/>
                <w:color w:val="auto"/>
                <w:lang w:val="en-US" w:eastAsia="zh-CN" w:bidi="ar"/>
              </w:rPr>
              <w:br w:type="textWrapping"/>
            </w:r>
            <w:r>
              <w:rPr>
                <w:rStyle w:val="12"/>
                <w:rFonts w:eastAsia="宋体"/>
                <w:color w:val="auto"/>
                <w:lang w:val="en-US" w:eastAsia="zh-CN" w:bidi="ar"/>
              </w:rPr>
              <w:t>2.</w:t>
            </w:r>
            <w:r>
              <w:rPr>
                <w:rStyle w:val="8"/>
                <w:color w:val="auto"/>
                <w:lang w:val="en-US" w:eastAsia="zh-CN" w:bidi="ar"/>
              </w:rPr>
              <w:t>《中华人民共和国城乡规划法》第四十一条 在乡、村庄规划区内进行乡镇企业、乡村公共设施和公益事业建设的，建设单位或者个人应当向乡、镇人民政府提出申请，由乡、镇人民政府报城市、县人民政府城乡规划主管部门核发乡村建设规划许可证。</w:t>
            </w:r>
            <w:r>
              <w:rPr>
                <w:rStyle w:val="8"/>
                <w:color w:val="auto"/>
                <w:lang w:val="en-US" w:eastAsia="zh-CN" w:bidi="ar"/>
              </w:rPr>
              <w:br w:type="textWrapping"/>
            </w:r>
            <w:r>
              <w:rPr>
                <w:rStyle w:val="12"/>
                <w:rFonts w:eastAsia="宋体"/>
                <w:color w:val="auto"/>
                <w:lang w:val="en-US" w:eastAsia="zh-CN" w:bidi="ar"/>
              </w:rPr>
              <w:t>3.</w:t>
            </w:r>
            <w:r>
              <w:rPr>
                <w:rStyle w:val="8"/>
                <w:color w:val="auto"/>
                <w:lang w:val="en-US" w:eastAsia="zh-CN" w:bidi="ar"/>
              </w:rPr>
              <w:t>《村庄和集镇规划建设管理条例》第二十条 乡（镇）村公共设施、公益事业建设，须经乡级人民政府审核、县级人民政府建设行政主管部门审查同意并出具选址意见书后，建设单位方可依法向县级人民政府土地管理部门申请用地，经县级以上人民政府批准后，由土地管理部门划拨土地。</w:t>
            </w:r>
          </w:p>
        </w:tc>
        <w:tc>
          <w:tcPr>
            <w:tcW w:w="1289" w:type="dxa"/>
            <w:noWrap w:val="0"/>
            <w:vAlign w:val="center"/>
          </w:tcPr>
          <w:p w14:paraId="7277B3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774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60ED9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15</w:t>
            </w:r>
          </w:p>
        </w:tc>
        <w:tc>
          <w:tcPr>
            <w:tcW w:w="2505" w:type="dxa"/>
            <w:noWrap w:val="0"/>
            <w:vAlign w:val="center"/>
          </w:tcPr>
          <w:p w14:paraId="4706269F">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对在村庄、集镇规划区内，未按规划审 批程序批准而取得建设用地批准文件 的，责令退回占用的土地</w:t>
            </w:r>
          </w:p>
        </w:tc>
        <w:tc>
          <w:tcPr>
            <w:tcW w:w="2265" w:type="dxa"/>
            <w:noWrap w:val="0"/>
            <w:vAlign w:val="center"/>
          </w:tcPr>
          <w:p w14:paraId="78633D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color w:val="auto"/>
                <w:lang w:val="en-US" w:eastAsia="zh-CN" w:bidi="ar"/>
              </w:rPr>
            </w:pPr>
            <w:r>
              <w:rPr>
                <w:rStyle w:val="12"/>
                <w:rFonts w:eastAsia="宋体"/>
                <w:color w:val="auto"/>
                <w:lang w:val="en-US" w:eastAsia="zh-CN" w:bidi="ar"/>
              </w:rPr>
              <w:t>1.</w:t>
            </w:r>
            <w:r>
              <w:rPr>
                <w:rStyle w:val="8"/>
                <w:color w:val="auto"/>
                <w:lang w:val="en-US" w:eastAsia="zh-CN" w:bidi="ar"/>
              </w:rPr>
              <w:t>《村庄和集镇规划建设管理条例》</w:t>
            </w:r>
          </w:p>
          <w:p w14:paraId="39F4CEA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color w:val="auto"/>
                <w:lang w:val="en-US" w:eastAsia="zh-CN" w:bidi="ar"/>
              </w:rPr>
            </w:pPr>
            <w:r>
              <w:rPr>
                <w:rStyle w:val="12"/>
                <w:rFonts w:eastAsia="宋体"/>
                <w:color w:val="auto"/>
                <w:lang w:val="en-US" w:eastAsia="zh-CN" w:bidi="ar"/>
              </w:rPr>
              <w:t>2.</w:t>
            </w:r>
            <w:r>
              <w:rPr>
                <w:rStyle w:val="8"/>
                <w:color w:val="auto"/>
                <w:lang w:val="en-US" w:eastAsia="zh-CN" w:bidi="ar"/>
              </w:rPr>
              <w:t>《四川省村镇规划建设管理条例》</w:t>
            </w:r>
          </w:p>
        </w:tc>
        <w:tc>
          <w:tcPr>
            <w:tcW w:w="1290" w:type="dxa"/>
            <w:noWrap w:val="0"/>
            <w:vAlign w:val="center"/>
          </w:tcPr>
          <w:p w14:paraId="765817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47524AC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352EA4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1993年6月29日</w:t>
            </w:r>
          </w:p>
          <w:p w14:paraId="691C6F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2004年9月24日</w:t>
            </w:r>
          </w:p>
        </w:tc>
        <w:tc>
          <w:tcPr>
            <w:tcW w:w="4320" w:type="dxa"/>
            <w:shd w:val="clear" w:color="auto" w:fill="auto"/>
            <w:noWrap w:val="0"/>
            <w:vAlign w:val="top"/>
          </w:tcPr>
          <w:p w14:paraId="285FE0D5">
            <w:pPr>
              <w:keepNext w:val="0"/>
              <w:keepLines w:val="0"/>
              <w:widowControl/>
              <w:suppressLineNumbers w:val="0"/>
              <w:jc w:val="left"/>
              <w:textAlignment w:val="top"/>
              <w:rPr>
                <w:rStyle w:val="12"/>
                <w:rFonts w:eastAsia="宋体"/>
                <w:color w:val="auto"/>
                <w:lang w:val="en-US" w:eastAsia="zh-CN" w:bidi="ar"/>
              </w:rPr>
            </w:pPr>
            <w:r>
              <w:rPr>
                <w:rStyle w:val="12"/>
                <w:rFonts w:eastAsia="宋体"/>
                <w:color w:val="auto"/>
                <w:lang w:val="en-US" w:eastAsia="zh-CN" w:bidi="ar"/>
              </w:rPr>
              <w:t>1.</w:t>
            </w:r>
            <w:r>
              <w:rPr>
                <w:rStyle w:val="8"/>
                <w:color w:val="auto"/>
                <w:lang w:val="en-US" w:eastAsia="zh-CN" w:bidi="ar"/>
              </w:rPr>
              <w:t>《村庄和集镇规划建设管理条例》第三十六条 在村庄、集镇规划区内，未按规划审批程序批准而取得建设用地批准文件，占用土地的，批准文件无效，占用的土地由乡级以上人民政府责令退回。</w:t>
            </w:r>
            <w:r>
              <w:rPr>
                <w:rStyle w:val="8"/>
                <w:color w:val="auto"/>
                <w:lang w:val="en-US" w:eastAsia="zh-CN" w:bidi="ar"/>
              </w:rPr>
              <w:br w:type="textWrapping"/>
            </w:r>
            <w:r>
              <w:rPr>
                <w:rStyle w:val="12"/>
                <w:rFonts w:eastAsia="宋体"/>
                <w:color w:val="auto"/>
                <w:lang w:val="en-US" w:eastAsia="zh-CN" w:bidi="ar"/>
              </w:rPr>
              <w:t>2.</w:t>
            </w:r>
            <w:r>
              <w:rPr>
                <w:rStyle w:val="8"/>
                <w:color w:val="auto"/>
                <w:lang w:val="en-US" w:eastAsia="zh-CN" w:bidi="ar"/>
              </w:rPr>
              <w:t>《四川省村镇规划建设管理条例》第四十二条 在村庄、集镇规划区内，未按规划审批程序批准而取得建设用地批准文件，占用土地的，批准文件无效，占用的土地由乡级以上人民政府责令退回。</w:t>
            </w:r>
          </w:p>
        </w:tc>
        <w:tc>
          <w:tcPr>
            <w:tcW w:w="1289" w:type="dxa"/>
            <w:noWrap w:val="0"/>
            <w:vAlign w:val="center"/>
          </w:tcPr>
          <w:p w14:paraId="00AEAC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FDC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39D5E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16</w:t>
            </w:r>
          </w:p>
        </w:tc>
        <w:tc>
          <w:tcPr>
            <w:tcW w:w="2505" w:type="dxa"/>
            <w:noWrap w:val="0"/>
            <w:vAlign w:val="center"/>
          </w:tcPr>
          <w:p w14:paraId="45FD4CFA">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对村民住宅建设开工的审查</w:t>
            </w:r>
          </w:p>
        </w:tc>
        <w:tc>
          <w:tcPr>
            <w:tcW w:w="2265" w:type="dxa"/>
            <w:noWrap w:val="0"/>
            <w:vAlign w:val="center"/>
          </w:tcPr>
          <w:p w14:paraId="498FD9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《四川省村镇规划建设管理条例》</w:t>
            </w:r>
          </w:p>
        </w:tc>
        <w:tc>
          <w:tcPr>
            <w:tcW w:w="1290" w:type="dxa"/>
            <w:noWrap w:val="0"/>
            <w:vAlign w:val="center"/>
          </w:tcPr>
          <w:p w14:paraId="33CF50B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71E4B8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2004年9月24日</w:t>
            </w:r>
          </w:p>
        </w:tc>
        <w:tc>
          <w:tcPr>
            <w:tcW w:w="4320" w:type="dxa"/>
            <w:shd w:val="clear" w:color="auto" w:fill="auto"/>
            <w:noWrap w:val="0"/>
            <w:vAlign w:val="top"/>
          </w:tcPr>
          <w:p w14:paraId="6DF001BB">
            <w:pPr>
              <w:keepNext w:val="0"/>
              <w:keepLines w:val="0"/>
              <w:widowControl/>
              <w:suppressLineNumbers w:val="0"/>
              <w:jc w:val="left"/>
              <w:textAlignment w:val="top"/>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《四川省村镇规划建设管理条例》第二十五条 集镇建设项目和乡（镇）村企业、乡（镇）村公共设施、公益事业等建设，在开工前，建设单位和个人应当向县级以上人民政府建设行政主管部门提出开工申请，经县级以上人民政府建设行政主管部门对设计、施工条件予以审查批准后，方可开工。村民住宅建设在开工前，应向乡级人民政府提出开工申请，经审查同意后，方可开工。</w:t>
            </w:r>
          </w:p>
        </w:tc>
        <w:tc>
          <w:tcPr>
            <w:tcW w:w="1289" w:type="dxa"/>
            <w:noWrap w:val="0"/>
            <w:vAlign w:val="center"/>
          </w:tcPr>
          <w:p w14:paraId="380B62A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348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A4B9B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17</w:t>
            </w:r>
          </w:p>
        </w:tc>
        <w:tc>
          <w:tcPr>
            <w:tcW w:w="2505" w:type="dxa"/>
            <w:noWrap w:val="0"/>
            <w:vAlign w:val="center"/>
          </w:tcPr>
          <w:p w14:paraId="6973FD4C">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对村民在村镇区域内进行住宅建设需占用耕地的审核</w:t>
            </w:r>
          </w:p>
        </w:tc>
        <w:tc>
          <w:tcPr>
            <w:tcW w:w="2265" w:type="dxa"/>
            <w:noWrap w:val="0"/>
            <w:vAlign w:val="center"/>
          </w:tcPr>
          <w:p w14:paraId="28C90B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《四川省村镇规划建设管理条例》</w:t>
            </w:r>
          </w:p>
        </w:tc>
        <w:tc>
          <w:tcPr>
            <w:tcW w:w="1290" w:type="dxa"/>
            <w:noWrap w:val="0"/>
            <w:vAlign w:val="center"/>
          </w:tcPr>
          <w:p w14:paraId="0B5377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329F05A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2004年9月24日</w:t>
            </w:r>
          </w:p>
        </w:tc>
        <w:tc>
          <w:tcPr>
            <w:tcW w:w="4320" w:type="dxa"/>
            <w:shd w:val="clear" w:color="auto" w:fill="auto"/>
            <w:noWrap w:val="0"/>
            <w:vAlign w:val="top"/>
          </w:tcPr>
          <w:p w14:paraId="2D76D58B">
            <w:pPr>
              <w:keepNext w:val="0"/>
              <w:keepLines w:val="0"/>
              <w:widowControl/>
              <w:suppressLineNumbers w:val="0"/>
              <w:jc w:val="left"/>
              <w:textAlignment w:val="top"/>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《四川省村镇规划建设管理条例》第十九条 村民在村镇区域内进行住宅建设的，应当先向村集体经济组织或者村民委员会提出建房申请，按下列审批程序办理：（一）需要使用耕地的，经乡级人民政府审核、县级人民政府建设行政主管部门审查同意，并出具选址建设意见书后，方可依法向县级人民政府土地管理部门申请用地。</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二）使用原有宅基地、村内空闲地的，由乡级人民政府根据村镇规划和土地利用规划批准。城镇非农业户口居民在村镇需要使用集体所有的土地建住宅的，应当经其所在单位或者居民委员会同意后，依照前款第（一）项规定的审批程序办理。回原藉村镇落户的职工、退伍军人和离休、退休干部以及回乡定居的华侨、港澳台同胞，在村镇需要使用集体所有的土地修建住宅的，依照本条第一款第（一）项规定的审批程序办理。</w:t>
            </w:r>
          </w:p>
        </w:tc>
        <w:tc>
          <w:tcPr>
            <w:tcW w:w="1289" w:type="dxa"/>
            <w:noWrap w:val="0"/>
            <w:vAlign w:val="center"/>
          </w:tcPr>
          <w:p w14:paraId="2CACC9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FDD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A93A6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18</w:t>
            </w:r>
          </w:p>
        </w:tc>
        <w:tc>
          <w:tcPr>
            <w:tcW w:w="2505" w:type="dxa"/>
            <w:noWrap w:val="0"/>
            <w:vAlign w:val="center"/>
          </w:tcPr>
          <w:p w14:paraId="29BD18E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对经济适用住房资格申请的审核</w:t>
            </w:r>
          </w:p>
        </w:tc>
        <w:tc>
          <w:tcPr>
            <w:tcW w:w="2265" w:type="dxa"/>
            <w:noWrap w:val="0"/>
            <w:vAlign w:val="center"/>
          </w:tcPr>
          <w:p w14:paraId="50E65E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《经济适用住房管理办法》</w:t>
            </w:r>
          </w:p>
        </w:tc>
        <w:tc>
          <w:tcPr>
            <w:tcW w:w="1290" w:type="dxa"/>
            <w:noWrap w:val="0"/>
            <w:vAlign w:val="center"/>
          </w:tcPr>
          <w:p w14:paraId="6AE04DE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ascii="宋体" w:hAnsi="宋体" w:eastAsia="宋体" w:cs="宋体"/>
                <w:i w:val="0"/>
                <w:iCs w:val="0"/>
                <w:color w:val="auto"/>
                <w:kern w:val="0"/>
                <w:sz w:val="21"/>
                <w:szCs w:val="21"/>
                <w:u w:val="none"/>
                <w:lang w:val="en-US" w:eastAsia="zh-CN" w:bidi="ar"/>
              </w:rPr>
              <w:t>建设部、国家发展和改革委员会、监察部、财政部、国土资源部、中国人民银行、国家税务总局</w:t>
            </w:r>
          </w:p>
        </w:tc>
        <w:tc>
          <w:tcPr>
            <w:tcW w:w="1350" w:type="dxa"/>
            <w:noWrap w:val="0"/>
            <w:vAlign w:val="center"/>
          </w:tcPr>
          <w:p w14:paraId="3A49457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ascii="Arial" w:hAnsi="Arial" w:eastAsia="宋体" w:cs="Arial"/>
                <w:i w:val="0"/>
                <w:iCs w:val="0"/>
                <w:caps w:val="0"/>
                <w:color w:val="auto"/>
                <w:spacing w:val="0"/>
                <w:sz w:val="21"/>
                <w:szCs w:val="21"/>
                <w:shd w:val="clear" w:fill="FFFFFF"/>
              </w:rPr>
              <w:t>2007年12月1日</w:t>
            </w:r>
          </w:p>
        </w:tc>
        <w:tc>
          <w:tcPr>
            <w:tcW w:w="4320" w:type="dxa"/>
            <w:shd w:val="clear" w:color="auto" w:fill="auto"/>
            <w:noWrap w:val="0"/>
            <w:vAlign w:val="top"/>
          </w:tcPr>
          <w:p w14:paraId="091C71FF">
            <w:pPr>
              <w:keepNext w:val="0"/>
              <w:keepLines w:val="0"/>
              <w:widowControl/>
              <w:suppressLineNumbers w:val="0"/>
              <w:jc w:val="left"/>
              <w:textAlignment w:val="top"/>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《经济适用住房管理办法》第二十六条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1289" w:type="dxa"/>
            <w:noWrap w:val="0"/>
            <w:vAlign w:val="center"/>
          </w:tcPr>
          <w:p w14:paraId="7ABFEC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713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56762A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19</w:t>
            </w:r>
          </w:p>
        </w:tc>
        <w:tc>
          <w:tcPr>
            <w:tcW w:w="2505" w:type="dxa"/>
            <w:noWrap w:val="0"/>
            <w:vAlign w:val="center"/>
          </w:tcPr>
          <w:p w14:paraId="4EE61033">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对业主大会、业主委员会作出的决定违反法律、法规的处理</w:t>
            </w:r>
          </w:p>
        </w:tc>
        <w:tc>
          <w:tcPr>
            <w:tcW w:w="2265" w:type="dxa"/>
            <w:noWrap w:val="0"/>
            <w:vAlign w:val="center"/>
          </w:tcPr>
          <w:p w14:paraId="380403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《物业管理条例》</w:t>
            </w:r>
          </w:p>
        </w:tc>
        <w:tc>
          <w:tcPr>
            <w:tcW w:w="1290" w:type="dxa"/>
            <w:noWrap w:val="0"/>
            <w:vAlign w:val="center"/>
          </w:tcPr>
          <w:p w14:paraId="1A8BE4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25C2BF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2018年3月19日</w:t>
            </w:r>
          </w:p>
        </w:tc>
        <w:tc>
          <w:tcPr>
            <w:tcW w:w="4320" w:type="dxa"/>
            <w:shd w:val="clear" w:color="auto" w:fill="auto"/>
            <w:noWrap w:val="0"/>
            <w:vAlign w:val="top"/>
          </w:tcPr>
          <w:p w14:paraId="43C44163">
            <w:pPr>
              <w:keepNext w:val="0"/>
              <w:keepLines w:val="0"/>
              <w:widowControl/>
              <w:suppressLineNumbers w:val="0"/>
              <w:jc w:val="left"/>
              <w:textAlignment w:val="top"/>
              <w:rPr>
                <w:rStyle w:val="12"/>
                <w:rFonts w:eastAsia="宋体"/>
                <w:color w:val="auto"/>
                <w:lang w:val="en-US" w:eastAsia="zh-CN" w:bidi="ar"/>
              </w:rPr>
            </w:pPr>
            <w:r>
              <w:rPr>
                <w:rFonts w:ascii="宋体" w:hAnsi="宋体" w:eastAsia="宋体" w:cs="宋体"/>
                <w:i w:val="0"/>
                <w:iCs w:val="0"/>
                <w:color w:val="auto"/>
                <w:kern w:val="0"/>
                <w:sz w:val="21"/>
                <w:szCs w:val="21"/>
                <w:u w:val="none"/>
                <w:lang w:val="en-US" w:eastAsia="zh-CN" w:bidi="ar"/>
              </w:rPr>
              <w:t>《物业管理条例》第十九条第二款 业主大会、业主委员会作出的决定违反法律、法规的，物业所在地的区、县人民政府房地产行政主管部门或者街道办事处、乡镇人民政府，应当责令限期改正或者撤销其决定，并通告全体业主。</w:t>
            </w:r>
          </w:p>
        </w:tc>
        <w:tc>
          <w:tcPr>
            <w:tcW w:w="1289" w:type="dxa"/>
            <w:noWrap w:val="0"/>
            <w:vAlign w:val="center"/>
          </w:tcPr>
          <w:p w14:paraId="3D4DD17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BBB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83C816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20</w:t>
            </w:r>
          </w:p>
        </w:tc>
        <w:tc>
          <w:tcPr>
            <w:tcW w:w="2505" w:type="dxa"/>
            <w:noWrap w:val="0"/>
            <w:vAlign w:val="center"/>
          </w:tcPr>
          <w:p w14:paraId="0820C06A">
            <w:pPr>
              <w:keepNext w:val="0"/>
              <w:keepLines w:val="0"/>
              <w:widowControl/>
              <w:suppressLineNumbers w:val="0"/>
              <w:jc w:val="center"/>
              <w:textAlignment w:val="center"/>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对本辖区内物业管理纠纷的调解处理</w:t>
            </w:r>
          </w:p>
        </w:tc>
        <w:tc>
          <w:tcPr>
            <w:tcW w:w="2265" w:type="dxa"/>
            <w:noWrap w:val="0"/>
            <w:vAlign w:val="center"/>
          </w:tcPr>
          <w:p w14:paraId="043329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《四川省物业管理条例》</w:t>
            </w:r>
          </w:p>
        </w:tc>
        <w:tc>
          <w:tcPr>
            <w:tcW w:w="1290" w:type="dxa"/>
            <w:noWrap w:val="0"/>
            <w:vAlign w:val="center"/>
          </w:tcPr>
          <w:p w14:paraId="01C1AA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2E2351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2021年9月29日</w:t>
            </w:r>
          </w:p>
        </w:tc>
        <w:tc>
          <w:tcPr>
            <w:tcW w:w="4320" w:type="dxa"/>
            <w:shd w:val="clear" w:color="auto" w:fill="auto"/>
            <w:noWrap w:val="0"/>
            <w:vAlign w:val="top"/>
          </w:tcPr>
          <w:p w14:paraId="4352A0E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《四川省物业管理条例》第</w:t>
            </w:r>
            <w:r>
              <w:rPr>
                <w:rFonts w:hint="eastAsia" w:ascii="宋体" w:hAnsi="宋体" w:eastAsia="宋体" w:cs="宋体"/>
                <w:i w:val="0"/>
                <w:iCs w:val="0"/>
                <w:color w:val="auto"/>
                <w:kern w:val="0"/>
                <w:sz w:val="21"/>
                <w:szCs w:val="21"/>
                <w:u w:val="none"/>
                <w:lang w:val="en-US" w:eastAsia="zh-CN" w:bidi="ar"/>
              </w:rPr>
              <w:t xml:space="preserve">七条 </w:t>
            </w:r>
            <w:r>
              <w:rPr>
                <w:rFonts w:ascii="宋体" w:hAnsi="宋体" w:eastAsia="宋体" w:cs="宋体"/>
                <w:i w:val="0"/>
                <w:iCs w:val="0"/>
                <w:color w:val="auto"/>
                <w:kern w:val="0"/>
                <w:sz w:val="21"/>
                <w:szCs w:val="21"/>
                <w:u w:val="none"/>
                <w:lang w:val="en-US" w:eastAsia="zh-CN" w:bidi="ar"/>
              </w:rPr>
              <w:t>街</w:t>
            </w:r>
            <w:r>
              <w:rPr>
                <w:rFonts w:hint="default" w:ascii="宋体" w:hAnsi="宋体" w:eastAsia="宋体" w:cs="宋体"/>
                <w:i w:val="0"/>
                <w:iCs w:val="0"/>
                <w:color w:val="auto"/>
                <w:kern w:val="0"/>
                <w:sz w:val="21"/>
                <w:szCs w:val="21"/>
                <w:u w:val="none"/>
                <w:lang w:val="en-US" w:eastAsia="zh-CN" w:bidi="ar"/>
              </w:rPr>
              <w:t>道办事处（乡镇人民政府）履行以下职责：（一）组织、指导、协调本辖区内业主大会的设立和业主委员会选举、换届；（二）指导、督促业主大会、业主委员会、物业服务人依法履行职责；（三）调解处理物业管理纠纷，协调社区建设与物业管理的关系；（四）法律、法规规定的与物业管理活动相关的其他职责。居（村）民委员会指导物业服务人和业主委员会工作，根据需要设立环境和物业管理委员会，依法协助街道办事处（乡镇人民政府）开展相关工作。</w:t>
            </w:r>
          </w:p>
        </w:tc>
        <w:tc>
          <w:tcPr>
            <w:tcW w:w="1289" w:type="dxa"/>
            <w:noWrap w:val="0"/>
            <w:vAlign w:val="center"/>
          </w:tcPr>
          <w:p w14:paraId="0EA0D89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33A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543A9C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21</w:t>
            </w:r>
          </w:p>
        </w:tc>
        <w:tc>
          <w:tcPr>
            <w:tcW w:w="2505" w:type="dxa"/>
            <w:noWrap w:val="0"/>
            <w:vAlign w:val="center"/>
          </w:tcPr>
          <w:p w14:paraId="20705C94">
            <w:pPr>
              <w:keepNext w:val="0"/>
              <w:keepLines w:val="0"/>
              <w:widowControl/>
              <w:suppressLineNumbers w:val="0"/>
              <w:jc w:val="center"/>
              <w:textAlignment w:val="center"/>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临时便民服务摊点设置</w:t>
            </w:r>
          </w:p>
        </w:tc>
        <w:tc>
          <w:tcPr>
            <w:tcW w:w="2265" w:type="dxa"/>
            <w:noWrap w:val="0"/>
            <w:vAlign w:val="center"/>
          </w:tcPr>
          <w:p w14:paraId="6013BB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w:t>
            </w:r>
          </w:p>
        </w:tc>
        <w:tc>
          <w:tcPr>
            <w:tcW w:w="1290" w:type="dxa"/>
            <w:noWrap w:val="0"/>
            <w:vAlign w:val="center"/>
          </w:tcPr>
          <w:p w14:paraId="0E3379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1FFC03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2019年11月28日</w:t>
            </w:r>
          </w:p>
        </w:tc>
        <w:tc>
          <w:tcPr>
            <w:tcW w:w="4320" w:type="dxa"/>
            <w:shd w:val="clear" w:color="auto" w:fill="auto"/>
            <w:noWrap w:val="0"/>
            <w:vAlign w:val="top"/>
          </w:tcPr>
          <w:p w14:paraId="5726811D">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《四川省城乡环境综合治理条例》第二十四条 县级人民政府应当合理规划布局集贸市场，完善配套设施，引导农产品、日用小商品经营者进入经营场所从事经营。根据需要，市（州）、县（市、区）、乡（镇）</w:t>
            </w:r>
            <w:r>
              <w:rPr>
                <w:rFonts w:hint="eastAsia" w:ascii="宋体" w:hAnsi="宋体" w:eastAsia="宋体" w:cs="宋体"/>
                <w:i w:val="0"/>
                <w:iCs w:val="0"/>
                <w:color w:val="auto"/>
                <w:kern w:val="0"/>
                <w:sz w:val="21"/>
                <w:szCs w:val="21"/>
                <w:u w:val="none"/>
                <w:lang w:val="en-US" w:eastAsia="zh-CN" w:bidi="ar"/>
              </w:rPr>
              <w:t>人民政府</w:t>
            </w:r>
            <w:r>
              <w:rPr>
                <w:rFonts w:ascii="宋体" w:hAnsi="宋体" w:eastAsia="宋体" w:cs="宋体"/>
                <w:i w:val="0"/>
                <w:iCs w:val="0"/>
                <w:color w:val="auto"/>
                <w:kern w:val="0"/>
                <w:sz w:val="21"/>
                <w:szCs w:val="21"/>
                <w:u w:val="none"/>
                <w:lang w:val="en-US" w:eastAsia="zh-CN" w:bidi="ar"/>
              </w:rPr>
              <w:t>可以设置早市、夜市、摊区、临时农副产品市场等。摊点经营者应当按照规定的地点、时限有序经营。</w:t>
            </w:r>
          </w:p>
        </w:tc>
        <w:tc>
          <w:tcPr>
            <w:tcW w:w="1289" w:type="dxa"/>
            <w:noWrap w:val="0"/>
            <w:vAlign w:val="center"/>
          </w:tcPr>
          <w:p w14:paraId="5EEB5B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2BB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549E74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22</w:t>
            </w:r>
          </w:p>
        </w:tc>
        <w:tc>
          <w:tcPr>
            <w:tcW w:w="2505" w:type="dxa"/>
            <w:noWrap w:val="0"/>
            <w:vAlign w:val="center"/>
          </w:tcPr>
          <w:p w14:paraId="5DB2B16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对业主委员会的备案</w:t>
            </w:r>
          </w:p>
        </w:tc>
        <w:tc>
          <w:tcPr>
            <w:tcW w:w="2265" w:type="dxa"/>
            <w:noWrap w:val="0"/>
            <w:vAlign w:val="center"/>
          </w:tcPr>
          <w:p w14:paraId="1CB5A0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《四川省物业管理条例》</w:t>
            </w:r>
          </w:p>
        </w:tc>
        <w:tc>
          <w:tcPr>
            <w:tcW w:w="1290" w:type="dxa"/>
            <w:noWrap w:val="0"/>
            <w:vAlign w:val="center"/>
          </w:tcPr>
          <w:p w14:paraId="03EE88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1C75982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2021年9月29日</w:t>
            </w:r>
          </w:p>
        </w:tc>
        <w:tc>
          <w:tcPr>
            <w:tcW w:w="4320" w:type="dxa"/>
            <w:shd w:val="clear" w:color="auto" w:fill="auto"/>
            <w:noWrap w:val="0"/>
            <w:vAlign w:val="top"/>
          </w:tcPr>
          <w:p w14:paraId="7A897CB7">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hint="default" w:ascii="宋体" w:hAnsi="宋体" w:eastAsia="宋体" w:cs="宋体"/>
                <w:i w:val="0"/>
                <w:iCs w:val="0"/>
                <w:color w:val="auto"/>
                <w:kern w:val="0"/>
                <w:sz w:val="21"/>
                <w:szCs w:val="21"/>
                <w:u w:val="none"/>
                <w:lang w:val="en-US" w:eastAsia="zh-CN" w:bidi="ar"/>
              </w:rPr>
              <w:t>《四川省物业管理条例》第</w:t>
            </w:r>
            <w:r>
              <w:rPr>
                <w:rFonts w:hint="eastAsia" w:ascii="宋体" w:hAnsi="宋体" w:eastAsia="宋体" w:cs="宋体"/>
                <w:i w:val="0"/>
                <w:iCs w:val="0"/>
                <w:color w:val="auto"/>
                <w:kern w:val="0"/>
                <w:sz w:val="21"/>
                <w:szCs w:val="21"/>
                <w:u w:val="none"/>
                <w:lang w:val="en-US" w:eastAsia="zh-CN" w:bidi="ar"/>
              </w:rPr>
              <w:t>三十五条</w:t>
            </w:r>
            <w:r>
              <w:rPr>
                <w:rFonts w:hint="default" w:ascii="宋体" w:hAnsi="宋体" w:eastAsia="宋体" w:cs="宋体"/>
                <w:i w:val="0"/>
                <w:iCs w:val="0"/>
                <w:color w:val="auto"/>
                <w:kern w:val="0"/>
                <w:sz w:val="21"/>
                <w:szCs w:val="21"/>
                <w:u w:val="none"/>
                <w:lang w:val="en-US" w:eastAsia="zh-CN" w:bidi="ar"/>
              </w:rPr>
              <w:t>业主委员会应当自选举产生之日起三十日内持以下材料向物业所在地街道办事处（乡镇人民政府）备案：（一）业主大会设立和业主委员会选举的情况；（二）业主大会表决通过的管理规约、业主大会议事规则；（三）业主大会决定的其他重大事项。备案材料齐备的，街道办事处（乡镇人民政府）应当在收到备案材料十五个工作日内发出备案通知书，并抄送公安派出所、县（市、区）人民政府住房城乡建设主管部门。业主委员会办理备案后，应当依法刻制业主大会、业主委员会印章。业主委员会持备案通知书、印章等向物业所在地县（市、区）人民政府市场监管部门申请办理业主大会社会信用代码登记，开设业主共有资金账户，在共有资金账户中设立业主委员会工作经费和补贴科目。本条例施行前开设的业主委员会资金账户，按照前款规定依法变更为业主共有资金账户。业主委员会应当将相关情况在物业服务区域显著位置公告。</w:t>
            </w:r>
          </w:p>
        </w:tc>
        <w:tc>
          <w:tcPr>
            <w:tcW w:w="1289" w:type="dxa"/>
            <w:noWrap w:val="0"/>
            <w:vAlign w:val="center"/>
          </w:tcPr>
          <w:p w14:paraId="34CD9E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AB96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 w:type="dxa"/>
            <w:noWrap w:val="0"/>
            <w:vAlign w:val="center"/>
          </w:tcPr>
          <w:p w14:paraId="2719D3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23</w:t>
            </w:r>
          </w:p>
        </w:tc>
        <w:tc>
          <w:tcPr>
            <w:tcW w:w="2505" w:type="dxa"/>
            <w:noWrap w:val="0"/>
            <w:vAlign w:val="center"/>
          </w:tcPr>
          <w:p w14:paraId="7896A6D3">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对渡口设置、迁移或者撤销的审查</w:t>
            </w:r>
          </w:p>
        </w:tc>
        <w:tc>
          <w:tcPr>
            <w:tcW w:w="2265" w:type="dxa"/>
            <w:noWrap w:val="0"/>
            <w:vAlign w:val="center"/>
          </w:tcPr>
          <w:p w14:paraId="09E25D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《四川省渡口管理办法</w:t>
            </w:r>
          </w:p>
        </w:tc>
        <w:tc>
          <w:tcPr>
            <w:tcW w:w="1290" w:type="dxa"/>
            <w:noWrap w:val="0"/>
            <w:vAlign w:val="center"/>
          </w:tcPr>
          <w:p w14:paraId="5DCC89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416D1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2013年1月21日</w:t>
            </w:r>
          </w:p>
        </w:tc>
        <w:tc>
          <w:tcPr>
            <w:tcW w:w="4320" w:type="dxa"/>
            <w:shd w:val="clear" w:color="auto" w:fill="auto"/>
            <w:noWrap w:val="0"/>
            <w:vAlign w:val="top"/>
          </w:tcPr>
          <w:p w14:paraId="1C9CCC80">
            <w:pPr>
              <w:keepNext w:val="0"/>
              <w:keepLines w:val="0"/>
              <w:widowControl/>
              <w:suppressLineNumbers w:val="0"/>
              <w:jc w:val="left"/>
              <w:textAlignment w:val="top"/>
              <w:rPr>
                <w:rFonts w:hint="default"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《四川省渡口管理办法》第十二条 申请设置渡口，申请人应当提交可行性研究报告和渡口选址意见书，经渡口所在地乡（镇）人民政府同意后，报县级人民政府审批。县级人民政府审批前，应当征求航务海事管理机构和有关部门的意见，进行实地核查，符合条件的予以批准，并明确渡口区域界线；不符合条件的，不予批准并书面说明理由。跨县级行政区域设置渡口，应当经相关县级人民政府协商一致、分别审批后，报上一级交通运输主管部门备案。迁移或者撤销渡口，申请人应当按照前款规定的程序办理，及时拆除影响安全的设施，妥善处置渡船。</w:t>
            </w:r>
          </w:p>
        </w:tc>
        <w:tc>
          <w:tcPr>
            <w:tcW w:w="1289" w:type="dxa"/>
            <w:noWrap w:val="0"/>
            <w:vAlign w:val="center"/>
          </w:tcPr>
          <w:p w14:paraId="2E111D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0FD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AD49F0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24</w:t>
            </w:r>
          </w:p>
        </w:tc>
        <w:tc>
          <w:tcPr>
            <w:tcW w:w="2505" w:type="dxa"/>
            <w:noWrap w:val="0"/>
            <w:vAlign w:val="center"/>
          </w:tcPr>
          <w:p w14:paraId="7C84775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在乡道、村道的出入口规范设置必要的限高、限宽设施</w:t>
            </w:r>
          </w:p>
        </w:tc>
        <w:tc>
          <w:tcPr>
            <w:tcW w:w="2265" w:type="dxa"/>
            <w:noWrap w:val="0"/>
            <w:vAlign w:val="center"/>
          </w:tcPr>
          <w:p w14:paraId="2105BB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1.</w:t>
            </w:r>
            <w:r>
              <w:rPr>
                <w:rStyle w:val="8"/>
                <w:color w:val="auto"/>
                <w:lang w:val="en-US" w:eastAsia="zh-CN" w:bidi="ar"/>
              </w:rPr>
              <w:t>《公路安全保护条例》</w:t>
            </w:r>
            <w:r>
              <w:rPr>
                <w:rStyle w:val="12"/>
                <w:rFonts w:eastAsia="宋体"/>
                <w:color w:val="auto"/>
                <w:lang w:val="en-US" w:eastAsia="zh-CN" w:bidi="ar"/>
              </w:rPr>
              <w:t>2.</w:t>
            </w:r>
            <w:r>
              <w:rPr>
                <w:rStyle w:val="8"/>
                <w:color w:val="auto"/>
                <w:lang w:val="en-US" w:eastAsia="zh-CN" w:bidi="ar"/>
              </w:rPr>
              <w:t>《四川省农村公路条例》</w:t>
            </w:r>
          </w:p>
        </w:tc>
        <w:tc>
          <w:tcPr>
            <w:tcW w:w="1290" w:type="dxa"/>
            <w:noWrap w:val="0"/>
            <w:vAlign w:val="center"/>
          </w:tcPr>
          <w:p w14:paraId="0959E1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00152A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2622CB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2011年3月7日</w:t>
            </w:r>
            <w:r>
              <w:rPr>
                <w:rFonts w:hint="eastAsia" w:ascii="宋体" w:hAnsi="宋体" w:eastAsia="宋体" w:cs="宋体"/>
                <w:i w:val="0"/>
                <w:iCs w:val="0"/>
                <w:caps w:val="0"/>
                <w:color w:val="auto"/>
                <w:spacing w:val="0"/>
                <w:sz w:val="21"/>
                <w:szCs w:val="21"/>
              </w:rPr>
              <w:br w:type="textWrapping"/>
            </w:r>
            <w:r>
              <w:rPr>
                <w:rFonts w:hint="eastAsia" w:ascii="宋体" w:hAnsi="宋体" w:eastAsia="宋体" w:cs="宋体"/>
                <w:i w:val="0"/>
                <w:iCs w:val="0"/>
                <w:caps w:val="0"/>
                <w:color w:val="auto"/>
                <w:spacing w:val="0"/>
                <w:sz w:val="21"/>
                <w:szCs w:val="21"/>
              </w:rPr>
              <w:t>2017年7月27日</w:t>
            </w:r>
          </w:p>
        </w:tc>
        <w:tc>
          <w:tcPr>
            <w:tcW w:w="4320" w:type="dxa"/>
            <w:shd w:val="clear" w:color="auto" w:fill="auto"/>
            <w:noWrap w:val="0"/>
            <w:vAlign w:val="top"/>
          </w:tcPr>
          <w:p w14:paraId="47832378">
            <w:pPr>
              <w:keepNext w:val="0"/>
              <w:keepLines w:val="0"/>
              <w:widowControl/>
              <w:suppressLineNumbers w:val="0"/>
              <w:jc w:val="left"/>
              <w:textAlignment w:val="top"/>
              <w:rPr>
                <w:rFonts w:hint="default"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1.</w:t>
            </w:r>
            <w:r>
              <w:rPr>
                <w:rStyle w:val="8"/>
                <w:color w:val="auto"/>
                <w:lang w:val="en-US" w:eastAsia="zh-CN" w:bidi="ar"/>
              </w:rPr>
              <w:t>《公路安全保护条例》第三十四条 县级人民政府交通运输主管部门或者乡级人民政府可以根据保护乡道、村道的需要，在乡道、村道的出入口设置必要的限高、限宽设施，但是不得影响消防和卫生急救等应急通行需要，不得向通行车辆收费。</w:t>
            </w:r>
            <w:r>
              <w:rPr>
                <w:rStyle w:val="8"/>
                <w:color w:val="auto"/>
                <w:lang w:val="en-US" w:eastAsia="zh-CN" w:bidi="ar"/>
              </w:rPr>
              <w:br w:type="textWrapping"/>
            </w:r>
            <w:r>
              <w:rPr>
                <w:rStyle w:val="12"/>
                <w:rFonts w:eastAsia="宋体"/>
                <w:color w:val="auto"/>
                <w:lang w:val="en-US" w:eastAsia="zh-CN" w:bidi="ar"/>
              </w:rPr>
              <w:t>2.</w:t>
            </w:r>
            <w:r>
              <w:rPr>
                <w:rStyle w:val="8"/>
                <w:color w:val="auto"/>
                <w:lang w:val="en-US" w:eastAsia="zh-CN" w:bidi="ar"/>
              </w:rPr>
              <w:t>《四川省农村公路条例》第三十三条 县（市、区）人民政府交通运输主管部门公路管理机构或者乡（镇）人民政府根据农村公路保护需要，可以在乡道、村道的出入口规范设置必要的限高、限宽设施，但不得影响抢险救灾、消防和卫生急救等应急通行。限高、限宽设施应当有明显标志和夜间反光标志。</w:t>
            </w:r>
          </w:p>
        </w:tc>
        <w:tc>
          <w:tcPr>
            <w:tcW w:w="1289" w:type="dxa"/>
            <w:noWrap w:val="0"/>
            <w:vAlign w:val="center"/>
          </w:tcPr>
          <w:p w14:paraId="4A882E5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51F4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84AC06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25</w:t>
            </w:r>
          </w:p>
        </w:tc>
        <w:tc>
          <w:tcPr>
            <w:tcW w:w="2505" w:type="dxa"/>
            <w:noWrap w:val="0"/>
            <w:vAlign w:val="center"/>
          </w:tcPr>
          <w:p w14:paraId="2BB8EE9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乡道、村道规划及其项目库编制和村道大中修养护工程年度计划的参与</w:t>
            </w:r>
          </w:p>
        </w:tc>
        <w:tc>
          <w:tcPr>
            <w:tcW w:w="2265" w:type="dxa"/>
            <w:noWrap w:val="0"/>
            <w:vAlign w:val="center"/>
          </w:tcPr>
          <w:p w14:paraId="4B2BE85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《四川省农村公路条例》</w:t>
            </w:r>
          </w:p>
        </w:tc>
        <w:tc>
          <w:tcPr>
            <w:tcW w:w="1290" w:type="dxa"/>
            <w:noWrap w:val="0"/>
            <w:vAlign w:val="center"/>
          </w:tcPr>
          <w:p w14:paraId="6DE53C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3A2887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2017年7月27日</w:t>
            </w:r>
          </w:p>
        </w:tc>
        <w:tc>
          <w:tcPr>
            <w:tcW w:w="4320" w:type="dxa"/>
            <w:shd w:val="clear" w:color="auto" w:fill="auto"/>
            <w:noWrap w:val="0"/>
            <w:vAlign w:val="top"/>
          </w:tcPr>
          <w:p w14:paraId="1AE94054">
            <w:pPr>
              <w:keepNext w:val="0"/>
              <w:keepLines w:val="0"/>
              <w:widowControl/>
              <w:suppressLineNumbers w:val="0"/>
              <w:jc w:val="left"/>
              <w:textAlignment w:val="top"/>
              <w:rPr>
                <w:rFonts w:hint="default"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《四川省农村公路条例》第十二条第二款 乡道、村道规划及其项目库由县（市、区）人民政府交通运输主管部门协助乡（镇）人民政府编制，报县（市、区）人民政府批准。</w:t>
            </w:r>
            <w:r>
              <w:rPr>
                <w:rFonts w:ascii="宋体" w:hAnsi="宋体" w:eastAsia="宋体" w:cs="宋体"/>
                <w:i w:val="0"/>
                <w:iCs w:val="0"/>
                <w:color w:val="auto"/>
                <w:kern w:val="0"/>
                <w:sz w:val="21"/>
                <w:szCs w:val="21"/>
                <w:u w:val="none"/>
                <w:lang w:val="en-US" w:eastAsia="zh-CN" w:bidi="ar"/>
              </w:rPr>
              <w:br w:type="textWrapping"/>
            </w:r>
            <w:r>
              <w:rPr>
                <w:rFonts w:ascii="宋体" w:hAnsi="宋体" w:eastAsia="宋体" w:cs="宋体"/>
                <w:i w:val="0"/>
                <w:iCs w:val="0"/>
                <w:color w:val="auto"/>
                <w:kern w:val="0"/>
                <w:sz w:val="21"/>
                <w:szCs w:val="21"/>
                <w:u w:val="none"/>
                <w:lang w:val="en-US" w:eastAsia="zh-CN" w:bidi="ar"/>
              </w:rPr>
              <w:t>《四川省农村公路条例》第三十六条 县道、乡道大中修养护工程年度计划由县（市、区）人民政府交通运输主管部门会同有关部门或者乡（镇）人民政府编制，经县（市、区）人民政府批准后实施；村道大中修养护工程年度计划的编制参照执行。</w:t>
            </w:r>
          </w:p>
        </w:tc>
        <w:tc>
          <w:tcPr>
            <w:tcW w:w="1289" w:type="dxa"/>
            <w:noWrap w:val="0"/>
            <w:vAlign w:val="center"/>
          </w:tcPr>
          <w:p w14:paraId="1D4C85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229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4C305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26</w:t>
            </w:r>
          </w:p>
        </w:tc>
        <w:tc>
          <w:tcPr>
            <w:tcW w:w="2505" w:type="dxa"/>
            <w:noWrap w:val="0"/>
            <w:vAlign w:val="center"/>
          </w:tcPr>
          <w:p w14:paraId="4A632D59">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对农业机械作业质量争议的调解</w:t>
            </w:r>
          </w:p>
        </w:tc>
        <w:tc>
          <w:tcPr>
            <w:tcW w:w="2265" w:type="dxa"/>
            <w:noWrap w:val="0"/>
            <w:vAlign w:val="center"/>
          </w:tcPr>
          <w:p w14:paraId="061EF63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《四川省农业机械管理条例》</w:t>
            </w:r>
          </w:p>
        </w:tc>
        <w:tc>
          <w:tcPr>
            <w:tcW w:w="1290" w:type="dxa"/>
            <w:noWrap w:val="0"/>
            <w:vAlign w:val="center"/>
          </w:tcPr>
          <w:p w14:paraId="388D1E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4CA6D3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2012年7月27日</w:t>
            </w:r>
          </w:p>
        </w:tc>
        <w:tc>
          <w:tcPr>
            <w:tcW w:w="4320" w:type="dxa"/>
            <w:shd w:val="clear" w:color="auto" w:fill="auto"/>
            <w:noWrap w:val="0"/>
            <w:vAlign w:val="top"/>
          </w:tcPr>
          <w:p w14:paraId="3B039E9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《四川省农业机械管理条例》第二十三条第二款 从事农业机械作业服务，必须严格执行国家和省制定的作业质量标准。尚未制定作业质量标准的，按当事人双方约定的作业质量标准作业。农业机械作业质量发生争议，由当事人协商解决，或者由乡（镇）农业机械管理服务站组织当事人协商解决；协商不成的，由乡（镇）人民政府或者县级人民政府农业机械主管部门调解。当事人也可直接向人民法院提起民事诉讼。</w:t>
            </w:r>
          </w:p>
        </w:tc>
        <w:tc>
          <w:tcPr>
            <w:tcW w:w="1289" w:type="dxa"/>
            <w:noWrap w:val="0"/>
            <w:vAlign w:val="center"/>
          </w:tcPr>
          <w:p w14:paraId="7B7123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018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17318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27</w:t>
            </w:r>
          </w:p>
        </w:tc>
        <w:tc>
          <w:tcPr>
            <w:tcW w:w="2505" w:type="dxa"/>
            <w:noWrap w:val="0"/>
            <w:vAlign w:val="center"/>
          </w:tcPr>
          <w:p w14:paraId="06DA60B8">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对承包期内，因自然灾害严重毁损承包 地等特殊情形对个别农户之间承包的 耕地和草地适当调整的批准</w:t>
            </w:r>
          </w:p>
        </w:tc>
        <w:tc>
          <w:tcPr>
            <w:tcW w:w="2265" w:type="dxa"/>
            <w:noWrap w:val="0"/>
            <w:vAlign w:val="center"/>
          </w:tcPr>
          <w:p w14:paraId="1C8A61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《中华人民共和国农村土地承包法》</w:t>
            </w:r>
          </w:p>
        </w:tc>
        <w:tc>
          <w:tcPr>
            <w:tcW w:w="1290" w:type="dxa"/>
            <w:noWrap w:val="0"/>
            <w:vAlign w:val="center"/>
          </w:tcPr>
          <w:p w14:paraId="58880E5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424C7EB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2018年12月29日</w:t>
            </w:r>
          </w:p>
        </w:tc>
        <w:tc>
          <w:tcPr>
            <w:tcW w:w="4320" w:type="dxa"/>
            <w:shd w:val="clear" w:color="auto" w:fill="auto"/>
            <w:noWrap w:val="0"/>
            <w:vAlign w:val="top"/>
          </w:tcPr>
          <w:p w14:paraId="68041BF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《中华人民共和国农村土地承包法》第二十八条第二款 承包期内，因自然灾害严重毁损承包地等特殊情形对个别农户之间承包的耕地和草地需要适当调整的，必须经本集体经济组织成员的村民会议三分之二以上成员或者 三分之二以上村民代表的同意，并报乡（镇）人民政府和县级人民政府农业农村、林业和草原等主管部门批准。承包合同中约定不得调整的，按照其约定。</w:t>
            </w:r>
          </w:p>
        </w:tc>
        <w:tc>
          <w:tcPr>
            <w:tcW w:w="1289" w:type="dxa"/>
            <w:noWrap w:val="0"/>
            <w:vAlign w:val="center"/>
          </w:tcPr>
          <w:p w14:paraId="495677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332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F89D1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28</w:t>
            </w:r>
          </w:p>
        </w:tc>
        <w:tc>
          <w:tcPr>
            <w:tcW w:w="2505" w:type="dxa"/>
            <w:noWrap w:val="0"/>
            <w:vAlign w:val="center"/>
          </w:tcPr>
          <w:p w14:paraId="7CBAFE49">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对土地承包经营纠纷的调解</w:t>
            </w:r>
          </w:p>
        </w:tc>
        <w:tc>
          <w:tcPr>
            <w:tcW w:w="2265" w:type="dxa"/>
            <w:noWrap w:val="0"/>
            <w:vAlign w:val="center"/>
          </w:tcPr>
          <w:p w14:paraId="2E1FF2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w:t>
            </w:r>
            <w:r>
              <w:rPr>
                <w:rFonts w:ascii="宋体" w:hAnsi="宋体" w:eastAsia="宋体" w:cs="宋体"/>
                <w:i w:val="0"/>
                <w:iCs w:val="0"/>
                <w:color w:val="auto"/>
                <w:kern w:val="0"/>
                <w:sz w:val="21"/>
                <w:szCs w:val="21"/>
                <w:u w:val="none"/>
                <w:lang w:val="en-US" w:eastAsia="zh-CN" w:bidi="ar"/>
              </w:rPr>
              <w:t>《中华人民共和国农村土地承包法》</w:t>
            </w:r>
          </w:p>
          <w:p w14:paraId="3109E8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2.《农村土地承包经营权流转管理办法》</w:t>
            </w:r>
          </w:p>
        </w:tc>
        <w:tc>
          <w:tcPr>
            <w:tcW w:w="1290" w:type="dxa"/>
            <w:noWrap w:val="0"/>
            <w:vAlign w:val="center"/>
          </w:tcPr>
          <w:p w14:paraId="0878C2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15E6FD2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农业农村部</w:t>
            </w:r>
          </w:p>
        </w:tc>
        <w:tc>
          <w:tcPr>
            <w:tcW w:w="1350" w:type="dxa"/>
            <w:noWrap w:val="0"/>
            <w:vAlign w:val="center"/>
          </w:tcPr>
          <w:p w14:paraId="2A5F62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2018年12月29日</w:t>
            </w:r>
          </w:p>
          <w:p w14:paraId="37D107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2021年01月26日</w:t>
            </w:r>
          </w:p>
        </w:tc>
        <w:tc>
          <w:tcPr>
            <w:tcW w:w="4320" w:type="dxa"/>
            <w:shd w:val="clear" w:color="auto" w:fill="auto"/>
            <w:noWrap w:val="0"/>
            <w:vAlign w:val="top"/>
          </w:tcPr>
          <w:p w14:paraId="59DF698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1.《中华人民共和国农村土地承包法》第五十五条 因土地承包经营发生纠纷的，双方当事人可以通过协商解决，也可以请求村民委员会、乡（镇）人民政府等调解解决。 当事人不愿协商、调解或者协商、调解不成的，可以向农村土地承包仲裁机构申请仲裁，也可以直接向人民法院起诉。</w:t>
            </w:r>
            <w:r>
              <w:rPr>
                <w:rStyle w:val="12"/>
                <w:rFonts w:eastAsia="宋体"/>
                <w:color w:val="auto"/>
                <w:lang w:val="en-US" w:eastAsia="zh-CN" w:bidi="ar"/>
              </w:rPr>
              <w:br w:type="textWrapping"/>
            </w:r>
            <w:r>
              <w:rPr>
                <w:rStyle w:val="12"/>
                <w:rFonts w:eastAsia="宋体"/>
                <w:color w:val="auto"/>
                <w:lang w:val="en-US" w:eastAsia="zh-CN" w:bidi="ar"/>
              </w:rPr>
              <w:t>2.《农村土地承包经营权流转管理办法》第三十三条 农村土地承包经营权流转发生争议或者纠纷，当事人应当依法协商解决。当事人协商不成的，可以请求村民委员会、乡（镇）人民政府调解。当事人不愿协商或者调解不成的，可以向农村土地承包仲裁机构申请仲裁，也可以直接向人民法院起诉。</w:t>
            </w:r>
          </w:p>
        </w:tc>
        <w:tc>
          <w:tcPr>
            <w:tcW w:w="1289" w:type="dxa"/>
            <w:noWrap w:val="0"/>
            <w:vAlign w:val="center"/>
          </w:tcPr>
          <w:p w14:paraId="71A960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5A6E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F6CB5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29</w:t>
            </w:r>
          </w:p>
        </w:tc>
        <w:tc>
          <w:tcPr>
            <w:tcW w:w="2505" w:type="dxa"/>
            <w:noWrap w:val="0"/>
            <w:vAlign w:val="center"/>
          </w:tcPr>
          <w:p w14:paraId="6197B80A">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对强迫农民以资代劳的责令改正</w:t>
            </w:r>
          </w:p>
        </w:tc>
        <w:tc>
          <w:tcPr>
            <w:tcW w:w="2265" w:type="dxa"/>
            <w:noWrap w:val="0"/>
            <w:vAlign w:val="center"/>
          </w:tcPr>
          <w:p w14:paraId="6DAE1E1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《中华人民共和国农业法》</w:t>
            </w:r>
          </w:p>
        </w:tc>
        <w:tc>
          <w:tcPr>
            <w:tcW w:w="1290" w:type="dxa"/>
            <w:noWrap w:val="0"/>
            <w:vAlign w:val="center"/>
          </w:tcPr>
          <w:p w14:paraId="6FB423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7E337F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2012年12月28日</w:t>
            </w:r>
          </w:p>
        </w:tc>
        <w:tc>
          <w:tcPr>
            <w:tcW w:w="4320" w:type="dxa"/>
            <w:shd w:val="clear" w:color="auto" w:fill="auto"/>
            <w:noWrap w:val="0"/>
            <w:vAlign w:val="top"/>
          </w:tcPr>
          <w:p w14:paraId="6AEC7E8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《中华人民共和国农业法》第九十五条 违反本法第七十三条第二款规定，强迫农民以资代劳的，由乡（镇）人民政府责令改正，并退还违法收取的资金。</w:t>
            </w:r>
          </w:p>
        </w:tc>
        <w:tc>
          <w:tcPr>
            <w:tcW w:w="1289" w:type="dxa"/>
            <w:noWrap w:val="0"/>
            <w:vAlign w:val="center"/>
          </w:tcPr>
          <w:p w14:paraId="61DDFD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B52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12C40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w:t>
            </w:r>
          </w:p>
        </w:tc>
        <w:tc>
          <w:tcPr>
            <w:tcW w:w="2505" w:type="dxa"/>
            <w:noWrap w:val="0"/>
            <w:vAlign w:val="center"/>
          </w:tcPr>
          <w:p w14:paraId="1C6F3E0D">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对动物强制免疫的实施</w:t>
            </w:r>
          </w:p>
        </w:tc>
        <w:tc>
          <w:tcPr>
            <w:tcW w:w="2265" w:type="dxa"/>
            <w:noWrap w:val="0"/>
            <w:vAlign w:val="center"/>
          </w:tcPr>
          <w:p w14:paraId="39EDAA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《中华人民共和国动物防疫法》</w:t>
            </w:r>
          </w:p>
        </w:tc>
        <w:tc>
          <w:tcPr>
            <w:tcW w:w="1290" w:type="dxa"/>
            <w:noWrap w:val="0"/>
            <w:vAlign w:val="center"/>
          </w:tcPr>
          <w:p w14:paraId="7EB23D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0582BB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021</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1</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22</w:t>
            </w:r>
            <w:r>
              <w:rPr>
                <w:rFonts w:hint="eastAsia" w:ascii="宋体" w:hAnsi="宋体" w:eastAsia="宋体" w:cs="宋体"/>
                <w:i w:val="0"/>
                <w:iCs w:val="0"/>
                <w:caps w:val="0"/>
                <w:color w:val="auto"/>
                <w:spacing w:val="0"/>
                <w:sz w:val="21"/>
                <w:szCs w:val="21"/>
              </w:rPr>
              <w:t>日</w:t>
            </w:r>
          </w:p>
        </w:tc>
        <w:tc>
          <w:tcPr>
            <w:tcW w:w="4320" w:type="dxa"/>
            <w:shd w:val="clear" w:color="auto" w:fill="auto"/>
            <w:noWrap w:val="0"/>
            <w:vAlign w:val="top"/>
          </w:tcPr>
          <w:p w14:paraId="1430785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《中华人民共和国动物防疫法》第十八条 乡级人民政府、街道办事处组织本辖区饲养动物的单位和个人做好强制免疫，协助做好监督检查；村民委员会、居民委员会协助做好相关工作。</w:t>
            </w:r>
          </w:p>
        </w:tc>
        <w:tc>
          <w:tcPr>
            <w:tcW w:w="1289" w:type="dxa"/>
            <w:noWrap w:val="0"/>
            <w:vAlign w:val="center"/>
          </w:tcPr>
          <w:p w14:paraId="2CC5AD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5A5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7B583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31</w:t>
            </w:r>
          </w:p>
        </w:tc>
        <w:tc>
          <w:tcPr>
            <w:tcW w:w="2505" w:type="dxa"/>
            <w:noWrap w:val="0"/>
            <w:vAlign w:val="center"/>
          </w:tcPr>
          <w:p w14:paraId="7689A3D1">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发生三类动物疫病时组织防治和净化</w:t>
            </w:r>
          </w:p>
        </w:tc>
        <w:tc>
          <w:tcPr>
            <w:tcW w:w="2265" w:type="dxa"/>
            <w:noWrap w:val="0"/>
            <w:vAlign w:val="center"/>
          </w:tcPr>
          <w:p w14:paraId="7880ED8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《中华人民共和国动物防疫法》</w:t>
            </w:r>
          </w:p>
        </w:tc>
        <w:tc>
          <w:tcPr>
            <w:tcW w:w="1290" w:type="dxa"/>
            <w:noWrap w:val="0"/>
            <w:vAlign w:val="center"/>
          </w:tcPr>
          <w:p w14:paraId="69D261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2A81947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w:t>
            </w:r>
            <w:r>
              <w:rPr>
                <w:rFonts w:hint="default" w:ascii="宋体" w:hAnsi="宋体" w:eastAsia="宋体" w:cs="宋体"/>
                <w:i w:val="0"/>
                <w:iCs w:val="0"/>
                <w:caps w:val="0"/>
                <w:color w:val="auto"/>
                <w:spacing w:val="0"/>
                <w:sz w:val="21"/>
                <w:szCs w:val="21"/>
              </w:rPr>
              <w:t>021</w:t>
            </w:r>
            <w:r>
              <w:rPr>
                <w:rFonts w:hint="eastAsia" w:ascii="宋体" w:hAnsi="宋体" w:eastAsia="宋体" w:cs="宋体"/>
                <w:i w:val="0"/>
                <w:iCs w:val="0"/>
                <w:caps w:val="0"/>
                <w:color w:val="auto"/>
                <w:spacing w:val="0"/>
                <w:sz w:val="21"/>
                <w:szCs w:val="21"/>
              </w:rPr>
              <w:t>年</w:t>
            </w:r>
            <w:r>
              <w:rPr>
                <w:rFonts w:hint="default" w:ascii="宋体" w:hAnsi="宋体" w:eastAsia="宋体" w:cs="宋体"/>
                <w:i w:val="0"/>
                <w:iCs w:val="0"/>
                <w:caps w:val="0"/>
                <w:color w:val="auto"/>
                <w:spacing w:val="0"/>
                <w:sz w:val="21"/>
                <w:szCs w:val="21"/>
              </w:rPr>
              <w:t>1</w:t>
            </w:r>
            <w:r>
              <w:rPr>
                <w:rFonts w:hint="eastAsia" w:ascii="宋体" w:hAnsi="宋体" w:eastAsia="宋体" w:cs="宋体"/>
                <w:i w:val="0"/>
                <w:iCs w:val="0"/>
                <w:caps w:val="0"/>
                <w:color w:val="auto"/>
                <w:spacing w:val="0"/>
                <w:sz w:val="21"/>
                <w:szCs w:val="21"/>
              </w:rPr>
              <w:t>月</w:t>
            </w:r>
            <w:r>
              <w:rPr>
                <w:rFonts w:hint="default" w:ascii="宋体" w:hAnsi="宋体" w:eastAsia="宋体" w:cs="宋体"/>
                <w:i w:val="0"/>
                <w:iCs w:val="0"/>
                <w:caps w:val="0"/>
                <w:color w:val="auto"/>
                <w:spacing w:val="0"/>
                <w:sz w:val="21"/>
                <w:szCs w:val="21"/>
              </w:rPr>
              <w:t>22</w:t>
            </w:r>
            <w:r>
              <w:rPr>
                <w:rFonts w:hint="eastAsia" w:ascii="宋体" w:hAnsi="宋体" w:eastAsia="宋体" w:cs="宋体"/>
                <w:i w:val="0"/>
                <w:iCs w:val="0"/>
                <w:caps w:val="0"/>
                <w:color w:val="auto"/>
                <w:spacing w:val="0"/>
                <w:sz w:val="21"/>
                <w:szCs w:val="21"/>
              </w:rPr>
              <w:t>日</w:t>
            </w:r>
          </w:p>
        </w:tc>
        <w:tc>
          <w:tcPr>
            <w:tcW w:w="4320" w:type="dxa"/>
            <w:shd w:val="clear" w:color="auto" w:fill="auto"/>
            <w:noWrap w:val="0"/>
            <w:vAlign w:val="top"/>
          </w:tcPr>
          <w:p w14:paraId="53DBC39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《中华人民共和国动物防疫法》第四十一条 发生三类动物疫病时，所在地县级、乡级人民政府应当按照国务院农业农村主管部门的规定组织防治。</w:t>
            </w:r>
          </w:p>
        </w:tc>
        <w:tc>
          <w:tcPr>
            <w:tcW w:w="1289" w:type="dxa"/>
            <w:noWrap w:val="0"/>
            <w:vAlign w:val="center"/>
          </w:tcPr>
          <w:p w14:paraId="0559BE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72E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9CA8A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32</w:t>
            </w:r>
          </w:p>
        </w:tc>
        <w:tc>
          <w:tcPr>
            <w:tcW w:w="2505" w:type="dxa"/>
            <w:noWrap w:val="0"/>
            <w:vAlign w:val="center"/>
          </w:tcPr>
          <w:p w14:paraId="02775B09">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对新生儿在医疗卫生机构以外地点死亡的核查</w:t>
            </w:r>
          </w:p>
        </w:tc>
        <w:tc>
          <w:tcPr>
            <w:tcW w:w="2265" w:type="dxa"/>
            <w:noWrap w:val="0"/>
            <w:vAlign w:val="center"/>
          </w:tcPr>
          <w:p w14:paraId="7E7CBF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《禁止非医学需要的胎儿性别鉴定和选择性别人工终止妊娠的规定》</w:t>
            </w:r>
          </w:p>
        </w:tc>
        <w:tc>
          <w:tcPr>
            <w:tcW w:w="1290" w:type="dxa"/>
            <w:noWrap w:val="0"/>
            <w:vAlign w:val="center"/>
          </w:tcPr>
          <w:p w14:paraId="09D21E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cs="宋体"/>
                <w:i w:val="0"/>
                <w:iCs w:val="0"/>
                <w:caps w:val="0"/>
                <w:color w:val="auto"/>
                <w:spacing w:val="0"/>
                <w:sz w:val="21"/>
                <w:szCs w:val="21"/>
                <w:lang w:eastAsia="zh-CN"/>
              </w:rPr>
              <w:t>国务院</w:t>
            </w:r>
          </w:p>
        </w:tc>
        <w:tc>
          <w:tcPr>
            <w:tcW w:w="1350" w:type="dxa"/>
            <w:noWrap w:val="0"/>
            <w:vAlign w:val="center"/>
          </w:tcPr>
          <w:p w14:paraId="723D39F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2016年5月1日</w:t>
            </w:r>
          </w:p>
        </w:tc>
        <w:tc>
          <w:tcPr>
            <w:tcW w:w="4320" w:type="dxa"/>
            <w:shd w:val="clear" w:color="auto" w:fill="auto"/>
            <w:noWrap w:val="0"/>
            <w:vAlign w:val="top"/>
          </w:tcPr>
          <w:p w14:paraId="25C4299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《禁止非医学需要的胎儿性别鉴定和选择性别人工终止妊娠的规定》第十三条第二款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1289" w:type="dxa"/>
            <w:noWrap w:val="0"/>
            <w:vAlign w:val="center"/>
          </w:tcPr>
          <w:p w14:paraId="3DA5564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48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10E3A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33</w:t>
            </w:r>
          </w:p>
        </w:tc>
        <w:tc>
          <w:tcPr>
            <w:tcW w:w="2505" w:type="dxa"/>
            <w:noWrap w:val="0"/>
            <w:vAlign w:val="center"/>
          </w:tcPr>
          <w:p w14:paraId="0DB327B0">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对再生育申请的受理</w:t>
            </w:r>
          </w:p>
        </w:tc>
        <w:tc>
          <w:tcPr>
            <w:tcW w:w="2265" w:type="dxa"/>
            <w:noWrap w:val="0"/>
            <w:vAlign w:val="center"/>
          </w:tcPr>
          <w:p w14:paraId="5EC86BE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《四川省人口与计划生育条例》</w:t>
            </w:r>
          </w:p>
        </w:tc>
        <w:tc>
          <w:tcPr>
            <w:tcW w:w="1290" w:type="dxa"/>
            <w:noWrap w:val="0"/>
            <w:vAlign w:val="center"/>
          </w:tcPr>
          <w:p w14:paraId="6C254AD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393CE3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2021年9月29日</w:t>
            </w:r>
          </w:p>
        </w:tc>
        <w:tc>
          <w:tcPr>
            <w:tcW w:w="4320" w:type="dxa"/>
            <w:shd w:val="clear" w:color="auto" w:fill="auto"/>
            <w:noWrap w:val="0"/>
            <w:vAlign w:val="top"/>
          </w:tcPr>
          <w:p w14:paraId="2B6A35C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《四川省人口与计划生育条例》第十三条一</w:t>
            </w:r>
            <w:r>
              <w:rPr>
                <w:rFonts w:hint="default" w:ascii="宋体" w:hAnsi="宋体" w:eastAsia="宋体" w:cs="宋体"/>
                <w:i w:val="0"/>
                <w:iCs w:val="0"/>
                <w:color w:val="auto"/>
                <w:kern w:val="0"/>
                <w:sz w:val="21"/>
                <w:szCs w:val="21"/>
                <w:u w:val="none"/>
                <w:lang w:val="en-US" w:eastAsia="zh-CN" w:bidi="ar"/>
              </w:rPr>
              <w:t>对夫妻可以生育三个子女。符合下列情形之一的，可以再生育子女：（一）有子女死亡的；（二）有子女按规定鉴定为残疾，医学上认为适宜再生育的。</w:t>
            </w:r>
          </w:p>
        </w:tc>
        <w:tc>
          <w:tcPr>
            <w:tcW w:w="1289" w:type="dxa"/>
            <w:noWrap w:val="0"/>
            <w:vAlign w:val="center"/>
          </w:tcPr>
          <w:p w14:paraId="18D063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FC1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103306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34</w:t>
            </w:r>
          </w:p>
        </w:tc>
        <w:tc>
          <w:tcPr>
            <w:tcW w:w="2505" w:type="dxa"/>
            <w:noWrap w:val="0"/>
            <w:vAlign w:val="center"/>
          </w:tcPr>
          <w:p w14:paraId="3BAC869E">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对不履行协助计划生育管理义务的处理</w:t>
            </w:r>
          </w:p>
        </w:tc>
        <w:tc>
          <w:tcPr>
            <w:tcW w:w="2265" w:type="dxa"/>
            <w:noWrap w:val="0"/>
            <w:vAlign w:val="center"/>
          </w:tcPr>
          <w:p w14:paraId="1A78DD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《四川省人口与计划生育条例》</w:t>
            </w:r>
          </w:p>
        </w:tc>
        <w:tc>
          <w:tcPr>
            <w:tcW w:w="1290" w:type="dxa"/>
            <w:noWrap w:val="0"/>
            <w:vAlign w:val="center"/>
          </w:tcPr>
          <w:p w14:paraId="2A2E4C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40ACC4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2021年9月29日</w:t>
            </w:r>
          </w:p>
        </w:tc>
        <w:tc>
          <w:tcPr>
            <w:tcW w:w="4320" w:type="dxa"/>
            <w:shd w:val="clear" w:color="auto" w:fill="auto"/>
            <w:noWrap w:val="0"/>
            <w:vAlign w:val="top"/>
          </w:tcPr>
          <w:p w14:paraId="1A38803D">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《中华人民共和国人口与计划生育法》第四十四 条违</w:t>
            </w:r>
            <w:r>
              <w:rPr>
                <w:rFonts w:hint="default" w:ascii="宋体" w:hAnsi="宋体" w:eastAsia="宋体" w:cs="宋体"/>
                <w:i w:val="0"/>
                <w:iCs w:val="0"/>
                <w:color w:val="auto"/>
                <w:kern w:val="0"/>
                <w:sz w:val="21"/>
                <w:szCs w:val="21"/>
                <w:u w:val="none"/>
                <w:lang w:val="en-US" w:eastAsia="zh-CN" w:bidi="ar"/>
              </w:rPr>
              <w:t>反本法规定，不履行协助计划生育管理义务的，由有关地方人民政府责令改正，并给予通报批评；对直接负责的主管人员和其他直接责任人员依法给予处分。</w:t>
            </w:r>
          </w:p>
        </w:tc>
        <w:tc>
          <w:tcPr>
            <w:tcW w:w="1289" w:type="dxa"/>
            <w:noWrap w:val="0"/>
            <w:vAlign w:val="center"/>
          </w:tcPr>
          <w:p w14:paraId="0E783F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131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A1B25B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35</w:t>
            </w:r>
          </w:p>
        </w:tc>
        <w:tc>
          <w:tcPr>
            <w:tcW w:w="2505" w:type="dxa"/>
            <w:noWrap w:val="0"/>
            <w:vAlign w:val="center"/>
          </w:tcPr>
          <w:p w14:paraId="40F0FCD5">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对违反《四川省安全生产条例》规定的责令限期改正</w:t>
            </w:r>
          </w:p>
        </w:tc>
        <w:tc>
          <w:tcPr>
            <w:tcW w:w="2265" w:type="dxa"/>
            <w:noWrap w:val="0"/>
            <w:vAlign w:val="center"/>
          </w:tcPr>
          <w:p w14:paraId="1420DB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《四川省安全生产条例》</w:t>
            </w:r>
          </w:p>
        </w:tc>
        <w:tc>
          <w:tcPr>
            <w:tcW w:w="1290" w:type="dxa"/>
            <w:noWrap w:val="0"/>
            <w:vAlign w:val="center"/>
          </w:tcPr>
          <w:p w14:paraId="4F73037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2F52A0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2006年11月30日</w:t>
            </w:r>
          </w:p>
        </w:tc>
        <w:tc>
          <w:tcPr>
            <w:tcW w:w="4320" w:type="dxa"/>
            <w:shd w:val="clear" w:color="auto" w:fill="auto"/>
            <w:noWrap w:val="0"/>
            <w:vAlign w:val="top"/>
          </w:tcPr>
          <w:p w14:paraId="2764E80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《四川省安全生产条例》第十一条 乡（镇）人民政府、街道办事处应当配备必要的人员具体从事安全生产监督管理工作，并根据本条例分级管理的原则对本行政区域内的乡镇、街道企业和个体工商户的安全生产实施监督 检查：（一）宣传、贯彻国家安全生产法律、法规和方针、政策；（二）执行和督促落实上级政府和有关部门作出的安全生产决定；（三）对行政区域内的公共设施安全隐患组织排查，提出整治意见，并协助落实；（四）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p w14:paraId="0D87FC16">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《四川省安全生产条例》第八十条第二款 乡（镇）人民政府、街道办事处依照本条例规定，可以行使责令限期改正和县级安全生产监督管理部门委托的实施简易程序的行政处罚权。</w:t>
            </w:r>
          </w:p>
        </w:tc>
        <w:tc>
          <w:tcPr>
            <w:tcW w:w="1289" w:type="dxa"/>
            <w:noWrap w:val="0"/>
            <w:vAlign w:val="center"/>
          </w:tcPr>
          <w:p w14:paraId="1C850F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7BF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743F2C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36</w:t>
            </w:r>
          </w:p>
        </w:tc>
        <w:tc>
          <w:tcPr>
            <w:tcW w:w="2505" w:type="dxa"/>
            <w:noWrap w:val="0"/>
            <w:vAlign w:val="center"/>
          </w:tcPr>
          <w:p w14:paraId="05DC5621">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紧急情况下，对生产经营单位的责令暂停作业</w:t>
            </w:r>
          </w:p>
        </w:tc>
        <w:tc>
          <w:tcPr>
            <w:tcW w:w="2265" w:type="dxa"/>
            <w:noWrap w:val="0"/>
            <w:vAlign w:val="center"/>
          </w:tcPr>
          <w:p w14:paraId="23BF06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《四川省安全生产条例》</w:t>
            </w:r>
          </w:p>
        </w:tc>
        <w:tc>
          <w:tcPr>
            <w:tcW w:w="1290" w:type="dxa"/>
            <w:noWrap w:val="0"/>
            <w:vAlign w:val="center"/>
          </w:tcPr>
          <w:p w14:paraId="00AFD4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343D71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2006年11月30日</w:t>
            </w:r>
          </w:p>
        </w:tc>
        <w:tc>
          <w:tcPr>
            <w:tcW w:w="4320" w:type="dxa"/>
            <w:shd w:val="clear" w:color="auto" w:fill="auto"/>
            <w:noWrap w:val="0"/>
            <w:vAlign w:val="top"/>
          </w:tcPr>
          <w:p w14:paraId="0420B1B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《四川省安全生产条例》第十一条 乡（镇）人民政府、街道办事处应当配备必要的人员具体从事安全生产监督管理工作，并根据本条例分级管理的原则对本行政区域内的乡镇、街道企业和个体工商户的安全生产实施监督检查：（一）宣传、贯彻国家安全生产法律、法规和方针、政策；（二）执行和督促落实上级政府和有关部门作出的安全生产决定；（三）对行政区域内的公共设施安全隐患组织排查，提出整治意见，并协助落实；（四 对安全生产违法行为进行纠正；紧急情况下，可以责令生产经营单位暂停作业；（五）按本条例规定接受县级安全生产监督管理部门委托按简易程序实施行政处罚；（六）对重大安全生产违法行为和重大隐患及时向上级政府及有关部门报告；（七）协助上级政府和安全生产监督管理部门处置发生在本行政区域内的生产安全事故。</w:t>
            </w:r>
          </w:p>
        </w:tc>
        <w:tc>
          <w:tcPr>
            <w:tcW w:w="1289" w:type="dxa"/>
            <w:noWrap w:val="0"/>
            <w:vAlign w:val="center"/>
          </w:tcPr>
          <w:p w14:paraId="1AB5061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626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7143B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37</w:t>
            </w:r>
          </w:p>
        </w:tc>
        <w:tc>
          <w:tcPr>
            <w:tcW w:w="2505" w:type="dxa"/>
            <w:noWrap w:val="0"/>
            <w:vAlign w:val="center"/>
          </w:tcPr>
          <w:p w14:paraId="52758035">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对因自然灾害受损的居民住房恢复重建补助对象的审核</w:t>
            </w:r>
          </w:p>
        </w:tc>
        <w:tc>
          <w:tcPr>
            <w:tcW w:w="2265" w:type="dxa"/>
            <w:noWrap w:val="0"/>
            <w:vAlign w:val="center"/>
          </w:tcPr>
          <w:p w14:paraId="31D599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《自然灾害救助条例》</w:t>
            </w:r>
          </w:p>
        </w:tc>
        <w:tc>
          <w:tcPr>
            <w:tcW w:w="1290" w:type="dxa"/>
            <w:noWrap w:val="0"/>
            <w:vAlign w:val="center"/>
          </w:tcPr>
          <w:p w14:paraId="30C809B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6449A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2019年3月2日</w:t>
            </w:r>
          </w:p>
        </w:tc>
        <w:tc>
          <w:tcPr>
            <w:tcW w:w="4320" w:type="dxa"/>
            <w:shd w:val="clear" w:color="auto" w:fill="auto"/>
            <w:noWrap w:val="0"/>
            <w:vAlign w:val="top"/>
          </w:tcPr>
          <w:p w14:paraId="75A97E2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《自然灾害救助条例》第二十条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w:t>
            </w:r>
          </w:p>
          <w:p w14:paraId="210B49F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政府、街道办事处审核，报县级人民政府民政等部门审批。</w:t>
            </w:r>
          </w:p>
        </w:tc>
        <w:tc>
          <w:tcPr>
            <w:tcW w:w="1289" w:type="dxa"/>
            <w:noWrap w:val="0"/>
            <w:vAlign w:val="center"/>
          </w:tcPr>
          <w:p w14:paraId="4180137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4A54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135548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38</w:t>
            </w:r>
          </w:p>
        </w:tc>
        <w:tc>
          <w:tcPr>
            <w:tcW w:w="2505" w:type="dxa"/>
            <w:noWrap w:val="0"/>
            <w:vAlign w:val="center"/>
          </w:tcPr>
          <w:p w14:paraId="18F88B8D">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对食品摊贩经营区域和时段的确定</w:t>
            </w:r>
          </w:p>
        </w:tc>
        <w:tc>
          <w:tcPr>
            <w:tcW w:w="2265" w:type="dxa"/>
            <w:noWrap w:val="0"/>
            <w:vAlign w:val="center"/>
          </w:tcPr>
          <w:p w14:paraId="3C07FAF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四川省食品安全条例</w:t>
            </w:r>
            <w:r>
              <w:rPr>
                <w:rFonts w:ascii="宋体" w:hAnsi="宋体" w:eastAsia="宋体" w:cs="宋体"/>
                <w:i w:val="0"/>
                <w:iCs w:val="0"/>
                <w:color w:val="auto"/>
                <w:kern w:val="0"/>
                <w:sz w:val="21"/>
                <w:szCs w:val="21"/>
                <w:u w:val="none"/>
                <w:lang w:val="en-US" w:eastAsia="zh-CN" w:bidi="ar"/>
              </w:rPr>
              <w:t>》</w:t>
            </w:r>
          </w:p>
        </w:tc>
        <w:tc>
          <w:tcPr>
            <w:tcW w:w="1290" w:type="dxa"/>
            <w:noWrap w:val="0"/>
            <w:vAlign w:val="center"/>
          </w:tcPr>
          <w:p w14:paraId="409672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lang w:eastAsia="zh-CN"/>
              </w:rPr>
              <w:t>四</w:t>
            </w:r>
            <w:r>
              <w:rPr>
                <w:rFonts w:hint="eastAsia" w:ascii="宋体" w:hAnsi="宋体" w:eastAsia="宋体" w:cs="宋体"/>
                <w:i w:val="0"/>
                <w:iCs w:val="0"/>
                <w:caps w:val="0"/>
                <w:color w:val="auto"/>
                <w:spacing w:val="0"/>
                <w:sz w:val="21"/>
                <w:szCs w:val="21"/>
              </w:rPr>
              <w:t>川省人民代表大会常务委员会</w:t>
            </w:r>
          </w:p>
        </w:tc>
        <w:tc>
          <w:tcPr>
            <w:tcW w:w="1350" w:type="dxa"/>
            <w:noWrap w:val="0"/>
            <w:vAlign w:val="center"/>
          </w:tcPr>
          <w:p w14:paraId="31C751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2023年5月25日</w:t>
            </w:r>
          </w:p>
        </w:tc>
        <w:tc>
          <w:tcPr>
            <w:tcW w:w="4320" w:type="dxa"/>
            <w:shd w:val="clear" w:color="auto" w:fill="auto"/>
            <w:noWrap w:val="0"/>
            <w:vAlign w:val="top"/>
          </w:tcPr>
          <w:p w14:paraId="0BFC2314">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w:t>
            </w:r>
            <w:r>
              <w:rPr>
                <w:rFonts w:hint="eastAsia" w:ascii="宋体" w:hAnsi="宋体" w:eastAsia="宋体" w:cs="宋体"/>
                <w:i w:val="0"/>
                <w:iCs w:val="0"/>
                <w:color w:val="auto"/>
                <w:kern w:val="0"/>
                <w:sz w:val="21"/>
                <w:szCs w:val="21"/>
                <w:u w:val="none"/>
                <w:lang w:val="en-US" w:eastAsia="zh-CN" w:bidi="ar"/>
              </w:rPr>
              <w:t>四川省食品安全条例</w:t>
            </w:r>
            <w:r>
              <w:rPr>
                <w:rFonts w:ascii="宋体" w:hAnsi="宋体" w:eastAsia="宋体" w:cs="宋体"/>
                <w:i w:val="0"/>
                <w:iCs w:val="0"/>
                <w:color w:val="auto"/>
                <w:kern w:val="0"/>
                <w:sz w:val="21"/>
                <w:szCs w:val="21"/>
                <w:u w:val="none"/>
                <w:lang w:val="en-US" w:eastAsia="zh-CN" w:bidi="ar"/>
              </w:rPr>
              <w:t>》第</w:t>
            </w:r>
            <w:r>
              <w:rPr>
                <w:rFonts w:hint="eastAsia" w:ascii="宋体" w:hAnsi="宋体" w:eastAsia="宋体" w:cs="宋体"/>
                <w:i w:val="0"/>
                <w:iCs w:val="0"/>
                <w:color w:val="auto"/>
                <w:kern w:val="0"/>
                <w:sz w:val="21"/>
                <w:szCs w:val="21"/>
                <w:u w:val="none"/>
                <w:lang w:val="en-US" w:eastAsia="zh-CN" w:bidi="ar"/>
              </w:rPr>
              <w:t xml:space="preserve">五十七条 </w:t>
            </w:r>
            <w:r>
              <w:rPr>
                <w:rFonts w:ascii="宋体" w:hAnsi="宋体" w:eastAsia="宋体" w:cs="宋体"/>
                <w:i w:val="0"/>
                <w:iCs w:val="0"/>
                <w:color w:val="auto"/>
                <w:kern w:val="0"/>
                <w:sz w:val="21"/>
                <w:szCs w:val="21"/>
                <w:u w:val="none"/>
                <w:lang w:val="en-US" w:eastAsia="zh-CN" w:bidi="ar"/>
              </w:rPr>
              <w:t>城</w:t>
            </w:r>
            <w:r>
              <w:rPr>
                <w:rFonts w:hint="default" w:ascii="宋体" w:hAnsi="宋体" w:eastAsia="宋体" w:cs="宋体"/>
                <w:i w:val="0"/>
                <w:iCs w:val="0"/>
                <w:color w:val="auto"/>
                <w:kern w:val="0"/>
                <w:sz w:val="21"/>
                <w:szCs w:val="21"/>
                <w:u w:val="none"/>
                <w:lang w:val="en-US" w:eastAsia="zh-CN" w:bidi="ar"/>
              </w:rPr>
              <w:t>市管理部门、乡镇人民政府、街道办事处应当按照相关规定，依法划定食品摊贩经营区域，明确经营时段和期限，并向社会公布。鼓励食品摊贩进入划定区域经营。在不影响安全、交通、市容环保等情况下，城市管理部门、乡镇人民政府、街道办事处可以临时确定区域和时段供食品摊贩</w:t>
            </w:r>
            <w:r>
              <w:rPr>
                <w:rFonts w:hint="eastAsia" w:ascii="宋体" w:hAnsi="宋体" w:eastAsia="宋体" w:cs="宋体"/>
                <w:i w:val="0"/>
                <w:iCs w:val="0"/>
                <w:color w:val="auto"/>
                <w:kern w:val="0"/>
                <w:sz w:val="21"/>
                <w:szCs w:val="21"/>
                <w:u w:val="none"/>
                <w:lang w:val="en-US" w:eastAsia="zh-CN" w:bidi="ar"/>
              </w:rPr>
              <w:t>。</w:t>
            </w:r>
          </w:p>
        </w:tc>
        <w:tc>
          <w:tcPr>
            <w:tcW w:w="1289" w:type="dxa"/>
            <w:noWrap w:val="0"/>
            <w:vAlign w:val="center"/>
          </w:tcPr>
          <w:p w14:paraId="3E751D1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E4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40C9B7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39</w:t>
            </w:r>
          </w:p>
        </w:tc>
        <w:tc>
          <w:tcPr>
            <w:tcW w:w="2505" w:type="dxa"/>
            <w:noWrap w:val="0"/>
            <w:vAlign w:val="center"/>
          </w:tcPr>
          <w:p w14:paraId="51CF42D9">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对乡村集体所有制企业设立的审核</w:t>
            </w:r>
          </w:p>
        </w:tc>
        <w:tc>
          <w:tcPr>
            <w:tcW w:w="2265" w:type="dxa"/>
            <w:noWrap w:val="0"/>
            <w:vAlign w:val="center"/>
          </w:tcPr>
          <w:p w14:paraId="7154570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《中华人民共和国乡村集体所有制企业条例》</w:t>
            </w:r>
          </w:p>
        </w:tc>
        <w:tc>
          <w:tcPr>
            <w:tcW w:w="1290" w:type="dxa"/>
            <w:noWrap w:val="0"/>
            <w:vAlign w:val="center"/>
          </w:tcPr>
          <w:p w14:paraId="170577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6BECFAD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2011年1月8日</w:t>
            </w:r>
          </w:p>
        </w:tc>
        <w:tc>
          <w:tcPr>
            <w:tcW w:w="4320" w:type="dxa"/>
            <w:shd w:val="clear" w:color="auto" w:fill="auto"/>
            <w:noWrap w:val="0"/>
            <w:vAlign w:val="top"/>
          </w:tcPr>
          <w:p w14:paraId="7AA1FBAE">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《中华人民共和国乡村集体所有制企业条例》第十四条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 企业应当在核准登记的经营范围内从事生产经营活动。</w:t>
            </w:r>
          </w:p>
        </w:tc>
        <w:tc>
          <w:tcPr>
            <w:tcW w:w="1289" w:type="dxa"/>
            <w:noWrap w:val="0"/>
            <w:vAlign w:val="center"/>
          </w:tcPr>
          <w:p w14:paraId="53B57E7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0B5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4095D7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40</w:t>
            </w:r>
          </w:p>
        </w:tc>
        <w:tc>
          <w:tcPr>
            <w:tcW w:w="2505" w:type="dxa"/>
            <w:noWrap w:val="0"/>
            <w:vAlign w:val="center"/>
          </w:tcPr>
          <w:p w14:paraId="239E3C19">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对设立健身气功站点的审核</w:t>
            </w:r>
          </w:p>
        </w:tc>
        <w:tc>
          <w:tcPr>
            <w:tcW w:w="2265" w:type="dxa"/>
            <w:noWrap w:val="0"/>
            <w:vAlign w:val="center"/>
          </w:tcPr>
          <w:p w14:paraId="73A1B33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《健身气功管理办法》</w:t>
            </w:r>
          </w:p>
        </w:tc>
        <w:tc>
          <w:tcPr>
            <w:tcW w:w="1290" w:type="dxa"/>
            <w:noWrap w:val="0"/>
            <w:vAlign w:val="center"/>
          </w:tcPr>
          <w:p w14:paraId="6C918CE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国家体育总局</w:t>
            </w:r>
          </w:p>
        </w:tc>
        <w:tc>
          <w:tcPr>
            <w:tcW w:w="1350" w:type="dxa"/>
            <w:noWrap w:val="0"/>
            <w:vAlign w:val="center"/>
          </w:tcPr>
          <w:p w14:paraId="6C6664F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2024</w:t>
            </w:r>
            <w:r>
              <w:rPr>
                <w:rFonts w:hint="eastAsia" w:ascii="宋体" w:hAnsi="宋体" w:cs="宋体"/>
                <w:i w:val="0"/>
                <w:iCs w:val="0"/>
                <w:caps w:val="0"/>
                <w:color w:val="auto"/>
                <w:spacing w:val="0"/>
                <w:sz w:val="21"/>
                <w:szCs w:val="21"/>
                <w:lang w:eastAsia="zh-CN"/>
              </w:rPr>
              <w:t>年</w:t>
            </w:r>
            <w:r>
              <w:rPr>
                <w:rFonts w:hint="eastAsia" w:ascii="宋体" w:hAnsi="宋体" w:eastAsia="宋体" w:cs="宋体"/>
                <w:i w:val="0"/>
                <w:iCs w:val="0"/>
                <w:caps w:val="0"/>
                <w:color w:val="auto"/>
                <w:spacing w:val="0"/>
                <w:sz w:val="21"/>
                <w:szCs w:val="21"/>
              </w:rPr>
              <w:t>08</w:t>
            </w:r>
            <w:r>
              <w:rPr>
                <w:rFonts w:hint="eastAsia" w:ascii="宋体" w:hAnsi="宋体" w:cs="宋体"/>
                <w:i w:val="0"/>
                <w:iCs w:val="0"/>
                <w:caps w:val="0"/>
                <w:color w:val="auto"/>
                <w:spacing w:val="0"/>
                <w:sz w:val="21"/>
                <w:szCs w:val="21"/>
                <w:lang w:eastAsia="zh-CN"/>
              </w:rPr>
              <w:t>月</w:t>
            </w:r>
            <w:r>
              <w:rPr>
                <w:rFonts w:hint="eastAsia" w:ascii="宋体" w:hAnsi="宋体" w:eastAsia="宋体" w:cs="宋体"/>
                <w:i w:val="0"/>
                <w:iCs w:val="0"/>
                <w:caps w:val="0"/>
                <w:color w:val="auto"/>
                <w:spacing w:val="0"/>
                <w:sz w:val="21"/>
                <w:szCs w:val="21"/>
              </w:rPr>
              <w:t>28</w:t>
            </w:r>
            <w:r>
              <w:rPr>
                <w:rFonts w:hint="eastAsia" w:ascii="宋体" w:hAnsi="宋体" w:cs="宋体"/>
                <w:i w:val="0"/>
                <w:iCs w:val="0"/>
                <w:caps w:val="0"/>
                <w:color w:val="auto"/>
                <w:spacing w:val="0"/>
                <w:sz w:val="21"/>
                <w:szCs w:val="21"/>
                <w:lang w:eastAsia="zh-CN"/>
              </w:rPr>
              <w:t>日</w:t>
            </w:r>
          </w:p>
        </w:tc>
        <w:tc>
          <w:tcPr>
            <w:tcW w:w="4320" w:type="dxa"/>
            <w:shd w:val="clear" w:color="auto" w:fill="auto"/>
            <w:noWrap w:val="0"/>
            <w:vAlign w:val="top"/>
          </w:tcPr>
          <w:p w14:paraId="37492498">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《健身气功管理办法》第二十五条 设立健身气功站点，由县级人民政府体育行政部门审批。</w:t>
            </w:r>
          </w:p>
        </w:tc>
        <w:tc>
          <w:tcPr>
            <w:tcW w:w="1289" w:type="dxa"/>
            <w:noWrap w:val="0"/>
            <w:vAlign w:val="center"/>
          </w:tcPr>
          <w:p w14:paraId="0BF38C7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A10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FA55F3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41</w:t>
            </w:r>
          </w:p>
        </w:tc>
        <w:tc>
          <w:tcPr>
            <w:tcW w:w="2505" w:type="dxa"/>
            <w:noWrap w:val="0"/>
            <w:vAlign w:val="center"/>
          </w:tcPr>
          <w:p w14:paraId="4758FAE5">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对贫困户、贫困村的审查</w:t>
            </w:r>
          </w:p>
        </w:tc>
        <w:tc>
          <w:tcPr>
            <w:tcW w:w="2265" w:type="dxa"/>
            <w:noWrap w:val="0"/>
            <w:vAlign w:val="center"/>
          </w:tcPr>
          <w:p w14:paraId="1EE1C53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《四川省农村扶贫开发条例》</w:t>
            </w:r>
          </w:p>
        </w:tc>
        <w:tc>
          <w:tcPr>
            <w:tcW w:w="1290" w:type="dxa"/>
            <w:noWrap w:val="0"/>
            <w:vAlign w:val="center"/>
          </w:tcPr>
          <w:p w14:paraId="3661513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eastAsia="zh-CN"/>
              </w:rPr>
              <w:t>四川省人民代表大会常务委员会</w:t>
            </w:r>
          </w:p>
        </w:tc>
        <w:tc>
          <w:tcPr>
            <w:tcW w:w="1350" w:type="dxa"/>
            <w:noWrap w:val="0"/>
            <w:vAlign w:val="center"/>
          </w:tcPr>
          <w:p w14:paraId="4120579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2015年4月1日</w:t>
            </w:r>
          </w:p>
        </w:tc>
        <w:tc>
          <w:tcPr>
            <w:tcW w:w="4320" w:type="dxa"/>
            <w:shd w:val="clear" w:color="auto" w:fill="auto"/>
            <w:noWrap w:val="0"/>
            <w:vAlign w:val="top"/>
          </w:tcPr>
          <w:p w14:paraId="73835CB9">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《四川省农村扶贫开发条例》第十条 贫困户由农户申请或者由村组推荐，经村民代表大会评议、村民委员会审查、乡（镇）人民政府审核公示，公示时间不少于十五天，并由县级人民政府审定。县级人民政府应当将审定结果在贫困户所在乡（镇）、村公告，公告时间不少于十五天，并逐级报省人民政府农村扶贫开发行政主管部门备案。贫困村由村民委员会申请，经乡（镇）人民政府审查、县级人民政府审核后，由县级人民政府逐级报省人民政府农村扶贫开发行政主管部门审定。审定结果由县级人民政府在贫困村所在乡（镇）公告，公告时间不少于十五天。</w:t>
            </w:r>
          </w:p>
        </w:tc>
        <w:tc>
          <w:tcPr>
            <w:tcW w:w="1289" w:type="dxa"/>
            <w:noWrap w:val="0"/>
            <w:vAlign w:val="center"/>
          </w:tcPr>
          <w:p w14:paraId="6DF16A1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9AA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BC9D4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42</w:t>
            </w:r>
          </w:p>
        </w:tc>
        <w:tc>
          <w:tcPr>
            <w:tcW w:w="2505" w:type="dxa"/>
            <w:noWrap w:val="0"/>
            <w:vAlign w:val="center"/>
          </w:tcPr>
          <w:p w14:paraId="49EA4E73">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对移民安置区的移民生产生活的帮助 及矛盾纠纷的调处</w:t>
            </w:r>
          </w:p>
        </w:tc>
        <w:tc>
          <w:tcPr>
            <w:tcW w:w="2265" w:type="dxa"/>
            <w:noWrap w:val="0"/>
            <w:vAlign w:val="center"/>
          </w:tcPr>
          <w:p w14:paraId="0771DF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《大中型水利水电工程建设征地补偿和移民安置条例》</w:t>
            </w:r>
          </w:p>
        </w:tc>
        <w:tc>
          <w:tcPr>
            <w:tcW w:w="1290" w:type="dxa"/>
            <w:noWrap w:val="0"/>
            <w:vAlign w:val="center"/>
          </w:tcPr>
          <w:p w14:paraId="5AB3C76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285EDB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2017年4月14日</w:t>
            </w:r>
          </w:p>
        </w:tc>
        <w:tc>
          <w:tcPr>
            <w:tcW w:w="4320" w:type="dxa"/>
            <w:shd w:val="clear" w:color="auto" w:fill="auto"/>
            <w:noWrap w:val="0"/>
            <w:vAlign w:val="top"/>
          </w:tcPr>
          <w:p w14:paraId="7CC3267B">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《大中型水利水电工程建设征地补偿和移民安置条例》第五十三条第三款 移民安置区乡（镇）人民政府、村（居）民委员会应当采取有效措施帮助移民适应当地的生产、生活，及时调处矛盾纠纷。</w:t>
            </w:r>
          </w:p>
        </w:tc>
        <w:tc>
          <w:tcPr>
            <w:tcW w:w="1289" w:type="dxa"/>
            <w:noWrap w:val="0"/>
            <w:vAlign w:val="center"/>
          </w:tcPr>
          <w:p w14:paraId="4A6D11A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59F6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E6DD71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43</w:t>
            </w:r>
          </w:p>
        </w:tc>
        <w:tc>
          <w:tcPr>
            <w:tcW w:w="2505" w:type="dxa"/>
            <w:noWrap w:val="0"/>
            <w:vAlign w:val="center"/>
          </w:tcPr>
          <w:p w14:paraId="3DF642D5">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对侵害妇女及其配偶、子女在农村集体经济组织中享有权益的调解</w:t>
            </w:r>
          </w:p>
        </w:tc>
        <w:tc>
          <w:tcPr>
            <w:tcW w:w="2265" w:type="dxa"/>
            <w:noWrap w:val="0"/>
            <w:vAlign w:val="center"/>
          </w:tcPr>
          <w:p w14:paraId="1129DB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《中华人民共和国妇女权益保障法》</w:t>
            </w:r>
          </w:p>
        </w:tc>
        <w:tc>
          <w:tcPr>
            <w:tcW w:w="1290" w:type="dxa"/>
            <w:noWrap w:val="0"/>
            <w:vAlign w:val="center"/>
          </w:tcPr>
          <w:p w14:paraId="5204A3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olor w:val="auto"/>
                <w:kern w:val="0"/>
                <w:sz w:val="21"/>
                <w:szCs w:val="21"/>
                <w:u w:val="none"/>
                <w:lang w:val="en-US" w:eastAsia="zh-CN" w:bidi="ar"/>
              </w:rPr>
              <w:t>中华人民共和国妇女权益保障法</w:t>
            </w:r>
          </w:p>
        </w:tc>
        <w:tc>
          <w:tcPr>
            <w:tcW w:w="1350" w:type="dxa"/>
            <w:noWrap w:val="0"/>
            <w:vAlign w:val="center"/>
          </w:tcPr>
          <w:p w14:paraId="16350A8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2022年10月30日</w:t>
            </w:r>
          </w:p>
        </w:tc>
        <w:tc>
          <w:tcPr>
            <w:tcW w:w="4320" w:type="dxa"/>
            <w:shd w:val="clear" w:color="auto" w:fill="auto"/>
            <w:noWrap w:val="0"/>
            <w:vAlign w:val="top"/>
          </w:tcPr>
          <w:p w14:paraId="0DA749B2">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《中华人民共和国妇女权益保障法》第五十六条 村</w:t>
            </w:r>
            <w:r>
              <w:rPr>
                <w:rFonts w:hint="default" w:ascii="宋体" w:hAnsi="宋体" w:eastAsia="宋体" w:cs="宋体"/>
                <w:i w:val="0"/>
                <w:iCs w:val="0"/>
                <w:color w:val="auto"/>
                <w:kern w:val="0"/>
                <w:sz w:val="21"/>
                <w:szCs w:val="21"/>
                <w:u w:val="none"/>
                <w:lang w:val="en-US" w:eastAsia="zh-CN" w:bidi="ar"/>
              </w:rPr>
              <w:t>民自治章程、村规民约，村民会议、村民代表会议的决定以及其他涉及村民利益事项的决定，不得以妇女未婚、结婚、离婚、丧偶、户无男性等为由，侵害妇女在农村集体经济组织中的各项权益。因结婚男方到女方住所落户的，男方和子女享有与所在地农村集体经济组织成员平等的权益。</w:t>
            </w:r>
          </w:p>
        </w:tc>
        <w:tc>
          <w:tcPr>
            <w:tcW w:w="1289" w:type="dxa"/>
            <w:noWrap w:val="0"/>
            <w:vAlign w:val="center"/>
          </w:tcPr>
          <w:p w14:paraId="55F602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724B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E92789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44</w:t>
            </w:r>
          </w:p>
        </w:tc>
        <w:tc>
          <w:tcPr>
            <w:tcW w:w="2505" w:type="dxa"/>
            <w:noWrap w:val="0"/>
            <w:vAlign w:val="center"/>
          </w:tcPr>
          <w:p w14:paraId="6A126660">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捕杀狂犬、野犬</w:t>
            </w:r>
          </w:p>
        </w:tc>
        <w:tc>
          <w:tcPr>
            <w:tcW w:w="2265" w:type="dxa"/>
            <w:noWrap w:val="0"/>
            <w:vAlign w:val="center"/>
          </w:tcPr>
          <w:p w14:paraId="4FC10C4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《中华人民共和国传染病防治法实施办法》</w:t>
            </w:r>
          </w:p>
        </w:tc>
        <w:tc>
          <w:tcPr>
            <w:tcW w:w="1290" w:type="dxa"/>
            <w:noWrap w:val="0"/>
            <w:vAlign w:val="center"/>
          </w:tcPr>
          <w:p w14:paraId="7483C5E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3E8A91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1991年12月6日</w:t>
            </w:r>
          </w:p>
        </w:tc>
        <w:tc>
          <w:tcPr>
            <w:tcW w:w="4320" w:type="dxa"/>
            <w:shd w:val="clear" w:color="auto" w:fill="auto"/>
            <w:noWrap w:val="0"/>
            <w:vAlign w:val="top"/>
          </w:tcPr>
          <w:p w14:paraId="7A1C438D">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《中华人民共和国传染病防治法实施办法》第二十九条第三项 乡（镇）政府负责辖区内养犬的管理，捕杀狂犬、野犬。</w:t>
            </w:r>
          </w:p>
        </w:tc>
        <w:tc>
          <w:tcPr>
            <w:tcW w:w="1289" w:type="dxa"/>
            <w:noWrap w:val="0"/>
            <w:vAlign w:val="center"/>
          </w:tcPr>
          <w:p w14:paraId="7FEB694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6FBD4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36ED9E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45</w:t>
            </w:r>
          </w:p>
        </w:tc>
        <w:tc>
          <w:tcPr>
            <w:tcW w:w="2505" w:type="dxa"/>
            <w:noWrap w:val="0"/>
            <w:vAlign w:val="center"/>
          </w:tcPr>
          <w:p w14:paraId="24A6AE17">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对社区戒毒人员、社区康复人员的监督</w:t>
            </w:r>
          </w:p>
        </w:tc>
        <w:tc>
          <w:tcPr>
            <w:tcW w:w="2265" w:type="dxa"/>
            <w:noWrap w:val="0"/>
            <w:vAlign w:val="center"/>
          </w:tcPr>
          <w:p w14:paraId="7E7388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《中华人民共和国禁毒法》</w:t>
            </w:r>
          </w:p>
        </w:tc>
        <w:tc>
          <w:tcPr>
            <w:tcW w:w="1290" w:type="dxa"/>
            <w:noWrap w:val="0"/>
            <w:vAlign w:val="center"/>
          </w:tcPr>
          <w:p w14:paraId="5C799A4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67E85D8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2007年12月29日</w:t>
            </w:r>
          </w:p>
        </w:tc>
        <w:tc>
          <w:tcPr>
            <w:tcW w:w="4320" w:type="dxa"/>
            <w:shd w:val="clear" w:color="auto" w:fill="auto"/>
            <w:noWrap w:val="0"/>
            <w:vAlign w:val="top"/>
          </w:tcPr>
          <w:p w14:paraId="46B1F97F">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《中华人民共和国禁毒法》第三十四条第一款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p>
          <w:p w14:paraId="52547EB9">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《中华人民共和国禁毒法》第三十九条 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w:t>
            </w:r>
          </w:p>
        </w:tc>
        <w:tc>
          <w:tcPr>
            <w:tcW w:w="1289" w:type="dxa"/>
            <w:noWrap w:val="0"/>
            <w:vAlign w:val="center"/>
          </w:tcPr>
          <w:p w14:paraId="2519FC9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DD7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CC8C1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46</w:t>
            </w:r>
          </w:p>
        </w:tc>
        <w:tc>
          <w:tcPr>
            <w:tcW w:w="2505" w:type="dxa"/>
            <w:noWrap w:val="0"/>
            <w:vAlign w:val="center"/>
          </w:tcPr>
          <w:p w14:paraId="62301202">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对可能引发社会安全事件的矛盾纠纷的调解处理</w:t>
            </w:r>
          </w:p>
        </w:tc>
        <w:tc>
          <w:tcPr>
            <w:tcW w:w="2265" w:type="dxa"/>
            <w:noWrap w:val="0"/>
            <w:vAlign w:val="center"/>
          </w:tcPr>
          <w:p w14:paraId="05CF871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《中华人民共和国突发事件应对法》</w:t>
            </w:r>
          </w:p>
        </w:tc>
        <w:tc>
          <w:tcPr>
            <w:tcW w:w="1290" w:type="dxa"/>
            <w:noWrap w:val="0"/>
            <w:vAlign w:val="center"/>
          </w:tcPr>
          <w:p w14:paraId="2B94C8B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6A8AAB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2024年6月28日</w:t>
            </w:r>
          </w:p>
        </w:tc>
        <w:tc>
          <w:tcPr>
            <w:tcW w:w="4320" w:type="dxa"/>
            <w:shd w:val="clear" w:color="auto" w:fill="auto"/>
            <w:noWrap w:val="0"/>
            <w:vAlign w:val="top"/>
          </w:tcPr>
          <w:p w14:paraId="38EC70F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《中华人民共和国突发事件应对法》第三十四条县级人民政府及其有关部门、乡级人民政府、街道办事处、居民委员会、村民委员会应当及时调解处理可能引发社会安全事件的矛盾纠纷。</w:t>
            </w:r>
          </w:p>
        </w:tc>
        <w:tc>
          <w:tcPr>
            <w:tcW w:w="1289" w:type="dxa"/>
            <w:noWrap w:val="0"/>
            <w:vAlign w:val="center"/>
          </w:tcPr>
          <w:p w14:paraId="40A0C72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2813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CC1B30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47</w:t>
            </w:r>
          </w:p>
        </w:tc>
        <w:tc>
          <w:tcPr>
            <w:tcW w:w="2505" w:type="dxa"/>
            <w:noWrap w:val="0"/>
            <w:vAlign w:val="center"/>
          </w:tcPr>
          <w:p w14:paraId="3FA0556B">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对畜禽养殖环境污染行为的制止</w:t>
            </w:r>
          </w:p>
        </w:tc>
        <w:tc>
          <w:tcPr>
            <w:tcW w:w="2265" w:type="dxa"/>
            <w:noWrap w:val="0"/>
            <w:vAlign w:val="center"/>
          </w:tcPr>
          <w:p w14:paraId="2DAE45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Style w:val="8"/>
                <w:color w:val="auto"/>
                <w:lang w:val="en-US" w:eastAsia="zh-CN" w:bidi="ar"/>
              </w:rPr>
            </w:pPr>
            <w:r>
              <w:rPr>
                <w:rStyle w:val="12"/>
                <w:rFonts w:eastAsia="宋体"/>
                <w:color w:val="auto"/>
                <w:lang w:val="en-US" w:eastAsia="zh-CN" w:bidi="ar"/>
              </w:rPr>
              <w:t>1.</w:t>
            </w:r>
            <w:r>
              <w:rPr>
                <w:rStyle w:val="8"/>
                <w:color w:val="auto"/>
                <w:lang w:val="en-US" w:eastAsia="zh-CN" w:bidi="ar"/>
              </w:rPr>
              <w:t>《畜禽规模养殖污染防治条例》</w:t>
            </w:r>
          </w:p>
          <w:p w14:paraId="7D7223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2.</w:t>
            </w:r>
            <w:r>
              <w:rPr>
                <w:rStyle w:val="8"/>
                <w:color w:val="auto"/>
                <w:lang w:val="en-US" w:eastAsia="zh-CN" w:bidi="ar"/>
              </w:rPr>
              <w:t>《四川省环境保护条例》</w:t>
            </w:r>
          </w:p>
        </w:tc>
        <w:tc>
          <w:tcPr>
            <w:tcW w:w="1290" w:type="dxa"/>
            <w:noWrap w:val="0"/>
            <w:vAlign w:val="center"/>
          </w:tcPr>
          <w:p w14:paraId="67B2730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04D6E7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168BB2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2014年1月1日</w:t>
            </w:r>
          </w:p>
          <w:p w14:paraId="6AABF6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2017年9月22日</w:t>
            </w:r>
          </w:p>
        </w:tc>
        <w:tc>
          <w:tcPr>
            <w:tcW w:w="4320" w:type="dxa"/>
            <w:shd w:val="clear" w:color="auto" w:fill="auto"/>
            <w:noWrap w:val="0"/>
            <w:vAlign w:val="top"/>
          </w:tcPr>
          <w:p w14:paraId="20F2D4CE">
            <w:pPr>
              <w:keepNext w:val="0"/>
              <w:keepLines w:val="0"/>
              <w:widowControl/>
              <w:suppressLineNumbers w:val="0"/>
              <w:jc w:val="left"/>
              <w:textAlignment w:val="top"/>
              <w:rPr>
                <w:rStyle w:val="8"/>
                <w:color w:val="auto"/>
                <w:lang w:val="en-US" w:eastAsia="zh-CN" w:bidi="ar"/>
              </w:rPr>
            </w:pPr>
            <w:r>
              <w:rPr>
                <w:rStyle w:val="12"/>
                <w:rFonts w:eastAsia="宋体"/>
                <w:color w:val="auto"/>
                <w:lang w:val="en-US" w:eastAsia="zh-CN" w:bidi="ar"/>
              </w:rPr>
              <w:t>1.</w:t>
            </w:r>
            <w:r>
              <w:rPr>
                <w:rStyle w:val="8"/>
                <w:color w:val="auto"/>
                <w:lang w:val="en-US" w:eastAsia="zh-CN" w:bidi="ar"/>
              </w:rPr>
              <w:t>《畜禽规模养殖污染防治条例》第二十三条第二款 乡镇人民政府、基层群众自治组织发现畜禽养殖环境污染行为的，应当及时制止和报告。</w:t>
            </w:r>
          </w:p>
          <w:p w14:paraId="0259540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Style w:val="12"/>
                <w:rFonts w:eastAsia="宋体"/>
                <w:color w:val="auto"/>
                <w:lang w:val="en-US" w:eastAsia="zh-CN" w:bidi="ar"/>
              </w:rPr>
              <w:t>2.</w:t>
            </w:r>
            <w:r>
              <w:rPr>
                <w:rStyle w:val="8"/>
                <w:color w:val="auto"/>
                <w:lang w:val="en-US" w:eastAsia="zh-CN" w:bidi="ar"/>
              </w:rPr>
              <w:t>《四川省环境保护条例》第七十条第三款 乡（镇）人民政府应当加强对非规模化畜禽养殖的监督管理，发现畜禽养殖环境污染行为的，应当及时制止和报告。</w:t>
            </w:r>
          </w:p>
        </w:tc>
        <w:tc>
          <w:tcPr>
            <w:tcW w:w="1289" w:type="dxa"/>
            <w:noWrap w:val="0"/>
            <w:vAlign w:val="center"/>
          </w:tcPr>
          <w:p w14:paraId="356B519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1534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260619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48</w:t>
            </w:r>
          </w:p>
        </w:tc>
        <w:tc>
          <w:tcPr>
            <w:tcW w:w="2505" w:type="dxa"/>
            <w:noWrap w:val="0"/>
            <w:vAlign w:val="center"/>
          </w:tcPr>
          <w:p w14:paraId="7F8CD5C8">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对拖欠农民工工资矛盾的排查和调处</w:t>
            </w:r>
          </w:p>
        </w:tc>
        <w:tc>
          <w:tcPr>
            <w:tcW w:w="2265" w:type="dxa"/>
            <w:noWrap w:val="0"/>
            <w:vAlign w:val="center"/>
          </w:tcPr>
          <w:p w14:paraId="3024D2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w:t>
            </w:r>
            <w:r>
              <w:rPr>
                <w:rFonts w:ascii="宋体" w:hAnsi="宋体" w:eastAsia="宋体" w:cs="宋体"/>
                <w:i w:val="0"/>
                <w:iCs w:val="0"/>
                <w:color w:val="auto"/>
                <w:kern w:val="0"/>
                <w:sz w:val="21"/>
                <w:szCs w:val="21"/>
                <w:u w:val="none"/>
                <w:lang w:val="en-US" w:eastAsia="zh-CN" w:bidi="ar"/>
              </w:rPr>
              <w:t>保障农民工工资支付条例》</w:t>
            </w:r>
          </w:p>
        </w:tc>
        <w:tc>
          <w:tcPr>
            <w:tcW w:w="1290" w:type="dxa"/>
            <w:noWrap w:val="0"/>
            <w:vAlign w:val="center"/>
          </w:tcPr>
          <w:p w14:paraId="138A95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730B710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p>
        </w:tc>
        <w:tc>
          <w:tcPr>
            <w:tcW w:w="1350" w:type="dxa"/>
            <w:noWrap w:val="0"/>
            <w:vAlign w:val="center"/>
          </w:tcPr>
          <w:p w14:paraId="32C7CF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2019</w:t>
            </w:r>
            <w:r>
              <w:rPr>
                <w:rFonts w:hint="eastAsia" w:ascii="宋体" w:hAnsi="宋体" w:eastAsia="宋体" w:cs="宋体"/>
                <w:i w:val="0"/>
                <w:iCs w:val="0"/>
                <w:caps w:val="0"/>
                <w:color w:val="auto"/>
                <w:spacing w:val="0"/>
                <w:sz w:val="21"/>
                <w:szCs w:val="21"/>
                <w:lang w:eastAsia="zh-CN"/>
              </w:rPr>
              <w:t>年</w:t>
            </w:r>
            <w:r>
              <w:rPr>
                <w:rFonts w:hint="eastAsia" w:ascii="宋体" w:hAnsi="宋体" w:eastAsia="宋体" w:cs="宋体"/>
                <w:i w:val="0"/>
                <w:iCs w:val="0"/>
                <w:caps w:val="0"/>
                <w:color w:val="auto"/>
                <w:spacing w:val="0"/>
                <w:sz w:val="21"/>
                <w:szCs w:val="21"/>
              </w:rPr>
              <w:t>12</w:t>
            </w:r>
            <w:r>
              <w:rPr>
                <w:rFonts w:hint="eastAsia" w:ascii="宋体" w:hAnsi="宋体" w:eastAsia="宋体" w:cs="宋体"/>
                <w:i w:val="0"/>
                <w:iCs w:val="0"/>
                <w:caps w:val="0"/>
                <w:color w:val="auto"/>
                <w:spacing w:val="0"/>
                <w:sz w:val="21"/>
                <w:szCs w:val="21"/>
                <w:lang w:eastAsia="zh-CN"/>
              </w:rPr>
              <w:t>月</w:t>
            </w:r>
            <w:r>
              <w:rPr>
                <w:rFonts w:hint="eastAsia" w:ascii="宋体" w:hAnsi="宋体" w:eastAsia="宋体" w:cs="宋体"/>
                <w:i w:val="0"/>
                <w:iCs w:val="0"/>
                <w:caps w:val="0"/>
                <w:color w:val="auto"/>
                <w:spacing w:val="0"/>
                <w:sz w:val="21"/>
                <w:szCs w:val="21"/>
              </w:rPr>
              <w:t>30</w:t>
            </w:r>
            <w:r>
              <w:rPr>
                <w:rFonts w:hint="eastAsia" w:ascii="宋体" w:hAnsi="宋体" w:eastAsia="宋体" w:cs="宋体"/>
                <w:i w:val="0"/>
                <w:iCs w:val="0"/>
                <w:caps w:val="0"/>
                <w:color w:val="auto"/>
                <w:spacing w:val="0"/>
                <w:sz w:val="21"/>
                <w:szCs w:val="21"/>
                <w:lang w:eastAsia="zh-CN"/>
              </w:rPr>
              <w:t>日</w:t>
            </w:r>
          </w:p>
        </w:tc>
        <w:tc>
          <w:tcPr>
            <w:tcW w:w="4320" w:type="dxa"/>
            <w:shd w:val="clear" w:color="auto" w:fill="auto"/>
            <w:noWrap w:val="0"/>
            <w:vAlign w:val="top"/>
          </w:tcPr>
          <w:p w14:paraId="75A401F2">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《保障农民工工资支付条例》第四条第二款 乡镇人民政府、街道办事处应当加强对拖欠农民工工资矛盾的排查和调处工作，防范和化解矛盾，及时调解纠纷。</w:t>
            </w:r>
          </w:p>
        </w:tc>
        <w:tc>
          <w:tcPr>
            <w:tcW w:w="1289" w:type="dxa"/>
            <w:noWrap w:val="0"/>
            <w:vAlign w:val="center"/>
          </w:tcPr>
          <w:p w14:paraId="00B706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0FAF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055EBC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49</w:t>
            </w:r>
          </w:p>
        </w:tc>
        <w:tc>
          <w:tcPr>
            <w:tcW w:w="2505" w:type="dxa"/>
            <w:noWrap w:val="0"/>
            <w:vAlign w:val="center"/>
          </w:tcPr>
          <w:p w14:paraId="4C60E7AD">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Style w:val="8"/>
                <w:color w:val="auto"/>
                <w:lang w:val="en-US" w:eastAsia="zh-CN" w:bidi="ar"/>
              </w:rPr>
              <w:t>对不满</w:t>
            </w:r>
            <w:r>
              <w:rPr>
                <w:rStyle w:val="12"/>
                <w:rFonts w:eastAsia="宋体"/>
                <w:color w:val="auto"/>
                <w:lang w:val="en-US" w:eastAsia="zh-CN" w:bidi="ar"/>
              </w:rPr>
              <w:t>16</w:t>
            </w:r>
            <w:r>
              <w:rPr>
                <w:rStyle w:val="8"/>
                <w:color w:val="auto"/>
                <w:lang w:val="en-US" w:eastAsia="zh-CN" w:bidi="ar"/>
              </w:rPr>
              <w:t>周岁的未成年人的父母或者其他监护人允许其被用人单位非法招用的处理</w:t>
            </w:r>
          </w:p>
        </w:tc>
        <w:tc>
          <w:tcPr>
            <w:tcW w:w="2265" w:type="dxa"/>
            <w:noWrap w:val="0"/>
            <w:vAlign w:val="center"/>
          </w:tcPr>
          <w:p w14:paraId="7B3D358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ascii="宋体" w:hAnsi="宋体" w:eastAsia="宋体" w:cs="宋体"/>
                <w:i w:val="0"/>
                <w:iCs w:val="0"/>
                <w:color w:val="auto"/>
                <w:kern w:val="0"/>
                <w:sz w:val="21"/>
                <w:szCs w:val="21"/>
                <w:u w:val="none"/>
                <w:lang w:val="en-US" w:eastAsia="zh-CN" w:bidi="ar"/>
              </w:rPr>
            </w:pPr>
            <w:r>
              <w:rPr>
                <w:rStyle w:val="8"/>
                <w:color w:val="auto"/>
                <w:lang w:val="en-US" w:eastAsia="zh-CN" w:bidi="ar"/>
              </w:rPr>
              <w:t>《禁止使用童工规定》</w:t>
            </w:r>
          </w:p>
        </w:tc>
        <w:tc>
          <w:tcPr>
            <w:tcW w:w="1290" w:type="dxa"/>
            <w:noWrap w:val="0"/>
            <w:vAlign w:val="center"/>
          </w:tcPr>
          <w:p w14:paraId="19D745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0E033D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2002年10月1日</w:t>
            </w:r>
          </w:p>
        </w:tc>
        <w:tc>
          <w:tcPr>
            <w:tcW w:w="4320" w:type="dxa"/>
            <w:shd w:val="clear" w:color="auto" w:fill="auto"/>
            <w:noWrap w:val="0"/>
            <w:vAlign w:val="top"/>
          </w:tcPr>
          <w:p w14:paraId="3EC3468C">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Style w:val="8"/>
                <w:color w:val="auto"/>
                <w:lang w:val="en-US" w:eastAsia="zh-CN" w:bidi="ar"/>
              </w:rPr>
              <w:t xml:space="preserve">《禁止使用童工规定》第三条 不满 </w:t>
            </w:r>
            <w:r>
              <w:rPr>
                <w:rStyle w:val="12"/>
                <w:rFonts w:eastAsia="宋体"/>
                <w:color w:val="auto"/>
                <w:lang w:val="en-US" w:eastAsia="zh-CN" w:bidi="ar"/>
              </w:rPr>
              <w:t xml:space="preserve">16  </w:t>
            </w:r>
            <w:r>
              <w:rPr>
                <w:rStyle w:val="8"/>
                <w:color w:val="auto"/>
                <w:lang w:val="en-US" w:eastAsia="zh-CN" w:bidi="ar"/>
              </w:rPr>
              <w:t xml:space="preserve">周岁的未成年人的父母或者其他监护人应当保护其身心健康，保障其接受义务教育的权利，不得允许其被用人单位非法招用。不满 </w:t>
            </w:r>
            <w:r>
              <w:rPr>
                <w:rStyle w:val="12"/>
                <w:rFonts w:eastAsia="宋体"/>
                <w:color w:val="auto"/>
                <w:lang w:val="en-US" w:eastAsia="zh-CN" w:bidi="ar"/>
              </w:rPr>
              <w:t xml:space="preserve">16  </w:t>
            </w:r>
            <w:r>
              <w:rPr>
                <w:rStyle w:val="8"/>
                <w:color w:val="auto"/>
                <w:lang w:val="en-US" w:eastAsia="zh-CN" w:bidi="ar"/>
              </w:rPr>
              <w:t>周岁的未成年人的父母或者其他监护人允许其被用人单位非法招用的，所在地的乡（镇）人民政府、城市街道办事处以及村民委员会、居民委员会应当给予批评教育。</w:t>
            </w:r>
          </w:p>
        </w:tc>
        <w:tc>
          <w:tcPr>
            <w:tcW w:w="1289" w:type="dxa"/>
            <w:noWrap w:val="0"/>
            <w:vAlign w:val="center"/>
          </w:tcPr>
          <w:p w14:paraId="5B18C52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仿宋_GB2312" w:hAnsi="仿宋_GB2312" w:eastAsia="仿宋_GB2312" w:cs="仿宋_GB2312"/>
                <w:color w:val="auto"/>
                <w:sz w:val="24"/>
                <w:szCs w:val="24"/>
                <w:vertAlign w:val="baseline"/>
              </w:rPr>
            </w:pPr>
          </w:p>
        </w:tc>
      </w:tr>
      <w:tr w14:paraId="3518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4DCBB9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50</w:t>
            </w:r>
          </w:p>
        </w:tc>
        <w:tc>
          <w:tcPr>
            <w:tcW w:w="2505" w:type="dxa"/>
            <w:noWrap w:val="0"/>
            <w:vAlign w:val="center"/>
          </w:tcPr>
          <w:p w14:paraId="34AD01FD">
            <w:pPr>
              <w:keepNext w:val="0"/>
              <w:keepLines w:val="0"/>
              <w:widowControl/>
              <w:suppressLineNumbers w:val="0"/>
              <w:jc w:val="left"/>
              <w:textAlignment w:val="top"/>
              <w:rPr>
                <w:rStyle w:val="8"/>
                <w:color w:val="auto"/>
                <w:lang w:val="en-US" w:eastAsia="zh-CN" w:bidi="ar"/>
              </w:rPr>
            </w:pPr>
            <w:r>
              <w:rPr>
                <w:rStyle w:val="8"/>
                <w:color w:val="auto"/>
                <w:lang w:val="en-US" w:eastAsia="zh-CN" w:bidi="ar"/>
              </w:rPr>
              <w:t>对发现违法焚烧秸秆的制止</w:t>
            </w:r>
          </w:p>
        </w:tc>
        <w:tc>
          <w:tcPr>
            <w:tcW w:w="2265" w:type="dxa"/>
            <w:noWrap w:val="0"/>
            <w:vAlign w:val="center"/>
          </w:tcPr>
          <w:p w14:paraId="4791E704">
            <w:pPr>
              <w:keepNext w:val="0"/>
              <w:keepLines w:val="0"/>
              <w:widowControl/>
              <w:suppressLineNumbers w:val="0"/>
              <w:jc w:val="left"/>
              <w:textAlignment w:val="top"/>
              <w:rPr>
                <w:rStyle w:val="8"/>
                <w:color w:val="auto"/>
                <w:lang w:val="en-US" w:eastAsia="zh-CN" w:bidi="ar"/>
              </w:rPr>
            </w:pPr>
            <w:r>
              <w:rPr>
                <w:rStyle w:val="8"/>
                <w:color w:val="auto"/>
                <w:lang w:val="en-US" w:eastAsia="zh-CN" w:bidi="ar"/>
              </w:rPr>
              <w:t>《四川省环境保护条例》</w:t>
            </w:r>
          </w:p>
        </w:tc>
        <w:tc>
          <w:tcPr>
            <w:tcW w:w="1290" w:type="dxa"/>
            <w:noWrap w:val="0"/>
            <w:vAlign w:val="center"/>
          </w:tcPr>
          <w:p w14:paraId="5890F953">
            <w:pPr>
              <w:keepNext w:val="0"/>
              <w:keepLines w:val="0"/>
              <w:widowControl/>
              <w:suppressLineNumbers w:val="0"/>
              <w:jc w:val="left"/>
              <w:textAlignment w:val="top"/>
              <w:rPr>
                <w:rStyle w:val="8"/>
                <w:rFonts w:hint="eastAsia"/>
                <w:color w:val="auto"/>
                <w:lang w:val="en-US" w:eastAsia="zh-CN" w:bidi="ar"/>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5A779D94">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2017年9月22日</w:t>
            </w:r>
          </w:p>
        </w:tc>
        <w:tc>
          <w:tcPr>
            <w:tcW w:w="4320" w:type="dxa"/>
            <w:shd w:val="clear" w:color="auto" w:fill="auto"/>
            <w:noWrap w:val="0"/>
            <w:vAlign w:val="top"/>
          </w:tcPr>
          <w:p w14:paraId="5956CD00">
            <w:pPr>
              <w:keepNext w:val="0"/>
              <w:keepLines w:val="0"/>
              <w:widowControl/>
              <w:suppressLineNumbers w:val="0"/>
              <w:jc w:val="left"/>
              <w:textAlignment w:val="top"/>
              <w:rPr>
                <w:rStyle w:val="8"/>
                <w:color w:val="auto"/>
                <w:lang w:val="en-US" w:eastAsia="zh-CN" w:bidi="ar"/>
              </w:rPr>
            </w:pPr>
            <w:r>
              <w:rPr>
                <w:rStyle w:val="8"/>
                <w:color w:val="auto"/>
                <w:lang w:val="en-US" w:eastAsia="zh-CN" w:bidi="ar"/>
              </w:rPr>
              <w:t>《四川省环境保护条例》第五十一条 乡（镇）人民政府和街道办事处应当在依法划定的秸秆禁烧区开展秸秆焚烧现场检查。发现违法焚烧秸秆的，应当及时制止，并报告县级以上环境保护主管部门及有关部门。</w:t>
            </w:r>
          </w:p>
        </w:tc>
        <w:tc>
          <w:tcPr>
            <w:tcW w:w="1289" w:type="dxa"/>
            <w:noWrap w:val="0"/>
            <w:vAlign w:val="center"/>
          </w:tcPr>
          <w:p w14:paraId="438121BD">
            <w:pPr>
              <w:keepNext w:val="0"/>
              <w:keepLines w:val="0"/>
              <w:widowControl/>
              <w:suppressLineNumbers w:val="0"/>
              <w:jc w:val="left"/>
              <w:textAlignment w:val="top"/>
              <w:rPr>
                <w:rStyle w:val="8"/>
                <w:rFonts w:hint="eastAsia"/>
                <w:color w:val="auto"/>
                <w:lang w:val="en-US" w:eastAsia="zh-CN" w:bidi="ar"/>
              </w:rPr>
            </w:pPr>
          </w:p>
        </w:tc>
      </w:tr>
      <w:tr w14:paraId="71C3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5DD197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51</w:t>
            </w:r>
          </w:p>
        </w:tc>
        <w:tc>
          <w:tcPr>
            <w:tcW w:w="2505" w:type="dxa"/>
            <w:noWrap w:val="0"/>
            <w:vAlign w:val="center"/>
          </w:tcPr>
          <w:p w14:paraId="49BEE642">
            <w:pPr>
              <w:keepNext w:val="0"/>
              <w:keepLines w:val="0"/>
              <w:widowControl/>
              <w:suppressLineNumbers w:val="0"/>
              <w:jc w:val="left"/>
              <w:textAlignment w:val="top"/>
              <w:rPr>
                <w:rStyle w:val="8"/>
                <w:color w:val="auto"/>
                <w:lang w:val="en-US" w:eastAsia="zh-CN" w:bidi="ar"/>
              </w:rPr>
            </w:pPr>
            <w:r>
              <w:rPr>
                <w:rStyle w:val="8"/>
                <w:color w:val="auto"/>
                <w:lang w:val="en-US" w:eastAsia="zh-CN" w:bidi="ar"/>
              </w:rPr>
              <w:t>对已登记应征公民的体格检查和相关审查</w:t>
            </w:r>
          </w:p>
        </w:tc>
        <w:tc>
          <w:tcPr>
            <w:tcW w:w="2265" w:type="dxa"/>
            <w:noWrap w:val="0"/>
            <w:vAlign w:val="center"/>
          </w:tcPr>
          <w:p w14:paraId="1ECA382C">
            <w:pPr>
              <w:keepNext w:val="0"/>
              <w:keepLines w:val="0"/>
              <w:widowControl/>
              <w:suppressLineNumbers w:val="0"/>
              <w:jc w:val="left"/>
              <w:textAlignment w:val="top"/>
              <w:rPr>
                <w:rStyle w:val="8"/>
                <w:color w:val="auto"/>
                <w:lang w:val="en-US" w:eastAsia="zh-CN" w:bidi="ar"/>
              </w:rPr>
            </w:pPr>
            <w:r>
              <w:rPr>
                <w:rStyle w:val="8"/>
                <w:rFonts w:hint="eastAsia"/>
                <w:color w:val="auto"/>
                <w:lang w:val="en-US" w:eastAsia="zh-CN" w:bidi="ar"/>
              </w:rPr>
              <w:t>《征兵工作条例》</w:t>
            </w:r>
          </w:p>
        </w:tc>
        <w:tc>
          <w:tcPr>
            <w:tcW w:w="1290" w:type="dxa"/>
            <w:noWrap w:val="0"/>
            <w:vAlign w:val="center"/>
          </w:tcPr>
          <w:p w14:paraId="140360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p w14:paraId="75EA097A">
            <w:pPr>
              <w:keepNext w:val="0"/>
              <w:keepLines w:val="0"/>
              <w:widowControl/>
              <w:suppressLineNumbers w:val="0"/>
              <w:jc w:val="left"/>
              <w:textAlignment w:val="top"/>
              <w:rPr>
                <w:rStyle w:val="8"/>
                <w:rFonts w:hint="eastAsia"/>
                <w:color w:val="auto"/>
                <w:lang w:val="en-US" w:eastAsia="zh-CN" w:bidi="ar"/>
              </w:rPr>
            </w:pPr>
          </w:p>
        </w:tc>
        <w:tc>
          <w:tcPr>
            <w:tcW w:w="1350" w:type="dxa"/>
            <w:noWrap w:val="0"/>
            <w:vAlign w:val="center"/>
          </w:tcPr>
          <w:p w14:paraId="6C9B3409">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2023年4月1日</w:t>
            </w:r>
          </w:p>
        </w:tc>
        <w:tc>
          <w:tcPr>
            <w:tcW w:w="4320" w:type="dxa"/>
            <w:shd w:val="clear" w:color="auto" w:fill="auto"/>
            <w:noWrap w:val="0"/>
            <w:vAlign w:val="top"/>
          </w:tcPr>
          <w:p w14:paraId="4210B02A">
            <w:pPr>
              <w:keepNext w:val="0"/>
              <w:keepLines w:val="0"/>
              <w:widowControl/>
              <w:suppressLineNumbers w:val="0"/>
              <w:jc w:val="left"/>
              <w:textAlignment w:val="top"/>
              <w:rPr>
                <w:rStyle w:val="8"/>
                <w:rFonts w:hint="default"/>
                <w:color w:val="auto"/>
                <w:lang w:val="en-US" w:eastAsia="zh-CN" w:bidi="ar"/>
              </w:rPr>
            </w:pPr>
            <w:r>
              <w:rPr>
                <w:rStyle w:val="8"/>
                <w:rFonts w:hint="eastAsia"/>
                <w:color w:val="auto"/>
                <w:lang w:val="en-US" w:eastAsia="zh-CN" w:bidi="ar"/>
              </w:rPr>
              <w:t>《征兵工作条例》第十七条 基</w:t>
            </w:r>
            <w:r>
              <w:rPr>
                <w:rStyle w:val="8"/>
                <w:rFonts w:hint="default"/>
                <w:color w:val="auto"/>
                <w:lang w:val="en-US" w:eastAsia="zh-CN" w:bidi="ar"/>
              </w:rPr>
              <w:t>层人民武装部和普通高等学校负责征兵工作的机构选定初步核查、初步体检合格且思想政治好、身体素质强、文化程度高的应征公民为当年预定征集的对象，并通知本人。县、自治县、不设区的市、市辖区人民政府兵役机关和基层人民武装部、普通高等学校负责征兵工作的机构应当加强对预定征集的应征公民的管理、教育和考察，了解掌握基本情况。预定征集的应征公民应当保持与所在地基层人民武装部或者普通高等学校负责征兵工作的机构的联系，并根据县、自治县、不设区的市、市辖区人民政府兵役机关的通知按时应征。预定征集的应征公民所在的机关、团体、企业事业组织应当督促其按时应征，并提供便利。</w:t>
            </w:r>
          </w:p>
          <w:p w14:paraId="5B9BE8C1">
            <w:pPr>
              <w:keepNext w:val="0"/>
              <w:keepLines w:val="0"/>
              <w:widowControl/>
              <w:suppressLineNumbers w:val="0"/>
              <w:jc w:val="left"/>
              <w:textAlignment w:val="top"/>
              <w:rPr>
                <w:rStyle w:val="8"/>
                <w:rFonts w:hint="default"/>
                <w:color w:val="auto"/>
                <w:lang w:val="en-US" w:eastAsia="zh-CN" w:bidi="ar"/>
              </w:rPr>
            </w:pPr>
            <w:r>
              <w:rPr>
                <w:rStyle w:val="8"/>
                <w:rFonts w:hint="eastAsia"/>
                <w:color w:val="auto"/>
                <w:lang w:val="en-US" w:eastAsia="zh-CN" w:bidi="ar"/>
              </w:rPr>
              <w:t>《征兵工作条例》</w:t>
            </w:r>
            <w:r>
              <w:rPr>
                <w:rStyle w:val="8"/>
                <w:rFonts w:hint="default"/>
                <w:color w:val="auto"/>
                <w:lang w:val="en-US" w:eastAsia="zh-CN" w:bidi="ar"/>
              </w:rPr>
              <w:t>第二十条</w:t>
            </w:r>
            <w:r>
              <w:rPr>
                <w:rStyle w:val="8"/>
                <w:rFonts w:hint="eastAsia"/>
                <w:color w:val="auto"/>
                <w:lang w:val="en-US" w:eastAsia="zh-CN" w:bidi="ar"/>
              </w:rPr>
              <w:t xml:space="preserve"> </w:t>
            </w:r>
            <w:r>
              <w:rPr>
                <w:rStyle w:val="8"/>
                <w:rFonts w:hint="default"/>
                <w:color w:val="auto"/>
                <w:lang w:val="en-US" w:eastAsia="zh-CN" w:bidi="ar"/>
              </w:rPr>
              <w:t>基层人民武装部应当组织预定征集的应征公民按时到征兵体检站进行体格检查。送检人数由县、自治县、不设区的市、市辖区人民政府征兵办公室根据上级赋予的征兵任务和当地预定征集的应征公民体质情况确定。体格检查前，县级以上地方人民政府征兵办公室应当组织对体检对象的身份、户籍、文化程度、专业技能、病史等相关信息进行现场核对。</w:t>
            </w:r>
          </w:p>
          <w:p w14:paraId="04FAB0E4">
            <w:pPr>
              <w:keepNext w:val="0"/>
              <w:keepLines w:val="0"/>
              <w:widowControl/>
              <w:suppressLineNumbers w:val="0"/>
              <w:jc w:val="left"/>
              <w:textAlignment w:val="top"/>
              <w:rPr>
                <w:rStyle w:val="8"/>
                <w:rFonts w:hint="default"/>
                <w:color w:val="auto"/>
                <w:lang w:val="en-US" w:eastAsia="zh-CN" w:bidi="ar"/>
              </w:rPr>
            </w:pPr>
            <w:r>
              <w:rPr>
                <w:rStyle w:val="8"/>
                <w:rFonts w:hint="eastAsia"/>
                <w:color w:val="auto"/>
                <w:lang w:val="en-US" w:eastAsia="zh-CN" w:bidi="ar"/>
              </w:rPr>
              <w:t>《征兵工作条例》</w:t>
            </w:r>
            <w:r>
              <w:rPr>
                <w:rStyle w:val="8"/>
                <w:rFonts w:hint="default"/>
                <w:color w:val="auto"/>
                <w:lang w:val="en-US" w:eastAsia="zh-CN" w:bidi="ar"/>
              </w:rPr>
              <w:t>第二十四条</w:t>
            </w:r>
            <w:r>
              <w:rPr>
                <w:rStyle w:val="8"/>
                <w:rFonts w:hint="eastAsia"/>
                <w:color w:val="auto"/>
                <w:lang w:val="en-US" w:eastAsia="zh-CN" w:bidi="ar"/>
              </w:rPr>
              <w:t xml:space="preserve"> </w:t>
            </w:r>
            <w:r>
              <w:rPr>
                <w:rStyle w:val="8"/>
                <w:rFonts w:hint="default"/>
                <w:color w:val="auto"/>
                <w:lang w:val="en-US" w:eastAsia="zh-CN" w:bidi="ar"/>
              </w:rPr>
              <w:t>征兵政治考核主要考核预定征集的应征公民政治态度、现实表现及其家庭成员等情况。</w:t>
            </w:r>
          </w:p>
          <w:p w14:paraId="44BE6321">
            <w:pPr>
              <w:keepNext w:val="0"/>
              <w:keepLines w:val="0"/>
              <w:widowControl/>
              <w:suppressLineNumbers w:val="0"/>
              <w:jc w:val="left"/>
              <w:textAlignment w:val="top"/>
              <w:rPr>
                <w:rStyle w:val="8"/>
                <w:color w:val="auto"/>
                <w:lang w:val="en-US" w:eastAsia="zh-CN" w:bidi="ar"/>
              </w:rPr>
            </w:pPr>
            <w:r>
              <w:rPr>
                <w:rStyle w:val="8"/>
                <w:rFonts w:hint="eastAsia"/>
                <w:color w:val="auto"/>
                <w:lang w:val="en-US" w:eastAsia="zh-CN" w:bidi="ar"/>
              </w:rPr>
              <w:t>《征兵工作条例》</w:t>
            </w:r>
            <w:r>
              <w:rPr>
                <w:rStyle w:val="8"/>
                <w:rFonts w:hint="default"/>
                <w:color w:val="auto"/>
                <w:lang w:val="en-US" w:eastAsia="zh-CN" w:bidi="ar"/>
              </w:rPr>
              <w:t>第二十五条</w:t>
            </w:r>
            <w:r>
              <w:rPr>
                <w:rStyle w:val="8"/>
                <w:rFonts w:hint="eastAsia"/>
                <w:color w:val="auto"/>
                <w:lang w:val="en-US" w:eastAsia="zh-CN" w:bidi="ar"/>
              </w:rPr>
              <w:t xml:space="preserve"> </w:t>
            </w:r>
            <w:r>
              <w:rPr>
                <w:rStyle w:val="8"/>
                <w:rFonts w:hint="default"/>
                <w:color w:val="auto"/>
                <w:lang w:val="en-US" w:eastAsia="zh-CN" w:bidi="ar"/>
              </w:rPr>
              <w:t>对预定征集的应征公民进行政治考核，有关部门应当按照征兵政治考核的规定，核实核查情况，出具考核意见，形成考核结论。对政治条件有特别要求的，县、自治县、不设区的市、市辖区人民政府征兵办公室还应当组织走访调查；走访调查应当安排部队接兵人员参加并签署意见，未经部队接兵人员签署意见的，不得批准入伍。</w:t>
            </w:r>
          </w:p>
        </w:tc>
        <w:tc>
          <w:tcPr>
            <w:tcW w:w="1289" w:type="dxa"/>
            <w:noWrap w:val="0"/>
            <w:vAlign w:val="center"/>
          </w:tcPr>
          <w:p w14:paraId="14E35C70">
            <w:pPr>
              <w:keepNext w:val="0"/>
              <w:keepLines w:val="0"/>
              <w:widowControl/>
              <w:suppressLineNumbers w:val="0"/>
              <w:jc w:val="left"/>
              <w:textAlignment w:val="top"/>
              <w:rPr>
                <w:rStyle w:val="8"/>
                <w:rFonts w:hint="eastAsia"/>
                <w:color w:val="auto"/>
                <w:lang w:val="en-US" w:eastAsia="zh-CN" w:bidi="ar"/>
              </w:rPr>
            </w:pPr>
          </w:p>
        </w:tc>
      </w:tr>
      <w:tr w14:paraId="4F6C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67B39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52</w:t>
            </w:r>
          </w:p>
        </w:tc>
        <w:tc>
          <w:tcPr>
            <w:tcW w:w="2505" w:type="dxa"/>
            <w:noWrap w:val="0"/>
            <w:vAlign w:val="center"/>
          </w:tcPr>
          <w:p w14:paraId="372E7571">
            <w:pPr>
              <w:keepNext w:val="0"/>
              <w:keepLines w:val="0"/>
              <w:widowControl/>
              <w:suppressLineNumbers w:val="0"/>
              <w:jc w:val="left"/>
              <w:textAlignment w:val="top"/>
              <w:rPr>
                <w:rStyle w:val="8"/>
                <w:color w:val="auto"/>
                <w:lang w:val="en-US" w:eastAsia="zh-CN" w:bidi="ar"/>
              </w:rPr>
            </w:pPr>
            <w:r>
              <w:rPr>
                <w:rFonts w:ascii="宋体" w:hAnsi="宋体" w:eastAsia="宋体" w:cs="宋体"/>
                <w:i w:val="0"/>
                <w:iCs w:val="0"/>
                <w:color w:val="auto"/>
                <w:kern w:val="0"/>
                <w:sz w:val="21"/>
                <w:szCs w:val="21"/>
                <w:u w:val="none"/>
                <w:lang w:val="en-US" w:eastAsia="zh-CN" w:bidi="ar"/>
              </w:rPr>
              <w:t>对阻挠国家建设征收土地的处理</w:t>
            </w:r>
          </w:p>
        </w:tc>
        <w:tc>
          <w:tcPr>
            <w:tcW w:w="2265" w:type="dxa"/>
            <w:noWrap w:val="0"/>
            <w:vAlign w:val="center"/>
          </w:tcPr>
          <w:p w14:paraId="46B409A1">
            <w:pPr>
              <w:keepNext w:val="0"/>
              <w:keepLines w:val="0"/>
              <w:widowControl/>
              <w:suppressLineNumbers w:val="0"/>
              <w:jc w:val="left"/>
              <w:textAlignment w:val="top"/>
              <w:rPr>
                <w:rStyle w:val="8"/>
                <w:rFonts w:hint="eastAsia"/>
                <w:color w:val="auto"/>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《中华人民共和国土地管理法实施条例》</w:t>
            </w:r>
          </w:p>
        </w:tc>
        <w:tc>
          <w:tcPr>
            <w:tcW w:w="1290" w:type="dxa"/>
            <w:noWrap w:val="0"/>
            <w:vAlign w:val="center"/>
          </w:tcPr>
          <w:p w14:paraId="635F7D08">
            <w:pPr>
              <w:keepNext w:val="0"/>
              <w:keepLines w:val="0"/>
              <w:widowControl/>
              <w:suppressLineNumbers w:val="0"/>
              <w:jc w:val="left"/>
              <w:textAlignment w:val="top"/>
              <w:rPr>
                <w:rStyle w:val="8"/>
                <w:rFonts w:hint="eastAsia"/>
                <w:color w:val="auto"/>
                <w:lang w:val="en-US" w:eastAsia="zh-CN" w:bidi="ar"/>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28C93546">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2021年7月2日</w:t>
            </w:r>
          </w:p>
        </w:tc>
        <w:tc>
          <w:tcPr>
            <w:tcW w:w="4320" w:type="dxa"/>
            <w:shd w:val="clear" w:color="auto" w:fill="auto"/>
            <w:noWrap w:val="0"/>
            <w:vAlign w:val="top"/>
          </w:tcPr>
          <w:p w14:paraId="4D37A8E5">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《中华人民共和国土地管理法实施条例》第六十二条 违</w:t>
            </w:r>
            <w:r>
              <w:rPr>
                <w:rFonts w:hint="default" w:ascii="宋体" w:hAnsi="宋体" w:eastAsia="宋体" w:cs="宋体"/>
                <w:i w:val="0"/>
                <w:iCs w:val="0"/>
                <w:color w:val="auto"/>
                <w:kern w:val="0"/>
                <w:sz w:val="21"/>
                <w:szCs w:val="21"/>
                <w:u w:val="none"/>
                <w:lang w:val="en-US" w:eastAsia="zh-CN" w:bidi="ar"/>
              </w:rPr>
              <w:t>反土地管理法律、法规规定，阻挠国家建设征收土地的，由县级以上地方人民政府责令交出土地；拒不交出土地的，依法申请人民法院强制执行。</w:t>
            </w:r>
          </w:p>
        </w:tc>
        <w:tc>
          <w:tcPr>
            <w:tcW w:w="1289" w:type="dxa"/>
            <w:noWrap w:val="0"/>
            <w:vAlign w:val="center"/>
          </w:tcPr>
          <w:p w14:paraId="05A8132A">
            <w:pPr>
              <w:keepNext w:val="0"/>
              <w:keepLines w:val="0"/>
              <w:widowControl/>
              <w:suppressLineNumbers w:val="0"/>
              <w:jc w:val="left"/>
              <w:textAlignment w:val="top"/>
              <w:rPr>
                <w:rStyle w:val="8"/>
                <w:rFonts w:hint="eastAsia"/>
                <w:color w:val="auto"/>
                <w:lang w:val="en-US" w:eastAsia="zh-CN" w:bidi="ar"/>
              </w:rPr>
            </w:pPr>
          </w:p>
        </w:tc>
      </w:tr>
      <w:tr w14:paraId="4839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4020E9C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53</w:t>
            </w:r>
          </w:p>
        </w:tc>
        <w:tc>
          <w:tcPr>
            <w:tcW w:w="2505" w:type="dxa"/>
            <w:noWrap w:val="0"/>
            <w:vAlign w:val="center"/>
          </w:tcPr>
          <w:p w14:paraId="660DFF5D">
            <w:pPr>
              <w:keepNext w:val="0"/>
              <w:keepLines w:val="0"/>
              <w:widowControl/>
              <w:suppressLineNumbers w:val="0"/>
              <w:jc w:val="left"/>
              <w:textAlignment w:val="top"/>
              <w:rPr>
                <w:rStyle w:val="8"/>
                <w:color w:val="auto"/>
                <w:lang w:val="en-US" w:eastAsia="zh-CN" w:bidi="ar"/>
              </w:rPr>
            </w:pPr>
            <w:r>
              <w:rPr>
                <w:rFonts w:ascii="宋体" w:hAnsi="宋体" w:eastAsia="宋体" w:cs="宋体"/>
                <w:i w:val="0"/>
                <w:iCs w:val="0"/>
                <w:color w:val="auto"/>
                <w:kern w:val="0"/>
                <w:sz w:val="21"/>
                <w:szCs w:val="21"/>
                <w:u w:val="none"/>
                <w:lang w:val="en-US" w:eastAsia="zh-CN" w:bidi="ar"/>
              </w:rPr>
              <w:t>对被征地当事人依法补偿、安置后拒不搬迁的处理</w:t>
            </w:r>
          </w:p>
        </w:tc>
        <w:tc>
          <w:tcPr>
            <w:tcW w:w="2265" w:type="dxa"/>
            <w:noWrap w:val="0"/>
            <w:vAlign w:val="center"/>
          </w:tcPr>
          <w:p w14:paraId="70987D07">
            <w:pPr>
              <w:keepNext w:val="0"/>
              <w:keepLines w:val="0"/>
              <w:widowControl/>
              <w:suppressLineNumbers w:val="0"/>
              <w:jc w:val="left"/>
              <w:textAlignment w:val="top"/>
              <w:rPr>
                <w:rStyle w:val="8"/>
                <w:rFonts w:hint="eastAsia"/>
                <w:color w:val="auto"/>
                <w:lang w:val="en-US" w:eastAsia="zh-CN" w:bidi="ar"/>
              </w:rPr>
            </w:pPr>
            <w:r>
              <w:rPr>
                <w:rFonts w:hint="eastAsia" w:ascii="宋体" w:hAnsi="宋体" w:eastAsia="宋体" w:cs="宋体"/>
                <w:i w:val="0"/>
                <w:iCs w:val="0"/>
                <w:color w:val="auto"/>
                <w:kern w:val="0"/>
                <w:sz w:val="21"/>
                <w:szCs w:val="21"/>
                <w:u w:val="none"/>
                <w:lang w:val="en-US" w:eastAsia="zh-CN" w:bidi="ar"/>
              </w:rPr>
              <w:t>《四川省〈中华人民共和国土地管理法〉实施办法》</w:t>
            </w:r>
          </w:p>
        </w:tc>
        <w:tc>
          <w:tcPr>
            <w:tcW w:w="1290" w:type="dxa"/>
            <w:noWrap w:val="0"/>
            <w:vAlign w:val="center"/>
          </w:tcPr>
          <w:p w14:paraId="18DE8D1D">
            <w:pPr>
              <w:keepNext w:val="0"/>
              <w:keepLines w:val="0"/>
              <w:widowControl/>
              <w:suppressLineNumbers w:val="0"/>
              <w:jc w:val="left"/>
              <w:textAlignment w:val="top"/>
              <w:rPr>
                <w:rStyle w:val="8"/>
                <w:rFonts w:hint="eastAsia"/>
                <w:color w:val="auto"/>
                <w:lang w:val="en-US" w:eastAsia="zh-CN" w:bidi="ar"/>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06329F93">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2022年12月2日</w:t>
            </w:r>
          </w:p>
        </w:tc>
        <w:tc>
          <w:tcPr>
            <w:tcW w:w="4320" w:type="dxa"/>
            <w:shd w:val="clear" w:color="auto" w:fill="auto"/>
            <w:noWrap w:val="0"/>
            <w:vAlign w:val="top"/>
          </w:tcPr>
          <w:p w14:paraId="0F0DC765">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《四川省〈中华人民共和国土地管理法〉实施办法》第四十七条 土</w:t>
            </w:r>
            <w:r>
              <w:rPr>
                <w:rFonts w:hint="default" w:ascii="宋体" w:hAnsi="宋体" w:eastAsia="宋体" w:cs="宋体"/>
                <w:i w:val="0"/>
                <w:iCs w:val="0"/>
                <w:color w:val="auto"/>
                <w:kern w:val="0"/>
                <w:sz w:val="21"/>
                <w:szCs w:val="21"/>
                <w:u w:val="none"/>
                <w:lang w:val="en-US" w:eastAsia="zh-CN" w:bidi="ar"/>
              </w:rPr>
              <w:t>地征收经依法批准，并实施补偿、安置后，已签订征地补偿安置协议的被征收土地所有权人、使用权人未按照协议约定履行腾退土地和房屋的义务，经催告后仍不履行的，市（州）、县（市、区）人民政府可以作出要求履行协议的书面决定。土地所有权人、使用权人在该书面决定规定的期限内不腾退土地和房屋，也不在法定期限内申请行政复议或者提起行政诉讼的，由作出要求履行协议书面决定的市（州）、县（市、区）人民政府依法申请人民法院强制执行。未达成征地补偿安置协议的被征收土地所有权人、使用权人在征地补偿安置决定规定的期限内不腾退土地和房屋，也不在法定期限内申请行政复议或者提起行政诉讼，经催告后仍未履行的，由市（州）、县（市、区）人民政府依法申请人民法院强制执行。</w:t>
            </w:r>
          </w:p>
        </w:tc>
        <w:tc>
          <w:tcPr>
            <w:tcW w:w="1289" w:type="dxa"/>
            <w:noWrap w:val="0"/>
            <w:vAlign w:val="center"/>
          </w:tcPr>
          <w:p w14:paraId="66FEAFD2">
            <w:pPr>
              <w:keepNext w:val="0"/>
              <w:keepLines w:val="0"/>
              <w:widowControl/>
              <w:suppressLineNumbers w:val="0"/>
              <w:jc w:val="left"/>
              <w:textAlignment w:val="top"/>
              <w:rPr>
                <w:rStyle w:val="8"/>
                <w:rFonts w:hint="eastAsia"/>
                <w:color w:val="auto"/>
                <w:lang w:val="en-US" w:eastAsia="zh-CN" w:bidi="ar"/>
              </w:rPr>
            </w:pPr>
          </w:p>
        </w:tc>
      </w:tr>
      <w:tr w14:paraId="75F7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55D8C5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54</w:t>
            </w:r>
          </w:p>
        </w:tc>
        <w:tc>
          <w:tcPr>
            <w:tcW w:w="2505" w:type="dxa"/>
            <w:noWrap w:val="0"/>
            <w:vAlign w:val="center"/>
          </w:tcPr>
          <w:p w14:paraId="6C20BCA7">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房屋租赁登记备案</w:t>
            </w:r>
          </w:p>
        </w:tc>
        <w:tc>
          <w:tcPr>
            <w:tcW w:w="2265" w:type="dxa"/>
            <w:noWrap w:val="0"/>
            <w:vAlign w:val="center"/>
          </w:tcPr>
          <w:p w14:paraId="41E540D8">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《商品房屋租赁管理办法》</w:t>
            </w:r>
          </w:p>
        </w:tc>
        <w:tc>
          <w:tcPr>
            <w:tcW w:w="1290" w:type="dxa"/>
            <w:noWrap w:val="0"/>
            <w:vAlign w:val="center"/>
          </w:tcPr>
          <w:p w14:paraId="3C370094">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住房和城乡建设部</w:t>
            </w:r>
          </w:p>
        </w:tc>
        <w:tc>
          <w:tcPr>
            <w:tcW w:w="1350" w:type="dxa"/>
            <w:noWrap w:val="0"/>
            <w:vAlign w:val="center"/>
          </w:tcPr>
          <w:p w14:paraId="6F24F893">
            <w:pPr>
              <w:keepNext w:val="0"/>
              <w:keepLines w:val="0"/>
              <w:widowControl/>
              <w:suppressLineNumbers w:val="0"/>
              <w:jc w:val="left"/>
              <w:textAlignment w:val="top"/>
              <w:rPr>
                <w:rStyle w:val="8"/>
                <w:rFonts w:hint="default"/>
                <w:color w:val="auto"/>
                <w:lang w:val="en-US" w:eastAsia="zh-CN" w:bidi="ar"/>
              </w:rPr>
            </w:pPr>
            <w:r>
              <w:rPr>
                <w:rStyle w:val="8"/>
                <w:rFonts w:hint="eastAsia"/>
                <w:color w:val="auto"/>
                <w:lang w:val="en-US" w:eastAsia="zh-CN" w:bidi="ar"/>
              </w:rPr>
              <w:t>2010年12月1日</w:t>
            </w:r>
          </w:p>
        </w:tc>
        <w:tc>
          <w:tcPr>
            <w:tcW w:w="4320" w:type="dxa"/>
            <w:shd w:val="clear" w:color="auto" w:fill="auto"/>
            <w:noWrap w:val="0"/>
            <w:vAlign w:val="top"/>
          </w:tcPr>
          <w:p w14:paraId="0726CE26">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《商品房屋租赁管理办法》第十四条 房屋租赁合同订立后三十日内，房屋租赁当事人应当到租赁房屋所在地直辖市、市、县人民政府建设（房地产）主管部门办理房屋租赁登记备案。房屋租赁当事人可以书面委托他人办理租赁登记备案。</w:t>
            </w:r>
          </w:p>
        </w:tc>
        <w:tc>
          <w:tcPr>
            <w:tcW w:w="1289" w:type="dxa"/>
            <w:noWrap w:val="0"/>
            <w:vAlign w:val="center"/>
          </w:tcPr>
          <w:p w14:paraId="61CBDB7A">
            <w:pPr>
              <w:keepNext w:val="0"/>
              <w:keepLines w:val="0"/>
              <w:widowControl/>
              <w:suppressLineNumbers w:val="0"/>
              <w:jc w:val="left"/>
              <w:textAlignment w:val="top"/>
              <w:rPr>
                <w:rStyle w:val="8"/>
                <w:rFonts w:hint="eastAsia"/>
                <w:color w:val="auto"/>
                <w:lang w:val="en-US" w:eastAsia="zh-CN" w:bidi="ar"/>
              </w:rPr>
            </w:pPr>
          </w:p>
        </w:tc>
      </w:tr>
      <w:tr w14:paraId="3AFA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39A42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55</w:t>
            </w:r>
          </w:p>
        </w:tc>
        <w:tc>
          <w:tcPr>
            <w:tcW w:w="2505" w:type="dxa"/>
            <w:noWrap w:val="0"/>
            <w:vAlign w:val="center"/>
          </w:tcPr>
          <w:p w14:paraId="57230D45">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货运代理和货运配载经营备案</w:t>
            </w:r>
          </w:p>
        </w:tc>
        <w:tc>
          <w:tcPr>
            <w:tcW w:w="2265" w:type="dxa"/>
            <w:noWrap w:val="0"/>
            <w:vAlign w:val="center"/>
          </w:tcPr>
          <w:p w14:paraId="290A9F24">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Style w:val="8"/>
                <w:color w:val="auto"/>
                <w:lang w:val="en-US" w:eastAsia="zh-CN" w:bidi="ar"/>
              </w:rPr>
              <w:t>《四川省道路货物运输管理办法》</w:t>
            </w:r>
          </w:p>
        </w:tc>
        <w:tc>
          <w:tcPr>
            <w:tcW w:w="1290" w:type="dxa"/>
            <w:noWrap w:val="0"/>
            <w:vAlign w:val="center"/>
          </w:tcPr>
          <w:p w14:paraId="10EB2472">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6D2020FD">
            <w:pPr>
              <w:keepNext w:val="0"/>
              <w:keepLines w:val="0"/>
              <w:widowControl/>
              <w:suppressLineNumbers w:val="0"/>
              <w:jc w:val="left"/>
              <w:textAlignment w:val="top"/>
              <w:rPr>
                <w:rStyle w:val="8"/>
                <w:rFonts w:hint="default"/>
                <w:color w:val="auto"/>
                <w:lang w:val="en-US" w:eastAsia="zh-CN" w:bidi="ar"/>
              </w:rPr>
            </w:pPr>
            <w:r>
              <w:rPr>
                <w:rStyle w:val="8"/>
                <w:rFonts w:hint="eastAsia"/>
                <w:color w:val="auto"/>
                <w:lang w:val="en-US" w:eastAsia="zh-CN" w:bidi="ar"/>
              </w:rPr>
              <w:t>2007年4月24日</w:t>
            </w:r>
          </w:p>
        </w:tc>
        <w:tc>
          <w:tcPr>
            <w:tcW w:w="4320" w:type="dxa"/>
            <w:shd w:val="clear" w:color="auto" w:fill="auto"/>
            <w:noWrap w:val="0"/>
            <w:vAlign w:val="top"/>
          </w:tcPr>
          <w:p w14:paraId="32B5D08D">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Style w:val="8"/>
                <w:color w:val="auto"/>
                <w:lang w:val="en-US" w:eastAsia="zh-CN" w:bidi="ar"/>
              </w:rPr>
              <w:t xml:space="preserve">《四川省道路货物运输管理办法》第九条 从事货运代理和货运配载经营的，应当自开业之日起 </w:t>
            </w:r>
            <w:r>
              <w:rPr>
                <w:rStyle w:val="12"/>
                <w:rFonts w:eastAsia="宋体"/>
                <w:color w:val="auto"/>
                <w:lang w:val="en-US" w:eastAsia="zh-CN" w:bidi="ar"/>
              </w:rPr>
              <w:t xml:space="preserve">15  </w:t>
            </w:r>
            <w:r>
              <w:rPr>
                <w:rStyle w:val="8"/>
                <w:color w:val="auto"/>
                <w:lang w:val="en-US" w:eastAsia="zh-CN" w:bidi="ar"/>
              </w:rPr>
              <w:t>日内向所在地县级道路运输管理机构备案，并提交以下备案材料：（一）货运代理、货运配载备案申请表；（二）组织机构代码证、工商营业执照和税务登记证明原件及复印件；（三）法定代表人身份证复印件；（四）房屋产权证明或房屋租赁协议；（五）业务操作规程、管理制度文本。</w:t>
            </w:r>
          </w:p>
        </w:tc>
        <w:tc>
          <w:tcPr>
            <w:tcW w:w="1289" w:type="dxa"/>
            <w:noWrap w:val="0"/>
            <w:vAlign w:val="center"/>
          </w:tcPr>
          <w:p w14:paraId="11C49181">
            <w:pPr>
              <w:keepNext w:val="0"/>
              <w:keepLines w:val="0"/>
              <w:widowControl/>
              <w:suppressLineNumbers w:val="0"/>
              <w:jc w:val="left"/>
              <w:textAlignment w:val="top"/>
              <w:rPr>
                <w:rStyle w:val="8"/>
                <w:rFonts w:hint="eastAsia"/>
                <w:color w:val="auto"/>
                <w:lang w:val="en-US" w:eastAsia="zh-CN" w:bidi="ar"/>
              </w:rPr>
            </w:pPr>
          </w:p>
        </w:tc>
      </w:tr>
      <w:tr w14:paraId="7DDB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6BB102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56</w:t>
            </w:r>
          </w:p>
        </w:tc>
        <w:tc>
          <w:tcPr>
            <w:tcW w:w="2505" w:type="dxa"/>
            <w:noWrap w:val="0"/>
            <w:vAlign w:val="center"/>
          </w:tcPr>
          <w:p w14:paraId="01E8C4F7">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销毁违规调运的植物、植物产品；责令托运人或经营者对调运的带有检疫对象的植物、植物产品进行除害处理、改变用途或销毁</w:t>
            </w:r>
          </w:p>
        </w:tc>
        <w:tc>
          <w:tcPr>
            <w:tcW w:w="2265" w:type="dxa"/>
            <w:noWrap w:val="0"/>
            <w:vAlign w:val="center"/>
          </w:tcPr>
          <w:p w14:paraId="2ABCCFF4">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《四川省植物检疫条例》</w:t>
            </w:r>
          </w:p>
        </w:tc>
        <w:tc>
          <w:tcPr>
            <w:tcW w:w="1290" w:type="dxa"/>
            <w:noWrap w:val="0"/>
            <w:vAlign w:val="center"/>
          </w:tcPr>
          <w:p w14:paraId="2D16FD6E">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61442A59">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2012年7月27日</w:t>
            </w:r>
          </w:p>
        </w:tc>
        <w:tc>
          <w:tcPr>
            <w:tcW w:w="4320" w:type="dxa"/>
            <w:shd w:val="clear" w:color="auto" w:fill="auto"/>
            <w:noWrap w:val="0"/>
            <w:vAlign w:val="top"/>
          </w:tcPr>
          <w:p w14:paraId="15892713">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《四川省植物检疫条例》第二十九条第二款 对调运的植物、植物产品，经检疫发现检疫对象的，植物检疫机构有权予以查封，并责令托运人或经营者进行除害处理，无法处理的，责令改变用途或销毁。</w:t>
            </w:r>
          </w:p>
          <w:p w14:paraId="0BDF0E74">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《四川省植物检疫条例》第三十五条第二款 违反本条例规定调运应施检疫的植物、植物产品，植物检疫机构有权予以查封、没收、销毁或者责令改变用途。销毁所需费用由责任人承担。</w:t>
            </w:r>
          </w:p>
        </w:tc>
        <w:tc>
          <w:tcPr>
            <w:tcW w:w="1289" w:type="dxa"/>
            <w:noWrap w:val="0"/>
            <w:vAlign w:val="center"/>
          </w:tcPr>
          <w:p w14:paraId="34BC24EF">
            <w:pPr>
              <w:keepNext w:val="0"/>
              <w:keepLines w:val="0"/>
              <w:widowControl/>
              <w:suppressLineNumbers w:val="0"/>
              <w:jc w:val="left"/>
              <w:textAlignment w:val="top"/>
              <w:rPr>
                <w:rStyle w:val="8"/>
                <w:rFonts w:hint="eastAsia"/>
                <w:color w:val="auto"/>
                <w:lang w:val="en-US" w:eastAsia="zh-CN" w:bidi="ar"/>
              </w:rPr>
            </w:pPr>
          </w:p>
        </w:tc>
      </w:tr>
      <w:tr w14:paraId="6A27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830144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57</w:t>
            </w:r>
          </w:p>
        </w:tc>
        <w:tc>
          <w:tcPr>
            <w:tcW w:w="2505" w:type="dxa"/>
            <w:noWrap w:val="0"/>
            <w:vAlign w:val="center"/>
          </w:tcPr>
          <w:p w14:paraId="257498F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隔离、处理染疫或者疑似染疫的动物、动物产品及相关物品</w:t>
            </w:r>
          </w:p>
        </w:tc>
        <w:tc>
          <w:tcPr>
            <w:tcW w:w="2265" w:type="dxa"/>
            <w:noWrap w:val="0"/>
            <w:vAlign w:val="center"/>
          </w:tcPr>
          <w:p w14:paraId="498A4471">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《中华人民共和国动物防疫法》</w:t>
            </w:r>
          </w:p>
        </w:tc>
        <w:tc>
          <w:tcPr>
            <w:tcW w:w="1290" w:type="dxa"/>
            <w:noWrap w:val="0"/>
            <w:vAlign w:val="center"/>
          </w:tcPr>
          <w:p w14:paraId="51D62EBF">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233FC112">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br w:type="textWrapping"/>
            </w:r>
            <w:r>
              <w:rPr>
                <w:rStyle w:val="8"/>
                <w:rFonts w:hint="eastAsia"/>
                <w:color w:val="auto"/>
                <w:lang w:val="en-US" w:eastAsia="zh-CN" w:bidi="ar"/>
              </w:rPr>
              <w:t>2021年1月22日</w:t>
            </w:r>
          </w:p>
        </w:tc>
        <w:tc>
          <w:tcPr>
            <w:tcW w:w="4320" w:type="dxa"/>
            <w:shd w:val="clear" w:color="auto" w:fill="auto"/>
            <w:noWrap w:val="0"/>
            <w:vAlign w:val="top"/>
          </w:tcPr>
          <w:p w14:paraId="0AB0F375">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《中华人民共和国动物防疫法》第七十六条 县级以上地方人民政府农业农村主管部门执行监督检查任务，可以采取下列措施，有关单位和个人不得拒绝或者阻碍：</w:t>
            </w:r>
          </w:p>
          <w:p w14:paraId="6A1C04D7">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一）对动物、动物产品按照规定采样、留验、抽检；（二）对染疫或者疑似染疫的动物、动物产品及相关物品进行隔离、查封、扣押和处理；（三）对依法应当检疫而未经检疫的动物和动物产品，具备补检条件的实施补检，不具备补检条件的予以收缴销毁；（四）查验检疫证明、检疫标志和畜禽标识；（五）进入有关场所调查取证，查阅、复制与动物防疫有关的资料。</w:t>
            </w:r>
          </w:p>
        </w:tc>
        <w:tc>
          <w:tcPr>
            <w:tcW w:w="1289" w:type="dxa"/>
            <w:noWrap w:val="0"/>
            <w:vAlign w:val="center"/>
          </w:tcPr>
          <w:p w14:paraId="6BA3EEF9">
            <w:pPr>
              <w:keepNext w:val="0"/>
              <w:keepLines w:val="0"/>
              <w:widowControl/>
              <w:suppressLineNumbers w:val="0"/>
              <w:jc w:val="left"/>
              <w:textAlignment w:val="top"/>
              <w:rPr>
                <w:rStyle w:val="8"/>
                <w:rFonts w:hint="eastAsia"/>
                <w:color w:val="auto"/>
                <w:lang w:val="en-US" w:eastAsia="zh-CN" w:bidi="ar"/>
              </w:rPr>
            </w:pPr>
          </w:p>
        </w:tc>
      </w:tr>
      <w:tr w14:paraId="75A9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B28A8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58</w:t>
            </w:r>
          </w:p>
        </w:tc>
        <w:tc>
          <w:tcPr>
            <w:tcW w:w="2505" w:type="dxa"/>
            <w:noWrap w:val="0"/>
            <w:vAlign w:val="center"/>
          </w:tcPr>
          <w:p w14:paraId="537FD240">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畜禽养殖场、养殖小区备案</w:t>
            </w:r>
          </w:p>
        </w:tc>
        <w:tc>
          <w:tcPr>
            <w:tcW w:w="2265" w:type="dxa"/>
            <w:noWrap w:val="0"/>
            <w:vAlign w:val="center"/>
          </w:tcPr>
          <w:p w14:paraId="78B748F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《中华人民共和国畜牧法》</w:t>
            </w:r>
          </w:p>
        </w:tc>
        <w:tc>
          <w:tcPr>
            <w:tcW w:w="1290" w:type="dxa"/>
            <w:noWrap w:val="0"/>
            <w:vAlign w:val="center"/>
          </w:tcPr>
          <w:p w14:paraId="2DC4D76C">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tc>
        <w:tc>
          <w:tcPr>
            <w:tcW w:w="1350" w:type="dxa"/>
            <w:noWrap w:val="0"/>
            <w:vAlign w:val="center"/>
          </w:tcPr>
          <w:p w14:paraId="2A2BCAB8">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2022年10月30日</w:t>
            </w:r>
          </w:p>
        </w:tc>
        <w:tc>
          <w:tcPr>
            <w:tcW w:w="4320" w:type="dxa"/>
            <w:shd w:val="clear" w:color="auto" w:fill="auto"/>
            <w:noWrap w:val="0"/>
            <w:vAlign w:val="top"/>
          </w:tcPr>
          <w:p w14:paraId="4F46CACB">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《中华人民共和国畜牧法》第三十九条 畜</w:t>
            </w:r>
            <w:r>
              <w:rPr>
                <w:rFonts w:hint="default" w:ascii="宋体" w:hAnsi="宋体" w:eastAsia="宋体" w:cs="宋体"/>
                <w:i w:val="0"/>
                <w:iCs w:val="0"/>
                <w:color w:val="auto"/>
                <w:kern w:val="0"/>
                <w:sz w:val="21"/>
                <w:szCs w:val="21"/>
                <w:u w:val="none"/>
                <w:lang w:val="en-US" w:eastAsia="zh-CN" w:bidi="ar"/>
              </w:rPr>
              <w:t>禽养殖场应当具备下列条件：（一）有与其饲养规模相适应的生产场所和配套的生产设施；（二）有为其服务的畜牧兽医技术人员；（三）具备法律、行政法规和国务院农业农村主管部门规定的防疫条件；（四）有与畜禽粪污无害化处理和资源化利用相适应的设施设备；（五）法律、行政法规规定的其他条件。畜禽养殖场兴办者应当将畜禽养殖场的名称、养殖地址、畜禽品种和养殖规模，向养殖场所在地县级人民政府农业农村主管部门备案，取得畜禽标识代码。</w:t>
            </w:r>
          </w:p>
        </w:tc>
        <w:tc>
          <w:tcPr>
            <w:tcW w:w="1289" w:type="dxa"/>
            <w:noWrap w:val="0"/>
            <w:vAlign w:val="center"/>
          </w:tcPr>
          <w:p w14:paraId="7EC39B19">
            <w:pPr>
              <w:keepNext w:val="0"/>
              <w:keepLines w:val="0"/>
              <w:widowControl/>
              <w:suppressLineNumbers w:val="0"/>
              <w:jc w:val="left"/>
              <w:textAlignment w:val="top"/>
              <w:rPr>
                <w:rStyle w:val="8"/>
                <w:rFonts w:hint="eastAsia"/>
                <w:color w:val="auto"/>
                <w:lang w:val="en-US" w:eastAsia="zh-CN" w:bidi="ar"/>
              </w:rPr>
            </w:pPr>
          </w:p>
        </w:tc>
      </w:tr>
      <w:tr w14:paraId="1BE6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00B6EB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59</w:t>
            </w:r>
          </w:p>
        </w:tc>
        <w:tc>
          <w:tcPr>
            <w:tcW w:w="2505" w:type="dxa"/>
            <w:noWrap w:val="0"/>
            <w:vAlign w:val="center"/>
          </w:tcPr>
          <w:p w14:paraId="618968F8">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动物收购贩运备案</w:t>
            </w:r>
          </w:p>
        </w:tc>
        <w:tc>
          <w:tcPr>
            <w:tcW w:w="2265" w:type="dxa"/>
            <w:noWrap w:val="0"/>
            <w:vAlign w:val="center"/>
          </w:tcPr>
          <w:p w14:paraId="2CC8F37A">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Style w:val="8"/>
                <w:color w:val="auto"/>
                <w:lang w:val="en-US" w:eastAsia="zh-CN" w:bidi="ar"/>
              </w:rPr>
              <w:t>《四川省〈中华人民共和国动物防疫法〉实施办法》</w:t>
            </w:r>
          </w:p>
        </w:tc>
        <w:tc>
          <w:tcPr>
            <w:tcW w:w="1290" w:type="dxa"/>
            <w:noWrap w:val="0"/>
            <w:vAlign w:val="center"/>
          </w:tcPr>
          <w:p w14:paraId="49251F7B">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2B98A41F">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2014年3月20日</w:t>
            </w:r>
          </w:p>
        </w:tc>
        <w:tc>
          <w:tcPr>
            <w:tcW w:w="4320" w:type="dxa"/>
            <w:shd w:val="clear" w:color="auto" w:fill="auto"/>
            <w:noWrap w:val="0"/>
            <w:vAlign w:val="top"/>
          </w:tcPr>
          <w:p w14:paraId="67EF8CAE">
            <w:pPr>
              <w:keepNext w:val="0"/>
              <w:keepLines w:val="0"/>
              <w:widowControl/>
              <w:suppressLineNumbers w:val="0"/>
              <w:jc w:val="left"/>
              <w:textAlignment w:val="top"/>
              <w:rPr>
                <w:rStyle w:val="12"/>
                <w:rFonts w:eastAsia="宋体"/>
                <w:color w:val="auto"/>
                <w:lang w:val="en-US" w:eastAsia="zh-CN" w:bidi="ar"/>
              </w:rPr>
            </w:pPr>
            <w:r>
              <w:rPr>
                <w:rStyle w:val="8"/>
                <w:color w:val="auto"/>
                <w:lang w:val="en-US" w:eastAsia="zh-CN" w:bidi="ar"/>
              </w:rPr>
              <w:t>《四川省〈中华人民共和国动物防疫法〉实施办法》第十三条 从事动物收购贩运的单位和个人应当在所在地县级动物卫生监督执法机构进行备案，并遵守以下规定</w:t>
            </w:r>
            <w:r>
              <w:rPr>
                <w:rStyle w:val="12"/>
                <w:rFonts w:eastAsia="宋体"/>
                <w:color w:val="auto"/>
                <w:lang w:val="en-US" w:eastAsia="zh-CN" w:bidi="ar"/>
              </w:rPr>
              <w:t>:</w:t>
            </w:r>
          </w:p>
          <w:p w14:paraId="031FC421">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Style w:val="8"/>
                <w:color w:val="auto"/>
                <w:lang w:val="en-US" w:eastAsia="zh-CN" w:bidi="ar"/>
              </w:rPr>
              <w:t>（一）收购贩运的动物附有检疫合格证明；（二）运输动物前、后对运输工具进行消毒；（三）建立收购贩运台账，真实记录动物品种、数量、来源、免疫、检疫合格证明编号、畜禽标识及运输、销售等信息。</w:t>
            </w:r>
          </w:p>
        </w:tc>
        <w:tc>
          <w:tcPr>
            <w:tcW w:w="1289" w:type="dxa"/>
            <w:noWrap w:val="0"/>
            <w:vAlign w:val="center"/>
          </w:tcPr>
          <w:p w14:paraId="445840AB">
            <w:pPr>
              <w:keepNext w:val="0"/>
              <w:keepLines w:val="0"/>
              <w:widowControl/>
              <w:suppressLineNumbers w:val="0"/>
              <w:jc w:val="left"/>
              <w:textAlignment w:val="top"/>
              <w:rPr>
                <w:rStyle w:val="8"/>
                <w:rFonts w:hint="eastAsia"/>
                <w:color w:val="auto"/>
                <w:lang w:val="en-US" w:eastAsia="zh-CN" w:bidi="ar"/>
              </w:rPr>
            </w:pPr>
          </w:p>
        </w:tc>
      </w:tr>
      <w:tr w14:paraId="71FC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jc w:val="center"/>
        </w:trPr>
        <w:tc>
          <w:tcPr>
            <w:tcW w:w="903" w:type="dxa"/>
            <w:noWrap w:val="0"/>
            <w:vAlign w:val="center"/>
          </w:tcPr>
          <w:p w14:paraId="0E55946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60</w:t>
            </w:r>
          </w:p>
        </w:tc>
        <w:tc>
          <w:tcPr>
            <w:tcW w:w="2505" w:type="dxa"/>
            <w:noWrap w:val="0"/>
            <w:vAlign w:val="center"/>
          </w:tcPr>
          <w:p w14:paraId="4B6E8944">
            <w:pPr>
              <w:keepNext w:val="0"/>
              <w:keepLines w:val="0"/>
              <w:widowControl/>
              <w:suppressLineNumbers w:val="0"/>
              <w:jc w:val="left"/>
              <w:textAlignment w:val="center"/>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对侵占、破坏公共体育设施的处理</w:t>
            </w:r>
          </w:p>
        </w:tc>
        <w:tc>
          <w:tcPr>
            <w:tcW w:w="2265" w:type="dxa"/>
            <w:noWrap w:val="0"/>
            <w:vAlign w:val="center"/>
          </w:tcPr>
          <w:p w14:paraId="0D7D7258">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1.《中华人民共和国体育法》</w:t>
            </w:r>
          </w:p>
          <w:p w14:paraId="6FBFEEEF">
            <w:pPr>
              <w:keepNext w:val="0"/>
              <w:keepLines w:val="0"/>
              <w:widowControl/>
              <w:suppressLineNumbers w:val="0"/>
              <w:jc w:val="left"/>
              <w:textAlignment w:val="top"/>
              <w:rPr>
                <w:rStyle w:val="8"/>
                <w:color w:val="auto"/>
                <w:lang w:val="en-US" w:eastAsia="zh-CN" w:bidi="ar"/>
              </w:rPr>
            </w:pPr>
            <w:r>
              <w:rPr>
                <w:rStyle w:val="8"/>
                <w:color w:val="auto"/>
                <w:lang w:val="en-US" w:eastAsia="zh-CN" w:bidi="ar"/>
              </w:rPr>
              <w:t>2.《四川省全民健身条例》</w:t>
            </w:r>
          </w:p>
        </w:tc>
        <w:tc>
          <w:tcPr>
            <w:tcW w:w="1290" w:type="dxa"/>
            <w:noWrap w:val="0"/>
            <w:vAlign w:val="center"/>
          </w:tcPr>
          <w:p w14:paraId="622AB0D8">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全国人民代表大会常务委员会</w:t>
            </w:r>
          </w:p>
          <w:p w14:paraId="05DA0C80">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四川省人民代表大会常务委员会</w:t>
            </w:r>
          </w:p>
        </w:tc>
        <w:tc>
          <w:tcPr>
            <w:tcW w:w="1350" w:type="dxa"/>
            <w:noWrap w:val="0"/>
            <w:vAlign w:val="center"/>
          </w:tcPr>
          <w:p w14:paraId="4868A492">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2022年6月24日</w:t>
            </w:r>
          </w:p>
          <w:p w14:paraId="1FCC241B">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2010年5月28日</w:t>
            </w:r>
          </w:p>
          <w:p w14:paraId="4B3CD490">
            <w:pPr>
              <w:keepNext w:val="0"/>
              <w:keepLines w:val="0"/>
              <w:widowControl/>
              <w:suppressLineNumbers w:val="0"/>
              <w:jc w:val="left"/>
              <w:textAlignment w:val="top"/>
              <w:rPr>
                <w:rStyle w:val="8"/>
                <w:rFonts w:hint="eastAsia"/>
                <w:color w:val="auto"/>
                <w:lang w:val="en-US" w:eastAsia="zh-CN" w:bidi="ar"/>
              </w:rPr>
            </w:pPr>
          </w:p>
        </w:tc>
        <w:tc>
          <w:tcPr>
            <w:tcW w:w="4320" w:type="dxa"/>
            <w:shd w:val="clear" w:color="auto" w:fill="auto"/>
            <w:noWrap w:val="0"/>
            <w:vAlign w:val="top"/>
          </w:tcPr>
          <w:p w14:paraId="4E9DF01B">
            <w:pPr>
              <w:keepNext w:val="0"/>
              <w:keepLines w:val="0"/>
              <w:widowControl/>
              <w:suppressLineNumbers w:val="0"/>
              <w:jc w:val="left"/>
              <w:textAlignment w:val="top"/>
              <w:rPr>
                <w:rStyle w:val="8"/>
                <w:rFonts w:hint="default"/>
                <w:color w:val="auto"/>
                <w:lang w:val="en-US" w:eastAsia="zh-CN" w:bidi="ar"/>
              </w:rPr>
            </w:pPr>
            <w:r>
              <w:rPr>
                <w:rStyle w:val="8"/>
                <w:rFonts w:hint="eastAsia"/>
                <w:color w:val="auto"/>
                <w:lang w:val="en-US" w:eastAsia="zh-CN" w:bidi="ar"/>
              </w:rPr>
              <w:t>1.《中华人民共和国体育法》第一百一十四条 违</w:t>
            </w:r>
            <w:r>
              <w:rPr>
                <w:rStyle w:val="8"/>
                <w:rFonts w:hint="default"/>
                <w:color w:val="auto"/>
                <w:lang w:val="en-US" w:eastAsia="zh-CN" w:bidi="ar"/>
              </w:rPr>
              <w:t>反本法规定，侵占、破坏公共体育场地设施的，由县级以上地方人民政府体育行政部门会同有关部门予以制止，责令改正，并可处实际损失五倍以下的罚款。</w:t>
            </w:r>
          </w:p>
          <w:p w14:paraId="327F22D1">
            <w:pPr>
              <w:keepNext w:val="0"/>
              <w:keepLines w:val="0"/>
              <w:widowControl/>
              <w:suppressLineNumbers w:val="0"/>
              <w:jc w:val="left"/>
              <w:textAlignment w:val="top"/>
              <w:rPr>
                <w:rStyle w:val="8"/>
                <w:rFonts w:hint="default"/>
                <w:color w:val="auto"/>
                <w:lang w:val="en-US" w:eastAsia="zh-CN" w:bidi="ar"/>
              </w:rPr>
            </w:pPr>
            <w:r>
              <w:rPr>
                <w:rStyle w:val="8"/>
                <w:rFonts w:hint="eastAsia"/>
                <w:color w:val="auto"/>
                <w:lang w:val="en-US" w:eastAsia="zh-CN" w:bidi="ar"/>
              </w:rPr>
              <w:t>《中华人民共和国体育法》</w:t>
            </w:r>
            <w:r>
              <w:rPr>
                <w:rStyle w:val="8"/>
                <w:rFonts w:hint="default"/>
                <w:color w:val="auto"/>
                <w:lang w:val="en-US" w:eastAsia="zh-CN" w:bidi="ar"/>
              </w:rPr>
              <w:t>第</w:t>
            </w:r>
            <w:r>
              <w:rPr>
                <w:rStyle w:val="8"/>
                <w:rFonts w:hint="eastAsia"/>
                <w:color w:val="auto"/>
                <w:lang w:val="en-US" w:eastAsia="zh-CN" w:bidi="ar"/>
              </w:rPr>
              <w:t>一百一十九条</w:t>
            </w:r>
            <w:r>
              <w:rPr>
                <w:rStyle w:val="8"/>
                <w:rFonts w:hint="default"/>
                <w:color w:val="auto"/>
                <w:lang w:val="en-US" w:eastAsia="zh-CN" w:bidi="ar"/>
              </w:rPr>
              <w:t>违反本法规定，造成财产损失或者其他损害的，依法承担民事责任；构成违反治安管理行为的，由公安机关依法给予治安管理处罚；构成犯罪的，依法追究刑事责任。</w:t>
            </w:r>
          </w:p>
          <w:p w14:paraId="0E05A6D1">
            <w:pPr>
              <w:keepNext w:val="0"/>
              <w:keepLines w:val="0"/>
              <w:widowControl/>
              <w:suppressLineNumbers w:val="0"/>
              <w:jc w:val="left"/>
              <w:textAlignment w:val="top"/>
              <w:rPr>
                <w:rStyle w:val="8"/>
                <w:color w:val="auto"/>
                <w:lang w:val="en-US" w:eastAsia="zh-CN" w:bidi="ar"/>
              </w:rPr>
            </w:pPr>
            <w:r>
              <w:rPr>
                <w:rStyle w:val="8"/>
                <w:color w:val="auto"/>
                <w:lang w:val="en-US" w:eastAsia="zh-CN" w:bidi="ar"/>
              </w:rPr>
              <w:t>2.《四川省全民健身条例》第四十一条 违反本条例第三十条规定，侵占、损坏公共体育设施，擅自拆除公共体育设施或者改变其功能、用途的，由县级以上人民政府体育行政部门责令限期改正，恢复原状；造成设施损坏的，应当赔偿损失；违反治安管理规定的，由公安机关依法处理；构成犯罪的，依法追究刑事责任。</w:t>
            </w:r>
          </w:p>
        </w:tc>
        <w:tc>
          <w:tcPr>
            <w:tcW w:w="1289" w:type="dxa"/>
            <w:noWrap w:val="0"/>
            <w:vAlign w:val="center"/>
          </w:tcPr>
          <w:p w14:paraId="160F0C96">
            <w:pPr>
              <w:keepNext w:val="0"/>
              <w:keepLines w:val="0"/>
              <w:widowControl/>
              <w:suppressLineNumbers w:val="0"/>
              <w:jc w:val="left"/>
              <w:textAlignment w:val="top"/>
              <w:rPr>
                <w:rStyle w:val="8"/>
                <w:rFonts w:hint="eastAsia"/>
                <w:color w:val="auto"/>
                <w:lang w:val="en-US" w:eastAsia="zh-CN" w:bidi="ar"/>
              </w:rPr>
            </w:pPr>
          </w:p>
        </w:tc>
      </w:tr>
      <w:tr w14:paraId="0BAE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3" w:type="dxa"/>
            <w:noWrap w:val="0"/>
            <w:vAlign w:val="center"/>
          </w:tcPr>
          <w:p w14:paraId="2AADFFC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61</w:t>
            </w:r>
          </w:p>
        </w:tc>
        <w:tc>
          <w:tcPr>
            <w:tcW w:w="2505" w:type="dxa"/>
            <w:noWrap w:val="0"/>
            <w:vAlign w:val="center"/>
          </w:tcPr>
          <w:p w14:paraId="1B855306">
            <w:pPr>
              <w:keepNext w:val="0"/>
              <w:keepLines w:val="0"/>
              <w:widowControl/>
              <w:suppressLineNumbers w:val="0"/>
              <w:jc w:val="left"/>
              <w:textAlignment w:val="top"/>
              <w:rPr>
                <w:rFonts w:ascii="宋体" w:hAnsi="宋体" w:eastAsia="宋体" w:cs="宋体"/>
                <w:i w:val="0"/>
                <w:iCs w:val="0"/>
                <w:color w:val="auto"/>
                <w:kern w:val="0"/>
                <w:sz w:val="21"/>
                <w:szCs w:val="21"/>
                <w:u w:val="none"/>
                <w:lang w:val="en-US" w:eastAsia="zh-CN" w:bidi="ar"/>
              </w:rPr>
            </w:pPr>
            <w:r>
              <w:rPr>
                <w:rFonts w:ascii="宋体" w:hAnsi="宋体" w:eastAsia="宋体" w:cs="宋体"/>
                <w:i w:val="0"/>
                <w:iCs w:val="0"/>
                <w:color w:val="auto"/>
                <w:kern w:val="0"/>
                <w:sz w:val="21"/>
                <w:szCs w:val="21"/>
                <w:u w:val="none"/>
                <w:lang w:val="en-US" w:eastAsia="zh-CN" w:bidi="ar"/>
              </w:rPr>
              <w:t>下达森林火灾隐患整改通知书</w:t>
            </w:r>
          </w:p>
        </w:tc>
        <w:tc>
          <w:tcPr>
            <w:tcW w:w="2265" w:type="dxa"/>
            <w:noWrap w:val="0"/>
            <w:vAlign w:val="center"/>
          </w:tcPr>
          <w:p w14:paraId="489D4293">
            <w:pPr>
              <w:keepNext w:val="0"/>
              <w:keepLines w:val="0"/>
              <w:widowControl/>
              <w:suppressLineNumbers w:val="0"/>
              <w:jc w:val="left"/>
              <w:textAlignment w:val="top"/>
              <w:rPr>
                <w:rStyle w:val="8"/>
                <w:rFonts w:hint="default"/>
                <w:color w:val="auto"/>
                <w:lang w:val="en-US" w:eastAsia="zh-CN" w:bidi="ar"/>
              </w:rPr>
            </w:pPr>
            <w:r>
              <w:rPr>
                <w:rFonts w:ascii="宋体" w:hAnsi="宋体" w:eastAsia="宋体" w:cs="宋体"/>
                <w:i w:val="0"/>
                <w:iCs w:val="0"/>
                <w:color w:val="auto"/>
                <w:kern w:val="0"/>
                <w:sz w:val="21"/>
                <w:szCs w:val="21"/>
                <w:u w:val="none"/>
                <w:lang w:val="en-US" w:eastAsia="zh-CN" w:bidi="ar"/>
              </w:rPr>
              <w:t>《森林防火条例》</w:t>
            </w:r>
          </w:p>
        </w:tc>
        <w:tc>
          <w:tcPr>
            <w:tcW w:w="1290" w:type="dxa"/>
            <w:noWrap w:val="0"/>
            <w:vAlign w:val="center"/>
          </w:tcPr>
          <w:p w14:paraId="5FF4BB08">
            <w:pPr>
              <w:keepNext w:val="0"/>
              <w:keepLines w:val="0"/>
              <w:widowControl/>
              <w:suppressLineNumbers w:val="0"/>
              <w:jc w:val="left"/>
              <w:textAlignment w:val="top"/>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国务院</w:t>
            </w:r>
          </w:p>
        </w:tc>
        <w:tc>
          <w:tcPr>
            <w:tcW w:w="1350" w:type="dxa"/>
            <w:noWrap w:val="0"/>
            <w:vAlign w:val="center"/>
          </w:tcPr>
          <w:p w14:paraId="47BA9547">
            <w:pPr>
              <w:keepNext w:val="0"/>
              <w:keepLines w:val="0"/>
              <w:widowControl/>
              <w:suppressLineNumbers w:val="0"/>
              <w:jc w:val="left"/>
              <w:textAlignment w:val="top"/>
              <w:rPr>
                <w:rStyle w:val="8"/>
                <w:rFonts w:hint="eastAsia"/>
                <w:color w:val="auto"/>
                <w:lang w:val="en-US" w:eastAsia="zh-CN" w:bidi="ar"/>
              </w:rPr>
            </w:pPr>
            <w:r>
              <w:rPr>
                <w:rStyle w:val="8"/>
                <w:rFonts w:hint="eastAsia"/>
                <w:color w:val="auto"/>
                <w:lang w:val="en-US" w:eastAsia="zh-CN" w:bidi="ar"/>
              </w:rPr>
              <w:t>2008年12月1日</w:t>
            </w:r>
          </w:p>
        </w:tc>
        <w:tc>
          <w:tcPr>
            <w:tcW w:w="4320" w:type="dxa"/>
            <w:shd w:val="clear" w:color="auto" w:fill="auto"/>
            <w:noWrap w:val="0"/>
            <w:vAlign w:val="top"/>
          </w:tcPr>
          <w:p w14:paraId="44BAF3CF">
            <w:pPr>
              <w:keepNext w:val="0"/>
              <w:keepLines w:val="0"/>
              <w:widowControl/>
              <w:suppressLineNumbers w:val="0"/>
              <w:jc w:val="left"/>
              <w:textAlignment w:val="top"/>
              <w:rPr>
                <w:rStyle w:val="8"/>
                <w:color w:val="auto"/>
                <w:lang w:val="en-US" w:eastAsia="zh-CN" w:bidi="ar"/>
              </w:rPr>
            </w:pPr>
            <w:r>
              <w:rPr>
                <w:rFonts w:ascii="宋体" w:hAnsi="宋体" w:eastAsia="宋体" w:cs="宋体"/>
                <w:i w:val="0"/>
                <w:iCs w:val="0"/>
                <w:color w:val="auto"/>
                <w:kern w:val="0"/>
                <w:sz w:val="21"/>
                <w:szCs w:val="21"/>
                <w:u w:val="none"/>
                <w:lang w:val="en-US" w:eastAsia="zh-CN" w:bidi="ar"/>
              </w:rPr>
              <w:t>《森林防火条例》第二十四条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被检查单位应当积极配合，不得阻挠、妨碍检查活动。</w:t>
            </w:r>
          </w:p>
        </w:tc>
        <w:tc>
          <w:tcPr>
            <w:tcW w:w="1289" w:type="dxa"/>
            <w:noWrap w:val="0"/>
            <w:vAlign w:val="center"/>
          </w:tcPr>
          <w:p w14:paraId="21EF33D4">
            <w:pPr>
              <w:keepNext w:val="0"/>
              <w:keepLines w:val="0"/>
              <w:widowControl/>
              <w:suppressLineNumbers w:val="0"/>
              <w:jc w:val="left"/>
              <w:textAlignment w:val="top"/>
              <w:rPr>
                <w:rStyle w:val="8"/>
                <w:rFonts w:hint="eastAsia"/>
                <w:color w:val="auto"/>
                <w:lang w:val="en-US" w:eastAsia="zh-CN" w:bidi="ar"/>
              </w:rPr>
            </w:pPr>
          </w:p>
        </w:tc>
      </w:tr>
    </w:tbl>
    <w:p w14:paraId="5DCA6E25">
      <w:pPr>
        <w:keepNext w:val="0"/>
        <w:keepLines w:val="0"/>
        <w:widowControl/>
        <w:suppressLineNumbers w:val="0"/>
        <w:jc w:val="left"/>
        <w:textAlignment w:val="top"/>
        <w:rPr>
          <w:rStyle w:val="8"/>
          <w:color w:val="auto"/>
          <w:lang w:val="en-US" w:eastAsia="zh-CN" w:bidi="ar"/>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B3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C48C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BC48C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11094"/>
    <w:multiLevelType w:val="singleLevel"/>
    <w:tmpl w:val="FC711094"/>
    <w:lvl w:ilvl="0" w:tentative="0">
      <w:start w:val="1"/>
      <w:numFmt w:val="decimal"/>
      <w:lvlText w:val="%1."/>
      <w:lvlJc w:val="left"/>
      <w:pPr>
        <w:tabs>
          <w:tab w:val="left" w:pos="312"/>
        </w:tabs>
      </w:pPr>
    </w:lvl>
  </w:abstractNum>
  <w:abstractNum w:abstractNumId="1">
    <w:nsid w:val="2FDFF0D9"/>
    <w:multiLevelType w:val="singleLevel"/>
    <w:tmpl w:val="2FDFF0D9"/>
    <w:lvl w:ilvl="0" w:tentative="0">
      <w:start w:val="1"/>
      <w:numFmt w:val="decimal"/>
      <w:lvlText w:val="%1."/>
      <w:lvlJc w:val="left"/>
      <w:pPr>
        <w:tabs>
          <w:tab w:val="left" w:pos="312"/>
        </w:tabs>
      </w:pPr>
    </w:lvl>
  </w:abstractNum>
  <w:abstractNum w:abstractNumId="2">
    <w:nsid w:val="302F9B74"/>
    <w:multiLevelType w:val="singleLevel"/>
    <w:tmpl w:val="302F9B74"/>
    <w:lvl w:ilvl="0" w:tentative="0">
      <w:start w:val="1"/>
      <w:numFmt w:val="decimal"/>
      <w:lvlText w:val="%1."/>
      <w:lvlJc w:val="left"/>
      <w:pPr>
        <w:tabs>
          <w:tab w:val="left" w:pos="312"/>
        </w:tabs>
      </w:pPr>
    </w:lvl>
  </w:abstractNum>
  <w:abstractNum w:abstractNumId="3">
    <w:nsid w:val="362091EE"/>
    <w:multiLevelType w:val="singleLevel"/>
    <w:tmpl w:val="362091EE"/>
    <w:lvl w:ilvl="0" w:tentative="0">
      <w:start w:val="1"/>
      <w:numFmt w:val="decimal"/>
      <w:lvlText w:val="%1."/>
      <w:lvlJc w:val="left"/>
      <w:pPr>
        <w:tabs>
          <w:tab w:val="left" w:pos="312"/>
        </w:tabs>
      </w:pPr>
    </w:lvl>
  </w:abstractNum>
  <w:abstractNum w:abstractNumId="4">
    <w:nsid w:val="5E91DE5E"/>
    <w:multiLevelType w:val="singleLevel"/>
    <w:tmpl w:val="5E91DE5E"/>
    <w:lvl w:ilvl="0" w:tentative="0">
      <w:start w:val="1"/>
      <w:numFmt w:val="decimal"/>
      <w:lvlText w:val="%1."/>
      <w:lvlJc w:val="left"/>
      <w:pPr>
        <w:tabs>
          <w:tab w:val="left" w:pos="312"/>
        </w:tabs>
      </w:pPr>
    </w:lvl>
  </w:abstractNum>
  <w:abstractNum w:abstractNumId="5">
    <w:nsid w:val="61757524"/>
    <w:multiLevelType w:val="singleLevel"/>
    <w:tmpl w:val="61757524"/>
    <w:lvl w:ilvl="0" w:tentative="0">
      <w:start w:val="1"/>
      <w:numFmt w:val="decimal"/>
      <w:lvlText w:val="%1."/>
      <w:lvlJc w:val="left"/>
      <w:pPr>
        <w:tabs>
          <w:tab w:val="left" w:pos="312"/>
        </w:tabs>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01837"/>
    <w:rsid w:val="040A2CF3"/>
    <w:rsid w:val="0DF511A7"/>
    <w:rsid w:val="22E44DFB"/>
    <w:rsid w:val="241A5C0D"/>
    <w:rsid w:val="252F4758"/>
    <w:rsid w:val="25A62424"/>
    <w:rsid w:val="285919D0"/>
    <w:rsid w:val="2B4218C5"/>
    <w:rsid w:val="33FB1DF5"/>
    <w:rsid w:val="362F3812"/>
    <w:rsid w:val="3A8265FF"/>
    <w:rsid w:val="40BB55DA"/>
    <w:rsid w:val="41681E7A"/>
    <w:rsid w:val="497B4436"/>
    <w:rsid w:val="49BE67E0"/>
    <w:rsid w:val="4BB25675"/>
    <w:rsid w:val="4CD3324F"/>
    <w:rsid w:val="4F512FA2"/>
    <w:rsid w:val="51C4585C"/>
    <w:rsid w:val="52A02CA6"/>
    <w:rsid w:val="58A23248"/>
    <w:rsid w:val="5BD16970"/>
    <w:rsid w:val="62A13BD7"/>
    <w:rsid w:val="6525572C"/>
    <w:rsid w:val="69790883"/>
    <w:rsid w:val="69821E2D"/>
    <w:rsid w:val="6C7C4AA7"/>
    <w:rsid w:val="6D81594B"/>
    <w:rsid w:val="72CE60E3"/>
    <w:rsid w:val="7555607D"/>
    <w:rsid w:val="78251F22"/>
    <w:rsid w:val="7A49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customStyle="1" w:styleId="8">
    <w:name w:val="font31"/>
    <w:basedOn w:val="6"/>
    <w:qFormat/>
    <w:uiPriority w:val="0"/>
    <w:rPr>
      <w:rFonts w:ascii="宋体" w:hAnsi="宋体" w:eastAsia="宋体" w:cs="宋体"/>
      <w:color w:val="000000"/>
      <w:sz w:val="21"/>
      <w:szCs w:val="21"/>
      <w:u w:val="none"/>
    </w:rPr>
  </w:style>
  <w:style w:type="character" w:customStyle="1" w:styleId="9">
    <w:name w:val="font71"/>
    <w:basedOn w:val="6"/>
    <w:qFormat/>
    <w:uiPriority w:val="0"/>
    <w:rPr>
      <w:rFonts w:hint="default" w:ascii="Times New Roman" w:hAnsi="Times New Roman" w:cs="Times New Roman"/>
      <w:color w:val="000000"/>
      <w:sz w:val="21"/>
      <w:szCs w:val="21"/>
      <w:u w:val="none"/>
    </w:rPr>
  </w:style>
  <w:style w:type="character" w:customStyle="1" w:styleId="10">
    <w:name w:val="font51"/>
    <w:basedOn w:val="6"/>
    <w:qFormat/>
    <w:uiPriority w:val="0"/>
    <w:rPr>
      <w:rFonts w:ascii="宋体" w:hAnsi="宋体" w:eastAsia="宋体" w:cs="宋体"/>
      <w:color w:val="000000"/>
      <w:sz w:val="21"/>
      <w:szCs w:val="21"/>
      <w:u w:val="none"/>
    </w:rPr>
  </w:style>
  <w:style w:type="character" w:customStyle="1" w:styleId="11">
    <w:name w:val="font81"/>
    <w:basedOn w:val="6"/>
    <w:qFormat/>
    <w:uiPriority w:val="0"/>
    <w:rPr>
      <w:rFonts w:ascii="宋体" w:hAnsi="宋体" w:eastAsia="宋体" w:cs="宋体"/>
      <w:color w:val="000000"/>
      <w:sz w:val="21"/>
      <w:szCs w:val="21"/>
      <w:u w:val="none"/>
      <w:vertAlign w:val="superscript"/>
    </w:rPr>
  </w:style>
  <w:style w:type="character" w:customStyle="1" w:styleId="12">
    <w:name w:val="font4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27008</Words>
  <Characters>27620</Characters>
  <Lines>0</Lines>
  <Paragraphs>0</Paragraphs>
  <TotalTime>21</TotalTime>
  <ScaleCrop>false</ScaleCrop>
  <LinksUpToDate>false</LinksUpToDate>
  <CharactersWithSpaces>28102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2025-03-07T08:24:00Z</dcterms:created>
  <dc:creator>Administrator</dc:creator>
  <cp:lastModifiedBy>昭化融媒体</cp:lastModifiedBy>
  <dcterms:modified xsi:type="dcterms:W3CDTF">2025-06-26T07:20:29Z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9D08E63B26674EEEA04513AF988F91D1_13</vt:lpwstr>
  </property>
</Properties>
</file>