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C7C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52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52"/>
        </w:rPr>
        <w:t>行政执法主体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52"/>
          <w:lang w:eastAsia="zh-CN"/>
        </w:rPr>
        <w:t>资格清理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52"/>
        </w:rPr>
        <w:t>表</w:t>
      </w:r>
    </w:p>
    <w:p w14:paraId="19881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（此表由各级行政执法主体填写）</w:t>
      </w:r>
    </w:p>
    <w:p w14:paraId="20861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</w:p>
    <w:p w14:paraId="7828F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单位（公章）：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广元市昭化区元坝镇人民政府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</w:t>
      </w:r>
    </w:p>
    <w:p w14:paraId="7A512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填表人：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张桂芳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联系电话：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13981289642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填表时间：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</w:p>
    <w:tbl>
      <w:tblPr>
        <w:tblStyle w:val="2"/>
        <w:tblW w:w="94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5476"/>
        <w:gridCol w:w="654"/>
        <w:gridCol w:w="1910"/>
      </w:tblGrid>
      <w:tr w14:paraId="026CD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BE0B3F">
            <w:pPr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单位全称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noWrap w:val="0"/>
            <w:vAlign w:val="center"/>
          </w:tcPr>
          <w:p w14:paraId="73D433A3"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lang w:eastAsia="zh-CN"/>
              </w:rPr>
              <w:t>广元市昭化区元坝镇人民政府</w:t>
            </w:r>
          </w:p>
        </w:tc>
      </w:tr>
      <w:tr w14:paraId="6A00E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ED5717"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办公地址</w:t>
            </w:r>
          </w:p>
        </w:tc>
        <w:tc>
          <w:tcPr>
            <w:tcW w:w="5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853446"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lang w:eastAsia="zh-CN"/>
              </w:rPr>
              <w:t>广元市昭化区元坝镇晋寿路</w:t>
            </w: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135号</w:t>
            </w:r>
          </w:p>
        </w:tc>
        <w:tc>
          <w:tcPr>
            <w:tcW w:w="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0C5678">
            <w:pPr>
              <w:spacing w:line="260" w:lineRule="exact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邮编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noWrap w:val="0"/>
            <w:vAlign w:val="center"/>
          </w:tcPr>
          <w:p w14:paraId="769DB0D6"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628021</w:t>
            </w:r>
          </w:p>
        </w:tc>
      </w:tr>
      <w:tr w14:paraId="1834E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E417C8"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机构性质</w:t>
            </w:r>
          </w:p>
        </w:tc>
        <w:tc>
          <w:tcPr>
            <w:tcW w:w="80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noWrap w:val="0"/>
            <w:vAlign w:val="center"/>
          </w:tcPr>
          <w:p w14:paraId="3C474B7F">
            <w:pPr>
              <w:spacing w:line="440" w:lineRule="exact"/>
              <w:ind w:firstLine="420" w:firstLineChars="200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Cs w:val="32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auto"/>
              </w:rPr>
              <w:t xml:space="preserve">行政机关  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t xml:space="preserve"> □</w:t>
            </w:r>
            <w:r>
              <w:rPr>
                <w:rFonts w:hint="eastAsia" w:ascii="仿宋_GB2312" w:hAnsi="宋体" w:eastAsia="仿宋_GB2312"/>
                <w:color w:val="auto"/>
              </w:rPr>
              <w:t xml:space="preserve">事业单位 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</w:rPr>
              <w:t xml:space="preserve">内设机构  </w:t>
            </w:r>
            <w:r>
              <w:rPr>
                <w:rFonts w:hint="eastAsia" w:ascii="仿宋_GB2312" w:hAnsi="宋体" w:eastAsia="仿宋_GB2312"/>
                <w:color w:val="auto"/>
                <w:szCs w:val="36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</w:rPr>
              <w:t xml:space="preserve">临时机构     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</w:rPr>
              <w:t>其他</w:t>
            </w:r>
          </w:p>
        </w:tc>
      </w:tr>
      <w:tr w14:paraId="29637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961A80"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执法主体</w:t>
            </w:r>
          </w:p>
          <w:p w14:paraId="7B4D2820"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类别</w:t>
            </w:r>
          </w:p>
        </w:tc>
        <w:tc>
          <w:tcPr>
            <w:tcW w:w="80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373F8E">
            <w:pPr>
              <w:spacing w:line="260" w:lineRule="exact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法定行政机关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法律法规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规章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授权的组织 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受委托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机关或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组织 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行使相对集中行政执法权的机关</w:t>
            </w:r>
          </w:p>
        </w:tc>
      </w:tr>
      <w:tr w14:paraId="05A22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DCFD54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执法职权</w:t>
            </w:r>
          </w:p>
          <w:p w14:paraId="20FDEE25"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类型</w:t>
            </w:r>
          </w:p>
        </w:tc>
        <w:tc>
          <w:tcPr>
            <w:tcW w:w="804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auto" w:sz="8" w:space="0"/>
            </w:tcBorders>
            <w:noWrap w:val="0"/>
            <w:vAlign w:val="center"/>
          </w:tcPr>
          <w:p w14:paraId="0AA13A74">
            <w:pPr>
              <w:spacing w:line="260" w:lineRule="exact"/>
              <w:rPr>
                <w:rFonts w:ascii="仿宋_GB2312" w:hAnsi="宋体" w:eastAsia="仿宋_GB2312"/>
                <w:color w:val="auto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Cs w:val="32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t xml:space="preserve">行政许可  </w:t>
            </w:r>
            <w:r>
              <w:rPr>
                <w:rFonts w:hint="eastAsia" w:ascii="仿宋_GB2312" w:hAnsi="宋体" w:eastAsia="仿宋_GB2312"/>
                <w:color w:val="auto"/>
                <w:szCs w:val="32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t xml:space="preserve">行政处罚  </w:t>
            </w:r>
            <w:r>
              <w:rPr>
                <w:rFonts w:hint="eastAsia" w:ascii="仿宋_GB2312" w:hAnsi="宋体" w:eastAsia="仿宋_GB2312"/>
                <w:color w:val="auto"/>
                <w:szCs w:val="32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t xml:space="preserve">行政强制  </w:t>
            </w:r>
            <w:r>
              <w:rPr>
                <w:rFonts w:hint="eastAsia" w:ascii="仿宋_GB2312" w:hAnsi="宋体" w:eastAsia="仿宋_GB2312"/>
                <w:color w:val="auto"/>
                <w:szCs w:val="32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t>行政征收</w:t>
            </w:r>
          </w:p>
          <w:p w14:paraId="534DEC15">
            <w:pPr>
              <w:spacing w:line="260" w:lineRule="exact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Cs w:val="32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t xml:space="preserve">行政征用  </w:t>
            </w:r>
            <w:r>
              <w:rPr>
                <w:rFonts w:hint="eastAsia" w:ascii="仿宋_GB2312" w:hAnsi="宋体" w:eastAsia="仿宋_GB2312"/>
                <w:color w:val="auto"/>
                <w:szCs w:val="32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t xml:space="preserve">行政检查  </w:t>
            </w:r>
            <w:r>
              <w:rPr>
                <w:rFonts w:hint="eastAsia" w:ascii="仿宋_GB2312" w:hAnsi="宋体" w:eastAsia="仿宋_GB2312"/>
                <w:color w:val="auto"/>
                <w:szCs w:val="32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auto"/>
                <w:szCs w:val="32"/>
              </w:rPr>
              <w:t>其他行政执法行为</w:t>
            </w:r>
            <w:r>
              <w:rPr>
                <w:rFonts w:hint="eastAsia" w:ascii="仿宋_GB2312" w:hAnsi="宋体" w:eastAsia="仿宋_GB2312"/>
                <w:color w:val="auto"/>
                <w:szCs w:val="21"/>
                <w:u w:val="single"/>
              </w:rPr>
              <w:t xml:space="preserve">                  </w:t>
            </w:r>
          </w:p>
        </w:tc>
      </w:tr>
      <w:tr w14:paraId="42697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auto" w:sz="8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517DFF2">
            <w:pPr>
              <w:spacing w:line="260" w:lineRule="exact"/>
              <w:ind w:firstLine="105" w:firstLineChars="50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经费来源</w:t>
            </w:r>
          </w:p>
        </w:tc>
        <w:tc>
          <w:tcPr>
            <w:tcW w:w="80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3FBC25">
            <w:pPr>
              <w:spacing w:line="2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财政全额拨款</w:t>
            </w:r>
            <w:r>
              <w:rPr>
                <w:rFonts w:hint="eastAsia" w:ascii="仿宋_GB2312" w:hAnsi="Arial" w:eastAsia="仿宋_GB2312" w:cs="Arial"/>
                <w:color w:val="auto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□财政差额拨款   □自收自支   □其他</w:t>
            </w:r>
            <w:r>
              <w:rPr>
                <w:rFonts w:hint="eastAsia" w:ascii="仿宋_GB2312" w:hAnsi="宋体" w:eastAsia="仿宋_GB2312"/>
                <w:color w:val="auto"/>
                <w:szCs w:val="21"/>
                <w:u w:val="single"/>
              </w:rPr>
              <w:t xml:space="preserve">        </w:t>
            </w:r>
          </w:p>
        </w:tc>
      </w:tr>
      <w:tr w14:paraId="1DDB6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8" w:space="0"/>
              <w:right w:val="single" w:color="000000" w:sz="6" w:space="0"/>
            </w:tcBorders>
            <w:noWrap w:val="0"/>
            <w:vAlign w:val="center"/>
          </w:tcPr>
          <w:p w14:paraId="60C7939D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执法依据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000000" w:sz="6" w:space="0"/>
              <w:right w:val="single" w:color="auto" w:sz="8" w:space="0"/>
            </w:tcBorders>
            <w:noWrap w:val="0"/>
            <w:vAlign w:val="center"/>
          </w:tcPr>
          <w:p w14:paraId="62385161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一、行政处罚</w:t>
            </w:r>
          </w:p>
          <w:p w14:paraId="026097FB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《中华人民共和国森林法》第七十四条第二款  违反本法规定，在幼林地砍柴、毁苗、放牧造成林木毁坏的，由县级以上人民政府林业主管部门责令停止违法行为，限期在原地或者异地补种毁坏株数一倍以上三倍以下的树木。</w:t>
            </w:r>
          </w:p>
          <w:p w14:paraId="26486231">
            <w:pPr>
              <w:tabs>
                <w:tab w:val="left" w:pos="1880"/>
              </w:tabs>
              <w:wordWrap w:val="0"/>
              <w:spacing w:line="400" w:lineRule="exact"/>
              <w:ind w:right="24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《村庄和集镇规划建设管理条例》《四川省村镇规划建设管理条例》《中华人民共和国城乡规划法》等</w:t>
            </w:r>
          </w:p>
          <w:p w14:paraId="5328E1F9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二、行政许可</w:t>
            </w:r>
          </w:p>
          <w:p w14:paraId="41C8B005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《四川省&lt;中华人民共和国土地管理法&gt;实施办法》《中华人民共和国土地管理法》《中华人民共和国农村土地承包法》等</w:t>
            </w:r>
          </w:p>
          <w:p w14:paraId="68C66607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三、行政强制</w:t>
            </w:r>
          </w:p>
          <w:p w14:paraId="09708787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《中华人民共和国禁毒法》《地质灾害防治条例》《中华人民共和国城乡规划法》</w:t>
            </w:r>
          </w:p>
          <w:p w14:paraId="2A6AB1AE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四、行政检查</w:t>
            </w:r>
          </w:p>
          <w:p w14:paraId="08ADB469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《中华人民共和国消防法》《中华人民共和国土壤污染防治法》《城镇燃气管理条例》</w:t>
            </w:r>
          </w:p>
          <w:p w14:paraId="7C91B2D7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五、行政征收</w:t>
            </w:r>
          </w:p>
          <w:p w14:paraId="1B3D486D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《中华人民共和国突发事件应对法》《城镇排水与污水处理条例》《城市生活垃圾管理办法》</w:t>
            </w:r>
          </w:p>
          <w:p w14:paraId="18D322A9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六、其他行政执法行为</w:t>
            </w:r>
          </w:p>
          <w:p w14:paraId="748BD66B">
            <w:pPr>
              <w:tabs>
                <w:tab w:val="left" w:pos="1880"/>
              </w:tabs>
              <w:wordWrap w:val="0"/>
              <w:spacing w:line="400" w:lineRule="exact"/>
              <w:ind w:right="240" w:firstLine="420" w:firstLineChars="200"/>
              <w:jc w:val="both"/>
              <w:rPr>
                <w:rFonts w:hint="eastAsia" w:ascii="仿宋_GB2312" w:hAnsi="宋体" w:eastAsia="仿宋_GB2312"/>
                <w:color w:val="auto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1"/>
                <w:lang w:val="en-US" w:eastAsia="zh-CN"/>
              </w:rPr>
              <w:t>《中华人民共和国土地管理法实施条例》《征兵工作条例》《中华人民共和国禁毒法》《中华人民共和国妇女权益保障法》</w:t>
            </w:r>
          </w:p>
        </w:tc>
      </w:tr>
      <w:tr w14:paraId="7959D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510C25B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部门</w:t>
            </w:r>
          </w:p>
          <w:p w14:paraId="2F5734FD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（单位）</w:t>
            </w:r>
          </w:p>
          <w:p w14:paraId="2B04DF5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意见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E5D387">
            <w:pPr>
              <w:wordWrap w:val="0"/>
              <w:spacing w:line="400" w:lineRule="exact"/>
              <w:ind w:right="84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 xml:space="preserve"> </w:t>
            </w:r>
          </w:p>
          <w:p w14:paraId="6AFBC7DB">
            <w:pPr>
              <w:wordWrap w:val="0"/>
              <w:spacing w:line="400" w:lineRule="exact"/>
              <w:ind w:right="84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 xml:space="preserve"> </w:t>
            </w:r>
          </w:p>
          <w:p w14:paraId="278FC145">
            <w:pPr>
              <w:wordWrap w:val="0"/>
              <w:spacing w:line="400" w:lineRule="exact"/>
              <w:ind w:right="840" w:firstLine="240" w:firstLineChars="1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 xml:space="preserve">负责人签字：                                  （盖章）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 xml:space="preserve"> 日</w:t>
            </w:r>
          </w:p>
        </w:tc>
      </w:tr>
      <w:tr w14:paraId="75C7F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6" w:space="0"/>
            </w:tcBorders>
            <w:noWrap w:val="0"/>
            <w:vAlign w:val="center"/>
          </w:tcPr>
          <w:p w14:paraId="40CF471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备注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2F9F88">
            <w:pPr>
              <w:wordWrap w:val="0"/>
              <w:spacing w:line="400" w:lineRule="exact"/>
              <w:ind w:right="840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 w14:paraId="208A574E">
      <w:pPr>
        <w:spacing w:line="300" w:lineRule="exact"/>
        <w:ind w:firstLine="422" w:firstLineChars="20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9577DF8">
      <w:pPr>
        <w:spacing w:line="300" w:lineRule="exact"/>
        <w:ind w:firstLine="422" w:firstLineChars="20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581D1F2A">
      <w:pPr>
        <w:spacing w:line="300" w:lineRule="exact"/>
        <w:ind w:firstLine="422" w:firstLineChars="20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填表说明：</w:t>
      </w:r>
    </w:p>
    <w:p w14:paraId="7ABFA822"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1.执法职权类型按照本单位实际行使的行政执法权类别填写，没有的在备注栏填无。有本表未列明的其他执法职权类型的，写明实际执法类型名称。</w:t>
      </w:r>
    </w:p>
    <w:p w14:paraId="3741A052">
      <w:r>
        <w:rPr>
          <w:rFonts w:hint="eastAsia" w:ascii="仿宋_GB2312" w:hAnsi="仿宋_GB2312" w:eastAsia="仿宋_GB2312" w:cs="仿宋_GB2312"/>
          <w:color w:val="auto"/>
        </w:rPr>
        <w:t>2.执法依据应当根据执法职权类型，分别填写相关依据。依据应当为规章以上的依据，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列明至少一项</w:t>
      </w:r>
      <w:r>
        <w:rPr>
          <w:rFonts w:hint="eastAsia" w:ascii="仿宋_GB2312" w:hAnsi="仿宋_GB2312" w:eastAsia="仿宋_GB2312" w:cs="仿宋_GB2312"/>
          <w:color w:val="auto"/>
        </w:rPr>
        <w:t>依据名称和具体条款内容。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50AE6"/>
    <w:rsid w:val="16140DA4"/>
    <w:rsid w:val="16826719"/>
    <w:rsid w:val="20E372F0"/>
    <w:rsid w:val="295F1152"/>
    <w:rsid w:val="3BBF16F2"/>
    <w:rsid w:val="3E2672FA"/>
    <w:rsid w:val="5CB2382F"/>
    <w:rsid w:val="61D360D5"/>
    <w:rsid w:val="67C47541"/>
    <w:rsid w:val="7B252618"/>
    <w:rsid w:val="7FC9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838</Characters>
  <Lines>0</Lines>
  <Paragraphs>0</Paragraphs>
  <TotalTime>2</TotalTime>
  <ScaleCrop>false</ScaleCrop>
  <LinksUpToDate>false</LinksUpToDate>
  <CharactersWithSpaces>1036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2025-03-07T03:06:00Z</dcterms:created>
  <dc:creator>Administrator</dc:creator>
  <cp:lastModifiedBy>向日葵的烦恼。</cp:lastModifiedBy>
  <cp:lastPrinted>2025-03-13T07:17:00Z</cp:lastPrinted>
  <dcterms:modified xsi:type="dcterms:W3CDTF">2025-04-15T09:40:41Z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eyJoZGlkIjoiZTI2NDZkMmJkZTBiMjhhYmZiNTJiN2E2ZjVkOTA0ZDQiLCJ1c2VySWQiOiIzNDYwNjMzNjAifQ==</vt:lpwstr>
  </property>
  <property fmtid="{D5CDD505-2E9C-101B-9397-08002B2CF9AE}" pid="4" name="ICV">
    <vt:lpwstr>1B28D3669180438481F1815CE7F63D2A_12</vt:lpwstr>
  </property>
</Properties>
</file>