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C1B4">
      <w:pPr>
        <w:spacing w:line="600" w:lineRule="exact"/>
        <w:jc w:val="center"/>
        <w:outlineLvl w:val="9"/>
        <w:rPr>
          <w:rFonts w:hint="eastAsia" w:ascii="宋体" w:hAnsi="宋体" w:eastAsia="宋体" w:cs="宋体"/>
          <w:color w:val="000000"/>
          <w:sz w:val="72"/>
          <w:szCs w:val="72"/>
        </w:rPr>
      </w:pPr>
      <w:bookmarkStart w:id="0" w:name="_Toc15306267"/>
    </w:p>
    <w:p w14:paraId="4EFF3A96">
      <w:pPr>
        <w:spacing w:line="600" w:lineRule="exact"/>
        <w:jc w:val="center"/>
        <w:outlineLvl w:val="9"/>
        <w:rPr>
          <w:rFonts w:hint="eastAsia" w:ascii="宋体" w:hAnsi="宋体" w:eastAsia="宋体" w:cs="宋体"/>
          <w:color w:val="000000"/>
          <w:sz w:val="72"/>
          <w:szCs w:val="72"/>
        </w:rPr>
      </w:pPr>
    </w:p>
    <w:p w14:paraId="7A899EBC">
      <w:pPr>
        <w:spacing w:line="600" w:lineRule="exact"/>
        <w:jc w:val="center"/>
        <w:outlineLvl w:val="9"/>
        <w:rPr>
          <w:rFonts w:hint="eastAsia" w:ascii="宋体" w:hAnsi="宋体" w:eastAsia="宋体" w:cs="宋体"/>
          <w:color w:val="000000"/>
          <w:sz w:val="72"/>
          <w:szCs w:val="72"/>
        </w:rPr>
      </w:pPr>
    </w:p>
    <w:p w14:paraId="1DFEE05B">
      <w:pPr>
        <w:adjustRightInd w:val="0"/>
        <w:snapToGrid w:val="0"/>
        <w:spacing w:line="360" w:lineRule="auto"/>
        <w:jc w:val="center"/>
        <w:outlineLvl w:val="0"/>
        <w:rPr>
          <w:rFonts w:hint="eastAsia" w:ascii="宋体" w:hAnsi="宋体" w:eastAsia="宋体" w:cs="宋体"/>
          <w:color w:val="000000"/>
          <w:sz w:val="72"/>
          <w:szCs w:val="72"/>
        </w:rPr>
      </w:pPr>
      <w:bookmarkStart w:id="1" w:name="_Toc24492"/>
      <w:bookmarkStart w:id="2" w:name="_Toc19762"/>
      <w:bookmarkStart w:id="3" w:name="_Toc15377193"/>
      <w:bookmarkStart w:id="4" w:name="_Toc21243"/>
      <w:bookmarkStart w:id="5" w:name="_Toc15378441"/>
      <w:bookmarkStart w:id="6" w:name="_Toc32761"/>
      <w:bookmarkStart w:id="7" w:name="_Toc24172"/>
      <w:bookmarkStart w:id="8" w:name="_Toc15396475"/>
      <w:bookmarkStart w:id="9" w:name="_Toc15396597"/>
      <w:bookmarkStart w:id="10" w:name="_Toc15377425"/>
      <w:bookmarkStart w:id="11" w:name="_Toc11106"/>
      <w:bookmarkStart w:id="12" w:name="_Toc9100"/>
      <w:r>
        <w:rPr>
          <w:rFonts w:hint="eastAsia" w:ascii="宋体" w:hAnsi="宋体" w:eastAsia="宋体" w:cs="宋体"/>
          <w:color w:val="000000"/>
          <w:sz w:val="72"/>
          <w:szCs w:val="72"/>
          <w:lang w:eastAsia="zh-CN"/>
        </w:rPr>
        <w:t>2021</w:t>
      </w:r>
      <w:r>
        <w:rPr>
          <w:rFonts w:hint="eastAsia" w:ascii="宋体" w:hAnsi="宋体" w:eastAsia="宋体" w:cs="宋体"/>
          <w:color w:val="000000"/>
          <w:sz w:val="72"/>
          <w:szCs w:val="72"/>
        </w:rPr>
        <w:t>年度</w:t>
      </w:r>
      <w:bookmarkEnd w:id="1"/>
      <w:bookmarkEnd w:id="2"/>
      <w:bookmarkEnd w:id="3"/>
      <w:bookmarkEnd w:id="4"/>
      <w:bookmarkEnd w:id="5"/>
      <w:bookmarkEnd w:id="6"/>
      <w:bookmarkEnd w:id="7"/>
      <w:bookmarkEnd w:id="8"/>
      <w:bookmarkEnd w:id="9"/>
      <w:bookmarkEnd w:id="10"/>
      <w:bookmarkEnd w:id="11"/>
      <w:bookmarkEnd w:id="12"/>
    </w:p>
    <w:bookmarkEnd w:id="0"/>
    <w:p w14:paraId="31D334A5">
      <w:pPr>
        <w:jc w:val="center"/>
        <w:rPr>
          <w:rFonts w:hint="eastAsia" w:ascii="宋体" w:hAnsi="宋体" w:eastAsia="宋体" w:cs="宋体"/>
          <w:b/>
          <w:sz w:val="60"/>
          <w:szCs w:val="60"/>
        </w:rPr>
      </w:pPr>
      <w:r>
        <w:rPr>
          <w:rFonts w:hint="eastAsia" w:ascii="宋体" w:hAnsi="宋体" w:eastAsia="宋体" w:cs="宋体"/>
          <w:b/>
          <w:sz w:val="60"/>
          <w:szCs w:val="60"/>
        </w:rPr>
        <w:t>四川省广元市昭化区元坝镇</w:t>
      </w:r>
    </w:p>
    <w:p w14:paraId="0D7F5EA0">
      <w:pPr>
        <w:jc w:val="center"/>
        <w:rPr>
          <w:rFonts w:hint="eastAsia" w:ascii="宋体" w:hAnsi="宋体" w:eastAsia="宋体" w:cs="宋体"/>
          <w:b/>
          <w:sz w:val="60"/>
          <w:szCs w:val="60"/>
        </w:rPr>
      </w:pPr>
      <w:r>
        <w:rPr>
          <w:rFonts w:hint="eastAsia" w:ascii="宋体" w:hAnsi="宋体" w:eastAsia="宋体" w:cs="宋体"/>
          <w:b/>
          <w:sz w:val="60"/>
          <w:szCs w:val="60"/>
        </w:rPr>
        <w:t>人民政府</w:t>
      </w:r>
      <w:bookmarkStart w:id="13" w:name="决____算"/>
      <w:bookmarkEnd w:id="13"/>
      <w:r>
        <w:rPr>
          <w:rFonts w:hint="eastAsia" w:ascii="宋体" w:hAnsi="宋体" w:eastAsia="宋体" w:cs="宋体"/>
          <w:b/>
          <w:sz w:val="60"/>
          <w:szCs w:val="60"/>
        </w:rPr>
        <w:t>决算</w:t>
      </w:r>
      <w:bookmarkStart w:id="253" w:name="_GoBack"/>
      <w:bookmarkEnd w:id="253"/>
    </w:p>
    <w:p w14:paraId="6AC3B9AD">
      <w:pPr>
        <w:adjustRightInd w:val="0"/>
        <w:snapToGrid w:val="0"/>
        <w:spacing w:line="360" w:lineRule="auto"/>
        <w:jc w:val="center"/>
        <w:outlineLvl w:val="9"/>
        <w:rPr>
          <w:rFonts w:hint="eastAsia" w:ascii="宋体" w:hAnsi="宋体" w:eastAsia="宋体" w:cs="宋体"/>
          <w:color w:val="000000"/>
          <w:sz w:val="72"/>
          <w:szCs w:val="72"/>
        </w:rPr>
      </w:pPr>
    </w:p>
    <w:p w14:paraId="26D57B90">
      <w:pPr>
        <w:ind w:left="1230" w:right="1230"/>
        <w:jc w:val="center"/>
        <w:rPr>
          <w:rFonts w:hint="eastAsia" w:ascii="宋体" w:hAnsi="宋体" w:eastAsia="宋体" w:cs="宋体"/>
          <w:sz w:val="44"/>
          <w:szCs w:val="44"/>
        </w:rPr>
      </w:pPr>
    </w:p>
    <w:p w14:paraId="64866342">
      <w:pPr>
        <w:ind w:left="1230" w:right="1230"/>
        <w:jc w:val="center"/>
        <w:rPr>
          <w:rFonts w:hint="eastAsia" w:ascii="宋体" w:hAnsi="宋体" w:eastAsia="宋体" w:cs="宋体"/>
          <w:sz w:val="44"/>
          <w:szCs w:val="44"/>
        </w:rPr>
      </w:pPr>
    </w:p>
    <w:p w14:paraId="4D70004A">
      <w:pPr>
        <w:ind w:left="1230" w:right="1230"/>
        <w:jc w:val="center"/>
        <w:rPr>
          <w:rFonts w:hint="eastAsia" w:ascii="宋体" w:hAnsi="宋体" w:eastAsia="宋体" w:cs="宋体"/>
          <w:sz w:val="44"/>
          <w:szCs w:val="44"/>
        </w:rPr>
      </w:pPr>
    </w:p>
    <w:p w14:paraId="43EBBA74">
      <w:pPr>
        <w:ind w:left="1230" w:right="1230"/>
        <w:jc w:val="center"/>
        <w:rPr>
          <w:rFonts w:hint="eastAsia" w:ascii="宋体" w:hAnsi="宋体" w:eastAsia="宋体" w:cs="宋体"/>
          <w:sz w:val="44"/>
          <w:szCs w:val="44"/>
        </w:rPr>
      </w:pPr>
    </w:p>
    <w:p w14:paraId="02318EFD">
      <w:pPr>
        <w:ind w:left="1230" w:right="1230"/>
        <w:jc w:val="center"/>
        <w:rPr>
          <w:rFonts w:hint="eastAsia" w:ascii="宋体" w:hAnsi="宋体" w:eastAsia="宋体" w:cs="宋体"/>
          <w:sz w:val="44"/>
          <w:szCs w:val="44"/>
        </w:rPr>
      </w:pPr>
    </w:p>
    <w:p w14:paraId="65BFCD9D">
      <w:pPr>
        <w:ind w:left="1230" w:right="1230"/>
        <w:jc w:val="center"/>
        <w:rPr>
          <w:rFonts w:hint="eastAsia" w:ascii="宋体" w:hAnsi="宋体" w:eastAsia="宋体" w:cs="宋体"/>
          <w:sz w:val="44"/>
          <w:szCs w:val="44"/>
        </w:rPr>
      </w:pPr>
    </w:p>
    <w:p w14:paraId="6E8EC0D5">
      <w:pPr>
        <w:pStyle w:val="14"/>
        <w:rPr>
          <w:rFonts w:hint="eastAsia" w:ascii="宋体" w:hAnsi="宋体" w:eastAsia="宋体" w:cs="宋体"/>
          <w:sz w:val="44"/>
          <w:szCs w:val="44"/>
        </w:rPr>
      </w:pPr>
    </w:p>
    <w:p w14:paraId="39757D94">
      <w:pPr>
        <w:rPr>
          <w:rFonts w:hint="eastAsia"/>
        </w:rPr>
      </w:pPr>
    </w:p>
    <w:p w14:paraId="23D3F844">
      <w:pPr>
        <w:ind w:right="1230"/>
        <w:jc w:val="both"/>
        <w:rPr>
          <w:rFonts w:hint="eastAsia" w:ascii="宋体" w:hAnsi="宋体" w:eastAsia="宋体" w:cs="宋体"/>
          <w:sz w:val="30"/>
          <w:szCs w:val="30"/>
        </w:rPr>
      </w:pPr>
    </w:p>
    <w:p w14:paraId="0B503117">
      <w:pPr>
        <w:widowControl/>
        <w:jc w:val="center"/>
        <w:rPr>
          <w:rFonts w:hint="eastAsia" w:ascii="宋体" w:hAnsi="宋体" w:eastAsia="宋体" w:cs="宋体"/>
          <w:sz w:val="28"/>
          <w:szCs w:val="28"/>
        </w:rPr>
      </w:pPr>
    </w:p>
    <w:p w14:paraId="21623B33">
      <w:pPr>
        <w:spacing w:before="0" w:beforeLines="0" w:after="0" w:afterLines="0" w:line="240" w:lineRule="auto"/>
        <w:ind w:left="0" w:leftChars="0" w:right="0" w:rightChars="0" w:firstLine="0" w:firstLineChars="0"/>
        <w:jc w:val="center"/>
        <w:rPr>
          <w:rFonts w:hint="eastAsia" w:ascii="宋体" w:hAnsi="宋体" w:eastAsia="宋体" w:cs="宋体"/>
          <w:sz w:val="21"/>
        </w:rPr>
      </w:pPr>
      <w:bookmarkStart w:id="14" w:name="_Toc15396599"/>
      <w:bookmarkStart w:id="15" w:name="_Toc15377196"/>
    </w:p>
    <w:p w14:paraId="70DC899F">
      <w:pPr>
        <w:spacing w:before="0" w:beforeLines="0" w:after="0" w:afterLines="0" w:line="240" w:lineRule="auto"/>
        <w:ind w:left="0" w:leftChars="0" w:right="0" w:rightChars="0" w:firstLine="0" w:firstLineChars="0"/>
        <w:jc w:val="center"/>
        <w:rPr>
          <w:rFonts w:hint="eastAsia" w:ascii="宋体" w:hAnsi="宋体" w:eastAsia="宋体" w:cs="宋体"/>
          <w:sz w:val="21"/>
        </w:rPr>
      </w:pPr>
    </w:p>
    <w:p w14:paraId="03CC44C4">
      <w:pPr>
        <w:spacing w:before="0" w:beforeLines="0" w:after="0" w:afterLines="0" w:line="240" w:lineRule="auto"/>
        <w:ind w:left="0" w:leftChars="0" w:right="0" w:rightChars="0" w:firstLine="0" w:firstLineChars="0"/>
        <w:jc w:val="center"/>
        <w:rPr>
          <w:rFonts w:hint="eastAsia" w:ascii="宋体" w:hAnsi="宋体" w:eastAsia="宋体" w:cs="宋体"/>
          <w:sz w:val="21"/>
        </w:rPr>
      </w:pPr>
    </w:p>
    <w:p w14:paraId="4879647D">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14:paraId="1BB1B531">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目录</w:t>
      </w:r>
    </w:p>
    <w:p w14:paraId="09CEC358">
      <w:pPr>
        <w:pStyle w:val="35"/>
        <w:tabs>
          <w:tab w:val="right" w:leader="dot" w:pos="8306"/>
        </w:tabs>
        <w:jc w:val="center"/>
        <w:rPr>
          <w:rFonts w:hint="eastAsia" w:ascii="宋体" w:hAnsi="宋体" w:eastAsia="宋体" w:cs="宋体"/>
        </w:rPr>
      </w:pPr>
      <w:r>
        <w:rPr>
          <w:rFonts w:hint="eastAsia" w:ascii="宋体" w:hAnsi="宋体" w:eastAsia="宋体" w:cs="宋体"/>
          <w:sz w:val="24"/>
          <w:szCs w:val="24"/>
          <w:lang w:val="en-US" w:eastAsia="zh-CN"/>
        </w:rPr>
        <w:t>公开时间：2022年9月30日</w:t>
      </w:r>
    </w:p>
    <w:p w14:paraId="66D1C743">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_Toc24492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2021</w:t>
      </w:r>
      <w:r>
        <w:rPr>
          <w:rFonts w:hint="eastAsia" w:ascii="宋体" w:hAnsi="宋体" w:eastAsia="宋体" w:cs="宋体"/>
          <w:sz w:val="21"/>
          <w:szCs w:val="21"/>
        </w:rPr>
        <w:t>年度</w:t>
      </w:r>
      <w:r>
        <w:rPr>
          <w:sz w:val="21"/>
          <w:szCs w:val="21"/>
        </w:rPr>
        <w:tab/>
      </w:r>
      <w:r>
        <w:rPr>
          <w:sz w:val="21"/>
          <w:szCs w:val="21"/>
        </w:rPr>
        <w:fldChar w:fldCharType="begin"/>
      </w:r>
      <w:r>
        <w:rPr>
          <w:sz w:val="21"/>
          <w:szCs w:val="21"/>
        </w:rPr>
        <w:instrText xml:space="preserve"> PAGEREF _Toc24492 </w:instrText>
      </w:r>
      <w:r>
        <w:rPr>
          <w:sz w:val="21"/>
          <w:szCs w:val="21"/>
        </w:rPr>
        <w:fldChar w:fldCharType="separate"/>
      </w:r>
      <w:r>
        <w:rPr>
          <w:sz w:val="21"/>
          <w:szCs w:val="21"/>
        </w:rPr>
        <w:t>1</w:t>
      </w:r>
      <w:r>
        <w:rPr>
          <w:sz w:val="21"/>
          <w:szCs w:val="21"/>
        </w:rPr>
        <w:fldChar w:fldCharType="end"/>
      </w:r>
      <w:r>
        <w:rPr>
          <w:rFonts w:hint="eastAsia" w:ascii="宋体" w:hAnsi="宋体" w:eastAsia="宋体" w:cs="宋体"/>
          <w:sz w:val="21"/>
          <w:szCs w:val="21"/>
        </w:rPr>
        <w:fldChar w:fldCharType="end"/>
      </w:r>
    </w:p>
    <w:p w14:paraId="08D9D97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_Toc26751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第一部分 部门概况</w:t>
      </w:r>
      <w:r>
        <w:rPr>
          <w:sz w:val="21"/>
          <w:szCs w:val="21"/>
        </w:rPr>
        <w:tab/>
      </w:r>
      <w:r>
        <w:rPr>
          <w:sz w:val="21"/>
          <w:szCs w:val="21"/>
        </w:rPr>
        <w:fldChar w:fldCharType="begin"/>
      </w:r>
      <w:r>
        <w:rPr>
          <w:sz w:val="21"/>
          <w:szCs w:val="21"/>
        </w:rPr>
        <w:instrText xml:space="preserve"> PAGEREF _Toc26751 </w:instrText>
      </w:r>
      <w:r>
        <w:rPr>
          <w:sz w:val="21"/>
          <w:szCs w:val="21"/>
        </w:rPr>
        <w:fldChar w:fldCharType="separate"/>
      </w:r>
      <w:r>
        <w:rPr>
          <w:sz w:val="21"/>
          <w:szCs w:val="21"/>
        </w:rPr>
        <w:t>1</w:t>
      </w:r>
      <w:r>
        <w:rPr>
          <w:sz w:val="21"/>
          <w:szCs w:val="21"/>
        </w:rPr>
        <w:fldChar w:fldCharType="end"/>
      </w:r>
      <w:r>
        <w:rPr>
          <w:rFonts w:hint="eastAsia" w:ascii="宋体" w:hAnsi="宋体" w:eastAsia="宋体" w:cs="宋体"/>
          <w:sz w:val="21"/>
          <w:szCs w:val="21"/>
        </w:rPr>
        <w:fldChar w:fldCharType="end"/>
      </w:r>
    </w:p>
    <w:p w14:paraId="3BDABEF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_Toc27554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一、基本职能及主要工作</w:t>
      </w:r>
      <w:r>
        <w:rPr>
          <w:sz w:val="21"/>
          <w:szCs w:val="21"/>
        </w:rPr>
        <w:tab/>
      </w:r>
      <w:r>
        <w:rPr>
          <w:sz w:val="21"/>
          <w:szCs w:val="21"/>
        </w:rPr>
        <w:fldChar w:fldCharType="begin"/>
      </w:r>
      <w:r>
        <w:rPr>
          <w:sz w:val="21"/>
          <w:szCs w:val="21"/>
        </w:rPr>
        <w:instrText xml:space="preserve"> PAGEREF _Toc27554 </w:instrText>
      </w:r>
      <w:r>
        <w:rPr>
          <w:sz w:val="21"/>
          <w:szCs w:val="21"/>
        </w:rPr>
        <w:fldChar w:fldCharType="separate"/>
      </w:r>
      <w:r>
        <w:rPr>
          <w:sz w:val="21"/>
          <w:szCs w:val="21"/>
        </w:rPr>
        <w:t>1</w:t>
      </w:r>
      <w:r>
        <w:rPr>
          <w:sz w:val="21"/>
          <w:szCs w:val="21"/>
        </w:rPr>
        <w:fldChar w:fldCharType="end"/>
      </w:r>
      <w:r>
        <w:rPr>
          <w:rFonts w:hint="eastAsia" w:ascii="宋体" w:hAnsi="宋体" w:eastAsia="宋体" w:cs="宋体"/>
          <w:sz w:val="21"/>
          <w:szCs w:val="21"/>
        </w:rPr>
        <w:fldChar w:fldCharType="end"/>
      </w:r>
    </w:p>
    <w:p w14:paraId="40A3FFD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_Toc282 </w:instrText>
      </w:r>
      <w:r>
        <w:rPr>
          <w:rFonts w:hint="eastAsia" w:ascii="宋体" w:hAnsi="宋体" w:eastAsia="宋体" w:cs="宋体"/>
          <w:sz w:val="21"/>
          <w:szCs w:val="21"/>
        </w:rPr>
        <w:fldChar w:fldCharType="separate"/>
      </w:r>
      <w:r>
        <w:rPr>
          <w:rFonts w:hint="eastAsia" w:ascii="宋体" w:hAnsi="宋体" w:eastAsia="宋体" w:cs="宋体"/>
          <w:sz w:val="21"/>
          <w:szCs w:val="21"/>
        </w:rPr>
        <w:t>二、机构设置</w:t>
      </w:r>
      <w:r>
        <w:rPr>
          <w:sz w:val="21"/>
          <w:szCs w:val="21"/>
        </w:rPr>
        <w:tab/>
      </w:r>
      <w:r>
        <w:rPr>
          <w:sz w:val="21"/>
          <w:szCs w:val="21"/>
        </w:rPr>
        <w:fldChar w:fldCharType="begin"/>
      </w:r>
      <w:r>
        <w:rPr>
          <w:sz w:val="21"/>
          <w:szCs w:val="21"/>
        </w:rPr>
        <w:instrText xml:space="preserve"> PAGEREF _Toc282 </w:instrText>
      </w:r>
      <w:r>
        <w:rPr>
          <w:sz w:val="21"/>
          <w:szCs w:val="21"/>
        </w:rPr>
        <w:fldChar w:fldCharType="separate"/>
      </w:r>
      <w:r>
        <w:rPr>
          <w:sz w:val="21"/>
          <w:szCs w:val="21"/>
        </w:rPr>
        <w:t>4</w:t>
      </w:r>
      <w:r>
        <w:rPr>
          <w:sz w:val="21"/>
          <w:szCs w:val="21"/>
        </w:rPr>
        <w:fldChar w:fldCharType="end"/>
      </w:r>
      <w:r>
        <w:rPr>
          <w:rFonts w:hint="eastAsia" w:ascii="宋体" w:hAnsi="宋体" w:eastAsia="宋体" w:cs="宋体"/>
          <w:sz w:val="21"/>
          <w:szCs w:val="21"/>
        </w:rPr>
        <w:fldChar w:fldCharType="end"/>
      </w:r>
    </w:p>
    <w:p w14:paraId="07E06EB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_Toc15612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第二部分 </w:t>
      </w:r>
      <w:r>
        <w:rPr>
          <w:rFonts w:hint="eastAsia" w:ascii="宋体" w:hAnsi="宋体" w:eastAsia="宋体" w:cs="宋体"/>
          <w:sz w:val="21"/>
          <w:szCs w:val="21"/>
          <w:lang w:eastAsia="zh-CN"/>
        </w:rPr>
        <w:t>2021</w:t>
      </w:r>
      <w:r>
        <w:rPr>
          <w:rFonts w:hint="eastAsia" w:ascii="宋体" w:hAnsi="宋体" w:eastAsia="宋体" w:cs="宋体"/>
          <w:sz w:val="21"/>
          <w:szCs w:val="21"/>
        </w:rPr>
        <w:t>年度部门决算情况说明</w:t>
      </w:r>
      <w:r>
        <w:rPr>
          <w:sz w:val="21"/>
          <w:szCs w:val="21"/>
        </w:rPr>
        <w:tab/>
      </w:r>
      <w:r>
        <w:rPr>
          <w:sz w:val="21"/>
          <w:szCs w:val="21"/>
        </w:rPr>
        <w:fldChar w:fldCharType="begin"/>
      </w:r>
      <w:r>
        <w:rPr>
          <w:sz w:val="21"/>
          <w:szCs w:val="21"/>
        </w:rPr>
        <w:instrText xml:space="preserve"> PAGEREF _Toc15612 </w:instrText>
      </w:r>
      <w:r>
        <w:rPr>
          <w:sz w:val="21"/>
          <w:szCs w:val="21"/>
        </w:rPr>
        <w:fldChar w:fldCharType="separate"/>
      </w:r>
      <w:r>
        <w:rPr>
          <w:sz w:val="21"/>
          <w:szCs w:val="21"/>
        </w:rPr>
        <w:t>4</w:t>
      </w:r>
      <w:r>
        <w:rPr>
          <w:sz w:val="21"/>
          <w:szCs w:val="21"/>
        </w:rPr>
        <w:fldChar w:fldCharType="end"/>
      </w:r>
      <w:r>
        <w:rPr>
          <w:rFonts w:hint="eastAsia" w:ascii="宋体" w:hAnsi="宋体" w:eastAsia="宋体" w:cs="宋体"/>
          <w:sz w:val="21"/>
          <w:szCs w:val="21"/>
        </w:rPr>
        <w:fldChar w:fldCharType="end"/>
      </w:r>
    </w:p>
    <w:p w14:paraId="065E0B7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_Toc18852 </w:instrText>
      </w:r>
      <w:r>
        <w:rPr>
          <w:rFonts w:hint="eastAsia" w:ascii="宋体" w:hAnsi="宋体" w:eastAsia="宋体" w:cs="宋体"/>
          <w:sz w:val="21"/>
          <w:szCs w:val="21"/>
        </w:rPr>
        <w:fldChar w:fldCharType="separate"/>
      </w:r>
      <w:r>
        <w:rPr>
          <w:rFonts w:hint="default" w:ascii="宋体" w:hAnsi="宋体" w:eastAsia="宋体" w:cs="Times New Roman"/>
          <w:bCs/>
          <w:sz w:val="21"/>
          <w:szCs w:val="21"/>
        </w:rPr>
        <w:t xml:space="preserve">一、 </w:t>
      </w:r>
      <w:r>
        <w:rPr>
          <w:rFonts w:hint="eastAsia" w:ascii="宋体" w:hAnsi="宋体" w:eastAsia="宋体" w:cs="宋体"/>
          <w:bCs/>
          <w:sz w:val="21"/>
          <w:szCs w:val="21"/>
        </w:rPr>
        <w:t>收入支出决算总体情况说明</w:t>
      </w:r>
      <w:r>
        <w:rPr>
          <w:sz w:val="21"/>
          <w:szCs w:val="21"/>
        </w:rPr>
        <w:tab/>
      </w:r>
      <w:r>
        <w:rPr>
          <w:sz w:val="21"/>
          <w:szCs w:val="21"/>
        </w:rPr>
        <w:fldChar w:fldCharType="begin"/>
      </w:r>
      <w:r>
        <w:rPr>
          <w:sz w:val="21"/>
          <w:szCs w:val="21"/>
        </w:rPr>
        <w:instrText xml:space="preserve"> PAGEREF _Toc18852 </w:instrText>
      </w:r>
      <w:r>
        <w:rPr>
          <w:sz w:val="21"/>
          <w:szCs w:val="21"/>
        </w:rPr>
        <w:fldChar w:fldCharType="separate"/>
      </w:r>
      <w:r>
        <w:rPr>
          <w:sz w:val="21"/>
          <w:szCs w:val="21"/>
        </w:rPr>
        <w:t>4</w:t>
      </w:r>
      <w:r>
        <w:rPr>
          <w:sz w:val="21"/>
          <w:szCs w:val="21"/>
        </w:rPr>
        <w:fldChar w:fldCharType="end"/>
      </w:r>
      <w:r>
        <w:rPr>
          <w:rFonts w:hint="eastAsia" w:ascii="宋体" w:hAnsi="宋体" w:eastAsia="宋体" w:cs="宋体"/>
          <w:sz w:val="21"/>
          <w:szCs w:val="21"/>
        </w:rPr>
        <w:fldChar w:fldCharType="end"/>
      </w:r>
    </w:p>
    <w:p w14:paraId="060CD49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_Toc819 </w:instrText>
      </w:r>
      <w:r>
        <w:rPr>
          <w:rFonts w:hint="eastAsia" w:ascii="宋体" w:hAnsi="宋体" w:eastAsia="宋体" w:cs="宋体"/>
          <w:sz w:val="21"/>
          <w:szCs w:val="21"/>
        </w:rPr>
        <w:fldChar w:fldCharType="separate"/>
      </w:r>
      <w:r>
        <w:rPr>
          <w:rFonts w:hint="default" w:ascii="宋体" w:hAnsi="宋体" w:eastAsia="宋体" w:cs="Times New Roman"/>
          <w:bCs/>
          <w:sz w:val="21"/>
          <w:szCs w:val="21"/>
        </w:rPr>
        <w:t xml:space="preserve">二、 </w:t>
      </w:r>
      <w:r>
        <w:rPr>
          <w:rFonts w:hint="eastAsia" w:ascii="宋体" w:hAnsi="宋体" w:eastAsia="宋体" w:cs="宋体"/>
          <w:bCs/>
          <w:sz w:val="21"/>
          <w:szCs w:val="21"/>
        </w:rPr>
        <w:t>收入决算情况说明</w:t>
      </w:r>
      <w:r>
        <w:rPr>
          <w:sz w:val="21"/>
          <w:szCs w:val="21"/>
        </w:rPr>
        <w:tab/>
      </w:r>
      <w:r>
        <w:rPr>
          <w:sz w:val="21"/>
          <w:szCs w:val="21"/>
        </w:rPr>
        <w:fldChar w:fldCharType="begin"/>
      </w:r>
      <w:r>
        <w:rPr>
          <w:sz w:val="21"/>
          <w:szCs w:val="21"/>
        </w:rPr>
        <w:instrText xml:space="preserve"> PAGEREF _Toc819 </w:instrText>
      </w:r>
      <w:r>
        <w:rPr>
          <w:sz w:val="21"/>
          <w:szCs w:val="21"/>
        </w:rPr>
        <w:fldChar w:fldCharType="separate"/>
      </w:r>
      <w:r>
        <w:rPr>
          <w:sz w:val="21"/>
          <w:szCs w:val="21"/>
        </w:rPr>
        <w:t>5</w:t>
      </w:r>
      <w:r>
        <w:rPr>
          <w:sz w:val="21"/>
          <w:szCs w:val="21"/>
        </w:rPr>
        <w:fldChar w:fldCharType="end"/>
      </w:r>
      <w:r>
        <w:rPr>
          <w:rFonts w:hint="eastAsia" w:ascii="宋体" w:hAnsi="宋体" w:eastAsia="宋体" w:cs="宋体"/>
          <w:sz w:val="21"/>
          <w:szCs w:val="21"/>
        </w:rPr>
        <w:fldChar w:fldCharType="end"/>
      </w:r>
    </w:p>
    <w:p w14:paraId="5F12F26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_Toc5792 </w:instrText>
      </w:r>
      <w:r>
        <w:rPr>
          <w:rFonts w:hint="eastAsia" w:ascii="宋体" w:hAnsi="宋体" w:eastAsia="宋体" w:cs="宋体"/>
          <w:sz w:val="21"/>
          <w:szCs w:val="21"/>
        </w:rPr>
        <w:fldChar w:fldCharType="separate"/>
      </w:r>
      <w:r>
        <w:rPr>
          <w:rFonts w:hint="default" w:ascii="宋体" w:hAnsi="宋体" w:eastAsia="宋体" w:cs="Times New Roman"/>
          <w:bCs/>
          <w:sz w:val="21"/>
          <w:szCs w:val="21"/>
        </w:rPr>
        <w:t xml:space="preserve">三、 </w:t>
      </w:r>
      <w:r>
        <w:rPr>
          <w:rFonts w:hint="eastAsia" w:ascii="宋体" w:hAnsi="宋体" w:eastAsia="宋体" w:cs="宋体"/>
          <w:bCs/>
          <w:sz w:val="21"/>
          <w:szCs w:val="21"/>
        </w:rPr>
        <w:t>支出决算情况说明</w:t>
      </w:r>
      <w:r>
        <w:rPr>
          <w:sz w:val="21"/>
          <w:szCs w:val="21"/>
        </w:rPr>
        <w:tab/>
      </w:r>
      <w:r>
        <w:rPr>
          <w:sz w:val="21"/>
          <w:szCs w:val="21"/>
        </w:rPr>
        <w:fldChar w:fldCharType="begin"/>
      </w:r>
      <w:r>
        <w:rPr>
          <w:sz w:val="21"/>
          <w:szCs w:val="21"/>
        </w:rPr>
        <w:instrText xml:space="preserve"> PAGEREF _Toc5792 </w:instrText>
      </w:r>
      <w:r>
        <w:rPr>
          <w:sz w:val="21"/>
          <w:szCs w:val="21"/>
        </w:rPr>
        <w:fldChar w:fldCharType="separate"/>
      </w:r>
      <w:r>
        <w:rPr>
          <w:sz w:val="21"/>
          <w:szCs w:val="21"/>
        </w:rPr>
        <w:t>5</w:t>
      </w:r>
      <w:r>
        <w:rPr>
          <w:sz w:val="21"/>
          <w:szCs w:val="21"/>
        </w:rPr>
        <w:fldChar w:fldCharType="end"/>
      </w:r>
      <w:r>
        <w:rPr>
          <w:rFonts w:hint="eastAsia" w:ascii="宋体" w:hAnsi="宋体" w:eastAsia="宋体" w:cs="宋体"/>
          <w:sz w:val="21"/>
          <w:szCs w:val="21"/>
        </w:rPr>
        <w:fldChar w:fldCharType="end"/>
      </w:r>
    </w:p>
    <w:p w14:paraId="17E07F4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_Toc16383 </w:instrText>
      </w:r>
      <w:r>
        <w:rPr>
          <w:rFonts w:hint="eastAsia" w:ascii="宋体" w:hAnsi="宋体" w:eastAsia="宋体" w:cs="宋体"/>
          <w:sz w:val="21"/>
          <w:szCs w:val="21"/>
        </w:rPr>
        <w:fldChar w:fldCharType="separate"/>
      </w:r>
      <w:r>
        <w:rPr>
          <w:rFonts w:hint="eastAsia" w:ascii="宋体" w:hAnsi="宋体" w:eastAsia="宋体" w:cs="宋体"/>
          <w:sz w:val="21"/>
          <w:szCs w:val="21"/>
        </w:rPr>
        <w:t>四、</w:t>
      </w:r>
      <w:r>
        <w:rPr>
          <w:rFonts w:hint="eastAsia" w:ascii="宋体" w:hAnsi="宋体" w:eastAsia="宋体" w:cs="宋体"/>
          <w:bCs/>
          <w:sz w:val="21"/>
          <w:szCs w:val="21"/>
        </w:rPr>
        <w:t>财政拨款收入支出决算总体情况说明</w:t>
      </w:r>
      <w:r>
        <w:rPr>
          <w:sz w:val="21"/>
          <w:szCs w:val="21"/>
        </w:rPr>
        <w:tab/>
      </w:r>
      <w:r>
        <w:rPr>
          <w:sz w:val="21"/>
          <w:szCs w:val="21"/>
        </w:rPr>
        <w:fldChar w:fldCharType="begin"/>
      </w:r>
      <w:r>
        <w:rPr>
          <w:sz w:val="21"/>
          <w:szCs w:val="21"/>
        </w:rPr>
        <w:instrText xml:space="preserve"> PAGEREF _Toc16383 </w:instrText>
      </w:r>
      <w:r>
        <w:rPr>
          <w:sz w:val="21"/>
          <w:szCs w:val="21"/>
        </w:rPr>
        <w:fldChar w:fldCharType="separate"/>
      </w:r>
      <w:r>
        <w:rPr>
          <w:sz w:val="21"/>
          <w:szCs w:val="21"/>
        </w:rPr>
        <w:t>6</w:t>
      </w:r>
      <w:r>
        <w:rPr>
          <w:sz w:val="21"/>
          <w:szCs w:val="21"/>
        </w:rPr>
        <w:fldChar w:fldCharType="end"/>
      </w:r>
      <w:r>
        <w:rPr>
          <w:rFonts w:hint="eastAsia" w:ascii="宋体" w:hAnsi="宋体" w:eastAsia="宋体" w:cs="宋体"/>
          <w:sz w:val="21"/>
          <w:szCs w:val="21"/>
        </w:rPr>
        <w:fldChar w:fldCharType="end"/>
      </w:r>
    </w:p>
    <w:p w14:paraId="10DE30A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_Toc27931 </w:instrText>
      </w:r>
      <w:r>
        <w:rPr>
          <w:rFonts w:hint="eastAsia" w:ascii="宋体" w:hAnsi="宋体" w:eastAsia="宋体" w:cs="宋体"/>
          <w:sz w:val="21"/>
          <w:szCs w:val="21"/>
        </w:rPr>
        <w:fldChar w:fldCharType="separate"/>
      </w:r>
      <w:r>
        <w:rPr>
          <w:rFonts w:hint="eastAsia" w:ascii="宋体" w:hAnsi="宋体" w:eastAsia="宋体" w:cs="宋体"/>
          <w:sz w:val="21"/>
          <w:szCs w:val="21"/>
        </w:rPr>
        <w:t>五、</w:t>
      </w:r>
      <w:r>
        <w:rPr>
          <w:rFonts w:hint="eastAsia" w:ascii="宋体" w:hAnsi="宋体" w:eastAsia="宋体" w:cs="宋体"/>
          <w:bCs w:val="0"/>
          <w:sz w:val="21"/>
          <w:szCs w:val="21"/>
        </w:rPr>
        <w:t>一般公共预算财政拨款支出决算情况说明</w:t>
      </w:r>
      <w:r>
        <w:rPr>
          <w:sz w:val="21"/>
          <w:szCs w:val="21"/>
        </w:rPr>
        <w:tab/>
      </w:r>
      <w:r>
        <w:rPr>
          <w:sz w:val="21"/>
          <w:szCs w:val="21"/>
        </w:rPr>
        <w:fldChar w:fldCharType="begin"/>
      </w:r>
      <w:r>
        <w:rPr>
          <w:sz w:val="21"/>
          <w:szCs w:val="21"/>
        </w:rPr>
        <w:instrText xml:space="preserve"> PAGEREF _Toc27931 </w:instrText>
      </w:r>
      <w:r>
        <w:rPr>
          <w:sz w:val="21"/>
          <w:szCs w:val="21"/>
        </w:rPr>
        <w:fldChar w:fldCharType="separate"/>
      </w:r>
      <w:r>
        <w:rPr>
          <w:sz w:val="21"/>
          <w:szCs w:val="21"/>
        </w:rPr>
        <w:t>6</w:t>
      </w:r>
      <w:r>
        <w:rPr>
          <w:sz w:val="21"/>
          <w:szCs w:val="21"/>
        </w:rPr>
        <w:fldChar w:fldCharType="end"/>
      </w:r>
      <w:r>
        <w:rPr>
          <w:rFonts w:hint="eastAsia" w:ascii="宋体" w:hAnsi="宋体" w:eastAsia="宋体" w:cs="宋体"/>
          <w:sz w:val="21"/>
          <w:szCs w:val="21"/>
        </w:rPr>
        <w:fldChar w:fldCharType="end"/>
      </w:r>
    </w:p>
    <w:p w14:paraId="382B94A3">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_Toc11657 </w:instrText>
      </w:r>
      <w:r>
        <w:rPr>
          <w:rFonts w:hint="eastAsia" w:ascii="宋体" w:hAnsi="宋体" w:eastAsia="宋体" w:cs="宋体"/>
          <w:sz w:val="21"/>
          <w:szCs w:val="21"/>
        </w:rPr>
        <w:fldChar w:fldCharType="separate"/>
      </w:r>
      <w:r>
        <w:rPr>
          <w:rFonts w:hint="eastAsia" w:ascii="宋体" w:hAnsi="宋体" w:eastAsia="宋体" w:cs="宋体"/>
          <w:bCs/>
          <w:sz w:val="21"/>
          <w:szCs w:val="21"/>
        </w:rPr>
        <w:t>六、一般公共预算财政拨款基本支出决算情况说明</w:t>
      </w:r>
      <w:r>
        <w:rPr>
          <w:sz w:val="21"/>
          <w:szCs w:val="21"/>
        </w:rPr>
        <w:tab/>
      </w:r>
      <w:r>
        <w:rPr>
          <w:sz w:val="21"/>
          <w:szCs w:val="21"/>
        </w:rPr>
        <w:fldChar w:fldCharType="begin"/>
      </w:r>
      <w:r>
        <w:rPr>
          <w:sz w:val="21"/>
          <w:szCs w:val="21"/>
        </w:rPr>
        <w:instrText xml:space="preserve"> PAGEREF _Toc11657 </w:instrText>
      </w:r>
      <w:r>
        <w:rPr>
          <w:sz w:val="21"/>
          <w:szCs w:val="21"/>
        </w:rPr>
        <w:fldChar w:fldCharType="separate"/>
      </w:r>
      <w:r>
        <w:rPr>
          <w:sz w:val="21"/>
          <w:szCs w:val="21"/>
        </w:rPr>
        <w:t>10</w:t>
      </w:r>
      <w:r>
        <w:rPr>
          <w:sz w:val="21"/>
          <w:szCs w:val="21"/>
        </w:rPr>
        <w:fldChar w:fldCharType="end"/>
      </w:r>
      <w:r>
        <w:rPr>
          <w:rFonts w:hint="eastAsia" w:ascii="宋体" w:hAnsi="宋体" w:eastAsia="宋体" w:cs="宋体"/>
          <w:sz w:val="21"/>
          <w:szCs w:val="21"/>
        </w:rPr>
        <w:fldChar w:fldCharType="end"/>
      </w:r>
    </w:p>
    <w:p w14:paraId="095BBDE9">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_Toc2730 </w:instrText>
      </w:r>
      <w:r>
        <w:rPr>
          <w:rFonts w:hint="eastAsia" w:ascii="宋体" w:hAnsi="宋体" w:eastAsia="宋体" w:cs="宋体"/>
          <w:sz w:val="21"/>
          <w:szCs w:val="21"/>
        </w:rPr>
        <w:fldChar w:fldCharType="separate"/>
      </w:r>
      <w:r>
        <w:rPr>
          <w:rFonts w:hint="eastAsia" w:ascii="宋体" w:hAnsi="宋体" w:eastAsia="宋体" w:cs="宋体"/>
          <w:bCs/>
          <w:sz w:val="21"/>
          <w:szCs w:val="21"/>
        </w:rPr>
        <w:t>七、“三公”经费财政拨款支出决算情况说明</w:t>
      </w:r>
      <w:r>
        <w:rPr>
          <w:sz w:val="21"/>
          <w:szCs w:val="21"/>
        </w:rPr>
        <w:tab/>
      </w:r>
      <w:r>
        <w:rPr>
          <w:sz w:val="21"/>
          <w:szCs w:val="21"/>
        </w:rPr>
        <w:fldChar w:fldCharType="begin"/>
      </w:r>
      <w:r>
        <w:rPr>
          <w:sz w:val="21"/>
          <w:szCs w:val="21"/>
        </w:rPr>
        <w:instrText xml:space="preserve"> PAGEREF _Toc2730 </w:instrText>
      </w:r>
      <w:r>
        <w:rPr>
          <w:sz w:val="21"/>
          <w:szCs w:val="21"/>
        </w:rPr>
        <w:fldChar w:fldCharType="separate"/>
      </w:r>
      <w:r>
        <w:rPr>
          <w:sz w:val="21"/>
          <w:szCs w:val="21"/>
        </w:rPr>
        <w:t>11</w:t>
      </w:r>
      <w:r>
        <w:rPr>
          <w:sz w:val="21"/>
          <w:szCs w:val="21"/>
        </w:rPr>
        <w:fldChar w:fldCharType="end"/>
      </w:r>
      <w:r>
        <w:rPr>
          <w:rFonts w:hint="eastAsia" w:ascii="宋体" w:hAnsi="宋体" w:eastAsia="宋体" w:cs="宋体"/>
          <w:sz w:val="21"/>
          <w:szCs w:val="21"/>
        </w:rPr>
        <w:fldChar w:fldCharType="end"/>
      </w:r>
    </w:p>
    <w:p w14:paraId="10ED803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_Toc30456 </w:instrText>
      </w:r>
      <w:r>
        <w:rPr>
          <w:rFonts w:hint="eastAsia" w:ascii="宋体" w:hAnsi="宋体" w:eastAsia="宋体" w:cs="宋体"/>
          <w:sz w:val="21"/>
          <w:szCs w:val="21"/>
        </w:rPr>
        <w:fldChar w:fldCharType="separate"/>
      </w:r>
      <w:r>
        <w:rPr>
          <w:rFonts w:hint="eastAsia" w:ascii="宋体" w:hAnsi="宋体" w:eastAsia="宋体" w:cs="宋体"/>
          <w:bCs/>
          <w:sz w:val="21"/>
          <w:szCs w:val="21"/>
        </w:rPr>
        <w:t>八、政府性基金预算支出决算情况说明</w:t>
      </w:r>
      <w:r>
        <w:rPr>
          <w:sz w:val="21"/>
          <w:szCs w:val="21"/>
        </w:rPr>
        <w:tab/>
      </w:r>
      <w:r>
        <w:rPr>
          <w:sz w:val="21"/>
          <w:szCs w:val="21"/>
        </w:rPr>
        <w:fldChar w:fldCharType="begin"/>
      </w:r>
      <w:r>
        <w:rPr>
          <w:sz w:val="21"/>
          <w:szCs w:val="21"/>
        </w:rPr>
        <w:instrText xml:space="preserve"> PAGEREF _Toc30456 </w:instrText>
      </w:r>
      <w:r>
        <w:rPr>
          <w:sz w:val="21"/>
          <w:szCs w:val="21"/>
        </w:rPr>
        <w:fldChar w:fldCharType="separate"/>
      </w:r>
      <w:r>
        <w:rPr>
          <w:sz w:val="21"/>
          <w:szCs w:val="21"/>
        </w:rPr>
        <w:t>12</w:t>
      </w:r>
      <w:r>
        <w:rPr>
          <w:sz w:val="21"/>
          <w:szCs w:val="21"/>
        </w:rPr>
        <w:fldChar w:fldCharType="end"/>
      </w:r>
      <w:r>
        <w:rPr>
          <w:rFonts w:hint="eastAsia" w:ascii="宋体" w:hAnsi="宋体" w:eastAsia="宋体" w:cs="宋体"/>
          <w:sz w:val="21"/>
          <w:szCs w:val="21"/>
        </w:rPr>
        <w:fldChar w:fldCharType="end"/>
      </w:r>
    </w:p>
    <w:p w14:paraId="063646E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_Toc18991 </w:instrText>
      </w:r>
      <w:r>
        <w:rPr>
          <w:rFonts w:hint="eastAsia" w:ascii="宋体" w:hAnsi="宋体" w:eastAsia="宋体" w:cs="宋体"/>
          <w:sz w:val="21"/>
          <w:szCs w:val="21"/>
        </w:rPr>
        <w:fldChar w:fldCharType="separate"/>
      </w:r>
      <w:r>
        <w:rPr>
          <w:rFonts w:hint="eastAsia" w:ascii="宋体" w:hAnsi="宋体" w:eastAsia="宋体" w:cs="Times New Roman"/>
          <w:bCs w:val="0"/>
          <w:sz w:val="21"/>
          <w:szCs w:val="21"/>
        </w:rPr>
        <w:t xml:space="preserve">九、 </w:t>
      </w:r>
      <w:r>
        <w:rPr>
          <w:rFonts w:hint="eastAsia" w:ascii="宋体" w:hAnsi="宋体" w:eastAsia="宋体" w:cs="宋体"/>
          <w:bCs w:val="0"/>
          <w:sz w:val="21"/>
          <w:szCs w:val="21"/>
        </w:rPr>
        <w:t>国有资本经营预算支出决算情况说明</w:t>
      </w:r>
      <w:r>
        <w:rPr>
          <w:sz w:val="21"/>
          <w:szCs w:val="21"/>
        </w:rPr>
        <w:tab/>
      </w:r>
      <w:r>
        <w:rPr>
          <w:sz w:val="21"/>
          <w:szCs w:val="21"/>
        </w:rPr>
        <w:fldChar w:fldCharType="begin"/>
      </w:r>
      <w:r>
        <w:rPr>
          <w:sz w:val="21"/>
          <w:szCs w:val="21"/>
        </w:rPr>
        <w:instrText xml:space="preserve"> PAGEREF _Toc18991 </w:instrText>
      </w:r>
      <w:r>
        <w:rPr>
          <w:sz w:val="21"/>
          <w:szCs w:val="21"/>
        </w:rPr>
        <w:fldChar w:fldCharType="separate"/>
      </w:r>
      <w:r>
        <w:rPr>
          <w:sz w:val="21"/>
          <w:szCs w:val="21"/>
        </w:rPr>
        <w:t>12</w:t>
      </w:r>
      <w:r>
        <w:rPr>
          <w:sz w:val="21"/>
          <w:szCs w:val="21"/>
        </w:rPr>
        <w:fldChar w:fldCharType="end"/>
      </w:r>
      <w:r>
        <w:rPr>
          <w:rFonts w:hint="eastAsia" w:ascii="宋体" w:hAnsi="宋体" w:eastAsia="宋体" w:cs="宋体"/>
          <w:sz w:val="21"/>
          <w:szCs w:val="21"/>
        </w:rPr>
        <w:fldChar w:fldCharType="end"/>
      </w:r>
    </w:p>
    <w:p w14:paraId="770EE9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_Toc24209 </w:instrText>
      </w:r>
      <w:r>
        <w:rPr>
          <w:rFonts w:hint="eastAsia" w:ascii="宋体" w:hAnsi="宋体" w:eastAsia="宋体" w:cs="宋体"/>
          <w:sz w:val="21"/>
          <w:szCs w:val="21"/>
        </w:rPr>
        <w:fldChar w:fldCharType="separate"/>
      </w:r>
      <w:r>
        <w:rPr>
          <w:rFonts w:hint="eastAsia" w:ascii="黑体" w:hAnsi="黑体" w:eastAsia="黑体" w:cs="Times New Roman"/>
          <w:sz w:val="21"/>
          <w:szCs w:val="21"/>
        </w:rPr>
        <w:t xml:space="preserve">十、 </w:t>
      </w:r>
      <w:r>
        <w:rPr>
          <w:rFonts w:hint="eastAsia" w:ascii="宋体" w:hAnsi="宋体" w:eastAsia="宋体" w:cs="宋体"/>
          <w:bCs w:val="0"/>
          <w:sz w:val="21"/>
          <w:szCs w:val="21"/>
          <w:lang w:val="en-US" w:eastAsia="zh-CN"/>
        </w:rPr>
        <w:t>预算绩效管理情况</w:t>
      </w:r>
      <w:r>
        <w:rPr>
          <w:sz w:val="21"/>
          <w:szCs w:val="21"/>
        </w:rPr>
        <w:tab/>
      </w:r>
      <w:r>
        <w:rPr>
          <w:sz w:val="21"/>
          <w:szCs w:val="21"/>
        </w:rPr>
        <w:fldChar w:fldCharType="begin"/>
      </w:r>
      <w:r>
        <w:rPr>
          <w:sz w:val="21"/>
          <w:szCs w:val="21"/>
        </w:rPr>
        <w:instrText xml:space="preserve"> PAGEREF _Toc24209 </w:instrText>
      </w:r>
      <w:r>
        <w:rPr>
          <w:sz w:val="21"/>
          <w:szCs w:val="21"/>
        </w:rPr>
        <w:fldChar w:fldCharType="separate"/>
      </w:r>
      <w:r>
        <w:rPr>
          <w:sz w:val="21"/>
          <w:szCs w:val="21"/>
        </w:rPr>
        <w:t>13</w:t>
      </w:r>
      <w:r>
        <w:rPr>
          <w:sz w:val="21"/>
          <w:szCs w:val="21"/>
        </w:rPr>
        <w:fldChar w:fldCharType="end"/>
      </w:r>
      <w:r>
        <w:rPr>
          <w:rFonts w:hint="eastAsia" w:ascii="宋体" w:hAnsi="宋体" w:eastAsia="宋体" w:cs="宋体"/>
          <w:sz w:val="21"/>
          <w:szCs w:val="21"/>
        </w:rPr>
        <w:fldChar w:fldCharType="end"/>
      </w:r>
    </w:p>
    <w:p w14:paraId="2FE8DC8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_Toc13317 </w:instrText>
      </w:r>
      <w:r>
        <w:rPr>
          <w:rFonts w:hint="eastAsia" w:ascii="宋体" w:hAnsi="宋体" w:eastAsia="宋体" w:cs="宋体"/>
          <w:sz w:val="21"/>
          <w:szCs w:val="21"/>
        </w:rPr>
        <w:fldChar w:fldCharType="separate"/>
      </w:r>
      <w:r>
        <w:rPr>
          <w:rFonts w:hint="eastAsia" w:ascii="宋体" w:hAnsi="宋体" w:eastAsia="宋体" w:cs="宋体"/>
          <w:bCs/>
          <w:sz w:val="21"/>
          <w:szCs w:val="21"/>
          <w:lang w:eastAsia="zh-CN"/>
        </w:rPr>
        <w:t>十一、</w:t>
      </w:r>
      <w:r>
        <w:rPr>
          <w:rFonts w:hint="eastAsia" w:ascii="宋体" w:hAnsi="宋体" w:eastAsia="宋体" w:cs="宋体"/>
          <w:bCs/>
          <w:sz w:val="21"/>
          <w:szCs w:val="21"/>
        </w:rPr>
        <w:t>其他重要事项的情况说明</w:t>
      </w:r>
      <w:r>
        <w:rPr>
          <w:sz w:val="21"/>
          <w:szCs w:val="21"/>
        </w:rPr>
        <w:tab/>
      </w:r>
      <w:r>
        <w:rPr>
          <w:sz w:val="21"/>
          <w:szCs w:val="21"/>
        </w:rPr>
        <w:fldChar w:fldCharType="begin"/>
      </w:r>
      <w:r>
        <w:rPr>
          <w:sz w:val="21"/>
          <w:szCs w:val="21"/>
        </w:rPr>
        <w:instrText xml:space="preserve"> PAGEREF _Toc13317 </w:instrText>
      </w:r>
      <w:r>
        <w:rPr>
          <w:sz w:val="21"/>
          <w:szCs w:val="21"/>
        </w:rPr>
        <w:fldChar w:fldCharType="separate"/>
      </w:r>
      <w:r>
        <w:rPr>
          <w:sz w:val="21"/>
          <w:szCs w:val="21"/>
        </w:rPr>
        <w:t>16</w:t>
      </w:r>
      <w:r>
        <w:rPr>
          <w:sz w:val="21"/>
          <w:szCs w:val="21"/>
        </w:rPr>
        <w:fldChar w:fldCharType="end"/>
      </w:r>
      <w:r>
        <w:rPr>
          <w:rFonts w:hint="eastAsia" w:ascii="宋体" w:hAnsi="宋体" w:eastAsia="宋体" w:cs="宋体"/>
          <w:sz w:val="21"/>
          <w:szCs w:val="21"/>
        </w:rPr>
        <w:fldChar w:fldCharType="end"/>
      </w:r>
    </w:p>
    <w:p w14:paraId="760F034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_Toc1485 </w:instrText>
      </w:r>
      <w:r>
        <w:rPr>
          <w:rFonts w:hint="eastAsia" w:ascii="宋体" w:hAnsi="宋体" w:eastAsia="宋体" w:cs="宋体"/>
          <w:sz w:val="21"/>
          <w:szCs w:val="21"/>
        </w:rPr>
        <w:fldChar w:fldCharType="separate"/>
      </w:r>
      <w:r>
        <w:rPr>
          <w:rFonts w:hint="eastAsia" w:ascii="宋体" w:hAnsi="宋体" w:eastAsia="宋体" w:cs="Times New Roman"/>
          <w:bCs/>
          <w:sz w:val="21"/>
          <w:szCs w:val="21"/>
        </w:rPr>
        <w:t xml:space="preserve">第三部分 </w:t>
      </w:r>
      <w:r>
        <w:rPr>
          <w:rFonts w:hint="eastAsia" w:ascii="宋体" w:hAnsi="宋体" w:eastAsia="宋体" w:cs="宋体"/>
          <w:bCs/>
          <w:sz w:val="21"/>
          <w:szCs w:val="21"/>
        </w:rPr>
        <w:t>名词解释</w:t>
      </w:r>
      <w:r>
        <w:rPr>
          <w:sz w:val="21"/>
          <w:szCs w:val="21"/>
        </w:rPr>
        <w:tab/>
      </w:r>
      <w:r>
        <w:rPr>
          <w:sz w:val="21"/>
          <w:szCs w:val="21"/>
        </w:rPr>
        <w:fldChar w:fldCharType="begin"/>
      </w:r>
      <w:r>
        <w:rPr>
          <w:sz w:val="21"/>
          <w:szCs w:val="21"/>
        </w:rPr>
        <w:instrText xml:space="preserve"> PAGEREF _Toc1485 </w:instrText>
      </w:r>
      <w:r>
        <w:rPr>
          <w:sz w:val="21"/>
          <w:szCs w:val="21"/>
        </w:rPr>
        <w:fldChar w:fldCharType="separate"/>
      </w:r>
      <w:r>
        <w:rPr>
          <w:sz w:val="21"/>
          <w:szCs w:val="21"/>
        </w:rPr>
        <w:t>17</w:t>
      </w:r>
      <w:r>
        <w:rPr>
          <w:sz w:val="21"/>
          <w:szCs w:val="21"/>
        </w:rPr>
        <w:fldChar w:fldCharType="end"/>
      </w:r>
      <w:r>
        <w:rPr>
          <w:rFonts w:hint="eastAsia" w:ascii="宋体" w:hAnsi="宋体" w:eastAsia="宋体" w:cs="宋体"/>
          <w:sz w:val="21"/>
          <w:szCs w:val="21"/>
        </w:rPr>
        <w:fldChar w:fldCharType="end"/>
      </w:r>
    </w:p>
    <w:p w14:paraId="7830571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_Toc15421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第四部分 附件</w:t>
      </w:r>
      <w:r>
        <w:rPr>
          <w:sz w:val="21"/>
          <w:szCs w:val="21"/>
        </w:rPr>
        <w:tab/>
      </w:r>
      <w:r>
        <w:rPr>
          <w:sz w:val="21"/>
          <w:szCs w:val="21"/>
        </w:rPr>
        <w:fldChar w:fldCharType="begin"/>
      </w:r>
      <w:r>
        <w:rPr>
          <w:sz w:val="21"/>
          <w:szCs w:val="21"/>
        </w:rPr>
        <w:instrText xml:space="preserve"> PAGEREF _Toc15421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rPr>
        <w:fldChar w:fldCharType="end"/>
      </w:r>
    </w:p>
    <w:p w14:paraId="6FC7ABB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_Toc28421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sz w:val="21"/>
          <w:szCs w:val="21"/>
        </w:rPr>
        <w:tab/>
      </w:r>
      <w:r>
        <w:rPr>
          <w:sz w:val="21"/>
          <w:szCs w:val="21"/>
        </w:rPr>
        <w:fldChar w:fldCharType="begin"/>
      </w:r>
      <w:r>
        <w:rPr>
          <w:sz w:val="21"/>
          <w:szCs w:val="21"/>
        </w:rPr>
        <w:instrText xml:space="preserve"> PAGEREF _Toc28421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rPr>
        <w:fldChar w:fldCharType="end"/>
      </w:r>
    </w:p>
    <w:p w14:paraId="6778B48C">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_Toc2066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元坝镇人民政府2021</w:t>
      </w:r>
      <w:r>
        <w:rPr>
          <w:rFonts w:hint="eastAsia" w:ascii="宋体" w:hAnsi="宋体" w:eastAsia="宋体" w:cs="宋体"/>
          <w:sz w:val="21"/>
          <w:szCs w:val="21"/>
        </w:rPr>
        <w:t>年部门</w:t>
      </w:r>
      <w:r>
        <w:rPr>
          <w:rFonts w:hint="eastAsia" w:ascii="宋体" w:hAnsi="宋体" w:eastAsia="宋体" w:cs="宋体"/>
          <w:sz w:val="21"/>
          <w:szCs w:val="21"/>
          <w:lang w:val="zh-CN"/>
        </w:rPr>
        <w:t>整体支出</w:t>
      </w:r>
      <w:r>
        <w:rPr>
          <w:sz w:val="21"/>
          <w:szCs w:val="21"/>
        </w:rPr>
        <w:tab/>
      </w:r>
      <w:r>
        <w:rPr>
          <w:sz w:val="21"/>
          <w:szCs w:val="21"/>
        </w:rPr>
        <w:fldChar w:fldCharType="begin"/>
      </w:r>
      <w:r>
        <w:rPr>
          <w:sz w:val="21"/>
          <w:szCs w:val="21"/>
        </w:rPr>
        <w:instrText xml:space="preserve"> PAGEREF _Toc2066 </w:instrText>
      </w:r>
      <w:r>
        <w:rPr>
          <w:sz w:val="21"/>
          <w:szCs w:val="21"/>
        </w:rPr>
        <w:fldChar w:fldCharType="separate"/>
      </w:r>
      <w:r>
        <w:rPr>
          <w:sz w:val="21"/>
          <w:szCs w:val="21"/>
        </w:rPr>
        <w:t>21</w:t>
      </w:r>
      <w:r>
        <w:rPr>
          <w:sz w:val="21"/>
          <w:szCs w:val="21"/>
        </w:rPr>
        <w:fldChar w:fldCharType="end"/>
      </w:r>
      <w:r>
        <w:rPr>
          <w:rFonts w:hint="eastAsia" w:ascii="宋体" w:hAnsi="宋体" w:eastAsia="宋体" w:cs="宋体"/>
          <w:sz w:val="21"/>
          <w:szCs w:val="21"/>
        </w:rPr>
        <w:fldChar w:fldCharType="end"/>
      </w:r>
    </w:p>
    <w:p w14:paraId="07148710">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_Toc19885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绩效评价报告</w:t>
      </w:r>
      <w:r>
        <w:rPr>
          <w:sz w:val="21"/>
          <w:szCs w:val="21"/>
        </w:rPr>
        <w:tab/>
      </w:r>
      <w:r>
        <w:rPr>
          <w:sz w:val="21"/>
          <w:szCs w:val="21"/>
        </w:rPr>
        <w:fldChar w:fldCharType="begin"/>
      </w:r>
      <w:r>
        <w:rPr>
          <w:sz w:val="21"/>
          <w:szCs w:val="21"/>
        </w:rPr>
        <w:instrText xml:space="preserve"> PAGEREF _Toc19885 </w:instrText>
      </w:r>
      <w:r>
        <w:rPr>
          <w:sz w:val="21"/>
          <w:szCs w:val="21"/>
        </w:rPr>
        <w:fldChar w:fldCharType="separate"/>
      </w:r>
      <w:r>
        <w:rPr>
          <w:sz w:val="21"/>
          <w:szCs w:val="21"/>
        </w:rPr>
        <w:t>21</w:t>
      </w:r>
      <w:r>
        <w:rPr>
          <w:sz w:val="21"/>
          <w:szCs w:val="21"/>
        </w:rPr>
        <w:fldChar w:fldCharType="end"/>
      </w:r>
      <w:r>
        <w:rPr>
          <w:rFonts w:hint="eastAsia" w:ascii="宋体" w:hAnsi="宋体" w:eastAsia="宋体" w:cs="宋体"/>
          <w:sz w:val="21"/>
          <w:szCs w:val="21"/>
        </w:rPr>
        <w:fldChar w:fldCharType="end"/>
      </w:r>
    </w:p>
    <w:p w14:paraId="1555185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_Toc7110 </w:instrText>
      </w:r>
      <w:r>
        <w:rPr>
          <w:rFonts w:hint="eastAsia" w:ascii="宋体" w:hAnsi="宋体" w:eastAsia="宋体" w:cs="宋体"/>
          <w:sz w:val="21"/>
          <w:szCs w:val="21"/>
        </w:rPr>
        <w:fldChar w:fldCharType="separate"/>
      </w:r>
      <w:r>
        <w:rPr>
          <w:rFonts w:hint="eastAsia" w:ascii="宋体" w:hAnsi="宋体" w:eastAsia="宋体" w:cs="宋体"/>
          <w:sz w:val="21"/>
          <w:szCs w:val="21"/>
        </w:rPr>
        <w:t>附件2</w:t>
      </w:r>
      <w:r>
        <w:rPr>
          <w:sz w:val="21"/>
          <w:szCs w:val="21"/>
        </w:rPr>
        <w:tab/>
      </w:r>
      <w:r>
        <w:rPr>
          <w:sz w:val="21"/>
          <w:szCs w:val="21"/>
        </w:rPr>
        <w:fldChar w:fldCharType="begin"/>
      </w:r>
      <w:r>
        <w:rPr>
          <w:sz w:val="21"/>
          <w:szCs w:val="21"/>
        </w:rPr>
        <w:instrText xml:space="preserve"> PAGEREF _Toc7110 </w:instrText>
      </w:r>
      <w:r>
        <w:rPr>
          <w:sz w:val="21"/>
          <w:szCs w:val="21"/>
        </w:rPr>
        <w:fldChar w:fldCharType="separate"/>
      </w:r>
      <w:r>
        <w:rPr>
          <w:sz w:val="21"/>
          <w:szCs w:val="21"/>
        </w:rPr>
        <w:t>24</w:t>
      </w:r>
      <w:r>
        <w:rPr>
          <w:sz w:val="21"/>
          <w:szCs w:val="21"/>
        </w:rPr>
        <w:fldChar w:fldCharType="end"/>
      </w:r>
      <w:r>
        <w:rPr>
          <w:rFonts w:hint="eastAsia" w:ascii="宋体" w:hAnsi="宋体" w:eastAsia="宋体" w:cs="宋体"/>
          <w:sz w:val="21"/>
          <w:szCs w:val="21"/>
        </w:rPr>
        <w:fldChar w:fldCharType="end"/>
      </w:r>
    </w:p>
    <w:p w14:paraId="167095FD">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_Toc8498 </w:instrText>
      </w:r>
      <w:r>
        <w:rPr>
          <w:rFonts w:hint="eastAsia" w:ascii="宋体" w:hAnsi="宋体" w:eastAsia="宋体" w:cs="宋体"/>
          <w:sz w:val="21"/>
          <w:szCs w:val="21"/>
        </w:rPr>
        <w:fldChar w:fldCharType="separate"/>
      </w:r>
      <w:r>
        <w:rPr>
          <w:rFonts w:hint="eastAsia" w:ascii="宋体" w:hAnsi="宋体" w:cs="宋体"/>
          <w:bCs w:val="0"/>
          <w:sz w:val="21"/>
          <w:szCs w:val="21"/>
          <w:lang w:val="en-US" w:eastAsia="zh-CN" w:bidi="ar-SA"/>
        </w:rPr>
        <w:t>广元市昭化区元坝镇人民政府</w:t>
      </w:r>
      <w:r>
        <w:rPr>
          <w:sz w:val="21"/>
          <w:szCs w:val="21"/>
        </w:rPr>
        <w:tab/>
      </w:r>
      <w:r>
        <w:rPr>
          <w:sz w:val="21"/>
          <w:szCs w:val="21"/>
        </w:rPr>
        <w:fldChar w:fldCharType="begin"/>
      </w:r>
      <w:r>
        <w:rPr>
          <w:sz w:val="21"/>
          <w:szCs w:val="21"/>
        </w:rPr>
        <w:instrText xml:space="preserve"> PAGEREF _Toc8498 </w:instrText>
      </w:r>
      <w:r>
        <w:rPr>
          <w:sz w:val="21"/>
          <w:szCs w:val="21"/>
        </w:rPr>
        <w:fldChar w:fldCharType="separate"/>
      </w:r>
      <w:r>
        <w:rPr>
          <w:sz w:val="21"/>
          <w:szCs w:val="21"/>
        </w:rPr>
        <w:t>25</w:t>
      </w:r>
      <w:r>
        <w:rPr>
          <w:sz w:val="21"/>
          <w:szCs w:val="21"/>
        </w:rPr>
        <w:fldChar w:fldCharType="end"/>
      </w:r>
      <w:r>
        <w:rPr>
          <w:rFonts w:hint="eastAsia" w:ascii="宋体" w:hAnsi="宋体" w:eastAsia="宋体" w:cs="宋体"/>
          <w:sz w:val="21"/>
          <w:szCs w:val="21"/>
        </w:rPr>
        <w:fldChar w:fldCharType="end"/>
      </w:r>
    </w:p>
    <w:p w14:paraId="056DD36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_Toc7288 </w:instrText>
      </w:r>
      <w:r>
        <w:rPr>
          <w:rFonts w:hint="eastAsia" w:ascii="宋体" w:hAnsi="宋体" w:eastAsia="宋体" w:cs="宋体"/>
          <w:sz w:val="21"/>
          <w:szCs w:val="21"/>
        </w:rPr>
        <w:fldChar w:fldCharType="separate"/>
      </w:r>
      <w:r>
        <w:rPr>
          <w:rFonts w:hint="eastAsia" w:ascii="宋体" w:hAnsi="宋体" w:cs="宋体"/>
          <w:bCs w:val="0"/>
          <w:sz w:val="21"/>
          <w:szCs w:val="21"/>
          <w:lang w:val="en-US" w:eastAsia="zh-CN" w:bidi="ar-SA"/>
        </w:rPr>
        <w:t>关于2021年基层组织活动和公共服务运行项目支出绩效评价的自评报告</w:t>
      </w:r>
      <w:r>
        <w:rPr>
          <w:sz w:val="21"/>
          <w:szCs w:val="21"/>
        </w:rPr>
        <w:tab/>
      </w:r>
      <w:r>
        <w:rPr>
          <w:sz w:val="21"/>
          <w:szCs w:val="21"/>
        </w:rPr>
        <w:fldChar w:fldCharType="begin"/>
      </w:r>
      <w:r>
        <w:rPr>
          <w:sz w:val="21"/>
          <w:szCs w:val="21"/>
        </w:rPr>
        <w:instrText xml:space="preserve"> PAGEREF _Toc7288 </w:instrText>
      </w:r>
      <w:r>
        <w:rPr>
          <w:sz w:val="21"/>
          <w:szCs w:val="21"/>
        </w:rPr>
        <w:fldChar w:fldCharType="separate"/>
      </w:r>
      <w:r>
        <w:rPr>
          <w:sz w:val="21"/>
          <w:szCs w:val="21"/>
        </w:rPr>
        <w:t>25</w:t>
      </w:r>
      <w:r>
        <w:rPr>
          <w:sz w:val="21"/>
          <w:szCs w:val="21"/>
        </w:rPr>
        <w:fldChar w:fldCharType="end"/>
      </w:r>
      <w:r>
        <w:rPr>
          <w:rFonts w:hint="eastAsia" w:ascii="宋体" w:hAnsi="宋体" w:eastAsia="宋体" w:cs="宋体"/>
          <w:sz w:val="21"/>
          <w:szCs w:val="21"/>
        </w:rPr>
        <w:fldChar w:fldCharType="end"/>
      </w:r>
    </w:p>
    <w:p w14:paraId="2F2ADA7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_Toc14325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附表</w:t>
      </w:r>
      <w:r>
        <w:rPr>
          <w:sz w:val="21"/>
          <w:szCs w:val="21"/>
        </w:rPr>
        <w:tab/>
      </w:r>
      <w:r>
        <w:rPr>
          <w:sz w:val="21"/>
          <w:szCs w:val="21"/>
        </w:rPr>
        <w:fldChar w:fldCharType="begin"/>
      </w:r>
      <w:r>
        <w:rPr>
          <w:sz w:val="21"/>
          <w:szCs w:val="21"/>
        </w:rPr>
        <w:instrText xml:space="preserve"> PAGEREF _Toc14325 </w:instrText>
      </w:r>
      <w:r>
        <w:rPr>
          <w:sz w:val="21"/>
          <w:szCs w:val="21"/>
        </w:rPr>
        <w:fldChar w:fldCharType="separate"/>
      </w:r>
      <w:r>
        <w:rPr>
          <w:sz w:val="21"/>
          <w:szCs w:val="21"/>
        </w:rPr>
        <w:t>28</w:t>
      </w:r>
      <w:r>
        <w:rPr>
          <w:sz w:val="21"/>
          <w:szCs w:val="21"/>
        </w:rPr>
        <w:fldChar w:fldCharType="end"/>
      </w:r>
      <w:r>
        <w:rPr>
          <w:rFonts w:hint="eastAsia" w:ascii="宋体" w:hAnsi="宋体" w:eastAsia="宋体" w:cs="宋体"/>
          <w:sz w:val="21"/>
          <w:szCs w:val="21"/>
        </w:rPr>
        <w:fldChar w:fldCharType="end"/>
      </w:r>
    </w:p>
    <w:p w14:paraId="4B8462F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_Toc28097 </w:instrText>
      </w:r>
      <w:r>
        <w:rPr>
          <w:rFonts w:hint="eastAsia" w:ascii="宋体" w:hAnsi="宋体" w:eastAsia="宋体" w:cs="宋体"/>
          <w:sz w:val="21"/>
          <w:szCs w:val="21"/>
        </w:rPr>
        <w:fldChar w:fldCharType="separate"/>
      </w:r>
      <w:r>
        <w:rPr>
          <w:rFonts w:hint="eastAsia" w:ascii="宋体" w:hAnsi="宋体" w:eastAsia="宋体" w:cs="宋体"/>
          <w:bCs w:val="0"/>
          <w:sz w:val="21"/>
          <w:szCs w:val="21"/>
          <w:lang w:val="en-US" w:eastAsia="zh-CN"/>
        </w:rPr>
        <w:t>一、收入支出决算总表</w:t>
      </w:r>
      <w:r>
        <w:rPr>
          <w:sz w:val="21"/>
          <w:szCs w:val="21"/>
        </w:rPr>
        <w:tab/>
      </w:r>
      <w:r>
        <w:rPr>
          <w:sz w:val="21"/>
          <w:szCs w:val="21"/>
        </w:rPr>
        <w:fldChar w:fldCharType="begin"/>
      </w:r>
      <w:r>
        <w:rPr>
          <w:sz w:val="21"/>
          <w:szCs w:val="21"/>
        </w:rPr>
        <w:instrText xml:space="preserve"> PAGEREF _Toc28097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358EC2B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_Toc25342 </w:instrText>
      </w:r>
      <w:r>
        <w:rPr>
          <w:rFonts w:hint="eastAsia" w:ascii="宋体" w:hAnsi="宋体" w:eastAsia="宋体" w:cs="宋体"/>
          <w:sz w:val="21"/>
          <w:szCs w:val="21"/>
        </w:rPr>
        <w:fldChar w:fldCharType="separate"/>
      </w:r>
      <w:r>
        <w:rPr>
          <w:rFonts w:hint="eastAsia" w:ascii="宋体" w:hAnsi="宋体" w:eastAsia="宋体" w:cs="宋体"/>
          <w:sz w:val="21"/>
          <w:szCs w:val="21"/>
        </w:rPr>
        <w:t>二、收入决算表</w:t>
      </w:r>
      <w:r>
        <w:rPr>
          <w:sz w:val="21"/>
          <w:szCs w:val="21"/>
        </w:rPr>
        <w:tab/>
      </w:r>
      <w:r>
        <w:rPr>
          <w:sz w:val="21"/>
          <w:szCs w:val="21"/>
        </w:rPr>
        <w:fldChar w:fldCharType="begin"/>
      </w:r>
      <w:r>
        <w:rPr>
          <w:sz w:val="21"/>
          <w:szCs w:val="21"/>
        </w:rPr>
        <w:instrText xml:space="preserve"> PAGEREF _Toc25342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2DBD617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_Toc28950 </w:instrText>
      </w:r>
      <w:r>
        <w:rPr>
          <w:rFonts w:hint="eastAsia" w:ascii="宋体" w:hAnsi="宋体" w:eastAsia="宋体" w:cs="宋体"/>
          <w:sz w:val="21"/>
          <w:szCs w:val="21"/>
        </w:rPr>
        <w:fldChar w:fldCharType="separate"/>
      </w:r>
      <w:r>
        <w:rPr>
          <w:rFonts w:hint="eastAsia" w:ascii="宋体" w:hAnsi="宋体" w:eastAsia="宋体" w:cs="宋体"/>
          <w:sz w:val="21"/>
          <w:szCs w:val="21"/>
        </w:rPr>
        <w:t>三、支出决算表</w:t>
      </w:r>
      <w:r>
        <w:rPr>
          <w:sz w:val="21"/>
          <w:szCs w:val="21"/>
        </w:rPr>
        <w:tab/>
      </w:r>
      <w:r>
        <w:rPr>
          <w:sz w:val="21"/>
          <w:szCs w:val="21"/>
        </w:rPr>
        <w:fldChar w:fldCharType="begin"/>
      </w:r>
      <w:r>
        <w:rPr>
          <w:sz w:val="21"/>
          <w:szCs w:val="21"/>
        </w:rPr>
        <w:instrText xml:space="preserve"> PAGEREF _Toc28950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2B2363D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_Toc10325 </w:instrText>
      </w:r>
      <w:r>
        <w:rPr>
          <w:rFonts w:hint="eastAsia" w:ascii="宋体" w:hAnsi="宋体" w:eastAsia="宋体" w:cs="宋体"/>
          <w:sz w:val="21"/>
          <w:szCs w:val="21"/>
        </w:rPr>
        <w:fldChar w:fldCharType="separate"/>
      </w:r>
      <w:r>
        <w:rPr>
          <w:rFonts w:hint="eastAsia" w:ascii="宋体" w:hAnsi="宋体" w:eastAsia="宋体" w:cs="宋体"/>
          <w:sz w:val="21"/>
          <w:szCs w:val="21"/>
        </w:rPr>
        <w:t>四、财政拨款收入支出决算总表</w:t>
      </w:r>
      <w:r>
        <w:rPr>
          <w:sz w:val="21"/>
          <w:szCs w:val="21"/>
        </w:rPr>
        <w:tab/>
      </w:r>
      <w:r>
        <w:rPr>
          <w:sz w:val="21"/>
          <w:szCs w:val="21"/>
        </w:rPr>
        <w:fldChar w:fldCharType="begin"/>
      </w:r>
      <w:r>
        <w:rPr>
          <w:sz w:val="21"/>
          <w:szCs w:val="21"/>
        </w:rPr>
        <w:instrText xml:space="preserve"> PAGEREF _Toc10325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6235303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_Toc7478 </w:instrText>
      </w:r>
      <w:r>
        <w:rPr>
          <w:rFonts w:hint="eastAsia" w:ascii="宋体" w:hAnsi="宋体" w:eastAsia="宋体" w:cs="宋体"/>
          <w:sz w:val="21"/>
          <w:szCs w:val="21"/>
        </w:rPr>
        <w:fldChar w:fldCharType="separate"/>
      </w:r>
      <w:r>
        <w:rPr>
          <w:rFonts w:hint="eastAsia" w:ascii="宋体" w:hAnsi="宋体" w:eastAsia="宋体" w:cs="宋体"/>
          <w:sz w:val="21"/>
          <w:szCs w:val="21"/>
        </w:rPr>
        <w:t>五、财政拨款支出决算明细表</w:t>
      </w:r>
      <w:r>
        <w:rPr>
          <w:sz w:val="21"/>
          <w:szCs w:val="21"/>
        </w:rPr>
        <w:tab/>
      </w:r>
      <w:r>
        <w:rPr>
          <w:sz w:val="21"/>
          <w:szCs w:val="21"/>
        </w:rPr>
        <w:fldChar w:fldCharType="begin"/>
      </w:r>
      <w:r>
        <w:rPr>
          <w:sz w:val="21"/>
          <w:szCs w:val="21"/>
        </w:rPr>
        <w:instrText xml:space="preserve"> PAGEREF _Toc7478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7E23D1F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_Toc28969 </w:instrText>
      </w:r>
      <w:r>
        <w:rPr>
          <w:rFonts w:hint="eastAsia" w:ascii="宋体" w:hAnsi="宋体" w:eastAsia="宋体" w:cs="宋体"/>
          <w:sz w:val="21"/>
          <w:szCs w:val="21"/>
        </w:rPr>
        <w:fldChar w:fldCharType="separate"/>
      </w:r>
      <w:r>
        <w:rPr>
          <w:rFonts w:hint="eastAsia" w:ascii="宋体" w:hAnsi="宋体" w:eastAsia="宋体" w:cs="宋体"/>
          <w:sz w:val="21"/>
          <w:szCs w:val="21"/>
        </w:rPr>
        <w:t>六、一般公共预算财政拨款支出决算表</w:t>
      </w:r>
      <w:r>
        <w:rPr>
          <w:sz w:val="21"/>
          <w:szCs w:val="21"/>
        </w:rPr>
        <w:tab/>
      </w:r>
      <w:r>
        <w:rPr>
          <w:sz w:val="21"/>
          <w:szCs w:val="21"/>
        </w:rPr>
        <w:fldChar w:fldCharType="begin"/>
      </w:r>
      <w:r>
        <w:rPr>
          <w:sz w:val="21"/>
          <w:szCs w:val="21"/>
        </w:rPr>
        <w:instrText xml:space="preserve"> PAGEREF _Toc28969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467AC40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_Toc5692 </w:instrText>
      </w:r>
      <w:r>
        <w:rPr>
          <w:rFonts w:hint="eastAsia" w:ascii="宋体" w:hAnsi="宋体" w:eastAsia="宋体" w:cs="宋体"/>
          <w:sz w:val="21"/>
          <w:szCs w:val="21"/>
        </w:rPr>
        <w:fldChar w:fldCharType="separate"/>
      </w:r>
      <w:r>
        <w:rPr>
          <w:rFonts w:hint="eastAsia" w:ascii="宋体" w:hAnsi="宋体" w:eastAsia="宋体" w:cs="宋体"/>
          <w:sz w:val="21"/>
          <w:szCs w:val="21"/>
        </w:rPr>
        <w:t>七、一般公共预算财政拨款支出决算明细表</w:t>
      </w:r>
      <w:r>
        <w:rPr>
          <w:sz w:val="21"/>
          <w:szCs w:val="21"/>
        </w:rPr>
        <w:tab/>
      </w:r>
      <w:r>
        <w:rPr>
          <w:sz w:val="21"/>
          <w:szCs w:val="21"/>
        </w:rPr>
        <w:fldChar w:fldCharType="begin"/>
      </w:r>
      <w:r>
        <w:rPr>
          <w:sz w:val="21"/>
          <w:szCs w:val="21"/>
        </w:rPr>
        <w:instrText xml:space="preserve"> PAGEREF _Toc5692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608F3C2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_Toc23087 </w:instrText>
      </w:r>
      <w:r>
        <w:rPr>
          <w:rFonts w:hint="eastAsia" w:ascii="宋体" w:hAnsi="宋体" w:eastAsia="宋体" w:cs="宋体"/>
          <w:sz w:val="21"/>
          <w:szCs w:val="21"/>
        </w:rPr>
        <w:fldChar w:fldCharType="separate"/>
      </w:r>
      <w:r>
        <w:rPr>
          <w:rFonts w:hint="eastAsia" w:ascii="宋体" w:hAnsi="宋体" w:eastAsia="宋体" w:cs="宋体"/>
          <w:sz w:val="21"/>
          <w:szCs w:val="21"/>
        </w:rPr>
        <w:t>八、一般公共预算财政拨款基本支出决算表</w:t>
      </w:r>
      <w:r>
        <w:rPr>
          <w:sz w:val="21"/>
          <w:szCs w:val="21"/>
        </w:rPr>
        <w:tab/>
      </w:r>
      <w:r>
        <w:rPr>
          <w:sz w:val="21"/>
          <w:szCs w:val="21"/>
        </w:rPr>
        <w:fldChar w:fldCharType="begin"/>
      </w:r>
      <w:r>
        <w:rPr>
          <w:sz w:val="21"/>
          <w:szCs w:val="21"/>
        </w:rPr>
        <w:instrText xml:space="preserve"> PAGEREF _Toc23087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0CB0A12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_Toc29448 </w:instrText>
      </w:r>
      <w:r>
        <w:rPr>
          <w:rFonts w:hint="eastAsia" w:ascii="宋体" w:hAnsi="宋体" w:eastAsia="宋体" w:cs="宋体"/>
          <w:sz w:val="21"/>
          <w:szCs w:val="21"/>
        </w:rPr>
        <w:fldChar w:fldCharType="separate"/>
      </w:r>
      <w:r>
        <w:rPr>
          <w:rFonts w:hint="eastAsia" w:ascii="宋体" w:hAnsi="宋体" w:eastAsia="宋体" w:cs="宋体"/>
          <w:sz w:val="21"/>
          <w:szCs w:val="21"/>
        </w:rPr>
        <w:t>九、一般公共预算财政拨款项目支出决算表</w:t>
      </w:r>
      <w:r>
        <w:rPr>
          <w:sz w:val="21"/>
          <w:szCs w:val="21"/>
        </w:rPr>
        <w:tab/>
      </w:r>
      <w:r>
        <w:rPr>
          <w:sz w:val="21"/>
          <w:szCs w:val="21"/>
        </w:rPr>
        <w:fldChar w:fldCharType="begin"/>
      </w:r>
      <w:r>
        <w:rPr>
          <w:sz w:val="21"/>
          <w:szCs w:val="21"/>
        </w:rPr>
        <w:instrText xml:space="preserve"> PAGEREF _Toc29448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501FA2F9">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_Toc16339 </w:instrText>
      </w:r>
      <w:r>
        <w:rPr>
          <w:rFonts w:hint="eastAsia" w:ascii="宋体" w:hAnsi="宋体" w:eastAsia="宋体" w:cs="宋体"/>
          <w:sz w:val="21"/>
          <w:szCs w:val="21"/>
        </w:rPr>
        <w:fldChar w:fldCharType="separate"/>
      </w:r>
      <w:r>
        <w:rPr>
          <w:rFonts w:hint="eastAsia" w:ascii="宋体" w:hAnsi="宋体" w:eastAsia="宋体" w:cs="宋体"/>
          <w:sz w:val="21"/>
          <w:szCs w:val="21"/>
        </w:rPr>
        <w:t>十、一般公共预算财政拨款“三公”经费支出决算表</w:t>
      </w:r>
      <w:r>
        <w:rPr>
          <w:sz w:val="21"/>
          <w:szCs w:val="21"/>
        </w:rPr>
        <w:tab/>
      </w:r>
      <w:r>
        <w:rPr>
          <w:sz w:val="21"/>
          <w:szCs w:val="21"/>
        </w:rPr>
        <w:fldChar w:fldCharType="begin"/>
      </w:r>
      <w:r>
        <w:rPr>
          <w:sz w:val="21"/>
          <w:szCs w:val="21"/>
        </w:rPr>
        <w:instrText xml:space="preserve"> PAGEREF _Toc16339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31839BE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_Toc794 </w:instrText>
      </w:r>
      <w:r>
        <w:rPr>
          <w:rFonts w:hint="eastAsia" w:ascii="宋体" w:hAnsi="宋体" w:eastAsia="宋体" w:cs="宋体"/>
          <w:sz w:val="21"/>
          <w:szCs w:val="21"/>
        </w:rPr>
        <w:fldChar w:fldCharType="separate"/>
      </w:r>
      <w:r>
        <w:rPr>
          <w:rFonts w:hint="eastAsia" w:ascii="宋体" w:hAnsi="宋体" w:eastAsia="宋体" w:cs="宋体"/>
          <w:sz w:val="21"/>
          <w:szCs w:val="21"/>
        </w:rPr>
        <w:t>十一、政府性基金预算财政拨款收入支出决算表</w:t>
      </w:r>
      <w:r>
        <w:rPr>
          <w:sz w:val="21"/>
          <w:szCs w:val="21"/>
        </w:rPr>
        <w:tab/>
      </w:r>
      <w:r>
        <w:rPr>
          <w:sz w:val="21"/>
          <w:szCs w:val="21"/>
        </w:rPr>
        <w:fldChar w:fldCharType="begin"/>
      </w:r>
      <w:r>
        <w:rPr>
          <w:sz w:val="21"/>
          <w:szCs w:val="21"/>
        </w:rPr>
        <w:instrText xml:space="preserve"> PAGEREF _Toc794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4F15C2F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_Toc11583 </w:instrText>
      </w:r>
      <w:r>
        <w:rPr>
          <w:rFonts w:hint="eastAsia" w:ascii="宋体" w:hAnsi="宋体" w:eastAsia="宋体" w:cs="宋体"/>
          <w:sz w:val="21"/>
          <w:szCs w:val="21"/>
        </w:rPr>
        <w:fldChar w:fldCharType="separate"/>
      </w:r>
      <w:r>
        <w:rPr>
          <w:rFonts w:hint="eastAsia" w:ascii="宋体" w:hAnsi="宋体" w:eastAsia="宋体" w:cs="宋体"/>
          <w:sz w:val="21"/>
          <w:szCs w:val="21"/>
        </w:rPr>
        <w:t>十二、政府性基金预算财政拨款“三公”经费支出决算表</w:t>
      </w:r>
      <w:r>
        <w:rPr>
          <w:sz w:val="21"/>
          <w:szCs w:val="21"/>
        </w:rPr>
        <w:tab/>
      </w:r>
      <w:r>
        <w:rPr>
          <w:sz w:val="21"/>
          <w:szCs w:val="21"/>
        </w:rPr>
        <w:fldChar w:fldCharType="begin"/>
      </w:r>
      <w:r>
        <w:rPr>
          <w:sz w:val="21"/>
          <w:szCs w:val="21"/>
        </w:rPr>
        <w:instrText xml:space="preserve"> PAGEREF _Toc11583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4CB62C61">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_Toc16403 </w:instrText>
      </w:r>
      <w:r>
        <w:rPr>
          <w:rFonts w:hint="eastAsia" w:ascii="宋体" w:hAnsi="宋体" w:eastAsia="宋体" w:cs="宋体"/>
          <w:sz w:val="21"/>
          <w:szCs w:val="21"/>
        </w:rPr>
        <w:fldChar w:fldCharType="separate"/>
      </w:r>
      <w:r>
        <w:rPr>
          <w:rFonts w:hint="eastAsia" w:ascii="宋体" w:hAnsi="宋体" w:eastAsia="宋体" w:cs="宋体"/>
          <w:sz w:val="21"/>
          <w:szCs w:val="21"/>
        </w:rPr>
        <w:t>十三、国有资本经营预算</w:t>
      </w:r>
      <w:r>
        <w:rPr>
          <w:rFonts w:hint="eastAsia" w:ascii="宋体" w:hAnsi="宋体" w:eastAsia="宋体" w:cs="宋体"/>
          <w:sz w:val="21"/>
          <w:szCs w:val="21"/>
          <w:lang w:eastAsia="zh-CN"/>
        </w:rPr>
        <w:t>财政拨款收入</w:t>
      </w:r>
      <w:r>
        <w:rPr>
          <w:rFonts w:hint="eastAsia" w:ascii="宋体" w:hAnsi="宋体" w:eastAsia="宋体" w:cs="宋体"/>
          <w:sz w:val="21"/>
          <w:szCs w:val="21"/>
        </w:rPr>
        <w:t>支出决算表</w:t>
      </w:r>
      <w:r>
        <w:rPr>
          <w:sz w:val="21"/>
          <w:szCs w:val="21"/>
        </w:rPr>
        <w:tab/>
      </w:r>
      <w:r>
        <w:rPr>
          <w:sz w:val="21"/>
          <w:szCs w:val="21"/>
        </w:rPr>
        <w:fldChar w:fldCharType="begin"/>
      </w:r>
      <w:r>
        <w:rPr>
          <w:sz w:val="21"/>
          <w:szCs w:val="21"/>
        </w:rPr>
        <w:instrText xml:space="preserve"> PAGEREF _Toc16403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5DA4588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_Toc19519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十四、</w:t>
      </w:r>
      <w:r>
        <w:rPr>
          <w:rFonts w:hint="eastAsia" w:ascii="宋体" w:hAnsi="宋体" w:eastAsia="宋体" w:cs="宋体"/>
          <w:sz w:val="21"/>
          <w:szCs w:val="21"/>
        </w:rPr>
        <w:t>国有资本经营预算财政拨款支出决算表</w:t>
      </w:r>
      <w:r>
        <w:rPr>
          <w:sz w:val="21"/>
          <w:szCs w:val="21"/>
        </w:rPr>
        <w:tab/>
      </w:r>
      <w:r>
        <w:rPr>
          <w:sz w:val="21"/>
          <w:szCs w:val="21"/>
        </w:rPr>
        <w:fldChar w:fldCharType="begin"/>
      </w:r>
      <w:r>
        <w:rPr>
          <w:sz w:val="21"/>
          <w:szCs w:val="21"/>
        </w:rPr>
        <w:instrText xml:space="preserve"> PAGEREF _Toc19519 </w:instrText>
      </w:r>
      <w:r>
        <w:rPr>
          <w:sz w:val="21"/>
          <w:szCs w:val="21"/>
        </w:rPr>
        <w:fldChar w:fldCharType="separate"/>
      </w:r>
      <w:r>
        <w:rPr>
          <w:sz w:val="21"/>
          <w:szCs w:val="21"/>
        </w:rPr>
        <w:t>29</w:t>
      </w:r>
      <w:r>
        <w:rPr>
          <w:sz w:val="21"/>
          <w:szCs w:val="21"/>
        </w:rPr>
        <w:fldChar w:fldCharType="end"/>
      </w:r>
      <w:r>
        <w:rPr>
          <w:rFonts w:hint="eastAsia" w:ascii="宋体" w:hAnsi="宋体" w:eastAsia="宋体" w:cs="宋体"/>
          <w:sz w:val="21"/>
          <w:szCs w:val="21"/>
        </w:rPr>
        <w:fldChar w:fldCharType="end"/>
      </w:r>
    </w:p>
    <w:p w14:paraId="58F0C0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fldChar w:fldCharType="end"/>
      </w:r>
    </w:p>
    <w:p w14:paraId="310898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25"/>
          <w:rFonts w:hint="eastAsia" w:ascii="宋体" w:hAnsi="宋体" w:eastAsia="宋体" w:cs="宋体"/>
          <w:b/>
          <w:bCs w:val="0"/>
          <w:sz w:val="21"/>
          <w:szCs w:val="21"/>
        </w:rPr>
        <w:sectPr>
          <w:footerReference r:id="rId6" w:type="first"/>
          <w:footerReference r:id="rId5" w:type="default"/>
          <w:pgSz w:w="11906" w:h="16838"/>
          <w:pgMar w:top="1440" w:right="1800" w:bottom="1440" w:left="1800" w:header="851" w:footer="992" w:gutter="0"/>
          <w:pgNumType w:fmt="decimal" w:start="1"/>
          <w:cols w:space="720" w:num="1"/>
          <w:titlePg/>
          <w:docGrid w:type="lines" w:linePitch="312" w:charSpace="0"/>
        </w:sectPr>
      </w:pPr>
      <w:bookmarkStart w:id="16" w:name="_Toc4716"/>
      <w:bookmarkStart w:id="17" w:name="_Toc24550"/>
      <w:bookmarkStart w:id="18" w:name="_Toc8827"/>
      <w:bookmarkStart w:id="19" w:name="_Toc17746"/>
    </w:p>
    <w:p w14:paraId="3CF01464">
      <w:pPr>
        <w:jc w:val="center"/>
        <w:rPr>
          <w:rFonts w:hint="eastAsia" w:ascii="宋体" w:hAnsi="宋体" w:eastAsia="宋体" w:cs="宋体"/>
          <w:color w:val="000000"/>
          <w:sz w:val="32"/>
          <w:szCs w:val="32"/>
        </w:rPr>
      </w:pPr>
      <w:bookmarkStart w:id="20" w:name="_Toc26751"/>
      <w:r>
        <w:rPr>
          <w:rStyle w:val="25"/>
          <w:rFonts w:hint="eastAsia" w:ascii="宋体" w:hAnsi="宋体" w:eastAsia="宋体" w:cs="宋体"/>
          <w:b/>
          <w:bCs w:val="0"/>
        </w:rPr>
        <w:t>第一部分 部</w:t>
      </w:r>
      <w:bookmarkEnd w:id="14"/>
      <w:bookmarkEnd w:id="15"/>
      <w:bookmarkEnd w:id="16"/>
      <w:bookmarkEnd w:id="17"/>
      <w:bookmarkEnd w:id="18"/>
      <w:bookmarkEnd w:id="19"/>
      <w:r>
        <w:rPr>
          <w:rStyle w:val="25"/>
          <w:rFonts w:hint="eastAsia" w:ascii="宋体" w:hAnsi="宋体" w:eastAsia="宋体" w:cs="宋体"/>
          <w:b/>
          <w:bCs w:val="0"/>
        </w:rPr>
        <w:t>门概况</w:t>
      </w:r>
      <w:bookmarkEnd w:id="20"/>
    </w:p>
    <w:p w14:paraId="67DAAEDC">
      <w:pPr>
        <w:pStyle w:val="4"/>
        <w:rPr>
          <w:rStyle w:val="20"/>
          <w:rFonts w:hint="eastAsia" w:ascii="宋体" w:hAnsi="宋体" w:eastAsia="宋体" w:cs="宋体"/>
          <w:b/>
          <w:bCs w:val="0"/>
        </w:rPr>
      </w:pPr>
      <w:bookmarkStart w:id="21" w:name="_Toc13694"/>
      <w:bookmarkStart w:id="22" w:name="_Toc13"/>
      <w:bookmarkStart w:id="23" w:name="_Toc8315"/>
      <w:bookmarkStart w:id="24" w:name="_Toc27554"/>
      <w:bookmarkStart w:id="25" w:name="_Toc15377197"/>
      <w:bookmarkStart w:id="26" w:name="_Toc10300"/>
      <w:bookmarkStart w:id="27" w:name="_Toc15396600"/>
      <w:r>
        <w:rPr>
          <w:rFonts w:hint="eastAsia" w:ascii="宋体" w:hAnsi="宋体" w:eastAsia="宋体" w:cs="宋体"/>
          <w:b/>
          <w:bCs w:val="0"/>
          <w:color w:val="000000"/>
        </w:rPr>
        <w:t>一、基</w:t>
      </w:r>
      <w:r>
        <w:rPr>
          <w:rStyle w:val="20"/>
          <w:rFonts w:hint="eastAsia" w:ascii="宋体" w:hAnsi="宋体" w:eastAsia="宋体" w:cs="宋体"/>
          <w:b/>
          <w:bCs w:val="0"/>
        </w:rPr>
        <w:t>本职能及主要工作</w:t>
      </w:r>
      <w:bookmarkEnd w:id="21"/>
      <w:bookmarkEnd w:id="22"/>
      <w:bookmarkEnd w:id="23"/>
      <w:bookmarkEnd w:id="24"/>
      <w:bookmarkEnd w:id="25"/>
      <w:bookmarkEnd w:id="26"/>
      <w:bookmarkEnd w:id="27"/>
    </w:p>
    <w:p w14:paraId="02F093E1">
      <w:pPr>
        <w:pStyle w:val="2"/>
        <w:adjustRightInd w:val="0"/>
        <w:snapToGrid w:val="0"/>
        <w:spacing w:before="93" w:line="600" w:lineRule="exact"/>
        <w:ind w:firstLine="675" w:firstLineChars="210"/>
        <w:outlineLvl w:val="2"/>
        <w:rPr>
          <w:rFonts w:hint="eastAsia" w:ascii="宋体" w:hAnsi="宋体" w:eastAsia="宋体" w:cs="宋体"/>
          <w:b/>
          <w:bCs w:val="0"/>
          <w:color w:val="000000"/>
          <w:sz w:val="32"/>
          <w:szCs w:val="32"/>
        </w:rPr>
      </w:pPr>
      <w:bookmarkStart w:id="28" w:name="_Toc15377198"/>
      <w:bookmarkStart w:id="29" w:name="_Toc15378445"/>
      <w:r>
        <w:rPr>
          <w:rFonts w:hint="eastAsia" w:ascii="宋体" w:hAnsi="宋体" w:eastAsia="宋体" w:cs="宋体"/>
          <w:b/>
          <w:bCs w:val="0"/>
          <w:color w:val="000000"/>
          <w:sz w:val="32"/>
          <w:szCs w:val="32"/>
        </w:rPr>
        <w:t>（一）主要职能。</w:t>
      </w:r>
      <w:bookmarkEnd w:id="28"/>
      <w:bookmarkEnd w:id="29"/>
    </w:p>
    <w:p w14:paraId="39DAA50B">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承担镇党委、政府的日常事务;负责目标绩效、文电收发、文稿起草、会议筹备、档案史志、印鉴管理、信息调研、机要保密、后勤管理等工作;负责人大、政协联络工作;负责办理人大代表议案、建议、批评和政协委员提案、建议;负责牵头制定和组织实施乡村振兴规划;统筹协调扶贫开发和乡村振兴有关工作。</w:t>
      </w:r>
    </w:p>
    <w:p w14:paraId="18584907">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2.负责基层党组织建设领域各项方针政策、规章条例的贯彻落实;负责党的基层组织建设、党员教育管理、干部人事管理、党风廉政建设、宣传思想和精神文明建设、统一战线及人民武装等工作;负责审计工作;指导工会、共青团、妇联等群团组织工作。</w:t>
      </w:r>
    </w:p>
    <w:p w14:paraId="3DC9221D">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3.负责统筹协调各领域执法力量,配合各项执法工作;负责场镇管理、城乡环境综合治理、人居环境整治工作。</w:t>
      </w:r>
    </w:p>
    <w:p w14:paraId="73B7912A">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4.负责教育、卫生、民政、文化、体育、残疾、医疗保障、劳动保障等社会事务领域的管理工作;根据法定职能或委托承担行政审批工作;负责便民服务体系建设和服务窗口的日常运行管理。</w:t>
      </w:r>
    </w:p>
    <w:p w14:paraId="36210233">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5.负责经济发展规划制定并组织实施;负责农村体制改革、项目规划建设、镇村空间规划、土地开发利用保护等工作;负责对外合作交流、投资环境打造、招商引资、企业管理服务工作;负责生态环境保护工作。</w:t>
      </w:r>
    </w:p>
    <w:p w14:paraId="2E25D808">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6.负责平安建设、依法治理工作;负责基层社会治理信息化建设;负责国家安全人民防线建设、反邪教、社会治安综合治理、信访维稳、矛盾纠纷多元化解、法治宣传等工作;负责应对处置自然灾害和各类突发性事件,组织开展防灾减灾救灾工作;负责安全生产和镇安委会日常工作。</w:t>
      </w:r>
    </w:p>
    <w:p w14:paraId="14B5CEEB">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7.负责加强财源建设,做好财政预算编制及执行管理、财政收支管理、财务管理、会计核算等工作;负责集体资产与村级财务管理;负责政府采购、国有资产和政府性债务的监督管理等工作;完成镇党委政府交办的其他工作。</w:t>
      </w:r>
    </w:p>
    <w:p w14:paraId="7C6AC9A0">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8.负责集体土地、国有土地及地上房屋和附着物的征收补偿、拆迁安置等相关工作;负责征拆过程中的协调、安全、信访和稳定工作。</w:t>
      </w:r>
    </w:p>
    <w:p w14:paraId="3FA5112E">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9.负责A级景区发展规划制定及项目实施;负责景区质量等级管理、日常运行管理、景区安全管理,保障景区旅游服务质量,加强对外合作交流。</w:t>
      </w:r>
    </w:p>
    <w:p w14:paraId="4CE4BAF7">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10.负责集中受理涉及经济发展、公共管理以及与群众密切相关的政务服务、公共服务、便民服务事项;负责村(社区)便民服务站业务指导工作;负责政务公开的事务工作;负责退役军人服务工作;负责社会保险、医疗保险、民政救助、就业创业等服务工作。</w:t>
      </w:r>
    </w:p>
    <w:p w14:paraId="792CE427">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11.负责为农村经济和农业产业发展提供技术支撑;负责农业(畜牧)、林业、水利等农业新品种、新技术、新设备推广;负责动植物疫情疫病监测防控、护林防火、防汛抗旱、农产品质量安全监测等事务工作;负责农田水利建设、水资源管理利用、森林资源管护、野生动物保护等事务工作;负责农业社会化服务工作。</w:t>
      </w:r>
    </w:p>
    <w:p w14:paraId="22CE1048">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12.负责乡村基础设施建设、管理、维护,农村环境综合整治等事务工作;负责文化、旅游、体育、广播影视、科普宣传等事务服务工作。</w:t>
      </w:r>
    </w:p>
    <w:p w14:paraId="64F0A1FC">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13.负责对外劳务协作和劳务输出工作;负责农民工技能培训、权益保障、乡土人才回引及返乡创业等事务服务工作;负责协助社会治安防控体系建设和综治工作平台运用;负责社会治安综合治理、矛盾纠纷多元化解、网格化服务管理、法治宣传等相关事务服务工作。</w:t>
      </w:r>
    </w:p>
    <w:p w14:paraId="4AEAF50A">
      <w:pPr>
        <w:pStyle w:val="2"/>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lang w:val="en-US" w:eastAsia="zh-CN"/>
        </w:rPr>
        <w:t>14.负责项目营销策划,落实优化营商环境的政策措施;负责项目信息收集、策划、包装、储备、推介工作;承担签约项目推进、跟踪、协调等事务和服务工作。</w:t>
      </w:r>
    </w:p>
    <w:p w14:paraId="35242205">
      <w:pPr>
        <w:pStyle w:val="2"/>
        <w:adjustRightInd w:val="0"/>
        <w:snapToGrid w:val="0"/>
        <w:spacing w:before="93" w:line="600" w:lineRule="exact"/>
        <w:ind w:firstLine="675" w:firstLineChars="210"/>
        <w:outlineLvl w:val="2"/>
        <w:rPr>
          <w:rFonts w:hint="eastAsia" w:ascii="宋体" w:hAnsi="宋体" w:eastAsia="宋体" w:cs="宋体"/>
          <w:b/>
          <w:bCs w:val="0"/>
          <w:color w:val="000000"/>
          <w:sz w:val="32"/>
          <w:szCs w:val="32"/>
        </w:rPr>
      </w:pPr>
      <w:bookmarkStart w:id="30" w:name="_Toc15378446"/>
      <w:bookmarkStart w:id="31" w:name="_Toc15377199"/>
      <w:r>
        <w:rPr>
          <w:rFonts w:hint="eastAsia" w:ascii="宋体" w:hAnsi="宋体" w:eastAsia="宋体" w:cs="宋体"/>
          <w:b/>
          <w:bCs w:val="0"/>
          <w:color w:val="000000"/>
          <w:sz w:val="32"/>
          <w:szCs w:val="32"/>
        </w:rPr>
        <w:t>（二）</w:t>
      </w:r>
      <w:r>
        <w:rPr>
          <w:rFonts w:hint="eastAsia" w:ascii="宋体" w:hAnsi="宋体" w:eastAsia="宋体" w:cs="宋体"/>
          <w:b/>
          <w:bCs w:val="0"/>
          <w:color w:val="000000"/>
          <w:sz w:val="32"/>
          <w:szCs w:val="32"/>
          <w:lang w:eastAsia="zh-CN"/>
        </w:rPr>
        <w:t>2021</w:t>
      </w:r>
      <w:r>
        <w:rPr>
          <w:rFonts w:hint="eastAsia" w:ascii="宋体" w:hAnsi="宋体" w:eastAsia="宋体" w:cs="宋体"/>
          <w:b/>
          <w:bCs w:val="0"/>
          <w:color w:val="000000"/>
          <w:sz w:val="32"/>
          <w:szCs w:val="32"/>
        </w:rPr>
        <w:t>年重点工作完成情况。</w:t>
      </w:r>
      <w:bookmarkEnd w:id="30"/>
      <w:bookmarkEnd w:id="31"/>
    </w:p>
    <w:p w14:paraId="10E21166">
      <w:pPr>
        <w:pStyle w:val="13"/>
        <w:spacing w:line="576" w:lineRule="exact"/>
        <w:ind w:firstLine="659" w:firstLineChars="206"/>
        <w:rPr>
          <w:rFonts w:hint="eastAsia" w:ascii="宋体" w:hAnsi="宋体" w:eastAsia="宋体" w:cs="宋体"/>
          <w:bCs/>
          <w:color w:val="000000"/>
          <w:kern w:val="2"/>
          <w:sz w:val="32"/>
          <w:szCs w:val="32"/>
          <w:lang w:val="en-US" w:eastAsia="zh-CN"/>
        </w:rPr>
      </w:pPr>
      <w:r>
        <w:rPr>
          <w:rFonts w:hint="eastAsia" w:ascii="宋体" w:hAnsi="宋体" w:eastAsia="宋体" w:cs="宋体"/>
          <w:bCs/>
          <w:color w:val="000000"/>
          <w:kern w:val="2"/>
          <w:sz w:val="32"/>
          <w:szCs w:val="32"/>
          <w:lang w:val="en-US" w:eastAsia="zh-CN"/>
        </w:rPr>
        <w:t>2021</w:t>
      </w:r>
      <w:r>
        <w:rPr>
          <w:rFonts w:hint="eastAsia" w:ascii="宋体" w:hAnsi="宋体" w:eastAsia="宋体" w:cs="宋体"/>
          <w:bCs/>
          <w:color w:val="000000"/>
          <w:kern w:val="2"/>
          <w:sz w:val="32"/>
          <w:szCs w:val="32"/>
        </w:rPr>
        <w:t>年,在区委、区政府和</w:t>
      </w:r>
      <w:r>
        <w:rPr>
          <w:rFonts w:hint="eastAsia" w:ascii="宋体" w:hAnsi="宋体" w:eastAsia="宋体" w:cs="宋体"/>
          <w:bCs/>
          <w:color w:val="000000"/>
          <w:kern w:val="2"/>
          <w:sz w:val="32"/>
          <w:szCs w:val="32"/>
          <w:lang w:eastAsia="zh-CN"/>
        </w:rPr>
        <w:t>镇</w:t>
      </w:r>
      <w:r>
        <w:rPr>
          <w:rFonts w:hint="eastAsia" w:ascii="宋体" w:hAnsi="宋体" w:eastAsia="宋体" w:cs="宋体"/>
          <w:bCs/>
          <w:color w:val="000000"/>
          <w:kern w:val="2"/>
          <w:sz w:val="32"/>
          <w:szCs w:val="32"/>
        </w:rPr>
        <w:t>党委的坚强领导下，我们深入学习习近平新时代中国特色社会主义思想，</w:t>
      </w:r>
      <w:r>
        <w:rPr>
          <w:rFonts w:hint="eastAsia" w:ascii="宋体" w:hAnsi="宋体" w:eastAsia="宋体" w:cs="宋体"/>
          <w:bCs/>
          <w:color w:val="000000"/>
          <w:kern w:val="2"/>
          <w:sz w:val="32"/>
          <w:szCs w:val="32"/>
          <w:lang w:eastAsia="zh-CN"/>
        </w:rPr>
        <w:t>认真落实区委、区政府决策部署，</w:t>
      </w:r>
      <w:r>
        <w:rPr>
          <w:rFonts w:hint="eastAsia" w:ascii="宋体" w:hAnsi="宋体" w:eastAsia="宋体" w:cs="宋体"/>
          <w:bCs/>
          <w:color w:val="000000"/>
          <w:kern w:val="2"/>
          <w:sz w:val="32"/>
          <w:szCs w:val="32"/>
        </w:rPr>
        <w:t>在</w:t>
      </w:r>
      <w:r>
        <w:rPr>
          <w:rFonts w:hint="eastAsia" w:ascii="宋体" w:hAnsi="宋体" w:eastAsia="宋体" w:cs="宋体"/>
          <w:bCs/>
          <w:color w:val="000000"/>
          <w:kern w:val="2"/>
          <w:sz w:val="32"/>
          <w:szCs w:val="32"/>
          <w:lang w:eastAsia="zh-CN"/>
        </w:rPr>
        <w:t>镇</w:t>
      </w:r>
      <w:r>
        <w:rPr>
          <w:rFonts w:hint="eastAsia" w:ascii="宋体" w:hAnsi="宋体" w:eastAsia="宋体" w:cs="宋体"/>
          <w:bCs/>
          <w:color w:val="000000"/>
          <w:kern w:val="2"/>
          <w:sz w:val="32"/>
          <w:szCs w:val="32"/>
        </w:rPr>
        <w:t>人大的监督支持下，在全</w:t>
      </w:r>
      <w:r>
        <w:rPr>
          <w:rFonts w:hint="eastAsia" w:ascii="宋体" w:hAnsi="宋体" w:eastAsia="宋体" w:cs="宋体"/>
          <w:bCs/>
          <w:color w:val="000000"/>
          <w:kern w:val="2"/>
          <w:sz w:val="32"/>
          <w:szCs w:val="32"/>
          <w:lang w:eastAsia="zh-CN"/>
        </w:rPr>
        <w:t>镇</w:t>
      </w:r>
      <w:r>
        <w:rPr>
          <w:rFonts w:hint="eastAsia" w:ascii="宋体" w:hAnsi="宋体" w:eastAsia="宋体" w:cs="宋体"/>
          <w:bCs/>
          <w:color w:val="000000"/>
          <w:kern w:val="2"/>
          <w:sz w:val="32"/>
          <w:szCs w:val="32"/>
        </w:rPr>
        <w:t>广大干部群众的共同努力下</w:t>
      </w:r>
      <w:r>
        <w:rPr>
          <w:rFonts w:hint="eastAsia" w:ascii="宋体" w:hAnsi="宋体" w:eastAsia="宋体" w:cs="宋体"/>
          <w:bCs/>
          <w:color w:val="000000"/>
          <w:kern w:val="2"/>
          <w:sz w:val="32"/>
          <w:szCs w:val="32"/>
          <w:lang w:eastAsia="zh-CN"/>
        </w:rPr>
        <w:t>，全力打好疫情防控“阻击战”，征拆项目有序推进，招商引资项目稳步上升，</w:t>
      </w:r>
      <w:r>
        <w:rPr>
          <w:rFonts w:hint="eastAsia" w:ascii="宋体" w:hAnsi="宋体" w:eastAsia="宋体" w:cs="宋体"/>
          <w:bCs/>
          <w:color w:val="000000"/>
          <w:kern w:val="2"/>
          <w:sz w:val="32"/>
          <w:szCs w:val="32"/>
        </w:rPr>
        <w:t>全</w:t>
      </w:r>
      <w:r>
        <w:rPr>
          <w:rFonts w:hint="eastAsia" w:ascii="宋体" w:hAnsi="宋体" w:eastAsia="宋体" w:cs="宋体"/>
          <w:bCs/>
          <w:color w:val="000000"/>
          <w:kern w:val="2"/>
          <w:sz w:val="32"/>
          <w:szCs w:val="32"/>
          <w:lang w:eastAsia="zh-CN"/>
        </w:rPr>
        <w:t>镇</w:t>
      </w:r>
      <w:r>
        <w:rPr>
          <w:rFonts w:hint="eastAsia" w:ascii="宋体" w:hAnsi="宋体" w:eastAsia="宋体" w:cs="宋体"/>
          <w:bCs/>
          <w:color w:val="000000"/>
          <w:kern w:val="2"/>
          <w:sz w:val="32"/>
          <w:szCs w:val="32"/>
        </w:rPr>
        <w:t>实现</w:t>
      </w:r>
      <w:r>
        <w:rPr>
          <w:rFonts w:hint="eastAsia" w:ascii="宋体" w:hAnsi="宋体" w:eastAsia="宋体" w:cs="宋体"/>
          <w:bCs/>
          <w:color w:val="000000"/>
          <w:kern w:val="2"/>
          <w:sz w:val="32"/>
          <w:szCs w:val="32"/>
          <w:lang w:eastAsia="zh-CN"/>
        </w:rPr>
        <w:t>农村居民人均可支配</w:t>
      </w:r>
      <w:r>
        <w:rPr>
          <w:rFonts w:hint="eastAsia" w:ascii="宋体" w:hAnsi="宋体" w:eastAsia="宋体" w:cs="宋体"/>
          <w:bCs/>
          <w:color w:val="000000"/>
          <w:kern w:val="2"/>
          <w:sz w:val="32"/>
          <w:szCs w:val="32"/>
        </w:rPr>
        <w:t>收入</w:t>
      </w:r>
      <w:r>
        <w:rPr>
          <w:rFonts w:hint="eastAsia" w:ascii="宋体" w:hAnsi="宋体" w:eastAsia="宋体" w:cs="宋体"/>
          <w:bCs/>
          <w:color w:val="000000"/>
          <w:kern w:val="2"/>
          <w:sz w:val="32"/>
          <w:szCs w:val="32"/>
          <w:lang w:val="en-US" w:eastAsia="zh-CN"/>
        </w:rPr>
        <w:t>1.45万</w:t>
      </w:r>
      <w:r>
        <w:rPr>
          <w:rFonts w:hint="eastAsia" w:ascii="宋体" w:hAnsi="宋体" w:eastAsia="宋体" w:cs="宋体"/>
          <w:bCs/>
          <w:color w:val="000000"/>
          <w:kern w:val="2"/>
          <w:sz w:val="32"/>
          <w:szCs w:val="32"/>
        </w:rPr>
        <w:t>元，</w:t>
      </w:r>
      <w:r>
        <w:rPr>
          <w:rFonts w:hint="eastAsia" w:ascii="宋体" w:hAnsi="宋体" w:eastAsia="宋体" w:cs="宋体"/>
          <w:bCs/>
          <w:color w:val="000000"/>
          <w:kern w:val="2"/>
          <w:sz w:val="32"/>
          <w:szCs w:val="32"/>
          <w:lang w:eastAsia="zh-CN"/>
        </w:rPr>
        <w:t>城镇居民人均可支配收入</w:t>
      </w:r>
      <w:r>
        <w:rPr>
          <w:rFonts w:hint="eastAsia" w:ascii="宋体" w:hAnsi="宋体" w:eastAsia="宋体" w:cs="宋体"/>
          <w:bCs/>
          <w:color w:val="000000"/>
          <w:kern w:val="2"/>
          <w:sz w:val="32"/>
          <w:szCs w:val="32"/>
          <w:lang w:val="en-US" w:eastAsia="zh-CN"/>
        </w:rPr>
        <w:t>3.54万元，实现税收收入4800万元。</w:t>
      </w:r>
      <w:bookmarkStart w:id="32" w:name="_Toc15377200"/>
      <w:bookmarkStart w:id="33" w:name="_Toc15396601"/>
    </w:p>
    <w:p w14:paraId="2C2EA5A5">
      <w:pPr>
        <w:pStyle w:val="13"/>
        <w:spacing w:line="576" w:lineRule="exact"/>
        <w:ind w:firstLine="662" w:firstLineChars="206"/>
        <w:outlineLvl w:val="1"/>
        <w:rPr>
          <w:rFonts w:hint="eastAsia" w:ascii="宋体" w:hAnsi="宋体" w:eastAsia="宋体" w:cs="宋体"/>
          <w:b/>
          <w:bCs w:val="0"/>
          <w:color w:val="000000"/>
          <w:kern w:val="2"/>
          <w:sz w:val="32"/>
          <w:szCs w:val="32"/>
          <w:lang w:val="en-US" w:eastAsia="zh-CN" w:bidi="ar-SA"/>
        </w:rPr>
      </w:pPr>
      <w:bookmarkStart w:id="34" w:name="_Toc13824"/>
      <w:bookmarkStart w:id="35" w:name="_Toc17197"/>
      <w:bookmarkStart w:id="36" w:name="_Toc282"/>
      <w:bookmarkStart w:id="37" w:name="_Toc20502"/>
      <w:bookmarkStart w:id="38" w:name="_Toc2946"/>
      <w:r>
        <w:rPr>
          <w:rFonts w:hint="eastAsia" w:ascii="宋体" w:hAnsi="宋体" w:eastAsia="宋体" w:cs="宋体"/>
          <w:b/>
          <w:bCs w:val="0"/>
          <w:color w:val="000000"/>
          <w:kern w:val="2"/>
          <w:sz w:val="32"/>
          <w:szCs w:val="32"/>
          <w:lang w:val="en-US" w:eastAsia="zh-CN" w:bidi="ar-SA"/>
        </w:rPr>
        <w:t>二、机构设置</w:t>
      </w:r>
      <w:bookmarkEnd w:id="32"/>
      <w:bookmarkEnd w:id="33"/>
      <w:bookmarkEnd w:id="34"/>
      <w:bookmarkEnd w:id="35"/>
      <w:bookmarkEnd w:id="36"/>
      <w:bookmarkEnd w:id="37"/>
      <w:bookmarkEnd w:id="38"/>
    </w:p>
    <w:p w14:paraId="6741583B">
      <w:pPr>
        <w:pStyle w:val="13"/>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宋体" w:hAnsi="宋体" w:eastAsia="宋体" w:cs="宋体"/>
          <w:color w:val="000000"/>
          <w:kern w:val="0"/>
          <w:sz w:val="32"/>
          <w:szCs w:val="32"/>
        </w:rPr>
      </w:pPr>
      <w:r>
        <w:rPr>
          <w:rFonts w:hint="eastAsia" w:ascii="宋体" w:hAnsi="宋体" w:eastAsia="宋体" w:cs="宋体"/>
          <w:color w:val="000000"/>
          <w:sz w:val="32"/>
          <w:szCs w:val="32"/>
        </w:rPr>
        <w:t>元坝镇人民政府属于一级预算单位，政府单位机构数1个,其中行政单位1个，参照公务员法管理的事业单位0个，其他事业单位0个。</w:t>
      </w:r>
    </w:p>
    <w:p w14:paraId="31B86769">
      <w:pPr>
        <w:pStyle w:val="3"/>
        <w:pageBreakBefore w:val="0"/>
        <w:widowControl w:val="0"/>
        <w:kinsoku/>
        <w:wordWrap/>
        <w:overflowPunct/>
        <w:topLinePunct w:val="0"/>
        <w:autoSpaceDE/>
        <w:autoSpaceDN/>
        <w:bidi w:val="0"/>
        <w:adjustRightInd/>
        <w:snapToGrid/>
        <w:spacing w:before="0" w:after="0"/>
        <w:ind w:left="0" w:leftChars="0" w:right="0" w:rightChars="0"/>
        <w:jc w:val="right"/>
        <w:textAlignment w:val="auto"/>
        <w:rPr>
          <w:rFonts w:hint="eastAsia" w:ascii="宋体" w:hAnsi="宋体" w:eastAsia="宋体" w:cs="宋体"/>
        </w:rPr>
      </w:pPr>
      <w:bookmarkStart w:id="39" w:name="_Toc25979"/>
      <w:bookmarkStart w:id="40" w:name="_Toc15396602"/>
      <w:bookmarkStart w:id="41" w:name="_Toc14113"/>
      <w:bookmarkStart w:id="42" w:name="_Toc19545"/>
      <w:bookmarkStart w:id="43" w:name="_Toc15612"/>
      <w:bookmarkStart w:id="44" w:name="_Toc8969"/>
      <w:bookmarkStart w:id="45" w:name="_Toc15377204"/>
      <w:r>
        <w:rPr>
          <w:rFonts w:hint="eastAsia" w:ascii="宋体" w:hAnsi="宋体" w:eastAsia="宋体" w:cs="宋体"/>
          <w:b w:val="0"/>
          <w:color w:val="000000"/>
        </w:rPr>
        <w:t>第二部分</w:t>
      </w:r>
      <w:r>
        <w:rPr>
          <w:rFonts w:hint="eastAsia" w:ascii="宋体" w:hAnsi="宋体" w:eastAsia="宋体" w:cs="宋体"/>
          <w:color w:val="000000"/>
        </w:rPr>
        <w:t xml:space="preserve"> </w:t>
      </w:r>
      <w:r>
        <w:rPr>
          <w:rStyle w:val="25"/>
          <w:rFonts w:hint="eastAsia" w:ascii="宋体" w:hAnsi="宋体" w:eastAsia="宋体" w:cs="宋体"/>
          <w:b w:val="0"/>
          <w:bCs w:val="0"/>
          <w:lang w:eastAsia="zh-CN"/>
        </w:rPr>
        <w:t>2021</w:t>
      </w:r>
      <w:r>
        <w:rPr>
          <w:rStyle w:val="25"/>
          <w:rFonts w:hint="eastAsia" w:ascii="宋体" w:hAnsi="宋体" w:eastAsia="宋体" w:cs="宋体"/>
          <w:b w:val="0"/>
          <w:bCs w:val="0"/>
        </w:rPr>
        <w:t>年度部门决算情况说明</w:t>
      </w:r>
      <w:bookmarkEnd w:id="39"/>
      <w:bookmarkEnd w:id="40"/>
      <w:bookmarkEnd w:id="41"/>
      <w:bookmarkEnd w:id="42"/>
      <w:bookmarkEnd w:id="43"/>
      <w:bookmarkEnd w:id="44"/>
      <w:bookmarkEnd w:id="45"/>
    </w:p>
    <w:p w14:paraId="7D2519E7">
      <w:pPr>
        <w:pStyle w:val="31"/>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Chars="0"/>
        <w:textAlignment w:val="auto"/>
        <w:outlineLvl w:val="1"/>
        <w:rPr>
          <w:rStyle w:val="20"/>
          <w:rFonts w:hint="eastAsia" w:ascii="宋体" w:hAnsi="宋体" w:eastAsia="宋体" w:cs="宋体"/>
          <w:b/>
          <w:bCs/>
        </w:rPr>
      </w:pPr>
      <w:bookmarkStart w:id="46" w:name="_Toc15396603"/>
      <w:bookmarkStart w:id="47" w:name="_Toc30171"/>
      <w:bookmarkStart w:id="48" w:name="_Toc24802"/>
      <w:bookmarkStart w:id="49" w:name="_Toc18852"/>
      <w:bookmarkStart w:id="50" w:name="_Toc15377205"/>
      <w:bookmarkStart w:id="51" w:name="_Toc22239"/>
      <w:bookmarkStart w:id="52" w:name="_Toc32247"/>
      <w:r>
        <w:rPr>
          <w:rFonts w:hint="eastAsia" w:ascii="宋体" w:hAnsi="宋体" w:eastAsia="宋体" w:cs="宋体"/>
          <w:b/>
          <w:bCs/>
          <w:color w:val="000000"/>
          <w:sz w:val="32"/>
          <w:szCs w:val="32"/>
        </w:rPr>
        <w:t>收</w:t>
      </w:r>
      <w:r>
        <w:rPr>
          <w:rStyle w:val="20"/>
          <w:rFonts w:hint="eastAsia" w:ascii="宋体" w:hAnsi="宋体" w:eastAsia="宋体" w:cs="宋体"/>
          <w:b/>
          <w:bCs/>
        </w:rPr>
        <w:t>入支出决算总体情况说明</w:t>
      </w:r>
      <w:bookmarkEnd w:id="46"/>
      <w:bookmarkEnd w:id="47"/>
      <w:bookmarkEnd w:id="48"/>
      <w:bookmarkEnd w:id="49"/>
      <w:bookmarkEnd w:id="50"/>
      <w:bookmarkEnd w:id="51"/>
      <w:bookmarkEnd w:id="52"/>
    </w:p>
    <w:p w14:paraId="78E60C0A">
      <w:pPr>
        <w:pStyle w:val="13"/>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年度收</w:t>
      </w:r>
      <w:r>
        <w:rPr>
          <w:rFonts w:hint="eastAsia" w:ascii="宋体" w:hAnsi="宋体" w:eastAsia="宋体" w:cs="宋体"/>
          <w:color w:val="000000"/>
          <w:sz w:val="32"/>
          <w:szCs w:val="32"/>
          <w:lang w:eastAsia="zh-CN"/>
        </w:rPr>
        <w:t>入</w:t>
      </w:r>
      <w:r>
        <w:rPr>
          <w:rFonts w:hint="eastAsia" w:ascii="宋体" w:hAnsi="宋体" w:eastAsia="宋体" w:cs="宋体"/>
          <w:color w:val="000000"/>
          <w:sz w:val="32"/>
          <w:szCs w:val="32"/>
        </w:rPr>
        <w:t>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万元、支</w:t>
      </w:r>
      <w:r>
        <w:rPr>
          <w:rFonts w:hint="eastAsia" w:ascii="宋体" w:hAnsi="宋体" w:eastAsia="宋体" w:cs="宋体"/>
          <w:color w:val="000000"/>
          <w:sz w:val="32"/>
          <w:szCs w:val="32"/>
          <w:lang w:eastAsia="zh-CN"/>
        </w:rPr>
        <w:t>出</w:t>
      </w:r>
      <w:r>
        <w:rPr>
          <w:rFonts w:hint="eastAsia" w:ascii="宋体" w:hAnsi="宋体" w:eastAsia="宋体" w:cs="宋体"/>
          <w:color w:val="000000"/>
          <w:sz w:val="32"/>
          <w:szCs w:val="32"/>
        </w:rPr>
        <w:t>总计20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万元。与20</w:t>
      </w:r>
      <w:r>
        <w:rPr>
          <w:rFonts w:hint="eastAsia" w:ascii="宋体" w:hAnsi="宋体" w:eastAsia="宋体" w:cs="宋体"/>
          <w:color w:val="000000"/>
          <w:sz w:val="32"/>
          <w:szCs w:val="32"/>
          <w:lang w:val="en-US" w:eastAsia="zh-CN"/>
        </w:rPr>
        <w:t>20</w:t>
      </w:r>
      <w:r>
        <w:rPr>
          <w:rFonts w:hint="eastAsia" w:ascii="宋体" w:hAnsi="宋体" w:eastAsia="宋体" w:cs="宋体"/>
          <w:color w:val="000000"/>
          <w:sz w:val="32"/>
          <w:szCs w:val="32"/>
        </w:rPr>
        <w:t>年</w:t>
      </w:r>
      <w:r>
        <w:rPr>
          <w:rFonts w:hint="eastAsia" w:ascii="宋体" w:hAnsi="宋体" w:eastAsia="宋体" w:cs="宋体"/>
          <w:color w:val="000000"/>
          <w:sz w:val="32"/>
          <w:szCs w:val="32"/>
          <w:lang w:val="en-US" w:eastAsia="zh-CN"/>
        </w:rPr>
        <w:t>2136</w:t>
      </w:r>
      <w:r>
        <w:rPr>
          <w:rFonts w:hint="eastAsia" w:ascii="宋体" w:hAnsi="宋体" w:eastAsia="宋体" w:cs="宋体"/>
          <w:color w:val="000000"/>
          <w:sz w:val="32"/>
          <w:szCs w:val="32"/>
        </w:rPr>
        <w:t>.92相比，收</w:t>
      </w:r>
      <w:r>
        <w:rPr>
          <w:rFonts w:hint="eastAsia" w:ascii="宋体" w:hAnsi="宋体" w:eastAsia="宋体" w:cs="宋体"/>
          <w:color w:val="000000"/>
          <w:sz w:val="32"/>
          <w:szCs w:val="32"/>
          <w:lang w:eastAsia="zh-CN"/>
        </w:rPr>
        <w:t>入</w:t>
      </w:r>
      <w:r>
        <w:rPr>
          <w:rFonts w:hint="eastAsia" w:ascii="宋体" w:hAnsi="宋体" w:eastAsia="宋体" w:cs="宋体"/>
          <w:color w:val="000000"/>
          <w:sz w:val="32"/>
          <w:szCs w:val="32"/>
        </w:rPr>
        <w:t>减少</w:t>
      </w:r>
      <w:r>
        <w:rPr>
          <w:rFonts w:hint="eastAsia" w:ascii="宋体" w:hAnsi="宋体" w:eastAsia="宋体" w:cs="宋体"/>
          <w:color w:val="000000"/>
          <w:sz w:val="32"/>
          <w:szCs w:val="32"/>
          <w:lang w:val="en-US" w:eastAsia="zh-CN"/>
        </w:rPr>
        <w:t>100.83</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下降</w:t>
      </w:r>
      <w:r>
        <w:rPr>
          <w:rFonts w:hint="eastAsia" w:ascii="宋体" w:hAnsi="宋体" w:eastAsia="宋体" w:cs="宋体"/>
          <w:color w:val="000000"/>
          <w:sz w:val="32"/>
          <w:szCs w:val="32"/>
          <w:lang w:val="en-US" w:eastAsia="zh-CN"/>
        </w:rPr>
        <w:t>4.7</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支</w:t>
      </w:r>
      <w:r>
        <w:rPr>
          <w:rFonts w:hint="eastAsia" w:ascii="宋体" w:hAnsi="宋体" w:eastAsia="宋体" w:cs="宋体"/>
          <w:color w:val="000000"/>
          <w:sz w:val="32"/>
          <w:szCs w:val="32"/>
          <w:lang w:eastAsia="zh-CN"/>
        </w:rPr>
        <w:t>出</w:t>
      </w:r>
      <w:r>
        <w:rPr>
          <w:rFonts w:hint="eastAsia" w:ascii="宋体" w:hAnsi="宋体" w:eastAsia="宋体" w:cs="宋体"/>
          <w:color w:val="000000"/>
          <w:sz w:val="32"/>
          <w:szCs w:val="32"/>
        </w:rPr>
        <w:t>总计</w:t>
      </w:r>
      <w:r>
        <w:rPr>
          <w:rFonts w:hint="eastAsia" w:ascii="宋体" w:hAnsi="宋体" w:eastAsia="宋体" w:cs="宋体"/>
          <w:color w:val="000000"/>
          <w:sz w:val="32"/>
          <w:szCs w:val="32"/>
          <w:lang w:val="en-US" w:eastAsia="zh-CN"/>
        </w:rPr>
        <w:t>2036.09万元与2020年支出</w:t>
      </w:r>
      <w:r>
        <w:rPr>
          <w:rFonts w:hint="eastAsia" w:ascii="宋体" w:hAnsi="宋体" w:eastAsia="宋体" w:cs="宋体"/>
          <w:color w:val="000000"/>
          <w:sz w:val="32"/>
          <w:szCs w:val="32"/>
        </w:rPr>
        <w:t>2</w:t>
      </w:r>
      <w:r>
        <w:rPr>
          <w:rFonts w:hint="eastAsia" w:ascii="宋体" w:hAnsi="宋体" w:eastAsia="宋体" w:cs="宋体"/>
          <w:color w:val="000000"/>
          <w:sz w:val="32"/>
          <w:szCs w:val="32"/>
          <w:lang w:val="en-US" w:eastAsia="zh-CN"/>
        </w:rPr>
        <w:t>136.92</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相比</w:t>
      </w:r>
      <w:r>
        <w:rPr>
          <w:rFonts w:hint="eastAsia" w:ascii="宋体" w:hAnsi="宋体" w:eastAsia="宋体" w:cs="宋体"/>
          <w:color w:val="000000"/>
          <w:sz w:val="32"/>
          <w:szCs w:val="32"/>
        </w:rPr>
        <w:t>，减少</w:t>
      </w:r>
      <w:r>
        <w:rPr>
          <w:rFonts w:hint="eastAsia" w:ascii="宋体" w:hAnsi="宋体" w:eastAsia="宋体" w:cs="宋体"/>
          <w:color w:val="000000"/>
          <w:sz w:val="32"/>
          <w:szCs w:val="32"/>
          <w:lang w:val="en-US" w:eastAsia="zh-CN"/>
        </w:rPr>
        <w:t>100.83万元，</w:t>
      </w:r>
      <w:r>
        <w:rPr>
          <w:rFonts w:hint="eastAsia" w:ascii="宋体" w:hAnsi="宋体" w:eastAsia="宋体" w:cs="宋体"/>
          <w:color w:val="000000"/>
          <w:sz w:val="32"/>
          <w:szCs w:val="32"/>
        </w:rPr>
        <w:t>下降</w:t>
      </w:r>
      <w:r>
        <w:rPr>
          <w:rFonts w:hint="eastAsia" w:ascii="宋体" w:hAnsi="宋体" w:eastAsia="宋体" w:cs="宋体"/>
          <w:color w:val="000000"/>
          <w:sz w:val="32"/>
          <w:szCs w:val="32"/>
          <w:lang w:val="en-US" w:eastAsia="zh-CN"/>
        </w:rPr>
        <w:t>4.7</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主要变动原因是</w:t>
      </w:r>
      <w:r>
        <w:rPr>
          <w:rFonts w:hint="eastAsia" w:ascii="宋体" w:hAnsi="宋体" w:eastAsia="宋体" w:cs="宋体"/>
          <w:color w:val="000000"/>
          <w:sz w:val="32"/>
          <w:szCs w:val="32"/>
          <w:lang w:eastAsia="zh-CN"/>
        </w:rPr>
        <w:t>人员减少</w:t>
      </w:r>
      <w:r>
        <w:rPr>
          <w:rFonts w:hint="eastAsia" w:ascii="宋体" w:hAnsi="宋体" w:eastAsia="宋体" w:cs="宋体"/>
          <w:color w:val="000000"/>
          <w:sz w:val="32"/>
          <w:szCs w:val="32"/>
          <w:lang w:val="en-US" w:eastAsia="zh-CN"/>
        </w:rPr>
        <w:t>和2020年列支上年结转结余81万元</w:t>
      </w:r>
      <w:r>
        <w:rPr>
          <w:rFonts w:hint="eastAsia" w:ascii="宋体" w:hAnsi="宋体" w:eastAsia="宋体" w:cs="宋体"/>
          <w:color w:val="000000"/>
          <w:sz w:val="32"/>
          <w:szCs w:val="32"/>
          <w:lang w:eastAsia="zh-CN"/>
        </w:rPr>
        <w:t>。</w:t>
      </w:r>
    </w:p>
    <w:p w14:paraId="606107CE">
      <w:pPr>
        <w:rPr>
          <w:rFonts w:hint="eastAsia" w:ascii="宋体" w:hAnsi="宋体" w:eastAsia="宋体" w:cs="宋体"/>
          <w:color w:val="000000"/>
          <w:sz w:val="32"/>
          <w:szCs w:val="32"/>
          <w:lang w:val="en-US" w:eastAsia="zh-CN"/>
        </w:rPr>
      </w:pPr>
      <w:r>
        <w:drawing>
          <wp:inline distT="0" distB="0" distL="114300" distR="114300">
            <wp:extent cx="5169535" cy="2743200"/>
            <wp:effectExtent l="4445" t="4445" r="7620"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57CAA8">
      <w:pPr>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4E0F9CF">
      <w:pPr>
        <w:pStyle w:val="31"/>
        <w:numPr>
          <w:ilvl w:val="0"/>
          <w:numId w:val="1"/>
        </w:numPr>
        <w:spacing w:line="600" w:lineRule="exact"/>
        <w:ind w:firstLineChars="0"/>
        <w:outlineLvl w:val="1"/>
        <w:rPr>
          <w:rStyle w:val="20"/>
          <w:rFonts w:hint="eastAsia" w:ascii="宋体" w:hAnsi="宋体" w:eastAsia="宋体" w:cs="宋体"/>
          <w:b/>
          <w:bCs/>
        </w:rPr>
      </w:pPr>
      <w:bookmarkStart w:id="53" w:name="_Toc819"/>
      <w:bookmarkStart w:id="54" w:name="_Toc12030"/>
      <w:bookmarkStart w:id="55" w:name="_Toc15377206"/>
      <w:bookmarkStart w:id="56" w:name="_Toc15396604"/>
      <w:bookmarkStart w:id="57" w:name="_Toc5557"/>
      <w:bookmarkStart w:id="58" w:name="_Toc22756"/>
      <w:bookmarkStart w:id="59" w:name="_Toc32503"/>
      <w:r>
        <w:rPr>
          <w:rFonts w:hint="eastAsia" w:ascii="宋体" w:hAnsi="宋体" w:eastAsia="宋体" w:cs="宋体"/>
          <w:b/>
          <w:bCs/>
          <w:color w:val="000000"/>
          <w:sz w:val="32"/>
          <w:szCs w:val="32"/>
        </w:rPr>
        <w:t>收</w:t>
      </w:r>
      <w:r>
        <w:rPr>
          <w:rStyle w:val="20"/>
          <w:rFonts w:hint="eastAsia" w:ascii="宋体" w:hAnsi="宋体" w:eastAsia="宋体" w:cs="宋体"/>
          <w:b/>
          <w:bCs/>
        </w:rPr>
        <w:t>入决算情况说明</w:t>
      </w:r>
      <w:bookmarkEnd w:id="53"/>
      <w:bookmarkEnd w:id="54"/>
      <w:bookmarkEnd w:id="55"/>
      <w:bookmarkEnd w:id="56"/>
      <w:bookmarkEnd w:id="57"/>
      <w:bookmarkEnd w:id="58"/>
      <w:bookmarkEnd w:id="59"/>
    </w:p>
    <w:p w14:paraId="054712F3">
      <w:pPr>
        <w:bidi w:val="0"/>
        <w:ind w:firstLine="640" w:firstLineChars="200"/>
        <w:rPr>
          <w:rFonts w:hint="eastAsia" w:ascii="宋体" w:hAnsi="宋体" w:eastAsia="宋体" w:cs="宋体"/>
          <w:color w:val="000000"/>
          <w:kern w:val="2"/>
          <w:sz w:val="32"/>
          <w:szCs w:val="32"/>
          <w:lang w:val="en-US" w:eastAsia="zh-CN" w:bidi="ar-SA"/>
        </w:rPr>
      </w:pPr>
      <w:bookmarkStart w:id="60" w:name="_Toc26176"/>
      <w:bookmarkStart w:id="61" w:name="_Toc2963"/>
      <w:bookmarkStart w:id="62" w:name="_Toc26862"/>
      <w:bookmarkStart w:id="63" w:name="_Toc14598"/>
      <w:bookmarkStart w:id="64" w:name="_Toc9598"/>
      <w:bookmarkStart w:id="65" w:name="_Toc611"/>
      <w:bookmarkStart w:id="66" w:name="_Toc10844"/>
      <w:r>
        <w:rPr>
          <w:rFonts w:hint="eastAsia" w:ascii="宋体" w:hAnsi="宋体" w:eastAsia="宋体" w:cs="宋体"/>
          <w:color w:val="000000"/>
          <w:kern w:val="2"/>
          <w:sz w:val="32"/>
          <w:szCs w:val="32"/>
          <w:lang w:val="en-US" w:eastAsia="zh-CN" w:bidi="ar-SA"/>
        </w:rPr>
        <w:t>2021年本年收入合计2036.09万元，其中：一般公共预算财政拨款收入1978.06万元，占97.3%；政府性基金预算财政拨款收入58.03万元，占2.7%。</w:t>
      </w:r>
      <w:bookmarkEnd w:id="60"/>
      <w:bookmarkEnd w:id="61"/>
      <w:bookmarkEnd w:id="62"/>
      <w:bookmarkEnd w:id="63"/>
      <w:bookmarkEnd w:id="64"/>
      <w:bookmarkEnd w:id="65"/>
      <w:bookmarkEnd w:id="66"/>
    </w:p>
    <w:p w14:paraId="552C97CE">
      <w:pPr>
        <w:rPr>
          <w:rFonts w:hint="eastAsia"/>
        </w:rPr>
      </w:pPr>
      <w:r>
        <w:drawing>
          <wp:inline distT="0" distB="0" distL="114300" distR="114300">
            <wp:extent cx="5220335" cy="2439035"/>
            <wp:effectExtent l="0" t="0" r="18415" b="18415"/>
            <wp:docPr id="4" name="图表 2"/>
            <wp:cNvGraphicFramePr/>
            <a:graphic xmlns:a="http://schemas.openxmlformats.org/drawingml/2006/main">
              <a:graphicData uri="http://schemas.openxmlformats.org/drawingml/2006/picture">
                <pic:pic xmlns:pic="http://schemas.openxmlformats.org/drawingml/2006/picture">
                  <pic:nvPicPr>
                    <pic:cNvPr id="4" name="图表 2"/>
                    <pic:cNvPicPr/>
                  </pic:nvPicPr>
                  <pic:blipFill>
                    <a:blip r:embed="rId11"/>
                    <a:stretch>
                      <a:fillRect/>
                    </a:stretch>
                  </pic:blipFill>
                  <pic:spPr>
                    <a:xfrm>
                      <a:off x="0" y="0"/>
                      <a:ext cx="5220335" cy="2439035"/>
                    </a:xfrm>
                    <a:prstGeom prst="rect">
                      <a:avLst/>
                    </a:prstGeom>
                    <a:noFill/>
                    <a:ln>
                      <a:noFill/>
                    </a:ln>
                  </pic:spPr>
                </pic:pic>
              </a:graphicData>
            </a:graphic>
          </wp:inline>
        </w:drawing>
      </w:r>
    </w:p>
    <w:p w14:paraId="749B2D9C">
      <w:pPr>
        <w:rPr>
          <w:rStyle w:val="20"/>
          <w:rFonts w:hint="eastAsia" w:ascii="宋体" w:hAnsi="宋体" w:eastAsia="宋体" w:cs="宋体"/>
          <w:b/>
          <w:bCs/>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C0504D"/>
          <w:sz w:val="32"/>
          <w:szCs w:val="32"/>
          <w:highlight w:val="none"/>
          <w:lang w:val="en-US" w:eastAsia="zh-CN"/>
        </w:rPr>
        <w:t xml:space="preserve">        </w:t>
      </w:r>
      <w:r>
        <w:rPr>
          <w:rFonts w:hint="eastAsia" w:ascii="仿宋" w:hAnsi="仿宋" w:eastAsia="仿宋"/>
          <w:color w:val="000000"/>
          <w:sz w:val="32"/>
          <w:szCs w:val="32"/>
          <w:highlight w:val="none"/>
          <w:lang w:val="en-US" w:eastAsia="zh-CN"/>
        </w:rPr>
        <w:t xml:space="preserve"> </w:t>
      </w:r>
      <w:r>
        <w:rPr>
          <w:rFonts w:hint="eastAsia" w:ascii="仿宋" w:hAnsi="仿宋" w:eastAsia="仿宋"/>
          <w:color w:val="000000"/>
          <w:sz w:val="32"/>
          <w:szCs w:val="32"/>
          <w:highlight w:val="none"/>
        </w:rPr>
        <w:t>图2：收入决算结构图</w:t>
      </w:r>
      <w:bookmarkStart w:id="67" w:name="_Toc16965"/>
      <w:bookmarkStart w:id="68" w:name="_Toc4854"/>
      <w:bookmarkStart w:id="69" w:name="_Toc32758"/>
      <w:bookmarkStart w:id="70" w:name="_Toc3375"/>
      <w:bookmarkStart w:id="71" w:name="_Toc15377207"/>
      <w:bookmarkStart w:id="72" w:name="_Toc15396605"/>
    </w:p>
    <w:p w14:paraId="5C8D1D02">
      <w:pPr>
        <w:pStyle w:val="31"/>
        <w:numPr>
          <w:ilvl w:val="0"/>
          <w:numId w:val="1"/>
        </w:numPr>
        <w:spacing w:line="600" w:lineRule="exact"/>
        <w:ind w:firstLineChars="0"/>
        <w:outlineLvl w:val="1"/>
        <w:rPr>
          <w:rStyle w:val="20"/>
          <w:rFonts w:hint="eastAsia" w:ascii="宋体" w:hAnsi="宋体" w:eastAsia="宋体" w:cs="宋体"/>
          <w:b/>
          <w:bCs/>
        </w:rPr>
      </w:pPr>
      <w:bookmarkStart w:id="73" w:name="_Toc5792"/>
      <w:r>
        <w:rPr>
          <w:rFonts w:hint="eastAsia" w:ascii="宋体" w:hAnsi="宋体" w:eastAsia="宋体" w:cs="宋体"/>
          <w:b/>
          <w:bCs/>
          <w:color w:val="000000"/>
          <w:sz w:val="32"/>
          <w:szCs w:val="32"/>
        </w:rPr>
        <w:t>支</w:t>
      </w:r>
      <w:r>
        <w:rPr>
          <w:rStyle w:val="20"/>
          <w:rFonts w:hint="eastAsia" w:ascii="宋体" w:hAnsi="宋体" w:eastAsia="宋体" w:cs="宋体"/>
          <w:b/>
          <w:bCs/>
        </w:rPr>
        <w:t>出决算情况说明</w:t>
      </w:r>
      <w:bookmarkEnd w:id="67"/>
      <w:bookmarkEnd w:id="68"/>
      <w:bookmarkEnd w:id="69"/>
      <w:bookmarkEnd w:id="70"/>
      <w:bookmarkEnd w:id="71"/>
      <w:bookmarkEnd w:id="72"/>
      <w:bookmarkEnd w:id="73"/>
    </w:p>
    <w:p w14:paraId="42B96286">
      <w:pPr>
        <w:pStyle w:val="14"/>
        <w:ind w:left="0" w:leftChars="0" w:firstLine="420" w:firstLineChars="200"/>
        <w:rPr>
          <w:rFonts w:hint="eastAsia" w:ascii="宋体" w:hAnsi="宋体" w:eastAsia="宋体" w:cs="宋体"/>
          <w:color w:val="000000"/>
          <w:sz w:val="32"/>
          <w:szCs w:val="32"/>
          <w:lang w:val="en-US" w:eastAsia="zh-CN"/>
        </w:rPr>
      </w:pPr>
      <w:bookmarkStart w:id="74" w:name="_Toc5088"/>
      <w:bookmarkStart w:id="75" w:name="_Toc8553"/>
      <w:bookmarkStart w:id="76" w:name="_Toc30384"/>
      <w:bookmarkStart w:id="77" w:name="_Toc18021"/>
      <w:bookmarkStart w:id="78" w:name="_Toc32232"/>
      <w:r>
        <w:drawing>
          <wp:anchor distT="0" distB="0" distL="114300" distR="114300" simplePos="0" relativeHeight="251659264" behindDoc="0" locked="0" layoutInCell="1" allowOverlap="1">
            <wp:simplePos x="0" y="0"/>
            <wp:positionH relativeFrom="column">
              <wp:posOffset>114300</wp:posOffset>
            </wp:positionH>
            <wp:positionV relativeFrom="paragraph">
              <wp:posOffset>897890</wp:posOffset>
            </wp:positionV>
            <wp:extent cx="5048250" cy="2571115"/>
            <wp:effectExtent l="0" t="0" r="0" b="635"/>
            <wp:wrapTopAndBottom/>
            <wp:docPr id="1" name="图表 2"/>
            <wp:cNvGraphicFramePr/>
            <a:graphic xmlns:a="http://schemas.openxmlformats.org/drawingml/2006/main">
              <a:graphicData uri="http://schemas.openxmlformats.org/drawingml/2006/picture">
                <pic:pic xmlns:pic="http://schemas.openxmlformats.org/drawingml/2006/picture">
                  <pic:nvPicPr>
                    <pic:cNvPr id="1" name="图表 2"/>
                    <pic:cNvPicPr/>
                  </pic:nvPicPr>
                  <pic:blipFill>
                    <a:blip r:embed="rId12"/>
                    <a:stretch>
                      <a:fillRect/>
                    </a:stretch>
                  </pic:blipFill>
                  <pic:spPr>
                    <a:xfrm>
                      <a:off x="0" y="0"/>
                      <a:ext cx="5048250" cy="2571115"/>
                    </a:xfrm>
                    <a:prstGeom prst="rect">
                      <a:avLst/>
                    </a:prstGeom>
                    <a:noFill/>
                    <a:ln>
                      <a:noFill/>
                    </a:ln>
                  </pic:spPr>
                </pic:pic>
              </a:graphicData>
            </a:graphic>
          </wp:anchor>
        </w:drawing>
      </w: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年本年支出合计20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万元，其中：基本支出18</w:t>
      </w:r>
      <w:r>
        <w:rPr>
          <w:rFonts w:hint="eastAsia" w:ascii="宋体" w:hAnsi="宋体" w:eastAsia="宋体" w:cs="宋体"/>
          <w:color w:val="000000"/>
          <w:sz w:val="32"/>
          <w:szCs w:val="32"/>
          <w:lang w:val="en-US" w:eastAsia="zh-CN"/>
        </w:rPr>
        <w:t>58.06</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91.26</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178.03</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8.74</w:t>
      </w:r>
      <w:r>
        <w:rPr>
          <w:rFonts w:hint="eastAsia" w:ascii="宋体" w:hAnsi="宋体" w:eastAsia="宋体" w:cs="宋体"/>
          <w:color w:val="000000"/>
          <w:sz w:val="32"/>
          <w:szCs w:val="32"/>
        </w:rPr>
        <w:t>%。</w:t>
      </w:r>
      <w:bookmarkEnd w:id="74"/>
      <w:bookmarkEnd w:id="75"/>
      <w:bookmarkEnd w:id="76"/>
      <w:bookmarkEnd w:id="77"/>
      <w:bookmarkEnd w:id="78"/>
      <w:r>
        <w:rPr>
          <w:rFonts w:hint="eastAsia" w:ascii="宋体" w:hAnsi="宋体" w:eastAsia="宋体" w:cs="宋体"/>
          <w:color w:val="000000"/>
          <w:sz w:val="32"/>
          <w:szCs w:val="32"/>
          <w:lang w:val="en-US" w:eastAsia="zh-CN"/>
        </w:rPr>
        <w:t xml:space="preserve"> </w:t>
      </w:r>
    </w:p>
    <w:p w14:paraId="064DC7BC">
      <w:pPr>
        <w:pStyle w:val="14"/>
        <w:ind w:left="0" w:leftChars="0" w:firstLine="0" w:firstLineChars="0"/>
        <w:jc w:val="center"/>
        <w:rPr>
          <w:rFonts w:hint="eastAsia" w:ascii="宋体" w:hAnsi="宋体" w:eastAsia="宋体" w:cs="宋体"/>
          <w:color w:val="C0504D"/>
          <w:sz w:val="32"/>
          <w:szCs w:val="32"/>
        </w:rPr>
      </w:pPr>
      <w:r>
        <w:rPr>
          <w:rFonts w:hint="eastAsia" w:ascii="仿宋" w:hAnsi="仿宋" w:eastAsia="仿宋"/>
          <w:color w:val="000000"/>
          <w:sz w:val="32"/>
          <w:szCs w:val="32"/>
          <w:highlight w:val="none"/>
        </w:rPr>
        <w:t>图3：支出决算结构图</w:t>
      </w:r>
    </w:p>
    <w:p w14:paraId="468D28D0">
      <w:pPr>
        <w:spacing w:line="600" w:lineRule="exact"/>
        <w:ind w:firstLine="640" w:firstLineChars="200"/>
        <w:outlineLvl w:val="1"/>
        <w:rPr>
          <w:rStyle w:val="20"/>
          <w:rFonts w:hint="eastAsia" w:ascii="宋体" w:hAnsi="宋体" w:eastAsia="宋体" w:cs="宋体"/>
          <w:b w:val="0"/>
        </w:rPr>
      </w:pPr>
      <w:bookmarkStart w:id="79" w:name="_Toc12678"/>
      <w:bookmarkStart w:id="80" w:name="_Toc6077"/>
      <w:bookmarkStart w:id="81" w:name="_Toc15377208"/>
      <w:bookmarkStart w:id="82" w:name="_Toc15396606"/>
      <w:bookmarkStart w:id="83" w:name="_Toc11210"/>
      <w:bookmarkStart w:id="84" w:name="_Toc16383"/>
      <w:bookmarkStart w:id="85" w:name="_Toc11343"/>
      <w:r>
        <w:rPr>
          <w:rFonts w:hint="eastAsia" w:ascii="宋体" w:hAnsi="宋体" w:eastAsia="宋体" w:cs="宋体"/>
          <w:color w:val="000000"/>
          <w:sz w:val="32"/>
          <w:szCs w:val="32"/>
        </w:rPr>
        <w:t>四、</w:t>
      </w:r>
      <w:r>
        <w:rPr>
          <w:rFonts w:hint="eastAsia" w:ascii="宋体" w:hAnsi="宋体" w:eastAsia="宋体" w:cs="宋体"/>
          <w:b/>
          <w:bCs/>
          <w:color w:val="000000"/>
          <w:sz w:val="32"/>
          <w:szCs w:val="32"/>
        </w:rPr>
        <w:t>财</w:t>
      </w:r>
      <w:r>
        <w:rPr>
          <w:rStyle w:val="20"/>
          <w:rFonts w:hint="eastAsia" w:ascii="宋体" w:hAnsi="宋体" w:eastAsia="宋体" w:cs="宋体"/>
          <w:b/>
          <w:bCs/>
        </w:rPr>
        <w:t>政拨款收入支出决算总体情况说明</w:t>
      </w:r>
      <w:bookmarkEnd w:id="79"/>
      <w:bookmarkEnd w:id="80"/>
      <w:bookmarkEnd w:id="81"/>
      <w:bookmarkEnd w:id="82"/>
      <w:bookmarkEnd w:id="83"/>
      <w:bookmarkEnd w:id="84"/>
      <w:bookmarkEnd w:id="85"/>
    </w:p>
    <w:p w14:paraId="01E601D1">
      <w:pPr>
        <w:pStyle w:val="13"/>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年财政拨款收</w:t>
      </w:r>
      <w:r>
        <w:rPr>
          <w:rFonts w:hint="eastAsia" w:ascii="宋体" w:hAnsi="宋体" w:eastAsia="宋体" w:cs="宋体"/>
          <w:color w:val="000000"/>
          <w:sz w:val="32"/>
          <w:szCs w:val="32"/>
          <w:lang w:eastAsia="zh-CN"/>
        </w:rPr>
        <w:t>入总计</w:t>
      </w:r>
      <w:r>
        <w:rPr>
          <w:rFonts w:hint="eastAsia" w:ascii="宋体" w:hAnsi="宋体" w:eastAsia="宋体" w:cs="宋体"/>
          <w:color w:val="000000"/>
          <w:sz w:val="32"/>
          <w:szCs w:val="32"/>
        </w:rPr>
        <w:t>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万元、与20</w:t>
      </w:r>
      <w:r>
        <w:rPr>
          <w:rFonts w:hint="eastAsia" w:ascii="宋体" w:hAnsi="宋体" w:eastAsia="宋体" w:cs="宋体"/>
          <w:color w:val="000000"/>
          <w:sz w:val="32"/>
          <w:szCs w:val="32"/>
          <w:lang w:val="en-US" w:eastAsia="zh-CN"/>
        </w:rPr>
        <w:t>20</w:t>
      </w:r>
      <w:r>
        <w:rPr>
          <w:rFonts w:hint="eastAsia" w:ascii="宋体" w:hAnsi="宋体" w:eastAsia="宋体" w:cs="宋体"/>
          <w:color w:val="000000"/>
          <w:sz w:val="32"/>
          <w:szCs w:val="32"/>
        </w:rPr>
        <w:t>年2</w:t>
      </w:r>
      <w:r>
        <w:rPr>
          <w:rFonts w:hint="eastAsia" w:ascii="宋体" w:hAnsi="宋体" w:eastAsia="宋体" w:cs="宋体"/>
          <w:color w:val="000000"/>
          <w:sz w:val="32"/>
          <w:szCs w:val="32"/>
          <w:lang w:val="en-US" w:eastAsia="zh-CN"/>
        </w:rPr>
        <w:t>136</w:t>
      </w:r>
      <w:r>
        <w:rPr>
          <w:rFonts w:hint="eastAsia" w:ascii="宋体" w:hAnsi="宋体" w:eastAsia="宋体" w:cs="宋体"/>
          <w:color w:val="000000"/>
          <w:sz w:val="32"/>
          <w:szCs w:val="32"/>
        </w:rPr>
        <w:t>.92万元相比，财政拨款收</w:t>
      </w:r>
      <w:r>
        <w:rPr>
          <w:rFonts w:hint="eastAsia" w:ascii="宋体" w:hAnsi="宋体" w:eastAsia="宋体" w:cs="宋体"/>
          <w:color w:val="000000"/>
          <w:sz w:val="32"/>
          <w:szCs w:val="32"/>
          <w:lang w:eastAsia="zh-CN"/>
        </w:rPr>
        <w:t>入减少</w:t>
      </w:r>
      <w:r>
        <w:rPr>
          <w:rFonts w:hint="eastAsia" w:ascii="宋体" w:hAnsi="宋体" w:eastAsia="宋体" w:cs="宋体"/>
          <w:color w:val="000000"/>
          <w:sz w:val="32"/>
          <w:szCs w:val="32"/>
          <w:lang w:val="en-US" w:eastAsia="zh-CN"/>
        </w:rPr>
        <w:t>100.83</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下降</w:t>
      </w:r>
      <w:r>
        <w:rPr>
          <w:rFonts w:hint="eastAsia" w:ascii="宋体" w:hAnsi="宋体" w:eastAsia="宋体" w:cs="宋体"/>
          <w:color w:val="000000"/>
          <w:sz w:val="32"/>
          <w:szCs w:val="32"/>
          <w:lang w:val="en-US" w:eastAsia="zh-CN"/>
        </w:rPr>
        <w:t>4.7</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；2021年财政拨款</w:t>
      </w:r>
      <w:r>
        <w:rPr>
          <w:rFonts w:hint="eastAsia" w:ascii="宋体" w:hAnsi="宋体" w:eastAsia="宋体" w:cs="宋体"/>
          <w:color w:val="000000"/>
          <w:sz w:val="32"/>
          <w:szCs w:val="32"/>
        </w:rPr>
        <w:t>支</w:t>
      </w:r>
      <w:r>
        <w:rPr>
          <w:rFonts w:hint="eastAsia" w:ascii="宋体" w:hAnsi="宋体" w:eastAsia="宋体" w:cs="宋体"/>
          <w:color w:val="000000"/>
          <w:sz w:val="32"/>
          <w:szCs w:val="32"/>
          <w:lang w:eastAsia="zh-CN"/>
        </w:rPr>
        <w:t>出</w:t>
      </w:r>
      <w:r>
        <w:rPr>
          <w:rFonts w:hint="eastAsia" w:ascii="宋体" w:hAnsi="宋体" w:eastAsia="宋体" w:cs="宋体"/>
          <w:color w:val="000000"/>
          <w:sz w:val="32"/>
          <w:szCs w:val="32"/>
        </w:rPr>
        <w:t>总计20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与2020年</w:t>
      </w:r>
      <w:r>
        <w:rPr>
          <w:rFonts w:hint="eastAsia" w:ascii="宋体" w:hAnsi="宋体" w:eastAsia="宋体" w:cs="宋体"/>
          <w:color w:val="000000"/>
          <w:sz w:val="32"/>
          <w:szCs w:val="32"/>
        </w:rPr>
        <w:t>2</w:t>
      </w:r>
      <w:r>
        <w:rPr>
          <w:rFonts w:hint="eastAsia" w:ascii="宋体" w:hAnsi="宋体" w:eastAsia="宋体" w:cs="宋体"/>
          <w:color w:val="000000"/>
          <w:sz w:val="32"/>
          <w:szCs w:val="32"/>
          <w:lang w:val="en-US" w:eastAsia="zh-CN"/>
        </w:rPr>
        <w:t>136.92</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相比</w:t>
      </w:r>
      <w:r>
        <w:rPr>
          <w:rFonts w:hint="eastAsia" w:ascii="宋体" w:hAnsi="宋体" w:eastAsia="宋体" w:cs="宋体"/>
          <w:color w:val="000000"/>
          <w:sz w:val="32"/>
          <w:szCs w:val="32"/>
        </w:rPr>
        <w:t>，减少</w:t>
      </w:r>
      <w:r>
        <w:rPr>
          <w:rFonts w:hint="eastAsia" w:ascii="宋体" w:hAnsi="宋体" w:eastAsia="宋体" w:cs="宋体"/>
          <w:color w:val="000000"/>
          <w:sz w:val="32"/>
          <w:szCs w:val="32"/>
          <w:lang w:val="en-US" w:eastAsia="zh-CN"/>
        </w:rPr>
        <w:t>100.83万元，</w:t>
      </w:r>
      <w:r>
        <w:rPr>
          <w:rFonts w:hint="eastAsia" w:ascii="宋体" w:hAnsi="宋体" w:eastAsia="宋体" w:cs="宋体"/>
          <w:color w:val="000000"/>
          <w:sz w:val="32"/>
          <w:szCs w:val="32"/>
        </w:rPr>
        <w:t>下降</w:t>
      </w:r>
      <w:r>
        <w:rPr>
          <w:rFonts w:hint="eastAsia" w:ascii="宋体" w:hAnsi="宋体" w:eastAsia="宋体" w:cs="宋体"/>
          <w:color w:val="000000"/>
          <w:sz w:val="32"/>
          <w:szCs w:val="32"/>
          <w:lang w:val="en-US" w:eastAsia="zh-CN"/>
        </w:rPr>
        <w:t>4.7</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下降的</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人员减少</w:t>
      </w:r>
      <w:r>
        <w:rPr>
          <w:rFonts w:hint="eastAsia" w:ascii="宋体" w:hAnsi="宋体" w:eastAsia="宋体" w:cs="宋体"/>
          <w:color w:val="000000"/>
          <w:sz w:val="32"/>
          <w:szCs w:val="32"/>
          <w:lang w:val="en-US" w:eastAsia="zh-CN"/>
        </w:rPr>
        <w:t>和2020年列支上年结转结余81万元</w:t>
      </w:r>
      <w:r>
        <w:rPr>
          <w:rFonts w:hint="eastAsia" w:ascii="宋体" w:hAnsi="宋体" w:eastAsia="宋体" w:cs="宋体"/>
          <w:color w:val="000000"/>
          <w:sz w:val="32"/>
          <w:szCs w:val="32"/>
          <w:lang w:eastAsia="zh-CN"/>
        </w:rPr>
        <w:t>。</w:t>
      </w:r>
    </w:p>
    <w:p w14:paraId="6ADC4039">
      <w:pPr>
        <w:pStyle w:val="14"/>
        <w:ind w:left="0" w:leftChars="0" w:firstLine="0" w:firstLineChars="0"/>
        <w:jc w:val="center"/>
        <w:rPr>
          <w:rFonts w:hint="eastAsia" w:ascii="仿宋" w:hAnsi="仿宋" w:eastAsia="仿宋"/>
          <w:color w:val="auto"/>
          <w:sz w:val="32"/>
          <w:szCs w:val="32"/>
          <w:highlight w:val="none"/>
        </w:rPr>
      </w:pPr>
      <w:r>
        <w:drawing>
          <wp:inline distT="0" distB="0" distL="114300" distR="114300">
            <wp:extent cx="5140325" cy="2734310"/>
            <wp:effectExtent l="4445" t="4445" r="17780" b="23495"/>
            <wp:docPr id="5" name="图片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0954C6">
      <w:pPr>
        <w:pStyle w:val="14"/>
        <w:ind w:left="0" w:leftChars="0" w:firstLine="0" w:firstLineChars="0"/>
        <w:jc w:val="center"/>
        <w:rPr>
          <w:rFonts w:hint="eastAsia" w:ascii="宋体" w:hAnsi="宋体" w:eastAsia="宋体" w:cs="宋体"/>
          <w:color w:val="000000"/>
          <w:sz w:val="32"/>
          <w:szCs w:val="32"/>
          <w:lang w:eastAsia="zh-CN"/>
        </w:rPr>
      </w:pPr>
      <w:r>
        <w:rPr>
          <w:rFonts w:hint="eastAsia" w:ascii="仿宋" w:hAnsi="仿宋" w:eastAsia="仿宋"/>
          <w:color w:val="auto"/>
          <w:sz w:val="32"/>
          <w:szCs w:val="32"/>
          <w:highlight w:val="none"/>
        </w:rPr>
        <w:t>图4：财政拨款收、支决算总计变动情况</w:t>
      </w:r>
    </w:p>
    <w:p w14:paraId="6C8A7730">
      <w:pPr>
        <w:rPr>
          <w:rFonts w:hint="eastAsia"/>
        </w:rPr>
      </w:pPr>
    </w:p>
    <w:p w14:paraId="7ED8C63D">
      <w:pPr>
        <w:spacing w:line="600" w:lineRule="exact"/>
        <w:ind w:firstLine="640" w:firstLineChars="200"/>
        <w:outlineLvl w:val="1"/>
        <w:rPr>
          <w:rStyle w:val="20"/>
          <w:rFonts w:hint="eastAsia" w:ascii="宋体" w:hAnsi="宋体" w:eastAsia="宋体" w:cs="宋体"/>
          <w:b w:val="0"/>
        </w:rPr>
      </w:pPr>
      <w:bookmarkStart w:id="86" w:name="_Toc15377209"/>
      <w:bookmarkStart w:id="87" w:name="_Toc27931"/>
      <w:bookmarkStart w:id="88" w:name="_Toc8766"/>
      <w:bookmarkStart w:id="89" w:name="_Toc5125"/>
      <w:bookmarkStart w:id="90" w:name="_Toc10972"/>
      <w:bookmarkStart w:id="91" w:name="_Toc15396607"/>
      <w:bookmarkStart w:id="92" w:name="_Toc6743"/>
      <w:r>
        <w:rPr>
          <w:rFonts w:hint="eastAsia" w:ascii="宋体" w:hAnsi="宋体" w:eastAsia="宋体" w:cs="宋体"/>
          <w:color w:val="000000"/>
          <w:sz w:val="32"/>
          <w:szCs w:val="32"/>
        </w:rPr>
        <w:t>五、</w:t>
      </w:r>
      <w:r>
        <w:rPr>
          <w:rFonts w:hint="eastAsia" w:ascii="宋体" w:hAnsi="宋体" w:eastAsia="宋体" w:cs="宋体"/>
          <w:b/>
          <w:bCs w:val="0"/>
          <w:color w:val="000000"/>
          <w:sz w:val="32"/>
          <w:szCs w:val="32"/>
        </w:rPr>
        <w:t>一</w:t>
      </w:r>
      <w:r>
        <w:rPr>
          <w:rStyle w:val="20"/>
          <w:rFonts w:hint="eastAsia" w:ascii="宋体" w:hAnsi="宋体" w:eastAsia="宋体" w:cs="宋体"/>
          <w:b/>
          <w:bCs w:val="0"/>
        </w:rPr>
        <w:t>般公共预算财政拨款支出决算情况说明</w:t>
      </w:r>
      <w:bookmarkEnd w:id="86"/>
      <w:bookmarkEnd w:id="87"/>
      <w:bookmarkEnd w:id="88"/>
      <w:bookmarkEnd w:id="89"/>
      <w:bookmarkEnd w:id="90"/>
      <w:bookmarkEnd w:id="91"/>
      <w:bookmarkEnd w:id="92"/>
    </w:p>
    <w:p w14:paraId="2BA63672">
      <w:pPr>
        <w:spacing w:line="600" w:lineRule="exact"/>
        <w:ind w:firstLine="643" w:firstLineChars="200"/>
        <w:outlineLvl w:val="2"/>
        <w:rPr>
          <w:rFonts w:hint="eastAsia" w:ascii="宋体" w:hAnsi="宋体" w:eastAsia="宋体" w:cs="宋体"/>
          <w:b/>
          <w:color w:val="000000"/>
          <w:sz w:val="32"/>
          <w:szCs w:val="32"/>
        </w:rPr>
      </w:pPr>
      <w:bookmarkStart w:id="93" w:name="_Toc15377210"/>
      <w:r>
        <w:rPr>
          <w:rFonts w:hint="eastAsia" w:ascii="宋体" w:hAnsi="宋体" w:eastAsia="宋体" w:cs="宋体"/>
          <w:b/>
          <w:color w:val="000000"/>
          <w:sz w:val="32"/>
          <w:szCs w:val="32"/>
        </w:rPr>
        <w:t>（一）一般公共预算财政拨款支出决算总体情况</w:t>
      </w:r>
      <w:bookmarkEnd w:id="93"/>
    </w:p>
    <w:p w14:paraId="006344B7">
      <w:pPr>
        <w:spacing w:line="600" w:lineRule="exact"/>
        <w:ind w:firstLine="64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年一般公共预算财政拨款支出</w:t>
      </w:r>
      <w:r>
        <w:rPr>
          <w:rFonts w:hint="eastAsia" w:ascii="宋体" w:hAnsi="宋体" w:eastAsia="宋体" w:cs="宋体"/>
          <w:color w:val="000000"/>
          <w:sz w:val="32"/>
          <w:szCs w:val="32"/>
          <w:lang w:val="en-US" w:eastAsia="zh-CN"/>
        </w:rPr>
        <w:t>1978.06</w:t>
      </w:r>
      <w:r>
        <w:rPr>
          <w:rFonts w:hint="eastAsia" w:ascii="宋体" w:hAnsi="宋体" w:eastAsia="宋体" w:cs="宋体"/>
          <w:color w:val="000000"/>
          <w:sz w:val="32"/>
          <w:szCs w:val="32"/>
        </w:rPr>
        <w:t>万元，占本年支出合计的</w:t>
      </w:r>
      <w:r>
        <w:rPr>
          <w:rFonts w:hint="eastAsia" w:ascii="宋体" w:hAnsi="宋体" w:eastAsia="宋体" w:cs="宋体"/>
          <w:color w:val="000000"/>
          <w:sz w:val="32"/>
          <w:szCs w:val="32"/>
          <w:lang w:val="en-US" w:eastAsia="zh-CN"/>
        </w:rPr>
        <w:t>97.1</w:t>
      </w:r>
      <w:r>
        <w:rPr>
          <w:rFonts w:hint="eastAsia" w:ascii="宋体" w:hAnsi="宋体" w:eastAsia="宋体" w:cs="宋体"/>
          <w:color w:val="000000"/>
          <w:sz w:val="32"/>
          <w:szCs w:val="32"/>
        </w:rPr>
        <w:t>%。与20</w:t>
      </w:r>
      <w:r>
        <w:rPr>
          <w:rFonts w:hint="eastAsia" w:ascii="宋体" w:hAnsi="宋体" w:eastAsia="宋体" w:cs="宋体"/>
          <w:color w:val="000000"/>
          <w:sz w:val="32"/>
          <w:szCs w:val="32"/>
          <w:lang w:val="en-US" w:eastAsia="zh-CN"/>
        </w:rPr>
        <w:t>20</w:t>
      </w:r>
      <w:r>
        <w:rPr>
          <w:rFonts w:hint="eastAsia" w:ascii="宋体" w:hAnsi="宋体" w:eastAsia="宋体" w:cs="宋体"/>
          <w:color w:val="000000"/>
          <w:sz w:val="32"/>
          <w:szCs w:val="32"/>
        </w:rPr>
        <w:t>年2</w:t>
      </w:r>
      <w:r>
        <w:rPr>
          <w:rFonts w:hint="eastAsia" w:ascii="宋体" w:hAnsi="宋体" w:eastAsia="宋体" w:cs="宋体"/>
          <w:color w:val="000000"/>
          <w:sz w:val="32"/>
          <w:szCs w:val="32"/>
          <w:lang w:val="en-US" w:eastAsia="zh-CN"/>
        </w:rPr>
        <w:t>116</w:t>
      </w:r>
      <w:r>
        <w:rPr>
          <w:rFonts w:hint="eastAsia" w:ascii="宋体" w:hAnsi="宋体" w:eastAsia="宋体" w:cs="宋体"/>
          <w:color w:val="000000"/>
          <w:sz w:val="32"/>
          <w:szCs w:val="32"/>
        </w:rPr>
        <w:t>.92万元相比，财政拨款收</w:t>
      </w:r>
      <w:r>
        <w:rPr>
          <w:rFonts w:hint="eastAsia" w:ascii="宋体" w:hAnsi="宋体" w:eastAsia="宋体" w:cs="宋体"/>
          <w:color w:val="000000"/>
          <w:sz w:val="32"/>
          <w:szCs w:val="32"/>
          <w:lang w:eastAsia="zh-CN"/>
        </w:rPr>
        <w:t>入减少</w:t>
      </w:r>
      <w:r>
        <w:rPr>
          <w:rFonts w:hint="eastAsia" w:ascii="宋体" w:hAnsi="宋体" w:eastAsia="宋体" w:cs="宋体"/>
          <w:color w:val="000000"/>
          <w:sz w:val="32"/>
          <w:szCs w:val="32"/>
          <w:lang w:val="en-US" w:eastAsia="zh-CN"/>
        </w:rPr>
        <w:t>138.86</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下降</w:t>
      </w:r>
      <w:r>
        <w:rPr>
          <w:rFonts w:hint="eastAsia" w:ascii="宋体" w:hAnsi="宋体" w:eastAsia="宋体" w:cs="宋体"/>
          <w:color w:val="000000"/>
          <w:sz w:val="32"/>
          <w:szCs w:val="32"/>
          <w:lang w:val="en-US" w:eastAsia="zh-CN"/>
        </w:rPr>
        <w:t>6.6</w:t>
      </w:r>
      <w:r>
        <w:rPr>
          <w:rFonts w:hint="eastAsia" w:ascii="宋体" w:hAnsi="宋体" w:eastAsia="宋体" w:cs="宋体"/>
          <w:color w:val="000000"/>
          <w:sz w:val="32"/>
          <w:szCs w:val="32"/>
        </w:rPr>
        <w:t>%。主要变动原因是</w:t>
      </w:r>
      <w:r>
        <w:rPr>
          <w:rFonts w:hint="eastAsia" w:ascii="宋体" w:hAnsi="宋体" w:eastAsia="宋体" w:cs="宋体"/>
          <w:color w:val="000000"/>
          <w:sz w:val="32"/>
          <w:szCs w:val="32"/>
          <w:lang w:eastAsia="zh-CN"/>
        </w:rPr>
        <w:t>人员减少</w:t>
      </w:r>
      <w:r>
        <w:rPr>
          <w:rFonts w:hint="eastAsia" w:ascii="宋体" w:hAnsi="宋体" w:eastAsia="宋体" w:cs="宋体"/>
          <w:color w:val="000000"/>
          <w:sz w:val="32"/>
          <w:szCs w:val="32"/>
          <w:lang w:val="en-US" w:eastAsia="zh-CN"/>
        </w:rPr>
        <w:t>和2020年列支上年结转结余81万元</w:t>
      </w:r>
      <w:r>
        <w:rPr>
          <w:rFonts w:hint="eastAsia" w:ascii="宋体" w:hAnsi="宋体" w:eastAsia="宋体" w:cs="宋体"/>
          <w:color w:val="000000"/>
          <w:sz w:val="32"/>
          <w:szCs w:val="32"/>
          <w:lang w:eastAsia="zh-CN"/>
        </w:rPr>
        <w:t>。</w:t>
      </w:r>
    </w:p>
    <w:p w14:paraId="05CED2D6">
      <w:pPr>
        <w:pStyle w:val="2"/>
        <w:rPr>
          <w:rFonts w:hint="eastAsia" w:ascii="宋体" w:hAnsi="宋体" w:eastAsia="宋体" w:cs="宋体"/>
          <w:color w:val="000000"/>
          <w:sz w:val="32"/>
          <w:szCs w:val="32"/>
          <w:lang w:eastAsia="zh-CN"/>
        </w:rPr>
      </w:pPr>
    </w:p>
    <w:p w14:paraId="7455B113">
      <w:pPr>
        <w:pStyle w:val="2"/>
        <w:rPr>
          <w:rFonts w:hint="eastAsia" w:ascii="宋体" w:hAnsi="宋体" w:eastAsia="宋体" w:cs="宋体"/>
          <w:color w:val="000000"/>
          <w:sz w:val="32"/>
          <w:szCs w:val="32"/>
          <w:lang w:eastAsia="zh-CN"/>
        </w:rPr>
      </w:pPr>
    </w:p>
    <w:p w14:paraId="372C86A9">
      <w:pPr>
        <w:pStyle w:val="2"/>
      </w:pPr>
      <w:r>
        <w:drawing>
          <wp:inline distT="0" distB="0" distL="114300" distR="114300">
            <wp:extent cx="5236210" cy="2421890"/>
            <wp:effectExtent l="4445" t="4445" r="17145" b="1206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60C89F">
      <w:pPr>
        <w:spacing w:line="600" w:lineRule="exact"/>
        <w:ind w:firstLine="640" w:firstLineChars="200"/>
        <w:rPr>
          <w:rFonts w:hint="eastAsia" w:ascii="仿宋" w:hAnsi="仿宋" w:eastAsia="仿宋"/>
          <w:color w:val="auto"/>
          <w:sz w:val="32"/>
          <w:szCs w:val="32"/>
          <w:highlight w:val="none"/>
        </w:rPr>
      </w:pPr>
    </w:p>
    <w:p w14:paraId="1597F598">
      <w:pPr>
        <w:spacing w:line="600" w:lineRule="exact"/>
        <w:ind w:firstLine="640" w:firstLineChars="200"/>
        <w:rPr>
          <w:rFonts w:hint="eastAsia" w:ascii="宋体" w:hAnsi="宋体" w:eastAsia="宋体" w:cs="宋体"/>
          <w:color w:val="000000"/>
          <w:sz w:val="32"/>
          <w:szCs w:val="32"/>
        </w:rPr>
      </w:pPr>
      <w:r>
        <w:rPr>
          <w:rFonts w:hint="eastAsia" w:ascii="仿宋" w:hAnsi="仿宋" w:eastAsia="仿宋"/>
          <w:color w:val="auto"/>
          <w:sz w:val="32"/>
          <w:szCs w:val="32"/>
          <w:highlight w:val="none"/>
        </w:rPr>
        <w:t>图5：一般公共预算财政拨款支出决算变动情况</w:t>
      </w:r>
    </w:p>
    <w:p w14:paraId="408654F9">
      <w:pPr>
        <w:spacing w:line="600" w:lineRule="exact"/>
        <w:ind w:firstLine="643" w:firstLineChars="200"/>
        <w:outlineLvl w:val="2"/>
        <w:rPr>
          <w:rFonts w:hint="eastAsia" w:ascii="宋体" w:hAnsi="宋体" w:eastAsia="宋体" w:cs="宋体"/>
          <w:b/>
          <w:color w:val="000000"/>
          <w:sz w:val="32"/>
          <w:szCs w:val="32"/>
        </w:rPr>
      </w:pPr>
      <w:bookmarkStart w:id="94" w:name="_Toc15377211"/>
    </w:p>
    <w:p w14:paraId="3446C9FA">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（二）一般公共预算财政拨款支出决算结构情况</w:t>
      </w:r>
      <w:bookmarkEnd w:id="94"/>
    </w:p>
    <w:p w14:paraId="0233AB33">
      <w:pPr>
        <w:spacing w:line="600" w:lineRule="exact"/>
        <w:ind w:left="0" w:leftChars="0" w:firstLine="640" w:firstLineChars="0"/>
        <w:jc w:val="left"/>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年一般公共预算财政拨款支出</w:t>
      </w:r>
      <w:r>
        <w:rPr>
          <w:rFonts w:hint="eastAsia" w:ascii="宋体" w:hAnsi="宋体" w:eastAsia="宋体" w:cs="宋体"/>
          <w:color w:val="000000"/>
          <w:sz w:val="32"/>
          <w:szCs w:val="32"/>
          <w:lang w:val="en-US" w:eastAsia="zh-CN"/>
        </w:rPr>
        <w:t>1978.06</w:t>
      </w:r>
      <w:r>
        <w:rPr>
          <w:rFonts w:hint="eastAsia" w:ascii="宋体" w:hAnsi="宋体" w:eastAsia="宋体" w:cs="宋体"/>
          <w:color w:val="000000"/>
          <w:sz w:val="32"/>
          <w:szCs w:val="32"/>
        </w:rPr>
        <w:t>万元，主要用于以下方面:</w:t>
      </w:r>
      <w:r>
        <w:rPr>
          <w:rFonts w:hint="eastAsia" w:ascii="宋体" w:hAnsi="宋体" w:eastAsia="宋体" w:cs="宋体"/>
          <w:b/>
          <w:color w:val="000000"/>
          <w:sz w:val="32"/>
          <w:szCs w:val="32"/>
        </w:rPr>
        <w:t>一般公共服务</w:t>
      </w:r>
      <w:r>
        <w:rPr>
          <w:rFonts w:hint="eastAsia" w:ascii="宋体" w:hAnsi="宋体" w:eastAsia="宋体" w:cs="宋体"/>
          <w:b/>
          <w:bCs w:val="0"/>
          <w:color w:val="000000"/>
          <w:sz w:val="32"/>
          <w:szCs w:val="32"/>
        </w:rPr>
        <w:t>（</w:t>
      </w:r>
      <w:r>
        <w:rPr>
          <w:rFonts w:hint="eastAsia" w:ascii="宋体" w:hAnsi="宋体" w:eastAsia="宋体" w:cs="宋体"/>
          <w:b/>
          <w:bCs w:val="0"/>
          <w:color w:val="000000"/>
          <w:kern w:val="0"/>
          <w:sz w:val="32"/>
          <w:szCs w:val="32"/>
          <w:lang w:eastAsia="zh-CN"/>
        </w:rPr>
        <w:t>类</w:t>
      </w:r>
      <w:r>
        <w:rPr>
          <w:rFonts w:hint="eastAsia" w:ascii="宋体" w:hAnsi="宋体" w:eastAsia="宋体" w:cs="宋体"/>
          <w:b/>
          <w:bCs w:val="0"/>
          <w:color w:val="000000"/>
          <w:sz w:val="32"/>
          <w:szCs w:val="32"/>
        </w:rPr>
        <w:t>）支出</w:t>
      </w:r>
      <w:r>
        <w:rPr>
          <w:rFonts w:hint="eastAsia" w:ascii="宋体" w:hAnsi="宋体" w:eastAsia="宋体" w:cs="宋体"/>
          <w:bCs/>
          <w:color w:val="000000"/>
          <w:sz w:val="32"/>
          <w:szCs w:val="32"/>
          <w:lang w:val="en-US" w:eastAsia="zh-CN"/>
        </w:rPr>
        <w:t>916.83</w:t>
      </w:r>
      <w:r>
        <w:rPr>
          <w:rFonts w:hint="eastAsia" w:ascii="宋体" w:hAnsi="宋体" w:eastAsia="宋体" w:cs="宋体"/>
          <w:color w:val="000000"/>
          <w:sz w:val="32"/>
          <w:szCs w:val="32"/>
        </w:rPr>
        <w:t>万元，占</w:t>
      </w:r>
      <w:r>
        <w:rPr>
          <w:rFonts w:hint="eastAsia" w:ascii="宋体" w:hAnsi="宋体" w:eastAsia="宋体" w:cs="宋体"/>
          <w:bCs/>
          <w:color w:val="000000"/>
          <w:sz w:val="32"/>
          <w:szCs w:val="32"/>
        </w:rPr>
        <w:t>总支出4</w:t>
      </w:r>
      <w:r>
        <w:rPr>
          <w:rFonts w:hint="eastAsia" w:ascii="宋体" w:hAnsi="宋体" w:eastAsia="宋体" w:cs="宋体"/>
          <w:bCs/>
          <w:color w:val="000000"/>
          <w:sz w:val="32"/>
          <w:szCs w:val="32"/>
          <w:lang w:val="en-US" w:eastAsia="zh-CN"/>
        </w:rPr>
        <w:t>6.3</w:t>
      </w:r>
      <w:r>
        <w:rPr>
          <w:rFonts w:hint="eastAsia" w:ascii="宋体" w:hAnsi="宋体" w:eastAsia="宋体" w:cs="宋体"/>
          <w:bCs/>
          <w:color w:val="000000"/>
          <w:sz w:val="32"/>
          <w:szCs w:val="32"/>
        </w:rPr>
        <w:t>%</w:t>
      </w:r>
      <w:r>
        <w:rPr>
          <w:rFonts w:hint="eastAsia" w:ascii="宋体" w:hAnsi="宋体" w:eastAsia="宋体" w:cs="宋体"/>
          <w:color w:val="000000"/>
          <w:sz w:val="32"/>
          <w:szCs w:val="32"/>
          <w:lang w:val="en-US" w:eastAsia="zh-CN"/>
        </w:rPr>
        <w:t>；</w:t>
      </w:r>
      <w:r>
        <w:rPr>
          <w:rFonts w:hint="eastAsia" w:ascii="宋体" w:hAnsi="宋体" w:eastAsia="宋体" w:cs="宋体"/>
          <w:b/>
          <w:bCs/>
          <w:color w:val="000000"/>
          <w:sz w:val="32"/>
          <w:szCs w:val="32"/>
          <w:lang w:val="en-US" w:eastAsia="zh-CN"/>
        </w:rPr>
        <w:t>公共安全支出（类）</w:t>
      </w:r>
      <w:r>
        <w:rPr>
          <w:rFonts w:hint="eastAsia" w:ascii="宋体" w:hAnsi="宋体" w:eastAsia="宋体" w:cs="宋体"/>
          <w:bCs/>
          <w:color w:val="000000"/>
          <w:sz w:val="32"/>
          <w:szCs w:val="32"/>
          <w:lang w:val="en-US" w:eastAsia="zh-CN"/>
        </w:rPr>
        <w:t>46.51</w:t>
      </w:r>
      <w:r>
        <w:rPr>
          <w:rFonts w:hint="eastAsia" w:ascii="宋体" w:hAnsi="宋体" w:eastAsia="宋体" w:cs="宋体"/>
          <w:bCs/>
          <w:color w:val="000000"/>
          <w:sz w:val="32"/>
          <w:szCs w:val="32"/>
        </w:rPr>
        <w:t>万元，占总支出2.</w:t>
      </w:r>
      <w:r>
        <w:rPr>
          <w:rFonts w:hint="eastAsia" w:ascii="宋体" w:hAnsi="宋体" w:eastAsia="宋体" w:cs="宋体"/>
          <w:bCs/>
          <w:color w:val="000000"/>
          <w:sz w:val="32"/>
          <w:szCs w:val="32"/>
          <w:lang w:val="en-US" w:eastAsia="zh-CN"/>
        </w:rPr>
        <w:t>4</w:t>
      </w:r>
      <w:r>
        <w:rPr>
          <w:rFonts w:hint="eastAsia" w:ascii="宋体" w:hAnsi="宋体" w:eastAsia="宋体" w:cs="宋体"/>
          <w:bCs/>
          <w:color w:val="000000"/>
          <w:sz w:val="32"/>
          <w:szCs w:val="32"/>
        </w:rPr>
        <w:t>%</w:t>
      </w:r>
      <w:r>
        <w:rPr>
          <w:rFonts w:hint="eastAsia" w:ascii="宋体" w:hAnsi="宋体" w:eastAsia="宋体" w:cs="宋体"/>
          <w:color w:val="000000"/>
          <w:sz w:val="32"/>
          <w:szCs w:val="32"/>
        </w:rPr>
        <w:t>；</w:t>
      </w:r>
      <w:r>
        <w:rPr>
          <w:rFonts w:hint="eastAsia" w:ascii="宋体" w:hAnsi="宋体" w:eastAsia="宋体" w:cs="宋体"/>
          <w:b/>
          <w:bCs/>
          <w:color w:val="000000"/>
          <w:sz w:val="32"/>
          <w:szCs w:val="32"/>
        </w:rPr>
        <w:t>文化旅游体育与传媒（类）支出</w:t>
      </w:r>
      <w:r>
        <w:rPr>
          <w:rFonts w:hint="eastAsia" w:ascii="宋体" w:hAnsi="宋体" w:eastAsia="宋体" w:cs="宋体"/>
          <w:bCs/>
          <w:color w:val="000000"/>
          <w:sz w:val="32"/>
          <w:szCs w:val="32"/>
        </w:rPr>
        <w:t>1</w:t>
      </w:r>
      <w:r>
        <w:rPr>
          <w:rFonts w:hint="eastAsia" w:ascii="宋体" w:hAnsi="宋体" w:eastAsia="宋体" w:cs="宋体"/>
          <w:bCs/>
          <w:color w:val="000000"/>
          <w:sz w:val="32"/>
          <w:szCs w:val="32"/>
          <w:lang w:val="en-US" w:eastAsia="zh-CN"/>
        </w:rPr>
        <w:t>0.36</w:t>
      </w:r>
      <w:r>
        <w:rPr>
          <w:rFonts w:hint="eastAsia" w:ascii="宋体" w:hAnsi="宋体" w:eastAsia="宋体" w:cs="宋体"/>
          <w:bCs/>
          <w:color w:val="000000"/>
          <w:sz w:val="32"/>
          <w:szCs w:val="32"/>
        </w:rPr>
        <w:t>万元，总支出0.</w:t>
      </w:r>
      <w:r>
        <w:rPr>
          <w:rFonts w:hint="eastAsia" w:ascii="宋体" w:hAnsi="宋体" w:eastAsia="宋体" w:cs="宋体"/>
          <w:bCs/>
          <w:color w:val="000000"/>
          <w:sz w:val="32"/>
          <w:szCs w:val="32"/>
          <w:lang w:val="en-US" w:eastAsia="zh-CN"/>
        </w:rPr>
        <w:t>6</w:t>
      </w:r>
      <w:r>
        <w:rPr>
          <w:rFonts w:hint="eastAsia" w:ascii="宋体" w:hAnsi="宋体" w:eastAsia="宋体" w:cs="宋体"/>
          <w:bCs/>
          <w:color w:val="000000"/>
          <w:sz w:val="32"/>
          <w:szCs w:val="32"/>
        </w:rPr>
        <w:t>%</w:t>
      </w:r>
      <w:r>
        <w:rPr>
          <w:rFonts w:hint="eastAsia" w:ascii="宋体" w:hAnsi="宋体" w:eastAsia="宋体" w:cs="宋体"/>
          <w:color w:val="000000"/>
          <w:sz w:val="32"/>
          <w:szCs w:val="32"/>
        </w:rPr>
        <w:t>；</w:t>
      </w:r>
      <w:r>
        <w:rPr>
          <w:rFonts w:hint="eastAsia" w:ascii="宋体" w:hAnsi="宋体" w:eastAsia="宋体" w:cs="宋体"/>
          <w:b/>
          <w:color w:val="000000"/>
          <w:sz w:val="32"/>
          <w:szCs w:val="32"/>
        </w:rPr>
        <w:t>社会保障和就业（类）</w:t>
      </w:r>
      <w:r>
        <w:rPr>
          <w:rFonts w:hint="eastAsia" w:ascii="宋体" w:hAnsi="宋体" w:eastAsia="宋体" w:cs="宋体"/>
          <w:b/>
          <w:bCs/>
          <w:color w:val="000000"/>
          <w:sz w:val="32"/>
          <w:szCs w:val="32"/>
        </w:rPr>
        <w:t>支出</w:t>
      </w:r>
      <w:r>
        <w:rPr>
          <w:rFonts w:hint="eastAsia" w:ascii="宋体" w:hAnsi="宋体" w:eastAsia="宋体" w:cs="宋体"/>
          <w:bCs/>
          <w:color w:val="000000"/>
          <w:sz w:val="32"/>
          <w:szCs w:val="32"/>
          <w:lang w:val="en-US" w:eastAsia="zh-CN"/>
        </w:rPr>
        <w:t>150.53</w:t>
      </w:r>
      <w:r>
        <w:rPr>
          <w:rFonts w:hint="eastAsia" w:ascii="宋体" w:hAnsi="宋体" w:eastAsia="宋体" w:cs="宋体"/>
          <w:bCs/>
          <w:color w:val="000000"/>
          <w:sz w:val="32"/>
          <w:szCs w:val="32"/>
        </w:rPr>
        <w:t>万元，占总支出</w:t>
      </w:r>
      <w:r>
        <w:rPr>
          <w:rFonts w:hint="eastAsia" w:ascii="宋体" w:hAnsi="宋体" w:eastAsia="宋体" w:cs="宋体"/>
          <w:bCs/>
          <w:color w:val="000000"/>
          <w:sz w:val="32"/>
          <w:szCs w:val="32"/>
          <w:lang w:val="en-US" w:eastAsia="zh-CN"/>
        </w:rPr>
        <w:t>7.6</w:t>
      </w:r>
      <w:r>
        <w:rPr>
          <w:rFonts w:hint="eastAsia" w:ascii="宋体" w:hAnsi="宋体" w:eastAsia="宋体" w:cs="宋体"/>
          <w:bCs/>
          <w:color w:val="000000"/>
          <w:sz w:val="32"/>
          <w:szCs w:val="32"/>
        </w:rPr>
        <w:t>%</w:t>
      </w:r>
      <w:r>
        <w:rPr>
          <w:rFonts w:hint="eastAsia" w:ascii="宋体" w:hAnsi="宋体" w:eastAsia="宋体" w:cs="宋体"/>
          <w:color w:val="000000"/>
          <w:sz w:val="32"/>
          <w:szCs w:val="32"/>
        </w:rPr>
        <w:t>；</w:t>
      </w:r>
      <w:r>
        <w:rPr>
          <w:rFonts w:hint="eastAsia" w:ascii="宋体" w:hAnsi="宋体" w:eastAsia="宋体" w:cs="宋体"/>
          <w:b/>
          <w:bCs/>
          <w:color w:val="000000"/>
          <w:sz w:val="32"/>
          <w:szCs w:val="32"/>
        </w:rPr>
        <w:t>卫生健康支出</w:t>
      </w:r>
      <w:r>
        <w:rPr>
          <w:rFonts w:hint="eastAsia" w:ascii="宋体" w:hAnsi="宋体" w:eastAsia="宋体" w:cs="宋体"/>
          <w:b/>
          <w:bCs/>
          <w:color w:val="000000"/>
          <w:sz w:val="32"/>
          <w:szCs w:val="32"/>
          <w:lang w:eastAsia="zh-CN"/>
        </w:rPr>
        <w:t>（类）</w:t>
      </w:r>
      <w:r>
        <w:rPr>
          <w:rFonts w:hint="eastAsia" w:ascii="宋体" w:hAnsi="宋体" w:eastAsia="宋体" w:cs="宋体"/>
          <w:bCs/>
          <w:color w:val="000000"/>
          <w:sz w:val="32"/>
          <w:szCs w:val="32"/>
          <w:lang w:val="en-US" w:eastAsia="zh-CN"/>
        </w:rPr>
        <w:t>52.87</w:t>
      </w:r>
      <w:r>
        <w:rPr>
          <w:rFonts w:hint="eastAsia" w:ascii="宋体" w:hAnsi="宋体" w:eastAsia="宋体" w:cs="宋体"/>
          <w:bCs/>
          <w:color w:val="000000"/>
          <w:sz w:val="32"/>
          <w:szCs w:val="32"/>
        </w:rPr>
        <w:t>万元，占总支出</w:t>
      </w:r>
      <w:r>
        <w:rPr>
          <w:rFonts w:hint="eastAsia" w:ascii="宋体" w:hAnsi="宋体" w:eastAsia="宋体" w:cs="宋体"/>
          <w:bCs/>
          <w:color w:val="000000"/>
          <w:sz w:val="32"/>
          <w:szCs w:val="32"/>
          <w:lang w:val="en-US" w:eastAsia="zh-CN"/>
        </w:rPr>
        <w:t>2.7</w:t>
      </w:r>
      <w:r>
        <w:rPr>
          <w:rFonts w:hint="eastAsia" w:ascii="宋体" w:hAnsi="宋体" w:eastAsia="宋体" w:cs="宋体"/>
          <w:bCs/>
          <w:color w:val="000000"/>
          <w:sz w:val="32"/>
          <w:szCs w:val="32"/>
        </w:rPr>
        <w:t>%</w:t>
      </w:r>
      <w:r>
        <w:rPr>
          <w:rFonts w:hint="eastAsia" w:ascii="宋体" w:hAnsi="宋体" w:eastAsia="宋体" w:cs="宋体"/>
          <w:color w:val="000000"/>
          <w:sz w:val="32"/>
          <w:szCs w:val="32"/>
        </w:rPr>
        <w:t>；</w:t>
      </w:r>
      <w:r>
        <w:rPr>
          <w:rFonts w:hint="eastAsia" w:ascii="宋体" w:hAnsi="宋体" w:eastAsia="宋体" w:cs="宋体"/>
          <w:b/>
          <w:bCs/>
          <w:color w:val="000000"/>
          <w:sz w:val="32"/>
          <w:szCs w:val="32"/>
          <w:lang w:eastAsia="zh-CN"/>
        </w:rPr>
        <w:t>城乡社区支出（类）</w:t>
      </w:r>
      <w:r>
        <w:rPr>
          <w:rFonts w:hint="eastAsia" w:ascii="宋体" w:hAnsi="宋体" w:eastAsia="宋体" w:cs="宋体"/>
          <w:bCs/>
          <w:color w:val="000000"/>
          <w:sz w:val="32"/>
          <w:szCs w:val="32"/>
          <w:lang w:val="en-US" w:eastAsia="zh-CN"/>
        </w:rPr>
        <w:t>34.61</w:t>
      </w:r>
      <w:r>
        <w:rPr>
          <w:rFonts w:hint="eastAsia" w:ascii="宋体" w:hAnsi="宋体" w:eastAsia="宋体" w:cs="宋体"/>
          <w:bCs/>
          <w:color w:val="000000"/>
          <w:sz w:val="32"/>
          <w:szCs w:val="32"/>
        </w:rPr>
        <w:t>万元，占总支出</w:t>
      </w:r>
      <w:r>
        <w:rPr>
          <w:rFonts w:hint="eastAsia" w:ascii="宋体" w:hAnsi="宋体" w:eastAsia="宋体" w:cs="宋体"/>
          <w:bCs/>
          <w:color w:val="000000"/>
          <w:sz w:val="32"/>
          <w:szCs w:val="32"/>
          <w:lang w:val="en-US" w:eastAsia="zh-CN"/>
        </w:rPr>
        <w:t>1.7</w:t>
      </w:r>
      <w:r>
        <w:rPr>
          <w:rFonts w:hint="eastAsia" w:ascii="宋体" w:hAnsi="宋体" w:eastAsia="宋体" w:cs="宋体"/>
          <w:bCs/>
          <w:color w:val="000000"/>
          <w:sz w:val="32"/>
          <w:szCs w:val="32"/>
        </w:rPr>
        <w:t>%</w:t>
      </w:r>
      <w:r>
        <w:rPr>
          <w:rFonts w:hint="eastAsia" w:ascii="宋体" w:hAnsi="宋体" w:eastAsia="宋体" w:cs="宋体"/>
          <w:color w:val="000000"/>
          <w:sz w:val="32"/>
          <w:szCs w:val="32"/>
          <w:lang w:val="en-US" w:eastAsia="zh-CN"/>
        </w:rPr>
        <w:t>；</w:t>
      </w:r>
      <w:r>
        <w:rPr>
          <w:rFonts w:hint="eastAsia" w:ascii="宋体" w:hAnsi="宋体" w:eastAsia="宋体" w:cs="宋体"/>
          <w:b/>
          <w:bCs/>
          <w:color w:val="000000"/>
          <w:sz w:val="32"/>
          <w:szCs w:val="32"/>
          <w:lang w:val="en-US" w:eastAsia="zh-CN"/>
        </w:rPr>
        <w:t>农林水支出（类）</w:t>
      </w:r>
      <w:r>
        <w:rPr>
          <w:rFonts w:hint="eastAsia" w:ascii="宋体" w:hAnsi="宋体" w:eastAsia="宋体" w:cs="宋体"/>
          <w:bCs/>
          <w:color w:val="000000"/>
          <w:sz w:val="32"/>
          <w:szCs w:val="32"/>
          <w:lang w:val="en-US" w:eastAsia="zh-CN"/>
        </w:rPr>
        <w:t>665.56</w:t>
      </w:r>
      <w:r>
        <w:rPr>
          <w:rFonts w:hint="eastAsia" w:ascii="宋体" w:hAnsi="宋体" w:eastAsia="宋体" w:cs="宋体"/>
          <w:bCs/>
          <w:color w:val="000000"/>
          <w:sz w:val="32"/>
          <w:szCs w:val="32"/>
        </w:rPr>
        <w:t>万元，占总支出</w:t>
      </w:r>
      <w:r>
        <w:rPr>
          <w:rFonts w:hint="eastAsia" w:ascii="宋体" w:hAnsi="宋体" w:eastAsia="宋体" w:cs="宋体"/>
          <w:bCs/>
          <w:color w:val="000000"/>
          <w:sz w:val="32"/>
          <w:szCs w:val="32"/>
          <w:lang w:val="en-US" w:eastAsia="zh-CN"/>
        </w:rPr>
        <w:t>33.6</w:t>
      </w:r>
      <w:r>
        <w:rPr>
          <w:rFonts w:hint="eastAsia" w:ascii="宋体" w:hAnsi="宋体" w:eastAsia="宋体" w:cs="宋体"/>
          <w:bCs/>
          <w:color w:val="000000"/>
          <w:sz w:val="32"/>
          <w:szCs w:val="32"/>
        </w:rPr>
        <w:t>%</w:t>
      </w:r>
      <w:r>
        <w:rPr>
          <w:rFonts w:hint="eastAsia" w:ascii="宋体" w:hAnsi="宋体" w:eastAsia="宋体" w:cs="宋体"/>
          <w:color w:val="000000"/>
          <w:sz w:val="32"/>
          <w:szCs w:val="32"/>
          <w:lang w:val="en-US" w:eastAsia="zh-CN"/>
        </w:rPr>
        <w:t>；</w:t>
      </w:r>
      <w:r>
        <w:rPr>
          <w:rFonts w:hint="eastAsia" w:ascii="宋体" w:hAnsi="宋体" w:eastAsia="宋体" w:cs="宋体"/>
          <w:b/>
          <w:bCs/>
          <w:color w:val="000000"/>
          <w:sz w:val="32"/>
          <w:szCs w:val="32"/>
        </w:rPr>
        <w:t>住房保障支出</w:t>
      </w:r>
      <w:r>
        <w:rPr>
          <w:rFonts w:hint="eastAsia" w:ascii="宋体" w:hAnsi="宋体" w:eastAsia="宋体" w:cs="宋体"/>
          <w:b/>
          <w:bCs/>
          <w:color w:val="000000"/>
          <w:sz w:val="32"/>
          <w:szCs w:val="32"/>
          <w:lang w:eastAsia="zh-CN"/>
        </w:rPr>
        <w:t>（类）</w:t>
      </w:r>
      <w:r>
        <w:rPr>
          <w:rFonts w:hint="eastAsia" w:ascii="宋体" w:hAnsi="宋体" w:eastAsia="宋体" w:cs="宋体"/>
          <w:bCs/>
          <w:color w:val="000000"/>
          <w:sz w:val="32"/>
          <w:szCs w:val="32"/>
        </w:rPr>
        <w:t>100.</w:t>
      </w:r>
      <w:r>
        <w:rPr>
          <w:rFonts w:hint="eastAsia" w:ascii="宋体" w:hAnsi="宋体" w:eastAsia="宋体" w:cs="宋体"/>
          <w:bCs/>
          <w:color w:val="000000"/>
          <w:sz w:val="32"/>
          <w:szCs w:val="32"/>
          <w:lang w:val="en-US" w:eastAsia="zh-CN"/>
        </w:rPr>
        <w:t>8</w:t>
      </w:r>
      <w:r>
        <w:rPr>
          <w:rFonts w:hint="eastAsia" w:ascii="宋体" w:hAnsi="宋体" w:eastAsia="宋体" w:cs="宋体"/>
          <w:bCs/>
          <w:color w:val="000000"/>
          <w:sz w:val="32"/>
          <w:szCs w:val="32"/>
        </w:rPr>
        <w:t>万元，占总支出</w:t>
      </w:r>
      <w:r>
        <w:rPr>
          <w:rFonts w:hint="eastAsia" w:ascii="宋体" w:hAnsi="宋体" w:eastAsia="宋体" w:cs="宋体"/>
          <w:bCs/>
          <w:color w:val="000000"/>
          <w:sz w:val="32"/>
          <w:szCs w:val="32"/>
          <w:lang w:val="en-US" w:eastAsia="zh-CN"/>
        </w:rPr>
        <w:t>5.1</w:t>
      </w:r>
      <w:r>
        <w:rPr>
          <w:rFonts w:hint="eastAsia" w:ascii="宋体" w:hAnsi="宋体" w:eastAsia="宋体" w:cs="宋体"/>
          <w:bCs/>
          <w:color w:val="000000"/>
          <w:sz w:val="32"/>
          <w:szCs w:val="32"/>
        </w:rPr>
        <w:t>%</w:t>
      </w:r>
      <w:r>
        <w:rPr>
          <w:rFonts w:hint="eastAsia" w:ascii="宋体" w:hAnsi="宋体" w:eastAsia="宋体" w:cs="宋体"/>
          <w:color w:val="000000"/>
          <w:sz w:val="32"/>
          <w:szCs w:val="32"/>
        </w:rPr>
        <w:t>。</w:t>
      </w:r>
      <w:bookmarkStart w:id="95" w:name="_Toc15377212"/>
    </w:p>
    <w:p w14:paraId="589BFC34">
      <w:pPr>
        <w:pStyle w:val="2"/>
        <w:ind w:firstLine="640"/>
        <w:rPr>
          <w:rFonts w:hint="eastAsia"/>
        </w:rPr>
      </w:pPr>
    </w:p>
    <w:p w14:paraId="23CCD1AB">
      <w:pPr>
        <w:pStyle w:val="2"/>
        <w:ind w:firstLine="640"/>
        <w:rPr>
          <w:rFonts w:hint="eastAsia"/>
        </w:rPr>
      </w:pPr>
    </w:p>
    <w:p w14:paraId="4473024A">
      <w:pPr>
        <w:pStyle w:val="2"/>
        <w:ind w:firstLine="640"/>
        <w:rPr>
          <w:rFonts w:hint="eastAsia"/>
        </w:rPr>
      </w:pPr>
    </w:p>
    <w:p w14:paraId="432E5971">
      <w:pPr>
        <w:pStyle w:val="2"/>
        <w:ind w:firstLine="640"/>
        <w:rPr>
          <w:rFonts w:hint="eastAsia"/>
        </w:rPr>
      </w:pPr>
    </w:p>
    <w:p w14:paraId="22AA361E">
      <w:pPr>
        <w:spacing w:line="600" w:lineRule="exact"/>
        <w:ind w:firstLine="640"/>
        <w:rPr>
          <w:rFonts w:hint="eastAsia" w:ascii="仿宋" w:hAnsi="仿宋" w:eastAsia="仿宋"/>
          <w:color w:val="auto"/>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-215900</wp:posOffset>
            </wp:positionH>
            <wp:positionV relativeFrom="paragraph">
              <wp:posOffset>13970</wp:posOffset>
            </wp:positionV>
            <wp:extent cx="5719445" cy="3553460"/>
            <wp:effectExtent l="4445" t="4445" r="10160" b="2349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lang w:val="en-US" w:eastAsia="zh-CN"/>
        </w:rPr>
        <w:t>图</w:t>
      </w:r>
      <w:r>
        <w:rPr>
          <w:rFonts w:hint="eastAsia" w:ascii="仿宋" w:hAnsi="仿宋" w:eastAsia="仿宋"/>
          <w:color w:val="auto"/>
          <w:sz w:val="32"/>
          <w:szCs w:val="32"/>
          <w:highlight w:val="none"/>
        </w:rPr>
        <w:t>6：一般公共预算财政拨款支出决算结构</w:t>
      </w:r>
      <w:r>
        <w:rPr>
          <w:rFonts w:hint="eastAsia" w:ascii="仿宋" w:hAnsi="仿宋" w:eastAsia="仿宋"/>
          <w:color w:val="auto"/>
          <w:sz w:val="32"/>
          <w:szCs w:val="32"/>
          <w:highlight w:val="none"/>
          <w:lang w:val="en-US" w:eastAsia="zh-CN"/>
        </w:rPr>
        <w:t>图</w:t>
      </w:r>
    </w:p>
    <w:p w14:paraId="607DF092">
      <w:pPr>
        <w:pStyle w:val="2"/>
        <w:jc w:val="center"/>
        <w:rPr>
          <w:rFonts w:hint="eastAsia" w:ascii="仿宋" w:hAnsi="仿宋" w:eastAsia="仿宋"/>
          <w:color w:val="auto"/>
          <w:sz w:val="32"/>
          <w:szCs w:val="32"/>
          <w:highlight w:val="none"/>
        </w:rPr>
      </w:pPr>
    </w:p>
    <w:p w14:paraId="0FAA4F20">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（三）一般公共预算财政拨款支出决算具体情况</w:t>
      </w:r>
      <w:bookmarkEnd w:id="95"/>
    </w:p>
    <w:p w14:paraId="004637D9">
      <w:pPr>
        <w:spacing w:line="600" w:lineRule="exact"/>
        <w:ind w:firstLine="643" w:firstLineChars="200"/>
        <w:outlineLvl w:val="2"/>
        <w:rPr>
          <w:rFonts w:hint="eastAsia" w:ascii="宋体" w:hAnsi="宋体" w:eastAsia="宋体" w:cs="宋体"/>
          <w:color w:val="FF0000"/>
          <w:sz w:val="32"/>
          <w:szCs w:val="32"/>
        </w:rPr>
      </w:pPr>
      <w:bookmarkStart w:id="96" w:name="_Toc15377213"/>
      <w:bookmarkStart w:id="97" w:name="_Toc15377444"/>
      <w:bookmarkStart w:id="98" w:name="_Toc15378460"/>
      <w:r>
        <w:rPr>
          <w:rFonts w:hint="eastAsia" w:ascii="宋体" w:hAnsi="宋体" w:eastAsia="宋体" w:cs="宋体"/>
          <w:b/>
          <w:color w:val="000000"/>
          <w:sz w:val="32"/>
          <w:szCs w:val="32"/>
          <w:lang w:eastAsia="zh-CN"/>
        </w:rPr>
        <w:t>2021</w:t>
      </w:r>
      <w:r>
        <w:rPr>
          <w:rFonts w:hint="eastAsia" w:ascii="宋体" w:hAnsi="宋体" w:eastAsia="宋体" w:cs="宋体"/>
          <w:b/>
          <w:color w:val="000000"/>
          <w:sz w:val="32"/>
          <w:szCs w:val="32"/>
        </w:rPr>
        <w:t>年一般公共预算支出决算数为</w:t>
      </w:r>
      <w:r>
        <w:rPr>
          <w:rFonts w:hint="eastAsia" w:ascii="宋体" w:hAnsi="宋体" w:eastAsia="宋体" w:cs="宋体"/>
          <w:color w:val="000000"/>
          <w:sz w:val="32"/>
          <w:szCs w:val="32"/>
          <w:lang w:val="en-US" w:eastAsia="zh-CN"/>
        </w:rPr>
        <w:t>1978.06</w:t>
      </w:r>
      <w:r>
        <w:rPr>
          <w:rFonts w:hint="eastAsia" w:ascii="宋体" w:hAnsi="宋体" w:eastAsia="宋体" w:cs="宋体"/>
          <w:b/>
          <w:color w:val="000000"/>
          <w:sz w:val="32"/>
          <w:szCs w:val="32"/>
          <w:lang w:val="en-US" w:eastAsia="zh-CN"/>
        </w:rPr>
        <w:t>万元</w:t>
      </w:r>
      <w:r>
        <w:rPr>
          <w:rFonts w:hint="eastAsia" w:ascii="宋体" w:hAnsi="宋体" w:eastAsia="宋体" w:cs="宋体"/>
          <w:color w:val="000000"/>
          <w:sz w:val="32"/>
          <w:szCs w:val="32"/>
          <w:lang w:val="en-US" w:eastAsia="zh-CN"/>
        </w:rPr>
        <w:t>，本年</w:t>
      </w:r>
      <w:r>
        <w:rPr>
          <w:rStyle w:val="17"/>
          <w:rFonts w:hint="eastAsia" w:ascii="宋体" w:hAnsi="宋体" w:eastAsia="宋体" w:cs="宋体"/>
          <w:bCs/>
          <w:color w:val="000000"/>
          <w:sz w:val="32"/>
          <w:szCs w:val="32"/>
        </w:rPr>
        <w:t>完成预算</w:t>
      </w:r>
      <w:r>
        <w:rPr>
          <w:rStyle w:val="17"/>
          <w:rFonts w:hint="eastAsia" w:ascii="宋体" w:hAnsi="宋体" w:eastAsia="宋体" w:cs="宋体"/>
          <w:bCs/>
          <w:color w:val="000000"/>
          <w:sz w:val="32"/>
          <w:szCs w:val="32"/>
          <w:lang w:eastAsia="zh-CN"/>
        </w:rPr>
        <w:t>支出</w:t>
      </w:r>
      <w:r>
        <w:rPr>
          <w:rStyle w:val="17"/>
          <w:rFonts w:hint="eastAsia" w:ascii="宋体" w:hAnsi="宋体" w:eastAsia="宋体" w:cs="宋体"/>
          <w:bCs/>
          <w:color w:val="000000"/>
          <w:sz w:val="32"/>
          <w:szCs w:val="32"/>
          <w:lang w:val="en-US" w:eastAsia="zh-CN"/>
        </w:rPr>
        <w:t>100</w:t>
      </w:r>
      <w:r>
        <w:rPr>
          <w:rStyle w:val="17"/>
          <w:rFonts w:hint="eastAsia" w:ascii="宋体" w:hAnsi="宋体" w:eastAsia="宋体" w:cs="宋体"/>
          <w:bCs/>
          <w:color w:val="000000"/>
          <w:sz w:val="32"/>
          <w:szCs w:val="32"/>
        </w:rPr>
        <w:t>%。其中：</w:t>
      </w:r>
      <w:bookmarkEnd w:id="96"/>
      <w:bookmarkEnd w:id="97"/>
      <w:bookmarkEnd w:id="98"/>
    </w:p>
    <w:p w14:paraId="1E9CC3EB">
      <w:pPr>
        <w:spacing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1.一般公共服务（类）人大事务（款）行政运行（项）: 支出决算为</w:t>
      </w:r>
      <w:r>
        <w:rPr>
          <w:rFonts w:hint="eastAsia" w:ascii="宋体" w:hAnsi="宋体" w:eastAsia="宋体" w:cs="宋体"/>
          <w:color w:val="000000"/>
          <w:sz w:val="32"/>
          <w:szCs w:val="32"/>
          <w:lang w:val="en-US" w:eastAsia="zh-CN"/>
        </w:rPr>
        <w:t>36.94</w:t>
      </w:r>
      <w:r>
        <w:rPr>
          <w:rFonts w:hint="eastAsia" w:ascii="宋体" w:hAnsi="宋体" w:eastAsia="宋体" w:cs="宋体"/>
          <w:color w:val="000000"/>
          <w:sz w:val="32"/>
          <w:szCs w:val="32"/>
        </w:rPr>
        <w:t>万元，完成预算100%。</w:t>
      </w:r>
    </w:p>
    <w:p w14:paraId="7738AB28">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一般公共服务（类）政府办公厅及相关机构事务（款）行政运行（项）: 支出决算为</w:t>
      </w:r>
      <w:r>
        <w:rPr>
          <w:rFonts w:hint="eastAsia" w:ascii="宋体" w:hAnsi="宋体" w:eastAsia="宋体" w:cs="宋体"/>
          <w:color w:val="000000"/>
          <w:sz w:val="32"/>
          <w:szCs w:val="32"/>
          <w:lang w:val="en-US" w:eastAsia="zh-CN"/>
        </w:rPr>
        <w:t>796.33</w:t>
      </w:r>
      <w:r>
        <w:rPr>
          <w:rFonts w:hint="eastAsia" w:ascii="宋体" w:hAnsi="宋体" w:eastAsia="宋体" w:cs="宋体"/>
          <w:color w:val="000000"/>
          <w:sz w:val="32"/>
          <w:szCs w:val="32"/>
        </w:rPr>
        <w:t>万元，完成预算100%。</w:t>
      </w:r>
    </w:p>
    <w:p w14:paraId="1CC242DB">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一般公共服务（类）财政事务（款）行政运行（项）: 支出决算为</w:t>
      </w:r>
      <w:r>
        <w:rPr>
          <w:rFonts w:hint="eastAsia" w:ascii="宋体" w:hAnsi="宋体" w:eastAsia="宋体" w:cs="宋体"/>
          <w:color w:val="000000"/>
          <w:sz w:val="32"/>
          <w:szCs w:val="32"/>
          <w:lang w:val="en-US" w:eastAsia="zh-CN"/>
        </w:rPr>
        <w:t>26.99</w:t>
      </w:r>
      <w:r>
        <w:rPr>
          <w:rFonts w:hint="eastAsia" w:ascii="宋体" w:hAnsi="宋体" w:eastAsia="宋体" w:cs="宋体"/>
          <w:color w:val="000000"/>
          <w:sz w:val="32"/>
          <w:szCs w:val="32"/>
        </w:rPr>
        <w:t>万元，完成预算100%。</w:t>
      </w:r>
    </w:p>
    <w:p w14:paraId="5930491B">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一般公共服务（类）群众团体事务</w:t>
      </w:r>
      <w:r>
        <w:rPr>
          <w:rFonts w:hint="eastAsia" w:ascii="宋体" w:hAnsi="宋体" w:eastAsia="宋体" w:cs="宋体"/>
          <w:color w:val="000000"/>
          <w:sz w:val="32"/>
          <w:szCs w:val="32"/>
          <w:lang w:eastAsia="zh-CN"/>
        </w:rPr>
        <w:t>（款）行政运行（项）：支出决算为</w:t>
      </w:r>
      <w:r>
        <w:rPr>
          <w:rFonts w:hint="eastAsia" w:ascii="宋体" w:hAnsi="宋体" w:eastAsia="宋体" w:cs="宋体"/>
          <w:color w:val="000000"/>
          <w:sz w:val="32"/>
          <w:szCs w:val="32"/>
          <w:lang w:val="en-US" w:eastAsia="zh-CN"/>
        </w:rPr>
        <w:t>15.38万元</w:t>
      </w:r>
      <w:r>
        <w:rPr>
          <w:rFonts w:hint="eastAsia" w:ascii="宋体" w:hAnsi="宋体" w:eastAsia="宋体" w:cs="宋体"/>
          <w:color w:val="000000"/>
          <w:sz w:val="32"/>
          <w:szCs w:val="32"/>
        </w:rPr>
        <w:t>，完成预算100%。</w:t>
      </w:r>
    </w:p>
    <w:p w14:paraId="13B3C50D">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一般公共服务（类）党委办公厅及相关机构事务（款）行政运行（项）: 支出决算为</w:t>
      </w:r>
      <w:r>
        <w:rPr>
          <w:rFonts w:hint="eastAsia" w:ascii="宋体" w:hAnsi="宋体" w:eastAsia="宋体" w:cs="宋体"/>
          <w:color w:val="000000"/>
          <w:sz w:val="32"/>
          <w:szCs w:val="32"/>
          <w:lang w:val="en-US" w:eastAsia="zh-CN"/>
        </w:rPr>
        <w:t>41.19</w:t>
      </w:r>
      <w:r>
        <w:rPr>
          <w:rFonts w:hint="eastAsia" w:ascii="宋体" w:hAnsi="宋体" w:eastAsia="宋体" w:cs="宋体"/>
          <w:color w:val="000000"/>
          <w:sz w:val="32"/>
          <w:szCs w:val="32"/>
        </w:rPr>
        <w:t>万元，完成预算100%。</w:t>
      </w:r>
    </w:p>
    <w:p w14:paraId="309B3E7C">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公共安全（类）国家安全（款）行政运行（项）: 支出决算为</w:t>
      </w:r>
      <w:r>
        <w:rPr>
          <w:rFonts w:hint="eastAsia" w:ascii="宋体" w:hAnsi="宋体" w:eastAsia="宋体" w:cs="宋体"/>
          <w:color w:val="000000"/>
          <w:sz w:val="32"/>
          <w:szCs w:val="32"/>
          <w:lang w:val="en-US" w:eastAsia="zh-CN"/>
        </w:rPr>
        <w:t>46.51</w:t>
      </w:r>
      <w:r>
        <w:rPr>
          <w:rFonts w:hint="eastAsia" w:ascii="宋体" w:hAnsi="宋体" w:eastAsia="宋体" w:cs="宋体"/>
          <w:color w:val="000000"/>
          <w:sz w:val="32"/>
          <w:szCs w:val="32"/>
        </w:rPr>
        <w:t>万元，完成预算100%。</w:t>
      </w:r>
    </w:p>
    <w:p w14:paraId="54A9A0FC">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3.文化旅游体育与传媒支出（类）文化和旅游（款）行政运行（项）：支出决算为</w:t>
      </w:r>
      <w:r>
        <w:rPr>
          <w:rFonts w:hint="eastAsia" w:ascii="宋体" w:hAnsi="宋体" w:eastAsia="宋体" w:cs="宋体"/>
          <w:color w:val="000000"/>
          <w:sz w:val="32"/>
          <w:szCs w:val="32"/>
          <w:lang w:val="en-US" w:eastAsia="zh-CN"/>
        </w:rPr>
        <w:t>6.6</w:t>
      </w:r>
      <w:r>
        <w:rPr>
          <w:rFonts w:hint="eastAsia" w:ascii="宋体" w:hAnsi="宋体" w:eastAsia="宋体" w:cs="宋体"/>
          <w:color w:val="000000"/>
          <w:sz w:val="32"/>
          <w:szCs w:val="32"/>
        </w:rPr>
        <w:t>万元，完成预算100%。</w:t>
      </w:r>
    </w:p>
    <w:p w14:paraId="435A88AD">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文化旅游体育与传媒支出（类）文化和旅游（款）群众文化（项）：支出决算为</w:t>
      </w:r>
      <w:r>
        <w:rPr>
          <w:rFonts w:hint="eastAsia" w:ascii="宋体" w:hAnsi="宋体" w:eastAsia="宋体" w:cs="宋体"/>
          <w:color w:val="000000"/>
          <w:sz w:val="32"/>
          <w:szCs w:val="32"/>
          <w:lang w:val="en-US" w:eastAsia="zh-CN"/>
        </w:rPr>
        <w:t>3.76</w:t>
      </w:r>
      <w:r>
        <w:rPr>
          <w:rFonts w:hint="eastAsia" w:ascii="宋体" w:hAnsi="宋体" w:eastAsia="宋体" w:cs="宋体"/>
          <w:color w:val="000000"/>
          <w:sz w:val="32"/>
          <w:szCs w:val="32"/>
        </w:rPr>
        <w:t>万元，完成预算100%。</w:t>
      </w:r>
    </w:p>
    <w:p w14:paraId="6DE55213">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4</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社会保障和就业（类）人力资源和社会保障管理事务</w:t>
      </w:r>
      <w:r>
        <w:rPr>
          <w:rFonts w:hint="eastAsia" w:ascii="宋体" w:hAnsi="宋体" w:eastAsia="宋体" w:cs="宋体"/>
          <w:color w:val="000000"/>
          <w:sz w:val="32"/>
          <w:szCs w:val="32"/>
          <w:lang w:eastAsia="zh-CN"/>
        </w:rPr>
        <w:t>（款）</w:t>
      </w:r>
      <w:r>
        <w:rPr>
          <w:rFonts w:hint="eastAsia" w:ascii="宋体" w:hAnsi="宋体" w:eastAsia="宋体" w:cs="宋体"/>
          <w:color w:val="000000"/>
          <w:sz w:val="32"/>
          <w:szCs w:val="32"/>
        </w:rPr>
        <w:t>行政运行</w:t>
      </w:r>
      <w:r>
        <w:rPr>
          <w:rFonts w:hint="eastAsia" w:ascii="宋体" w:hAnsi="宋体" w:eastAsia="宋体" w:cs="宋体"/>
          <w:color w:val="000000"/>
          <w:sz w:val="32"/>
          <w:szCs w:val="32"/>
          <w:lang w:eastAsia="zh-CN"/>
        </w:rPr>
        <w:t>（项）：支出决算为</w:t>
      </w:r>
      <w:r>
        <w:rPr>
          <w:rFonts w:hint="eastAsia" w:ascii="宋体" w:hAnsi="宋体" w:eastAsia="宋体" w:cs="宋体"/>
          <w:color w:val="000000"/>
          <w:sz w:val="32"/>
          <w:szCs w:val="32"/>
          <w:lang w:val="en-US" w:eastAsia="zh-CN"/>
        </w:rPr>
        <w:t>5.71</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lang w:eastAsia="zh-CN"/>
        </w:rPr>
        <w:t>。</w:t>
      </w:r>
    </w:p>
    <w:p w14:paraId="3D344570">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社会保障和就业（类）民政管理事务（款）行政运行（项）: 支出决算为</w:t>
      </w:r>
      <w:r>
        <w:rPr>
          <w:rFonts w:hint="eastAsia" w:ascii="宋体" w:hAnsi="宋体" w:eastAsia="宋体" w:cs="宋体"/>
          <w:color w:val="000000"/>
          <w:sz w:val="32"/>
          <w:szCs w:val="32"/>
          <w:lang w:val="en-US" w:eastAsia="zh-CN"/>
        </w:rPr>
        <w:t>22.77</w:t>
      </w:r>
      <w:r>
        <w:rPr>
          <w:rFonts w:hint="eastAsia" w:ascii="宋体" w:hAnsi="宋体" w:eastAsia="宋体" w:cs="宋体"/>
          <w:color w:val="000000"/>
          <w:sz w:val="32"/>
          <w:szCs w:val="32"/>
        </w:rPr>
        <w:t>万元，完成预算100%。</w:t>
      </w:r>
    </w:p>
    <w:p w14:paraId="1F113E67">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社会保障和就业（类）行政事业单位离退休（款）事业单位离退休（项）: 支出决算为</w:t>
      </w:r>
      <w:r>
        <w:rPr>
          <w:rFonts w:hint="eastAsia" w:ascii="宋体" w:hAnsi="宋体" w:eastAsia="宋体" w:cs="宋体"/>
          <w:color w:val="000000"/>
          <w:sz w:val="32"/>
          <w:szCs w:val="32"/>
          <w:lang w:val="en-US" w:eastAsia="zh-CN"/>
        </w:rPr>
        <w:t>20.15</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lang w:eastAsia="zh-CN"/>
        </w:rPr>
        <w:t>。</w:t>
      </w:r>
    </w:p>
    <w:p w14:paraId="50A4D567">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社会保障和就业（类）行政事业单位离退休（款）</w:t>
      </w:r>
      <w:r>
        <w:rPr>
          <w:rFonts w:hint="eastAsia" w:ascii="宋体" w:hAnsi="宋体" w:eastAsia="宋体" w:cs="宋体"/>
          <w:color w:val="000000"/>
          <w:sz w:val="32"/>
          <w:szCs w:val="32"/>
          <w:lang w:val="en-US" w:eastAsia="zh-CN"/>
        </w:rPr>
        <w:t>机关</w:t>
      </w:r>
      <w:r>
        <w:rPr>
          <w:rFonts w:hint="eastAsia" w:ascii="宋体" w:hAnsi="宋体" w:eastAsia="宋体" w:cs="宋体"/>
          <w:color w:val="000000"/>
          <w:sz w:val="32"/>
          <w:szCs w:val="32"/>
        </w:rPr>
        <w:t>事业单位基本养老保险缴费（项）: 支出决算为</w:t>
      </w:r>
      <w:r>
        <w:rPr>
          <w:rFonts w:hint="eastAsia" w:ascii="宋体" w:hAnsi="宋体" w:eastAsia="宋体" w:cs="宋体"/>
          <w:color w:val="000000"/>
          <w:sz w:val="32"/>
          <w:szCs w:val="32"/>
          <w:lang w:val="en-US" w:eastAsia="zh-CN"/>
        </w:rPr>
        <w:t>96.63</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lang w:eastAsia="zh-CN"/>
        </w:rPr>
        <w:t>。</w:t>
      </w:r>
    </w:p>
    <w:p w14:paraId="5FCF7FB4">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社会保障和就业（类）其他社会保障和就业支出</w:t>
      </w:r>
      <w:r>
        <w:rPr>
          <w:rFonts w:hint="eastAsia" w:ascii="宋体" w:hAnsi="宋体" w:eastAsia="宋体" w:cs="宋体"/>
          <w:color w:val="000000"/>
          <w:sz w:val="32"/>
          <w:szCs w:val="32"/>
          <w:lang w:eastAsia="zh-CN"/>
        </w:rPr>
        <w:t>（款）</w:t>
      </w:r>
      <w:r>
        <w:rPr>
          <w:rFonts w:hint="eastAsia" w:ascii="宋体" w:hAnsi="宋体" w:eastAsia="宋体" w:cs="宋体"/>
          <w:color w:val="000000"/>
          <w:sz w:val="32"/>
          <w:szCs w:val="32"/>
        </w:rPr>
        <w:t xml:space="preserve">  其他社会保障和就业支出</w:t>
      </w:r>
      <w:r>
        <w:rPr>
          <w:rFonts w:hint="eastAsia" w:ascii="宋体" w:hAnsi="宋体" w:eastAsia="宋体" w:cs="宋体"/>
          <w:color w:val="000000"/>
          <w:sz w:val="32"/>
          <w:szCs w:val="32"/>
          <w:lang w:eastAsia="zh-CN"/>
        </w:rPr>
        <w:t>（项）：支出决算为</w:t>
      </w:r>
      <w:r>
        <w:rPr>
          <w:rFonts w:hint="eastAsia" w:ascii="宋体" w:hAnsi="宋体" w:eastAsia="宋体" w:cs="宋体"/>
          <w:color w:val="000000"/>
          <w:sz w:val="32"/>
          <w:szCs w:val="32"/>
          <w:lang w:val="en-US" w:eastAsia="zh-CN"/>
        </w:rPr>
        <w:t>5.27</w:t>
      </w:r>
      <w:r>
        <w:rPr>
          <w:rFonts w:hint="eastAsia" w:ascii="宋体" w:hAnsi="宋体" w:eastAsia="宋体" w:cs="宋体"/>
          <w:color w:val="000000"/>
          <w:sz w:val="32"/>
          <w:szCs w:val="32"/>
        </w:rPr>
        <w:t>万元，完成预算100%</w:t>
      </w:r>
    </w:p>
    <w:p w14:paraId="43F953E0">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5.卫生健康支出（类）行政事业单位医疗（款）行政单位医疗（项）:支出决算为</w:t>
      </w:r>
      <w:r>
        <w:rPr>
          <w:rFonts w:hint="eastAsia" w:ascii="宋体" w:hAnsi="宋体" w:eastAsia="宋体" w:cs="宋体"/>
          <w:color w:val="000000"/>
          <w:sz w:val="32"/>
          <w:szCs w:val="32"/>
          <w:lang w:val="en-US" w:eastAsia="zh-CN"/>
        </w:rPr>
        <w:t>25.09</w:t>
      </w:r>
      <w:r>
        <w:rPr>
          <w:rFonts w:hint="eastAsia" w:ascii="宋体" w:hAnsi="宋体" w:eastAsia="宋体" w:cs="宋体"/>
          <w:color w:val="000000"/>
          <w:sz w:val="32"/>
          <w:szCs w:val="32"/>
        </w:rPr>
        <w:t>万元，完成预算100%。</w:t>
      </w:r>
    </w:p>
    <w:p w14:paraId="56D617C4">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卫生健康支出（类）行政事业单位医疗（款）事业单位医疗（项）:支出决算为</w:t>
      </w:r>
      <w:r>
        <w:rPr>
          <w:rFonts w:hint="eastAsia" w:ascii="宋体" w:hAnsi="宋体" w:eastAsia="宋体" w:cs="宋体"/>
          <w:color w:val="000000"/>
          <w:sz w:val="32"/>
          <w:szCs w:val="32"/>
          <w:lang w:val="en-US" w:eastAsia="zh-CN"/>
        </w:rPr>
        <w:t>27.78</w:t>
      </w:r>
      <w:r>
        <w:rPr>
          <w:rFonts w:hint="eastAsia" w:ascii="宋体" w:hAnsi="宋体" w:eastAsia="宋体" w:cs="宋体"/>
          <w:color w:val="000000"/>
          <w:sz w:val="32"/>
          <w:szCs w:val="32"/>
        </w:rPr>
        <w:t>万元，完成预算100%。</w:t>
      </w:r>
    </w:p>
    <w:p w14:paraId="42E0F577">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FF0000"/>
          <w:sz w:val="32"/>
          <w:szCs w:val="32"/>
          <w:lang w:val="en-US" w:eastAsia="zh-CN"/>
        </w:rPr>
      </w:pP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城乡社区（类）城乡社区管理事务（款）行政运行（项）: 支出决算为</w:t>
      </w:r>
      <w:r>
        <w:rPr>
          <w:rFonts w:hint="eastAsia" w:ascii="宋体" w:hAnsi="宋体" w:eastAsia="宋体" w:cs="宋体"/>
          <w:color w:val="000000"/>
          <w:sz w:val="32"/>
          <w:szCs w:val="32"/>
          <w:lang w:val="en-US" w:eastAsia="zh-CN"/>
        </w:rPr>
        <w:t>34.61</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lang w:eastAsia="zh-CN"/>
        </w:rPr>
        <w:t>。</w:t>
      </w:r>
    </w:p>
    <w:p w14:paraId="12BA91E9">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7.农林水（类）农业农村（款）</w:t>
      </w:r>
      <w:r>
        <w:rPr>
          <w:rFonts w:hint="eastAsia" w:ascii="宋体" w:hAnsi="宋体" w:eastAsia="宋体" w:cs="宋体"/>
          <w:color w:val="000000"/>
          <w:sz w:val="32"/>
          <w:szCs w:val="32"/>
          <w:lang w:eastAsia="zh-CN"/>
        </w:rPr>
        <w:t>行政</w:t>
      </w:r>
      <w:r>
        <w:rPr>
          <w:rFonts w:hint="eastAsia" w:ascii="宋体" w:hAnsi="宋体" w:eastAsia="宋体" w:cs="宋体"/>
          <w:color w:val="000000"/>
          <w:sz w:val="32"/>
          <w:szCs w:val="32"/>
        </w:rPr>
        <w:t>运行（项）: 支出决算为</w:t>
      </w:r>
      <w:r>
        <w:rPr>
          <w:rFonts w:hint="eastAsia" w:ascii="宋体" w:hAnsi="宋体" w:eastAsia="宋体" w:cs="宋体"/>
          <w:color w:val="000000"/>
          <w:sz w:val="32"/>
          <w:szCs w:val="32"/>
          <w:lang w:val="en-US" w:eastAsia="zh-CN"/>
        </w:rPr>
        <w:t>117.44</w:t>
      </w:r>
      <w:r>
        <w:rPr>
          <w:rFonts w:hint="eastAsia" w:ascii="宋体" w:hAnsi="宋体" w:eastAsia="宋体" w:cs="宋体"/>
          <w:color w:val="000000"/>
          <w:sz w:val="32"/>
          <w:szCs w:val="32"/>
        </w:rPr>
        <w:t>万元，完成预算100%。</w:t>
      </w:r>
    </w:p>
    <w:p w14:paraId="5EC58FBF">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农林水（类）扶贫（款）</w:t>
      </w:r>
      <w:r>
        <w:rPr>
          <w:rFonts w:hint="eastAsia" w:ascii="宋体" w:hAnsi="宋体" w:eastAsia="宋体" w:cs="宋体"/>
          <w:color w:val="000000"/>
          <w:sz w:val="32"/>
          <w:szCs w:val="32"/>
          <w:lang w:eastAsia="zh-CN"/>
        </w:rPr>
        <w:t>行政</w:t>
      </w:r>
      <w:r>
        <w:rPr>
          <w:rFonts w:hint="eastAsia" w:ascii="宋体" w:hAnsi="宋体" w:eastAsia="宋体" w:cs="宋体"/>
          <w:color w:val="000000"/>
          <w:sz w:val="32"/>
          <w:szCs w:val="32"/>
        </w:rPr>
        <w:t>运行（项）:支出决算为</w:t>
      </w:r>
      <w:r>
        <w:rPr>
          <w:rFonts w:hint="eastAsia" w:ascii="宋体" w:hAnsi="宋体" w:eastAsia="宋体" w:cs="宋体"/>
          <w:color w:val="000000"/>
          <w:sz w:val="32"/>
          <w:szCs w:val="32"/>
          <w:lang w:val="en-US" w:eastAsia="zh-CN"/>
        </w:rPr>
        <w:t>4.7</w:t>
      </w:r>
      <w:r>
        <w:rPr>
          <w:rFonts w:hint="eastAsia" w:ascii="宋体" w:hAnsi="宋体" w:eastAsia="宋体" w:cs="宋体"/>
          <w:color w:val="000000"/>
          <w:sz w:val="32"/>
          <w:szCs w:val="32"/>
        </w:rPr>
        <w:t>万元，完成预算100%。</w:t>
      </w:r>
    </w:p>
    <w:p w14:paraId="760BBCF4">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农林水（类）农业（款）林业和草原（项）: 支出决算为</w:t>
      </w:r>
      <w:r>
        <w:rPr>
          <w:rFonts w:hint="eastAsia" w:ascii="宋体" w:hAnsi="宋体" w:eastAsia="宋体" w:cs="宋体"/>
          <w:color w:val="000000"/>
          <w:sz w:val="32"/>
          <w:szCs w:val="32"/>
          <w:lang w:val="en-US" w:eastAsia="zh-CN"/>
        </w:rPr>
        <w:t>29.2</w:t>
      </w:r>
      <w:r>
        <w:rPr>
          <w:rFonts w:hint="eastAsia" w:ascii="宋体" w:hAnsi="宋体" w:eastAsia="宋体" w:cs="宋体"/>
          <w:color w:val="000000"/>
          <w:sz w:val="32"/>
          <w:szCs w:val="32"/>
        </w:rPr>
        <w:t>万元，完成预算100%。</w:t>
      </w:r>
    </w:p>
    <w:p w14:paraId="36ADA363">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农林水（类）</w:t>
      </w:r>
      <w:r>
        <w:rPr>
          <w:rFonts w:hint="eastAsia" w:ascii="宋体" w:hAnsi="宋体" w:eastAsia="宋体" w:cs="宋体"/>
          <w:color w:val="000000"/>
          <w:sz w:val="32"/>
          <w:szCs w:val="32"/>
          <w:lang w:eastAsia="zh-CN"/>
        </w:rPr>
        <w:t>水利</w:t>
      </w:r>
      <w:r>
        <w:rPr>
          <w:rFonts w:hint="eastAsia" w:ascii="宋体" w:hAnsi="宋体" w:eastAsia="宋体" w:cs="宋体"/>
          <w:color w:val="000000"/>
          <w:sz w:val="32"/>
          <w:szCs w:val="32"/>
        </w:rPr>
        <w:t>（款）行政运行（项）: 支出决算为</w:t>
      </w:r>
      <w:r>
        <w:rPr>
          <w:rFonts w:hint="eastAsia" w:ascii="宋体" w:hAnsi="宋体" w:eastAsia="宋体" w:cs="宋体"/>
          <w:color w:val="000000"/>
          <w:sz w:val="32"/>
          <w:szCs w:val="32"/>
          <w:lang w:val="en-US" w:eastAsia="zh-CN"/>
        </w:rPr>
        <w:t>12.23</w:t>
      </w:r>
      <w:r>
        <w:rPr>
          <w:rFonts w:hint="eastAsia" w:ascii="宋体" w:hAnsi="宋体" w:eastAsia="宋体" w:cs="宋体"/>
          <w:color w:val="000000"/>
          <w:sz w:val="32"/>
          <w:szCs w:val="32"/>
        </w:rPr>
        <w:t>万元，完成预算100%。</w:t>
      </w:r>
    </w:p>
    <w:p w14:paraId="0D4D1251">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农林水（类）农村综合改革（款）对村民委员会和村党支部的补助（项）: 支出决算为</w:t>
      </w:r>
      <w:r>
        <w:rPr>
          <w:rFonts w:hint="eastAsia" w:ascii="宋体" w:hAnsi="宋体" w:eastAsia="宋体" w:cs="宋体"/>
          <w:color w:val="000000"/>
          <w:sz w:val="32"/>
          <w:szCs w:val="32"/>
          <w:lang w:val="en-US" w:eastAsia="zh-CN"/>
        </w:rPr>
        <w:t>501.99</w:t>
      </w:r>
      <w:r>
        <w:rPr>
          <w:rFonts w:hint="eastAsia" w:ascii="宋体" w:hAnsi="宋体" w:eastAsia="宋体" w:cs="宋体"/>
          <w:color w:val="000000"/>
          <w:sz w:val="32"/>
          <w:szCs w:val="32"/>
        </w:rPr>
        <w:t>万元，完成预算100%。</w:t>
      </w:r>
    </w:p>
    <w:p w14:paraId="4A952D31">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8.住房保障（类）住房改革（款）住房公积金（项）: 支出决算为</w:t>
      </w:r>
      <w:r>
        <w:rPr>
          <w:rFonts w:hint="eastAsia" w:ascii="宋体" w:hAnsi="宋体" w:eastAsia="宋体" w:cs="宋体"/>
          <w:color w:val="000000"/>
          <w:sz w:val="32"/>
          <w:szCs w:val="32"/>
          <w:lang w:val="en-US" w:eastAsia="zh-CN"/>
        </w:rPr>
        <w:t>100.8</w:t>
      </w:r>
      <w:r>
        <w:rPr>
          <w:rFonts w:hint="eastAsia" w:ascii="宋体" w:hAnsi="宋体" w:eastAsia="宋体" w:cs="宋体"/>
          <w:color w:val="000000"/>
          <w:sz w:val="32"/>
          <w:szCs w:val="32"/>
        </w:rPr>
        <w:t>万元，完成预算100%。</w:t>
      </w:r>
    </w:p>
    <w:p w14:paraId="760F3759">
      <w:pPr>
        <w:tabs>
          <w:tab w:val="right" w:pos="8306"/>
        </w:tabs>
        <w:spacing w:line="600" w:lineRule="exact"/>
        <w:ind w:firstLine="640"/>
        <w:outlineLvl w:val="1"/>
        <w:rPr>
          <w:rStyle w:val="20"/>
          <w:rFonts w:hint="eastAsia" w:ascii="宋体" w:hAnsi="宋体" w:eastAsia="宋体" w:cs="宋体"/>
        </w:rPr>
      </w:pPr>
      <w:bookmarkStart w:id="99" w:name="_Toc12683"/>
      <w:bookmarkStart w:id="100" w:name="_Toc22654"/>
      <w:bookmarkStart w:id="101" w:name="_Toc15396608"/>
      <w:bookmarkStart w:id="102" w:name="_Toc15377214"/>
      <w:bookmarkStart w:id="103" w:name="_Toc11657"/>
      <w:bookmarkStart w:id="104" w:name="_Toc22096"/>
      <w:bookmarkStart w:id="105" w:name="_Toc19337"/>
      <w:r>
        <w:rPr>
          <w:rFonts w:hint="eastAsia" w:ascii="宋体" w:hAnsi="宋体" w:eastAsia="宋体" w:cs="宋体"/>
          <w:b/>
          <w:bCs/>
          <w:color w:val="000000"/>
          <w:sz w:val="32"/>
          <w:szCs w:val="32"/>
        </w:rPr>
        <w:t>六、一</w:t>
      </w:r>
      <w:r>
        <w:rPr>
          <w:rStyle w:val="20"/>
          <w:rFonts w:hint="eastAsia" w:ascii="宋体" w:hAnsi="宋体" w:eastAsia="宋体" w:cs="宋体"/>
          <w:b/>
          <w:bCs/>
        </w:rPr>
        <w:t>般公共预算财政拨款基本支出决算情况说明</w:t>
      </w:r>
      <w:bookmarkEnd w:id="99"/>
      <w:bookmarkEnd w:id="100"/>
      <w:bookmarkEnd w:id="101"/>
      <w:bookmarkEnd w:id="102"/>
      <w:bookmarkEnd w:id="103"/>
      <w:bookmarkEnd w:id="104"/>
      <w:bookmarkEnd w:id="105"/>
      <w:r>
        <w:rPr>
          <w:rStyle w:val="20"/>
          <w:rFonts w:hint="eastAsia" w:ascii="宋体" w:hAnsi="宋体" w:eastAsia="宋体" w:cs="宋体"/>
          <w:b w:val="0"/>
        </w:rPr>
        <w:tab/>
      </w:r>
    </w:p>
    <w:p w14:paraId="1FFC1964">
      <w:pPr>
        <w:spacing w:line="600" w:lineRule="exact"/>
        <w:ind w:firstLine="645"/>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年一般公共预算财政拨款基本支出</w:t>
      </w:r>
      <w:r>
        <w:rPr>
          <w:rFonts w:hint="eastAsia" w:ascii="宋体" w:hAnsi="宋体" w:eastAsia="宋体" w:cs="宋体"/>
          <w:color w:val="000000"/>
          <w:sz w:val="32"/>
          <w:szCs w:val="32"/>
          <w:lang w:val="en-US" w:eastAsia="zh-CN"/>
        </w:rPr>
        <w:t>1858.06</w:t>
      </w:r>
      <w:r>
        <w:rPr>
          <w:rFonts w:hint="eastAsia" w:ascii="宋体" w:hAnsi="宋体" w:eastAsia="宋体" w:cs="宋体"/>
          <w:color w:val="000000"/>
          <w:sz w:val="32"/>
          <w:szCs w:val="32"/>
        </w:rPr>
        <w:t>万元，其中：</w:t>
      </w:r>
    </w:p>
    <w:p w14:paraId="712CA2A4">
      <w:pPr>
        <w:spacing w:line="600" w:lineRule="exact"/>
        <w:ind w:firstLine="645"/>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人员经费</w:t>
      </w:r>
      <w:r>
        <w:rPr>
          <w:rFonts w:hint="eastAsia" w:ascii="宋体" w:hAnsi="宋体" w:eastAsia="宋体" w:cs="宋体"/>
          <w:bCs/>
          <w:color w:val="000000"/>
          <w:sz w:val="32"/>
          <w:szCs w:val="32"/>
          <w:lang w:val="en-US" w:eastAsia="zh-CN"/>
        </w:rPr>
        <w:t>1521.67</w:t>
      </w:r>
      <w:r>
        <w:rPr>
          <w:rFonts w:hint="eastAsia" w:ascii="宋体" w:hAnsi="宋体" w:eastAsia="宋体" w:cs="宋体"/>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0E13A2C">
      <w:pPr>
        <w:spacing w:line="600" w:lineRule="exact"/>
        <w:ind w:firstLine="640" w:firstLineChars="200"/>
        <w:rPr>
          <w:rFonts w:hint="eastAsia" w:ascii="宋体" w:hAnsi="宋体" w:eastAsia="宋体" w:cs="宋体"/>
          <w:b/>
          <w:color w:val="FF0000"/>
          <w:sz w:val="32"/>
          <w:szCs w:val="32"/>
        </w:rPr>
      </w:pPr>
      <w:r>
        <w:rPr>
          <w:rFonts w:hint="eastAsia" w:ascii="宋体" w:hAnsi="宋体" w:eastAsia="宋体" w:cs="宋体"/>
          <w:color w:val="000000"/>
          <w:sz w:val="32"/>
          <w:szCs w:val="32"/>
        </w:rPr>
        <w:t>日常公用经费</w:t>
      </w:r>
      <w:r>
        <w:rPr>
          <w:rFonts w:hint="eastAsia" w:ascii="宋体" w:hAnsi="宋体" w:eastAsia="宋体" w:cs="宋体"/>
          <w:color w:val="000000"/>
          <w:sz w:val="32"/>
          <w:szCs w:val="32"/>
          <w:lang w:val="en-US" w:eastAsia="zh-CN"/>
        </w:rPr>
        <w:t>336.39</w:t>
      </w:r>
      <w:r>
        <w:rPr>
          <w:rFonts w:hint="eastAsia" w:ascii="宋体" w:hAnsi="宋体" w:eastAsia="宋体" w:cs="宋体"/>
          <w:color w:val="000000"/>
          <w:sz w:val="32"/>
          <w:szCs w:val="32"/>
        </w:rPr>
        <w:t>万元，主要包括：办公费、印刷费、咨询费、手续费、水费、电费、邮电费、差旅费、因公出国（境）费用、维修（护）费、租赁费、会议费、培训费、公务接待费、劳务费、委托业务费、工会经费、福利费、其他交通费、其他商品和服务支出、办公设备购置、其他资本性支出等。</w:t>
      </w:r>
    </w:p>
    <w:p w14:paraId="6E04D92E">
      <w:pPr>
        <w:spacing w:line="600" w:lineRule="exact"/>
        <w:ind w:firstLine="640"/>
        <w:outlineLvl w:val="1"/>
        <w:rPr>
          <w:rStyle w:val="20"/>
          <w:rFonts w:hint="eastAsia" w:ascii="宋体" w:hAnsi="宋体" w:eastAsia="宋体" w:cs="宋体"/>
          <w:b/>
          <w:bCs/>
        </w:rPr>
      </w:pPr>
      <w:bookmarkStart w:id="106" w:name="_Toc4786"/>
      <w:bookmarkStart w:id="107" w:name="_Toc15396609"/>
      <w:bookmarkStart w:id="108" w:name="_Toc9628"/>
      <w:bookmarkStart w:id="109" w:name="_Toc19704"/>
      <w:bookmarkStart w:id="110" w:name="_Toc2730"/>
      <w:bookmarkStart w:id="111" w:name="_Toc14326"/>
      <w:bookmarkStart w:id="112" w:name="_Toc15377215"/>
      <w:r>
        <w:rPr>
          <w:rFonts w:hint="eastAsia" w:ascii="宋体" w:hAnsi="宋体" w:eastAsia="宋体" w:cs="宋体"/>
          <w:b/>
          <w:bCs/>
          <w:color w:val="000000"/>
          <w:sz w:val="32"/>
          <w:szCs w:val="32"/>
        </w:rPr>
        <w:t>七、</w:t>
      </w:r>
      <w:r>
        <w:rPr>
          <w:rStyle w:val="20"/>
          <w:rFonts w:hint="eastAsia" w:ascii="宋体" w:hAnsi="宋体" w:eastAsia="宋体" w:cs="宋体"/>
          <w:b/>
          <w:bCs/>
        </w:rPr>
        <w:t>“三公”经费财政拨款支出决算情况说明</w:t>
      </w:r>
      <w:bookmarkEnd w:id="106"/>
      <w:bookmarkEnd w:id="107"/>
      <w:bookmarkEnd w:id="108"/>
      <w:bookmarkEnd w:id="109"/>
      <w:bookmarkEnd w:id="110"/>
      <w:bookmarkEnd w:id="111"/>
      <w:bookmarkEnd w:id="112"/>
    </w:p>
    <w:p w14:paraId="0DE9815F">
      <w:pPr>
        <w:spacing w:line="600" w:lineRule="exact"/>
        <w:ind w:firstLine="640"/>
        <w:outlineLvl w:val="2"/>
        <w:rPr>
          <w:rFonts w:hint="eastAsia" w:ascii="宋体" w:hAnsi="宋体" w:eastAsia="宋体" w:cs="宋体"/>
          <w:b/>
          <w:color w:val="000000"/>
          <w:sz w:val="32"/>
          <w:szCs w:val="32"/>
        </w:rPr>
      </w:pPr>
      <w:bookmarkStart w:id="113" w:name="_Toc15377216"/>
      <w:r>
        <w:rPr>
          <w:rFonts w:hint="eastAsia" w:ascii="宋体" w:hAnsi="宋体" w:eastAsia="宋体" w:cs="宋体"/>
          <w:b/>
          <w:color w:val="000000"/>
          <w:sz w:val="32"/>
          <w:szCs w:val="32"/>
        </w:rPr>
        <w:t>（一）“三公”经费财政拨款支出决算总体情况说明</w:t>
      </w:r>
      <w:bookmarkEnd w:id="113"/>
    </w:p>
    <w:p w14:paraId="33F6519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年“三公”经费财政拨款支出决算为</w:t>
      </w:r>
      <w:r>
        <w:rPr>
          <w:rFonts w:hint="eastAsia" w:ascii="宋体" w:hAnsi="宋体" w:eastAsia="宋体" w:cs="宋体"/>
          <w:color w:val="000000"/>
          <w:sz w:val="32"/>
          <w:szCs w:val="32"/>
          <w:lang w:val="en-US" w:eastAsia="zh-CN"/>
        </w:rPr>
        <w:t>18.15</w:t>
      </w:r>
      <w:r>
        <w:rPr>
          <w:rFonts w:hint="eastAsia" w:ascii="宋体" w:hAnsi="宋体" w:eastAsia="宋体" w:cs="宋体"/>
          <w:color w:val="000000"/>
          <w:sz w:val="32"/>
          <w:szCs w:val="32"/>
        </w:rPr>
        <w:t>万元，完成预算</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%，决算数</w:t>
      </w:r>
      <w:r>
        <w:rPr>
          <w:rFonts w:hint="eastAsia" w:ascii="宋体" w:hAnsi="宋体" w:eastAsia="宋体" w:cs="宋体"/>
          <w:color w:val="000000"/>
          <w:sz w:val="32"/>
          <w:szCs w:val="32"/>
          <w:lang w:eastAsia="zh-CN"/>
        </w:rPr>
        <w:t>比</w:t>
      </w:r>
      <w:r>
        <w:rPr>
          <w:rFonts w:hint="eastAsia" w:ascii="宋体" w:hAnsi="宋体" w:eastAsia="宋体" w:cs="宋体"/>
          <w:color w:val="000000"/>
          <w:sz w:val="32"/>
          <w:szCs w:val="32"/>
        </w:rPr>
        <w:t>预算数</w:t>
      </w:r>
      <w:r>
        <w:rPr>
          <w:rFonts w:hint="eastAsia" w:ascii="宋体" w:hAnsi="宋体" w:eastAsia="宋体" w:cs="宋体"/>
          <w:color w:val="000000"/>
          <w:sz w:val="32"/>
          <w:szCs w:val="32"/>
          <w:lang w:val="en-US" w:eastAsia="zh-CN"/>
        </w:rPr>
        <w:t>22万元</w:t>
      </w:r>
      <w:r>
        <w:rPr>
          <w:rFonts w:hint="eastAsia" w:ascii="宋体" w:hAnsi="宋体" w:eastAsia="宋体" w:cs="宋体"/>
          <w:color w:val="000000"/>
          <w:sz w:val="32"/>
          <w:szCs w:val="32"/>
          <w:lang w:eastAsia="zh-CN"/>
        </w:rPr>
        <w:t>下降，下降</w:t>
      </w:r>
      <w:r>
        <w:rPr>
          <w:rFonts w:hint="eastAsia" w:ascii="宋体" w:hAnsi="宋体" w:eastAsia="宋体" w:cs="宋体"/>
          <w:color w:val="000000"/>
          <w:sz w:val="32"/>
          <w:szCs w:val="32"/>
        </w:rPr>
        <w:t>的主要原因是</w:t>
      </w:r>
      <w:r>
        <w:rPr>
          <w:rFonts w:hint="eastAsia" w:ascii="宋体" w:hAnsi="宋体" w:eastAsia="宋体" w:cs="宋体"/>
          <w:color w:val="000000"/>
          <w:sz w:val="32"/>
          <w:szCs w:val="32"/>
          <w:lang w:eastAsia="zh-CN"/>
        </w:rPr>
        <w:t>压缩开支</w:t>
      </w:r>
      <w:r>
        <w:rPr>
          <w:rFonts w:hint="eastAsia" w:ascii="宋体" w:hAnsi="宋体" w:eastAsia="宋体" w:cs="宋体"/>
          <w:color w:val="000000"/>
          <w:sz w:val="32"/>
          <w:szCs w:val="32"/>
        </w:rPr>
        <w:t>。</w:t>
      </w:r>
    </w:p>
    <w:p w14:paraId="0ECA86F5">
      <w:pPr>
        <w:spacing w:line="600" w:lineRule="exact"/>
        <w:ind w:firstLine="640"/>
        <w:outlineLvl w:val="2"/>
        <w:rPr>
          <w:rFonts w:hint="eastAsia" w:ascii="宋体" w:hAnsi="宋体" w:eastAsia="宋体" w:cs="宋体"/>
          <w:b/>
          <w:color w:val="000000"/>
          <w:sz w:val="32"/>
          <w:szCs w:val="32"/>
        </w:rPr>
      </w:pPr>
      <w:bookmarkStart w:id="114" w:name="_Toc15377217"/>
      <w:r>
        <w:rPr>
          <w:rFonts w:hint="eastAsia" w:ascii="宋体" w:hAnsi="宋体" w:eastAsia="宋体" w:cs="宋体"/>
          <w:b/>
          <w:color w:val="000000"/>
          <w:sz w:val="32"/>
          <w:szCs w:val="32"/>
        </w:rPr>
        <w:t>（二）“三公”经费财政拨款支出决算具体情况说明</w:t>
      </w:r>
      <w:bookmarkEnd w:id="114"/>
    </w:p>
    <w:p w14:paraId="6AC7F38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年“三公”经费财政拨款支出决算中，因公出国（境）费支出决算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万元；公务用车购置及运行维护费支出决算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万元；公务接待费支出决算</w:t>
      </w:r>
      <w:r>
        <w:rPr>
          <w:rFonts w:hint="eastAsia" w:ascii="宋体" w:hAnsi="宋体" w:eastAsia="宋体" w:cs="宋体"/>
          <w:color w:val="000000"/>
          <w:sz w:val="32"/>
          <w:szCs w:val="32"/>
          <w:lang w:val="en-US" w:eastAsia="zh-CN"/>
        </w:rPr>
        <w:t>18.15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%。具体情况如下：</w:t>
      </w:r>
    </w:p>
    <w:p w14:paraId="6C702855">
      <w:pPr>
        <w:pStyle w:val="14"/>
        <w:ind w:left="17" w:leftChars="8" w:firstLine="199" w:firstLineChars="95"/>
        <w:rPr>
          <w:rFonts w:hint="eastAsia" w:ascii="宋体" w:hAnsi="宋体" w:eastAsia="宋体" w:cs="宋体"/>
          <w:color w:val="000000"/>
          <w:sz w:val="32"/>
          <w:szCs w:val="32"/>
        </w:rPr>
      </w:pPr>
      <w:r>
        <w:drawing>
          <wp:inline distT="0" distB="0" distL="114300" distR="114300">
            <wp:extent cx="4542155" cy="2146935"/>
            <wp:effectExtent l="0" t="0" r="1079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542155" cy="2146935"/>
                    </a:xfrm>
                    <a:prstGeom prst="rect">
                      <a:avLst/>
                    </a:prstGeom>
                    <a:noFill/>
                    <a:ln>
                      <a:noFill/>
                    </a:ln>
                  </pic:spPr>
                </pic:pic>
              </a:graphicData>
            </a:graphic>
          </wp:inline>
        </w:drawing>
      </w:r>
    </w:p>
    <w:p w14:paraId="565EF71A">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30CB4964">
      <w:pPr>
        <w:numPr>
          <w:ilvl w:val="0"/>
          <w:numId w:val="2"/>
        </w:numPr>
        <w:spacing w:line="600" w:lineRule="exact"/>
        <w:rPr>
          <w:rStyle w:val="17"/>
          <w:rFonts w:hint="eastAsia" w:ascii="仿宋" w:hAnsi="仿宋" w:eastAsia="仿宋"/>
          <w:b w:val="0"/>
          <w:bCs/>
          <w:color w:val="000000"/>
          <w:sz w:val="32"/>
          <w:szCs w:val="32"/>
          <w:lang w:val="en-US" w:eastAsia="zh-CN"/>
        </w:rPr>
      </w:pPr>
      <w:r>
        <w:rPr>
          <w:rFonts w:hint="eastAsia" w:ascii="宋体" w:hAnsi="宋体" w:eastAsia="宋体" w:cs="宋体"/>
          <w:b/>
          <w:color w:val="000000"/>
          <w:sz w:val="32"/>
          <w:szCs w:val="32"/>
        </w:rPr>
        <w:t>因公出国（境）经费支出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年初未安排预算，因公出国</w:t>
      </w:r>
      <w:r>
        <w:rPr>
          <w:rFonts w:hint="eastAsia" w:ascii="宋体" w:hAnsi="宋体" w:eastAsia="宋体" w:cs="宋体"/>
          <w:color w:val="000000"/>
          <w:sz w:val="32"/>
          <w:szCs w:val="32"/>
        </w:rPr>
        <w:t>（境）</w:t>
      </w:r>
      <w:r>
        <w:rPr>
          <w:rFonts w:hint="eastAsia" w:ascii="宋体" w:hAnsi="宋体" w:eastAsia="宋体" w:cs="宋体"/>
          <w:color w:val="000000"/>
          <w:sz w:val="32"/>
          <w:szCs w:val="32"/>
          <w:lang w:val="en-US" w:eastAsia="zh-CN"/>
        </w:rPr>
        <w:t>支出决算较2020年无变化</w:t>
      </w:r>
      <w:r>
        <w:rPr>
          <w:rStyle w:val="17"/>
          <w:rFonts w:hint="eastAsia" w:ascii="仿宋" w:hAnsi="仿宋" w:eastAsia="仿宋"/>
          <w:b w:val="0"/>
          <w:bCs/>
          <w:color w:val="000000"/>
          <w:sz w:val="32"/>
          <w:szCs w:val="32"/>
          <w:lang w:val="en-US" w:eastAsia="zh-CN"/>
        </w:rPr>
        <w:t>。</w:t>
      </w:r>
    </w:p>
    <w:p w14:paraId="4B17F675">
      <w:pPr>
        <w:numPr>
          <w:ilvl w:val="0"/>
          <w:numId w:val="0"/>
        </w:numPr>
        <w:spacing w:line="600" w:lineRule="exact"/>
        <w:rPr>
          <w:rFonts w:hint="eastAsia" w:ascii="宋体" w:hAnsi="宋体" w:eastAsia="宋体" w:cs="宋体"/>
          <w:b/>
          <w:color w:val="000000"/>
          <w:sz w:val="32"/>
          <w:szCs w:val="32"/>
        </w:rPr>
      </w:pPr>
      <w:r>
        <w:rPr>
          <w:rFonts w:hint="eastAsia" w:ascii="宋体" w:hAnsi="宋体" w:eastAsia="宋体" w:cs="宋体"/>
          <w:b/>
          <w:color w:val="000000"/>
          <w:sz w:val="32"/>
          <w:szCs w:val="32"/>
        </w:rPr>
        <w:t>2.公务用车购置及运行维护费支出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年初未安排预算，</w:t>
      </w:r>
      <w:r>
        <w:rPr>
          <w:rFonts w:hint="eastAsia" w:ascii="宋体" w:hAnsi="宋体" w:eastAsia="宋体" w:cs="宋体"/>
          <w:color w:val="000000"/>
          <w:sz w:val="32"/>
          <w:szCs w:val="32"/>
        </w:rPr>
        <w:t>公务用车购置及运行维护费支出</w:t>
      </w:r>
      <w:r>
        <w:rPr>
          <w:rFonts w:hint="eastAsia" w:ascii="宋体" w:hAnsi="宋体" w:eastAsia="宋体" w:cs="宋体"/>
          <w:color w:val="000000"/>
          <w:sz w:val="32"/>
          <w:szCs w:val="32"/>
          <w:lang w:val="en-US" w:eastAsia="zh-CN"/>
        </w:rPr>
        <w:t>决算较2020年无变化</w:t>
      </w:r>
      <w:r>
        <w:rPr>
          <w:rStyle w:val="17"/>
          <w:rFonts w:hint="eastAsia" w:ascii="仿宋" w:hAnsi="仿宋" w:eastAsia="仿宋"/>
          <w:b w:val="0"/>
          <w:bCs/>
          <w:color w:val="000000"/>
          <w:sz w:val="32"/>
          <w:szCs w:val="32"/>
          <w:lang w:val="en-US" w:eastAsia="zh-CN"/>
        </w:rPr>
        <w:t>。</w:t>
      </w:r>
    </w:p>
    <w:p w14:paraId="3DEFA2DF">
      <w:pPr>
        <w:spacing w:line="600" w:lineRule="exact"/>
        <w:ind w:firstLine="643" w:firstLineChars="200"/>
        <w:rPr>
          <w:rFonts w:hint="eastAsia" w:ascii="宋体" w:hAnsi="宋体" w:eastAsia="宋体" w:cs="宋体"/>
          <w:b/>
          <w:color w:val="000000"/>
          <w:sz w:val="32"/>
          <w:szCs w:val="32"/>
        </w:rPr>
      </w:pPr>
      <w:r>
        <w:rPr>
          <w:rFonts w:hint="eastAsia" w:ascii="宋体" w:hAnsi="宋体" w:eastAsia="宋体" w:cs="宋体"/>
          <w:b/>
          <w:bCs/>
          <w:color w:val="000000"/>
          <w:sz w:val="32"/>
          <w:szCs w:val="32"/>
        </w:rPr>
        <w:t>其中：</w:t>
      </w:r>
      <w:r>
        <w:rPr>
          <w:rFonts w:hint="eastAsia" w:ascii="宋体" w:hAnsi="宋体" w:eastAsia="宋体" w:cs="宋体"/>
          <w:b/>
          <w:color w:val="000000"/>
          <w:sz w:val="32"/>
          <w:szCs w:val="32"/>
        </w:rPr>
        <w:t>公务用车购置支出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年初未安排预算，</w:t>
      </w:r>
      <w:r>
        <w:rPr>
          <w:rFonts w:hint="eastAsia" w:ascii="宋体" w:hAnsi="宋体" w:eastAsia="宋体" w:cs="宋体"/>
          <w:color w:val="000000"/>
          <w:sz w:val="32"/>
          <w:szCs w:val="32"/>
        </w:rPr>
        <w:t>公务用车购置支出</w:t>
      </w:r>
      <w:r>
        <w:rPr>
          <w:rFonts w:hint="eastAsia" w:ascii="宋体" w:hAnsi="宋体" w:eastAsia="宋体" w:cs="宋体"/>
          <w:color w:val="000000"/>
          <w:sz w:val="32"/>
          <w:szCs w:val="32"/>
          <w:lang w:val="en-US" w:eastAsia="zh-CN"/>
        </w:rPr>
        <w:t>决算较2020年无变化</w:t>
      </w:r>
      <w:r>
        <w:rPr>
          <w:rStyle w:val="17"/>
          <w:rFonts w:hint="eastAsia" w:ascii="仿宋" w:hAnsi="仿宋" w:eastAsia="仿宋"/>
          <w:b w:val="0"/>
          <w:bCs/>
          <w:color w:val="000000"/>
          <w:sz w:val="32"/>
          <w:szCs w:val="32"/>
          <w:lang w:val="en-US" w:eastAsia="zh-CN"/>
        </w:rPr>
        <w:t>。</w:t>
      </w:r>
    </w:p>
    <w:p w14:paraId="06CEE9A1">
      <w:pPr>
        <w:spacing w:line="600" w:lineRule="exact"/>
        <w:ind w:firstLine="640"/>
        <w:rPr>
          <w:rStyle w:val="17"/>
          <w:rFonts w:hint="eastAsia" w:ascii="仿宋" w:hAnsi="仿宋" w:eastAsia="仿宋"/>
          <w:b w:val="0"/>
          <w:bCs/>
          <w:color w:val="000000"/>
          <w:sz w:val="32"/>
          <w:szCs w:val="32"/>
          <w:lang w:val="en-US" w:eastAsia="zh-CN"/>
        </w:rPr>
      </w:pPr>
      <w:r>
        <w:rPr>
          <w:rFonts w:hint="eastAsia" w:ascii="宋体" w:hAnsi="宋体" w:eastAsia="宋体" w:cs="宋体"/>
          <w:b/>
          <w:color w:val="000000"/>
          <w:sz w:val="32"/>
          <w:szCs w:val="32"/>
        </w:rPr>
        <w:t>公务用车运行维护费支出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年初未安排预算，</w:t>
      </w:r>
      <w:r>
        <w:rPr>
          <w:rFonts w:hint="eastAsia" w:ascii="宋体" w:hAnsi="宋体" w:eastAsia="宋体" w:cs="宋体"/>
          <w:color w:val="000000"/>
          <w:sz w:val="32"/>
          <w:szCs w:val="32"/>
        </w:rPr>
        <w:t>公务用车运行维护费支出</w:t>
      </w:r>
      <w:r>
        <w:rPr>
          <w:rFonts w:hint="eastAsia" w:ascii="宋体" w:hAnsi="宋体" w:eastAsia="宋体" w:cs="宋体"/>
          <w:color w:val="000000"/>
          <w:sz w:val="32"/>
          <w:szCs w:val="32"/>
          <w:lang w:val="en-US" w:eastAsia="zh-CN"/>
        </w:rPr>
        <w:t>决算较2020年无变化</w:t>
      </w:r>
      <w:r>
        <w:rPr>
          <w:rStyle w:val="17"/>
          <w:rFonts w:hint="eastAsia" w:ascii="仿宋" w:hAnsi="仿宋" w:eastAsia="仿宋"/>
          <w:b w:val="0"/>
          <w:bCs/>
          <w:color w:val="000000"/>
          <w:sz w:val="32"/>
          <w:szCs w:val="32"/>
          <w:lang w:val="en-US" w:eastAsia="zh-CN"/>
        </w:rPr>
        <w:t>。</w:t>
      </w:r>
    </w:p>
    <w:p w14:paraId="2CF7BA6F">
      <w:pPr>
        <w:spacing w:line="600" w:lineRule="exact"/>
        <w:rPr>
          <w:rFonts w:hint="eastAsia" w:ascii="宋体" w:hAnsi="宋体" w:eastAsia="宋体" w:cs="宋体"/>
          <w:color w:val="000000"/>
          <w:sz w:val="32"/>
          <w:szCs w:val="32"/>
        </w:rPr>
      </w:pPr>
      <w:r>
        <w:rPr>
          <w:rFonts w:hint="eastAsia" w:ascii="宋体" w:hAnsi="宋体" w:eastAsia="宋体" w:cs="宋体"/>
          <w:b/>
          <w:color w:val="000000"/>
          <w:sz w:val="32"/>
          <w:szCs w:val="32"/>
        </w:rPr>
        <w:t>3.公务接待费支出</w:t>
      </w:r>
      <w:r>
        <w:rPr>
          <w:rFonts w:hint="eastAsia" w:ascii="宋体" w:hAnsi="宋体" w:eastAsia="宋体" w:cs="宋体"/>
          <w:color w:val="000000"/>
          <w:sz w:val="32"/>
          <w:szCs w:val="32"/>
          <w:lang w:val="en-US" w:eastAsia="zh-CN"/>
        </w:rPr>
        <w:t>18.15</w:t>
      </w:r>
      <w:r>
        <w:rPr>
          <w:rFonts w:hint="eastAsia" w:ascii="宋体" w:hAnsi="宋体" w:eastAsia="宋体" w:cs="宋体"/>
          <w:color w:val="000000"/>
          <w:sz w:val="32"/>
          <w:szCs w:val="32"/>
        </w:rPr>
        <w:t>万元，</w:t>
      </w:r>
      <w:r>
        <w:rPr>
          <w:rStyle w:val="17"/>
          <w:rFonts w:hint="eastAsia" w:ascii="宋体" w:hAnsi="宋体" w:eastAsia="宋体" w:cs="宋体"/>
          <w:b w:val="0"/>
          <w:bCs/>
          <w:color w:val="000000"/>
          <w:sz w:val="32"/>
          <w:szCs w:val="32"/>
        </w:rPr>
        <w:t>完成预算</w:t>
      </w:r>
      <w:r>
        <w:rPr>
          <w:rStyle w:val="17"/>
          <w:rFonts w:hint="eastAsia" w:ascii="宋体" w:hAnsi="宋体" w:eastAsia="宋体" w:cs="宋体"/>
          <w:b w:val="0"/>
          <w:bCs/>
          <w:color w:val="000000"/>
          <w:sz w:val="32"/>
          <w:szCs w:val="32"/>
          <w:lang w:val="en-US" w:eastAsia="zh-CN"/>
        </w:rPr>
        <w:t>100</w:t>
      </w:r>
      <w:r>
        <w:rPr>
          <w:rStyle w:val="17"/>
          <w:rFonts w:hint="eastAsia" w:ascii="宋体" w:hAnsi="宋体" w:eastAsia="宋体" w:cs="宋体"/>
          <w:b w:val="0"/>
          <w:bCs/>
          <w:color w:val="000000"/>
          <w:sz w:val="32"/>
          <w:szCs w:val="32"/>
        </w:rPr>
        <w:t>%。</w:t>
      </w:r>
      <w:r>
        <w:rPr>
          <w:rFonts w:hint="eastAsia" w:ascii="宋体" w:hAnsi="宋体" w:eastAsia="宋体" w:cs="宋体"/>
          <w:color w:val="000000"/>
          <w:sz w:val="32"/>
          <w:szCs w:val="32"/>
        </w:rPr>
        <w:t>公务接待费支出决算比20</w:t>
      </w:r>
      <w:r>
        <w:rPr>
          <w:rFonts w:hint="eastAsia" w:ascii="宋体" w:hAnsi="宋体" w:eastAsia="宋体" w:cs="宋体"/>
          <w:color w:val="000000"/>
          <w:sz w:val="32"/>
          <w:szCs w:val="32"/>
          <w:lang w:val="en-US" w:eastAsia="zh-CN"/>
        </w:rPr>
        <w:t>20</w:t>
      </w:r>
      <w:r>
        <w:rPr>
          <w:rFonts w:hint="eastAsia" w:ascii="宋体" w:hAnsi="宋体" w:eastAsia="宋体" w:cs="宋体"/>
          <w:color w:val="000000"/>
          <w:sz w:val="32"/>
          <w:szCs w:val="32"/>
        </w:rPr>
        <w:t>年减少</w:t>
      </w:r>
      <w:r>
        <w:rPr>
          <w:rFonts w:hint="eastAsia" w:ascii="宋体" w:hAnsi="宋体" w:eastAsia="宋体" w:cs="宋体"/>
          <w:color w:val="000000"/>
          <w:sz w:val="32"/>
          <w:szCs w:val="32"/>
          <w:lang w:val="en-US" w:eastAsia="zh-CN"/>
        </w:rPr>
        <w:t>0.85</w:t>
      </w:r>
      <w:r>
        <w:rPr>
          <w:rFonts w:hint="eastAsia" w:ascii="宋体" w:hAnsi="宋体" w:eastAsia="宋体" w:cs="宋体"/>
          <w:color w:val="000000"/>
          <w:sz w:val="32"/>
          <w:szCs w:val="32"/>
        </w:rPr>
        <w:t>万元，下降</w:t>
      </w:r>
      <w:r>
        <w:rPr>
          <w:rFonts w:hint="eastAsia" w:ascii="宋体" w:hAnsi="宋体" w:eastAsia="宋体" w:cs="宋体"/>
          <w:color w:val="000000"/>
          <w:sz w:val="32"/>
          <w:szCs w:val="32"/>
          <w:lang w:val="en-US" w:eastAsia="zh-CN"/>
        </w:rPr>
        <w:t>4.5</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压缩开支</w:t>
      </w:r>
      <w:r>
        <w:rPr>
          <w:rFonts w:hint="eastAsia" w:ascii="宋体" w:hAnsi="宋体" w:eastAsia="宋体" w:cs="宋体"/>
          <w:color w:val="000000"/>
          <w:sz w:val="32"/>
          <w:szCs w:val="32"/>
        </w:rPr>
        <w:t>。其中：</w:t>
      </w:r>
    </w:p>
    <w:p w14:paraId="17A3E24E">
      <w:pPr>
        <w:spacing w:line="600" w:lineRule="exact"/>
        <w:ind w:firstLine="640"/>
        <w:rPr>
          <w:rFonts w:hint="eastAsia" w:ascii="宋体" w:hAnsi="宋体" w:eastAsia="宋体" w:cs="宋体"/>
          <w:color w:val="000000"/>
          <w:sz w:val="32"/>
          <w:szCs w:val="32"/>
        </w:rPr>
      </w:pPr>
      <w:r>
        <w:rPr>
          <w:rFonts w:hint="eastAsia" w:ascii="宋体" w:hAnsi="宋体" w:eastAsia="宋体" w:cs="宋体"/>
          <w:b/>
          <w:color w:val="000000"/>
          <w:sz w:val="32"/>
          <w:szCs w:val="32"/>
        </w:rPr>
        <w:t>国内公务接待支出</w:t>
      </w:r>
      <w:r>
        <w:rPr>
          <w:rFonts w:hint="eastAsia" w:ascii="宋体" w:hAnsi="宋体" w:eastAsia="宋体" w:cs="宋体"/>
          <w:color w:val="000000"/>
          <w:sz w:val="32"/>
          <w:szCs w:val="32"/>
          <w:lang w:val="en-US" w:eastAsia="zh-CN"/>
        </w:rPr>
        <w:t>18.15</w:t>
      </w:r>
      <w:r>
        <w:rPr>
          <w:rFonts w:hint="eastAsia" w:ascii="宋体" w:hAnsi="宋体" w:eastAsia="宋体" w:cs="宋体"/>
          <w:color w:val="000000"/>
          <w:sz w:val="32"/>
          <w:szCs w:val="32"/>
        </w:rPr>
        <w:t>万元，主要用于执行公务、开展业务活动开支的用餐费。国内公务接待</w:t>
      </w:r>
      <w:r>
        <w:rPr>
          <w:rFonts w:hint="eastAsia" w:ascii="宋体" w:hAnsi="宋体" w:eastAsia="宋体" w:cs="宋体"/>
          <w:color w:val="000000"/>
          <w:sz w:val="32"/>
          <w:szCs w:val="32"/>
          <w:lang w:val="en-US" w:eastAsia="zh-CN"/>
        </w:rPr>
        <w:t>310</w:t>
      </w:r>
      <w:r>
        <w:rPr>
          <w:rFonts w:hint="eastAsia" w:ascii="宋体" w:hAnsi="宋体" w:eastAsia="宋体" w:cs="宋体"/>
          <w:color w:val="000000"/>
          <w:sz w:val="32"/>
          <w:szCs w:val="32"/>
        </w:rPr>
        <w:t>批次，</w:t>
      </w:r>
      <w:r>
        <w:rPr>
          <w:rFonts w:hint="eastAsia" w:ascii="宋体" w:hAnsi="宋体" w:eastAsia="宋体" w:cs="宋体"/>
          <w:color w:val="000000"/>
          <w:sz w:val="32"/>
          <w:szCs w:val="32"/>
          <w:lang w:val="en-US" w:eastAsia="zh-CN"/>
        </w:rPr>
        <w:t>2269</w:t>
      </w:r>
      <w:r>
        <w:rPr>
          <w:rFonts w:hint="eastAsia" w:ascii="宋体" w:hAnsi="宋体" w:eastAsia="宋体" w:cs="宋体"/>
          <w:color w:val="000000"/>
          <w:sz w:val="32"/>
          <w:szCs w:val="32"/>
        </w:rPr>
        <w:t>人次（不包括陪同人员），共计支出</w:t>
      </w:r>
      <w:r>
        <w:rPr>
          <w:rFonts w:hint="eastAsia" w:ascii="宋体" w:hAnsi="宋体" w:eastAsia="宋体" w:cs="宋体"/>
          <w:color w:val="000000"/>
          <w:sz w:val="32"/>
          <w:szCs w:val="32"/>
          <w:lang w:val="en-US" w:eastAsia="zh-CN"/>
        </w:rPr>
        <w:t>18.15</w:t>
      </w:r>
      <w:r>
        <w:rPr>
          <w:rFonts w:hint="eastAsia" w:ascii="宋体" w:hAnsi="宋体" w:eastAsia="宋体" w:cs="宋体"/>
          <w:color w:val="000000"/>
          <w:sz w:val="32"/>
          <w:szCs w:val="32"/>
        </w:rPr>
        <w:t>万元，具体内容包括：</w:t>
      </w:r>
      <w:r>
        <w:rPr>
          <w:rFonts w:hint="eastAsia" w:ascii="宋体" w:hAnsi="宋体" w:eastAsia="宋体" w:cs="宋体"/>
          <w:color w:val="000000"/>
          <w:sz w:val="32"/>
          <w:szCs w:val="32"/>
          <w:lang w:eastAsia="zh-CN"/>
        </w:rPr>
        <w:t>日常公务接待</w:t>
      </w:r>
      <w:r>
        <w:rPr>
          <w:rFonts w:hint="eastAsia" w:ascii="宋体" w:hAnsi="宋体" w:eastAsia="宋体" w:cs="宋体"/>
          <w:color w:val="000000"/>
          <w:sz w:val="32"/>
          <w:szCs w:val="32"/>
          <w:lang w:val="en-US" w:eastAsia="zh-CN"/>
        </w:rPr>
        <w:t>18.15万元</w:t>
      </w:r>
      <w:r>
        <w:rPr>
          <w:rFonts w:hint="eastAsia" w:ascii="宋体" w:hAnsi="宋体" w:eastAsia="宋体" w:cs="宋体"/>
          <w:color w:val="000000"/>
          <w:sz w:val="32"/>
          <w:szCs w:val="32"/>
        </w:rPr>
        <w:t>。</w:t>
      </w:r>
    </w:p>
    <w:p w14:paraId="052B9012">
      <w:pPr>
        <w:spacing w:line="600" w:lineRule="exact"/>
        <w:ind w:firstLine="643" w:firstLineChars="200"/>
        <w:rPr>
          <w:rFonts w:hint="eastAsia" w:ascii="宋体" w:hAnsi="宋体" w:eastAsia="宋体" w:cs="宋体"/>
          <w:color w:val="000000"/>
          <w:sz w:val="32"/>
          <w:szCs w:val="32"/>
        </w:rPr>
      </w:pPr>
      <w:r>
        <w:rPr>
          <w:rFonts w:hint="eastAsia" w:ascii="宋体" w:hAnsi="宋体" w:eastAsia="宋体" w:cs="宋体"/>
          <w:b/>
          <w:color w:val="000000"/>
          <w:sz w:val="32"/>
          <w:szCs w:val="32"/>
        </w:rPr>
        <w:t>外事接待支出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万元，外事接待</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批次，</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人，共计支出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bookmarkStart w:id="115" w:name="_Toc15377218"/>
      <w:bookmarkStart w:id="116" w:name="_Toc15396610"/>
    </w:p>
    <w:p w14:paraId="4E934406">
      <w:pPr>
        <w:spacing w:line="600" w:lineRule="exact"/>
        <w:ind w:firstLine="640" w:firstLineChars="200"/>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lang w:val="en-US" w:eastAsia="zh-CN"/>
        </w:rPr>
        <w:t>2021年本单位未在政府性基金预算拨款安排</w:t>
      </w:r>
      <w:r>
        <w:rPr>
          <w:rFonts w:hint="eastAsia" w:ascii="宋体" w:hAnsi="宋体" w:cs="宋体"/>
          <w:b w:val="0"/>
          <w:bCs/>
          <w:color w:val="000000"/>
          <w:sz w:val="32"/>
          <w:szCs w:val="32"/>
          <w:lang w:val="en-US" w:eastAsia="zh-CN"/>
        </w:rPr>
        <w:t>“三公”经费</w:t>
      </w:r>
      <w:r>
        <w:rPr>
          <w:rFonts w:hint="eastAsia" w:ascii="宋体" w:hAnsi="宋体" w:eastAsia="宋体" w:cs="宋体"/>
          <w:b w:val="0"/>
          <w:bCs/>
          <w:color w:val="000000"/>
          <w:sz w:val="32"/>
          <w:szCs w:val="32"/>
          <w:lang w:val="en-US" w:eastAsia="zh-CN"/>
        </w:rPr>
        <w:t>支出。</w:t>
      </w:r>
    </w:p>
    <w:p w14:paraId="297968F4">
      <w:pPr>
        <w:spacing w:line="600" w:lineRule="exact"/>
        <w:ind w:firstLine="640"/>
        <w:outlineLvl w:val="1"/>
        <w:rPr>
          <w:rStyle w:val="20"/>
          <w:rFonts w:hint="eastAsia" w:ascii="宋体" w:hAnsi="宋体" w:eastAsia="宋体" w:cs="宋体"/>
          <w:b/>
          <w:bCs/>
        </w:rPr>
      </w:pPr>
      <w:bookmarkStart w:id="117" w:name="_Toc30456"/>
      <w:bookmarkStart w:id="118" w:name="_Toc4651"/>
      <w:bookmarkStart w:id="119" w:name="_Toc3335"/>
      <w:bookmarkStart w:id="120" w:name="_Toc13559"/>
      <w:bookmarkStart w:id="121" w:name="_Toc26566"/>
      <w:r>
        <w:rPr>
          <w:rFonts w:hint="eastAsia" w:ascii="宋体" w:hAnsi="宋体" w:eastAsia="宋体" w:cs="宋体"/>
          <w:b/>
          <w:bCs/>
          <w:color w:val="000000"/>
          <w:sz w:val="32"/>
          <w:szCs w:val="32"/>
        </w:rPr>
        <w:t>八、</w:t>
      </w:r>
      <w:r>
        <w:rPr>
          <w:rStyle w:val="20"/>
          <w:rFonts w:hint="eastAsia" w:ascii="宋体" w:hAnsi="宋体" w:eastAsia="宋体" w:cs="宋体"/>
          <w:b/>
          <w:bCs/>
        </w:rPr>
        <w:t>政府性基金预算支出决算情况说明</w:t>
      </w:r>
      <w:bookmarkEnd w:id="115"/>
      <w:bookmarkEnd w:id="116"/>
      <w:bookmarkEnd w:id="117"/>
      <w:bookmarkEnd w:id="118"/>
      <w:bookmarkEnd w:id="119"/>
      <w:bookmarkEnd w:id="120"/>
      <w:bookmarkEnd w:id="121"/>
    </w:p>
    <w:p w14:paraId="0C247882">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2021年政府性基金预算拨款支出58.03万元。其中：</w:t>
      </w:r>
      <w:r>
        <w:rPr>
          <w:rFonts w:hint="eastAsia" w:ascii="宋体" w:hAnsi="宋体" w:eastAsia="宋体" w:cs="宋体"/>
          <w:color w:val="000000"/>
          <w:sz w:val="32"/>
          <w:szCs w:val="32"/>
        </w:rPr>
        <w:t>城乡社区（类）</w:t>
      </w:r>
      <w:r>
        <w:rPr>
          <w:rFonts w:hint="eastAsia" w:ascii="宋体" w:hAnsi="宋体" w:eastAsia="宋体" w:cs="宋体"/>
          <w:color w:val="000000"/>
          <w:sz w:val="32"/>
          <w:szCs w:val="32"/>
          <w:lang w:eastAsia="zh-CN"/>
        </w:rPr>
        <w:t>国有土地收益基金安排的支出</w:t>
      </w:r>
      <w:r>
        <w:rPr>
          <w:rFonts w:hint="eastAsia" w:ascii="宋体" w:hAnsi="宋体" w:eastAsia="宋体" w:cs="宋体"/>
          <w:color w:val="000000"/>
          <w:sz w:val="32"/>
          <w:szCs w:val="32"/>
        </w:rPr>
        <w:t>（款）</w:t>
      </w:r>
      <w:r>
        <w:rPr>
          <w:rFonts w:hint="eastAsia" w:ascii="宋体" w:hAnsi="宋体" w:eastAsia="宋体" w:cs="宋体"/>
          <w:color w:val="000000"/>
          <w:sz w:val="32"/>
          <w:szCs w:val="32"/>
          <w:lang w:eastAsia="zh-CN"/>
        </w:rPr>
        <w:t>征地和拆迁补偿（项）</w:t>
      </w:r>
      <w:r>
        <w:rPr>
          <w:rFonts w:hint="eastAsia" w:ascii="宋体" w:hAnsi="宋体" w:eastAsia="宋体" w:cs="宋体"/>
          <w:color w:val="000000"/>
          <w:sz w:val="32"/>
          <w:szCs w:val="32"/>
          <w:lang w:val="en-US" w:eastAsia="zh-CN"/>
        </w:rPr>
        <w:t>58.03万元，</w:t>
      </w:r>
      <w:r>
        <w:rPr>
          <w:rFonts w:hint="eastAsia" w:ascii="宋体" w:hAnsi="宋体" w:eastAsia="宋体" w:cs="宋体"/>
          <w:color w:val="000000"/>
          <w:sz w:val="32"/>
          <w:szCs w:val="32"/>
        </w:rPr>
        <w:t>完成预算100%。</w:t>
      </w:r>
    </w:p>
    <w:p w14:paraId="1538461A">
      <w:pPr>
        <w:numPr>
          <w:ilvl w:val="0"/>
          <w:numId w:val="3"/>
        </w:numPr>
        <w:spacing w:line="600" w:lineRule="exact"/>
        <w:ind w:firstLine="640"/>
        <w:outlineLvl w:val="1"/>
        <w:rPr>
          <w:rStyle w:val="20"/>
          <w:rFonts w:hint="eastAsia" w:ascii="宋体" w:hAnsi="宋体" w:eastAsia="宋体" w:cs="宋体"/>
          <w:b/>
          <w:bCs w:val="0"/>
        </w:rPr>
      </w:pPr>
      <w:bookmarkStart w:id="122" w:name="_Toc15377219"/>
      <w:bookmarkStart w:id="123" w:name="_Toc24329"/>
      <w:bookmarkStart w:id="124" w:name="_Toc19939"/>
      <w:bookmarkStart w:id="125" w:name="_Toc13313"/>
      <w:bookmarkStart w:id="126" w:name="_Toc15396611"/>
      <w:bookmarkStart w:id="127" w:name="_Toc12216"/>
      <w:bookmarkStart w:id="128" w:name="_Toc18991"/>
      <w:r>
        <w:rPr>
          <w:rStyle w:val="20"/>
          <w:rFonts w:hint="eastAsia" w:ascii="宋体" w:hAnsi="宋体" w:eastAsia="宋体" w:cs="宋体"/>
          <w:b/>
          <w:bCs w:val="0"/>
        </w:rPr>
        <w:t>国有资本经营预算支出决算情况说明</w:t>
      </w:r>
      <w:bookmarkEnd w:id="122"/>
      <w:bookmarkEnd w:id="123"/>
      <w:bookmarkEnd w:id="124"/>
      <w:bookmarkEnd w:id="125"/>
      <w:bookmarkEnd w:id="126"/>
      <w:bookmarkEnd w:id="127"/>
      <w:bookmarkEnd w:id="128"/>
    </w:p>
    <w:p w14:paraId="38C7A1EE">
      <w:pPr>
        <w:spacing w:line="600" w:lineRule="exact"/>
        <w:ind w:firstLine="640"/>
        <w:rPr>
          <w:rFonts w:hint="eastAsia" w:ascii="宋体" w:hAnsi="宋体" w:eastAsia="宋体" w:cs="宋体"/>
          <w:sz w:val="44"/>
          <w:szCs w:val="44"/>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年国有资本经营预算拨款支出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p>
    <w:p w14:paraId="03474D90">
      <w:pPr>
        <w:numPr>
          <w:ilvl w:val="0"/>
          <w:numId w:val="3"/>
        </w:numPr>
        <w:spacing w:line="600" w:lineRule="exact"/>
        <w:ind w:firstLine="640"/>
        <w:outlineLvl w:val="1"/>
        <w:rPr>
          <w:rStyle w:val="29"/>
          <w:rFonts w:hint="eastAsia" w:ascii="黑体" w:hAnsi="黑体" w:eastAsia="黑体"/>
          <w:b w:val="0"/>
          <w:color w:val="auto"/>
          <w:highlight w:val="none"/>
        </w:rPr>
      </w:pPr>
      <w:bookmarkStart w:id="129" w:name="_Toc24209"/>
      <w:bookmarkStart w:id="130" w:name="_Toc15396612"/>
      <w:bookmarkStart w:id="131" w:name="_Toc24068"/>
      <w:bookmarkStart w:id="132" w:name="_Toc29219"/>
      <w:bookmarkStart w:id="133" w:name="_Toc16043"/>
      <w:bookmarkStart w:id="134" w:name="_Toc11512"/>
      <w:bookmarkStart w:id="135" w:name="_Toc15377221"/>
      <w:r>
        <w:rPr>
          <w:rStyle w:val="29"/>
          <w:rFonts w:hint="eastAsia" w:ascii="黑体" w:hAnsi="黑体" w:eastAsia="黑体"/>
          <w:b w:val="0"/>
          <w:color w:val="auto"/>
          <w:highlight w:val="none"/>
          <w:lang w:val="en-US" w:eastAsia="zh-CN"/>
        </w:rPr>
        <w:t>预算绩效管理情况</w:t>
      </w:r>
      <w:bookmarkEnd w:id="129"/>
    </w:p>
    <w:p w14:paraId="5F809E98">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根据预算绩效管理要求，本部门在年初预算编制阶段，组织对基层组织活动和公共服务运行维护项目开展了预算事前绩效评估，对</w:t>
      </w:r>
      <w:r>
        <w:rPr>
          <w:rFonts w:hint="eastAsia" w:ascii="宋体" w:hAnsi="宋体" w:eastAsia="宋体" w:cs="宋体"/>
          <w:sz w:val="32"/>
          <w:szCs w:val="32"/>
          <w:lang w:eastAsia="zh-CN"/>
        </w:rPr>
        <w:t>一</w:t>
      </w:r>
      <w:r>
        <w:rPr>
          <w:rFonts w:hint="eastAsia" w:ascii="宋体" w:hAnsi="宋体" w:eastAsia="宋体" w:cs="宋体"/>
          <w:sz w:val="32"/>
          <w:szCs w:val="32"/>
        </w:rPr>
        <w:t>个项目编制了绩效目标，预算执行过程中，选取</w:t>
      </w:r>
      <w:r>
        <w:rPr>
          <w:rFonts w:hint="eastAsia" w:ascii="宋体" w:hAnsi="宋体" w:eastAsia="宋体" w:cs="宋体"/>
          <w:sz w:val="32"/>
          <w:szCs w:val="32"/>
          <w:lang w:eastAsia="zh-CN"/>
        </w:rPr>
        <w:t>一</w:t>
      </w:r>
      <w:r>
        <w:rPr>
          <w:rFonts w:hint="eastAsia" w:ascii="宋体" w:hAnsi="宋体" w:eastAsia="宋体" w:cs="宋体"/>
          <w:sz w:val="32"/>
          <w:szCs w:val="32"/>
        </w:rPr>
        <w:t>个项目开展绩效监控，年终执行完毕后，对</w:t>
      </w:r>
      <w:r>
        <w:rPr>
          <w:rFonts w:hint="eastAsia" w:ascii="宋体" w:hAnsi="宋体" w:eastAsia="宋体" w:cs="宋体"/>
          <w:sz w:val="32"/>
          <w:szCs w:val="32"/>
          <w:lang w:eastAsia="zh-CN"/>
        </w:rPr>
        <w:t>一</w:t>
      </w:r>
      <w:r>
        <w:rPr>
          <w:rFonts w:hint="eastAsia" w:ascii="宋体" w:hAnsi="宋体" w:eastAsia="宋体" w:cs="宋体"/>
          <w:sz w:val="32"/>
          <w:szCs w:val="32"/>
        </w:rPr>
        <w:t>个项目开展了绩效目标完成情况自评。</w:t>
      </w:r>
    </w:p>
    <w:p w14:paraId="5596E4DE">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本部门按要求对</w:t>
      </w: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年部门整体支出开展绩效自评，从评价情况来看</w:t>
      </w: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年我</w:t>
      </w:r>
      <w:r>
        <w:rPr>
          <w:rFonts w:hint="eastAsia" w:ascii="宋体" w:hAnsi="宋体" w:eastAsia="宋体" w:cs="宋体"/>
          <w:color w:val="000000"/>
          <w:sz w:val="32"/>
          <w:szCs w:val="32"/>
          <w:lang w:eastAsia="zh-CN"/>
        </w:rPr>
        <w:t>镇</w:t>
      </w:r>
      <w:r>
        <w:rPr>
          <w:rFonts w:hint="eastAsia" w:ascii="宋体" w:hAnsi="宋体" w:eastAsia="宋体" w:cs="宋体"/>
          <w:color w:val="000000"/>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本部门还自行组织了</w:t>
      </w:r>
      <w:r>
        <w:rPr>
          <w:rFonts w:hint="eastAsia" w:ascii="宋体" w:hAnsi="宋体" w:eastAsia="宋体" w:cs="宋体"/>
          <w:color w:val="000000"/>
          <w:sz w:val="32"/>
          <w:szCs w:val="32"/>
          <w:lang w:eastAsia="zh-CN"/>
        </w:rPr>
        <w:t>一</w:t>
      </w:r>
      <w:r>
        <w:rPr>
          <w:rFonts w:hint="eastAsia" w:ascii="宋体" w:hAnsi="宋体" w:eastAsia="宋体" w:cs="宋体"/>
          <w:color w:val="000000"/>
          <w:sz w:val="32"/>
          <w:szCs w:val="32"/>
        </w:rPr>
        <w:t>个项目支出绩效评价，从评价情况来看</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维护村卫生环境，保证村</w:t>
      </w:r>
      <w:r>
        <w:rPr>
          <w:rFonts w:hint="eastAsia" w:ascii="宋体" w:hAnsi="宋体" w:eastAsia="宋体" w:cs="宋体"/>
          <w:color w:val="000000"/>
          <w:sz w:val="32"/>
          <w:szCs w:val="32"/>
          <w:lang w:eastAsia="zh-CN"/>
        </w:rPr>
        <w:t>（社区）</w:t>
      </w:r>
      <w:r>
        <w:rPr>
          <w:rFonts w:hint="eastAsia" w:ascii="宋体" w:hAnsi="宋体" w:eastAsia="宋体" w:cs="宋体"/>
          <w:color w:val="000000"/>
          <w:sz w:val="32"/>
          <w:szCs w:val="32"/>
        </w:rPr>
        <w:t>各项基础设施正常运行，为群众提供了优美的生产生活环境。</w:t>
      </w:r>
    </w:p>
    <w:p w14:paraId="34CB5C27">
      <w:pPr>
        <w:numPr>
          <w:ilvl w:val="0"/>
          <w:numId w:val="0"/>
        </w:numPr>
        <w:spacing w:line="580" w:lineRule="exact"/>
        <w:ind w:firstLine="643" w:firstLineChars="200"/>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val="en-US" w:eastAsia="zh-CN"/>
        </w:rPr>
        <w:t>1.</w:t>
      </w:r>
      <w:r>
        <w:rPr>
          <w:rFonts w:hint="eastAsia" w:ascii="宋体" w:hAnsi="宋体" w:eastAsia="宋体" w:cs="宋体"/>
          <w:b/>
          <w:bCs/>
          <w:color w:val="000000"/>
          <w:sz w:val="32"/>
          <w:szCs w:val="32"/>
        </w:rPr>
        <w:t>项目绩效目标完成情况。</w:t>
      </w:r>
    </w:p>
    <w:p w14:paraId="17CED4D4">
      <w:pPr>
        <w:numPr>
          <w:ilvl w:val="0"/>
          <w:numId w:val="0"/>
        </w:num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本部门在</w:t>
      </w:r>
      <w:r>
        <w:rPr>
          <w:rFonts w:hint="eastAsia" w:ascii="宋体" w:hAnsi="宋体" w:eastAsia="宋体" w:cs="宋体"/>
          <w:sz w:val="32"/>
          <w:szCs w:val="32"/>
          <w:lang w:eastAsia="zh-CN"/>
        </w:rPr>
        <w:t>2021</w:t>
      </w:r>
      <w:r>
        <w:rPr>
          <w:rFonts w:hint="eastAsia" w:ascii="宋体" w:hAnsi="宋体" w:eastAsia="宋体" w:cs="宋体"/>
          <w:sz w:val="32"/>
          <w:szCs w:val="32"/>
        </w:rPr>
        <w:t>年度部门决算中反映“基层组织活动和公共服务运行维护”完成100%，各村</w:t>
      </w:r>
      <w:r>
        <w:rPr>
          <w:rFonts w:hint="eastAsia" w:ascii="宋体" w:hAnsi="宋体" w:eastAsia="宋体" w:cs="宋体"/>
          <w:sz w:val="32"/>
          <w:szCs w:val="32"/>
          <w:lang w:eastAsia="zh-CN"/>
        </w:rPr>
        <w:t>（社区）</w:t>
      </w:r>
      <w:r>
        <w:rPr>
          <w:rFonts w:hint="eastAsia" w:ascii="宋体" w:hAnsi="宋体" w:eastAsia="宋体" w:cs="宋体"/>
          <w:sz w:val="32"/>
          <w:szCs w:val="32"/>
        </w:rPr>
        <w:t>环境卫生得到大力改善，保障各项基础设施的正常运行。</w:t>
      </w:r>
    </w:p>
    <w:p w14:paraId="42C34C68">
      <w:pPr>
        <w:numPr>
          <w:ilvl w:val="0"/>
          <w:numId w:val="4"/>
        </w:num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基层组织活动和公共服务运行维护项目绩效目标完成情况综述。项目全年预算数</w:t>
      </w:r>
      <w:r>
        <w:rPr>
          <w:rFonts w:hint="eastAsia" w:ascii="宋体" w:hAnsi="宋体" w:eastAsia="宋体" w:cs="宋体"/>
          <w:sz w:val="32"/>
          <w:szCs w:val="32"/>
          <w:lang w:val="en-US" w:eastAsia="zh-CN"/>
        </w:rPr>
        <w:t>120</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120</w:t>
      </w:r>
      <w:r>
        <w:rPr>
          <w:rFonts w:hint="eastAsia" w:ascii="宋体" w:hAnsi="宋体" w:eastAsia="宋体" w:cs="宋体"/>
          <w:sz w:val="32"/>
          <w:szCs w:val="32"/>
        </w:rPr>
        <w:t>万元</w:t>
      </w:r>
      <w:r>
        <w:rPr>
          <w:rFonts w:hint="eastAsia" w:ascii="宋体" w:hAnsi="宋体" w:eastAsia="宋体" w:cs="宋体"/>
          <w:sz w:val="32"/>
          <w:szCs w:val="32"/>
          <w:lang w:eastAsia="zh-CN"/>
        </w:rPr>
        <w:t>（因为行政区划调整强村并组）</w:t>
      </w:r>
      <w:r>
        <w:rPr>
          <w:rFonts w:hint="eastAsia" w:ascii="宋体" w:hAnsi="宋体" w:eastAsia="宋体" w:cs="宋体"/>
          <w:sz w:val="32"/>
          <w:szCs w:val="32"/>
        </w:rPr>
        <w:t>，完成预算的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%。通过项目实施，保障了各村</w:t>
      </w:r>
      <w:r>
        <w:rPr>
          <w:rFonts w:hint="eastAsia" w:ascii="宋体" w:hAnsi="宋体" w:eastAsia="宋体" w:cs="宋体"/>
          <w:sz w:val="32"/>
          <w:szCs w:val="32"/>
          <w:lang w:eastAsia="zh-CN"/>
        </w:rPr>
        <w:t>（社区）</w:t>
      </w:r>
      <w:r>
        <w:rPr>
          <w:rFonts w:hint="eastAsia" w:ascii="宋体" w:hAnsi="宋体" w:eastAsia="宋体" w:cs="宋体"/>
          <w:sz w:val="32"/>
          <w:szCs w:val="32"/>
        </w:rPr>
        <w:t>基础设施完善，环境卫生的美化，促进了产业发展，提高了村阵地活动场所文化建设。在项目的运行中，还存在进度缓慢的问题，建议在今后的农村公共服务运行维护项目中加强整体规划，融入天气、地理等因素，合理安排、精心规划，使维护成高效高质的项目。存在的主要问题</w:t>
      </w:r>
      <w:r>
        <w:rPr>
          <w:rFonts w:hint="eastAsia" w:ascii="宋体" w:hAnsi="宋体" w:eastAsia="宋体" w:cs="宋体"/>
          <w:sz w:val="32"/>
          <w:szCs w:val="32"/>
          <w:lang w:eastAsia="zh-CN"/>
        </w:rPr>
        <w:t>及</w:t>
      </w:r>
      <w:r>
        <w:rPr>
          <w:rFonts w:hint="eastAsia" w:ascii="宋体" w:hAnsi="宋体" w:eastAsia="宋体" w:cs="宋体"/>
          <w:sz w:val="32"/>
          <w:szCs w:val="32"/>
        </w:rPr>
        <w:t>整改：</w:t>
      </w:r>
      <w:r>
        <w:rPr>
          <w:rFonts w:hint="eastAsia" w:ascii="宋体" w:hAnsi="宋体" w:eastAsia="宋体" w:cs="宋体"/>
          <w:kern w:val="0"/>
          <w:sz w:val="32"/>
          <w:szCs w:val="32"/>
        </w:rPr>
        <w:t>一是对绩效评价的认识还有待提高，仍然存在对绩效评价重视不够的问题，认为资金支付出去了，绩效评价可有可无；二是对预算执行的重视仍然不到位，对预算约束力的约束性仍然未能适应，对财务上执行的预算管理行为仍然存在不理解不支持等各种误会；三是对内控制度的执行不够，执行效果不理想，对资金使用管理的三重一大制度执行不到位，对个别项目资金的安排拨付通过三重一大制度上会的工作还有待加强。下一步改进措施：一是不断学习业务，加强对项目和部门绩效评价的认识和重视程度，要把绩效管理与项目建设、部门支出管理等有机结合；二是认真学习预算法，加大宣传力度，严格执行预算，加强预算管理，让预算切实深深融入到日常业务工作当中去，让预算约束性真实体现在财政管理之中；三是认真加强内控制度的执行，加强财务人员的技能水平，严格按照内控制度的要求执行各种管理环节，切实把内控制度落实好，把资金管理的日常业务做到最好，确保国家财政资金的经济效益和社会效益</w:t>
      </w:r>
      <w:r>
        <w:rPr>
          <w:rFonts w:hint="eastAsia" w:ascii="宋体" w:hAnsi="宋体" w:eastAsia="宋体" w:cs="宋体"/>
          <w:kern w:val="0"/>
          <w:sz w:val="32"/>
          <w:szCs w:val="32"/>
          <w:lang w:eastAsia="zh-CN"/>
        </w:rPr>
        <w:t>。</w:t>
      </w:r>
    </w:p>
    <w:tbl>
      <w:tblPr>
        <w:tblStyle w:val="15"/>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260AA1B7">
        <w:tblPrEx>
          <w:tblCellMar>
            <w:top w:w="0" w:type="dxa"/>
            <w:left w:w="0" w:type="dxa"/>
            <w:bottom w:w="0" w:type="dxa"/>
            <w:right w:w="0" w:type="dxa"/>
          </w:tblCellMar>
        </w:tblPrEx>
        <w:trPr>
          <w:trHeight w:val="1113"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38AEE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36"/>
                <w:szCs w:val="36"/>
                <w:lang w:eastAsia="zh-CN" w:bidi="ar"/>
              </w:rPr>
            </w:pPr>
            <w:r>
              <w:rPr>
                <w:rFonts w:hint="eastAsia" w:ascii="宋体" w:hAnsi="宋体" w:eastAsia="宋体" w:cs="宋体"/>
                <w:b/>
                <w:bCs/>
                <w:color w:val="000000"/>
                <w:kern w:val="0"/>
                <w:sz w:val="36"/>
                <w:szCs w:val="36"/>
                <w:lang w:bidi="ar"/>
              </w:rPr>
              <w:t>项目绩效目标完成情况表</w:t>
            </w:r>
          </w:p>
          <w:p w14:paraId="7A5F8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36"/>
                <w:szCs w:val="36"/>
              </w:rPr>
            </w:pPr>
            <w:r>
              <w:rPr>
                <w:rFonts w:hint="eastAsia" w:ascii="宋体" w:hAnsi="宋体" w:eastAsia="宋体" w:cs="宋体"/>
                <w:color w:val="000000"/>
                <w:kern w:val="0"/>
                <w:sz w:val="36"/>
                <w:szCs w:val="36"/>
                <w:lang w:bidi="ar"/>
              </w:rPr>
              <w:t>(</w:t>
            </w:r>
            <w:r>
              <w:rPr>
                <w:rFonts w:hint="eastAsia" w:ascii="宋体" w:hAnsi="宋体" w:eastAsia="宋体" w:cs="宋体"/>
                <w:color w:val="000000"/>
                <w:kern w:val="0"/>
                <w:sz w:val="36"/>
                <w:szCs w:val="36"/>
                <w:lang w:eastAsia="zh-CN" w:bidi="ar"/>
              </w:rPr>
              <w:t>2021</w:t>
            </w:r>
            <w:r>
              <w:rPr>
                <w:rFonts w:hint="eastAsia" w:ascii="宋体" w:hAnsi="宋体" w:eastAsia="宋体" w:cs="宋体"/>
                <w:color w:val="000000"/>
                <w:kern w:val="0"/>
                <w:sz w:val="36"/>
                <w:szCs w:val="36"/>
                <w:lang w:bidi="ar"/>
              </w:rPr>
              <w:t>年度)</w:t>
            </w:r>
          </w:p>
        </w:tc>
      </w:tr>
      <w:tr w14:paraId="61198C9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FA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F2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基层组织活动和公共服务运行维护</w:t>
            </w:r>
          </w:p>
        </w:tc>
      </w:tr>
      <w:tr w14:paraId="5B82E73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9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EB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元坝镇人民政府</w:t>
            </w:r>
          </w:p>
        </w:tc>
      </w:tr>
      <w:tr w14:paraId="740766A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E0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CA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E5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7F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39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120万元</w:t>
            </w:r>
          </w:p>
        </w:tc>
      </w:tr>
      <w:tr w14:paraId="67C9623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009B">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1C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9C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DB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21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120万元</w:t>
            </w:r>
          </w:p>
        </w:tc>
      </w:tr>
      <w:tr w14:paraId="7BD174A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2E11A">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25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FC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B2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0884C">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w:t>
            </w:r>
          </w:p>
        </w:tc>
      </w:tr>
      <w:tr w14:paraId="341001D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1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02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EE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实际完成目标</w:t>
            </w:r>
          </w:p>
        </w:tc>
      </w:tr>
      <w:tr w14:paraId="30793C8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FAD6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9D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rPr>
            </w:pPr>
            <w:r>
              <w:rPr>
                <w:rFonts w:hint="eastAsia" w:ascii="宋体" w:hAnsi="宋体" w:eastAsia="宋体" w:cs="宋体"/>
                <w:color w:val="000000"/>
                <w:sz w:val="24"/>
              </w:rPr>
              <w:t>加强基层组织建设，提高基层公共服务保障水平和社会治理能力，按照《广元市昭化区基层活动和公共服务运行经费使用管理办法》，开展组织活动每村每月1次，党员干部培训每村每月1次，产业培训每村每季度1次，脱贫攻坚业务培训每村每季度1次，走访慰问每村全年不少于10次，完成</w:t>
            </w:r>
            <w:r>
              <w:rPr>
                <w:rFonts w:hint="eastAsia" w:ascii="宋体" w:hAnsi="宋体" w:eastAsia="宋体" w:cs="宋体"/>
                <w:color w:val="000000"/>
                <w:sz w:val="24"/>
                <w:lang w:val="en-US" w:eastAsia="zh-CN"/>
              </w:rPr>
              <w:t>16</w:t>
            </w:r>
            <w:r>
              <w:rPr>
                <w:rFonts w:hint="eastAsia" w:ascii="宋体" w:hAnsi="宋体" w:eastAsia="宋体" w:cs="宋体"/>
                <w:color w:val="000000"/>
                <w:sz w:val="24"/>
              </w:rPr>
              <w:t>个村居组织活动场所维护、基础设施维护，维持</w:t>
            </w:r>
            <w:r>
              <w:rPr>
                <w:rFonts w:hint="eastAsia" w:ascii="宋体" w:hAnsi="宋体" w:eastAsia="宋体" w:cs="宋体"/>
                <w:color w:val="000000"/>
                <w:sz w:val="24"/>
                <w:lang w:val="en-US" w:eastAsia="zh-CN"/>
              </w:rPr>
              <w:t>16</w:t>
            </w:r>
            <w:r>
              <w:rPr>
                <w:rFonts w:hint="eastAsia" w:ascii="宋体" w:hAnsi="宋体" w:eastAsia="宋体" w:cs="宋体"/>
                <w:color w:val="000000"/>
                <w:sz w:val="24"/>
              </w:rPr>
              <w:t>个村居日常办公运转。</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97E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rPr>
            </w:pPr>
            <w:r>
              <w:rPr>
                <w:rFonts w:hint="eastAsia" w:ascii="宋体" w:hAnsi="宋体" w:eastAsia="宋体" w:cs="宋体"/>
                <w:color w:val="000000"/>
                <w:sz w:val="24"/>
              </w:rPr>
              <w:t>加强基层组织建设，提高基层公共服务保障水平和社会治理能力，按照《广元市昭化区基层活动和公共服务运行经费使用管理办法》，开展组织活动每村每月1次，党员干部培训每村每月1次，完成</w:t>
            </w:r>
            <w:r>
              <w:rPr>
                <w:rFonts w:hint="eastAsia" w:ascii="宋体" w:hAnsi="宋体" w:eastAsia="宋体" w:cs="宋体"/>
                <w:color w:val="000000"/>
                <w:sz w:val="24"/>
                <w:lang w:eastAsia="zh-CN"/>
              </w:rPr>
              <w:t>一季度</w:t>
            </w:r>
            <w:r>
              <w:rPr>
                <w:rFonts w:hint="eastAsia" w:ascii="宋体" w:hAnsi="宋体" w:eastAsia="宋体" w:cs="宋体"/>
                <w:color w:val="000000"/>
                <w:sz w:val="24"/>
                <w:lang w:val="en-US" w:eastAsia="zh-CN"/>
              </w:rPr>
              <w:t>16</w:t>
            </w:r>
            <w:r>
              <w:rPr>
                <w:rFonts w:hint="eastAsia" w:ascii="宋体" w:hAnsi="宋体" w:eastAsia="宋体" w:cs="宋体"/>
                <w:color w:val="000000"/>
                <w:sz w:val="24"/>
              </w:rPr>
              <w:t>个</w:t>
            </w:r>
            <w:r>
              <w:rPr>
                <w:rFonts w:hint="eastAsia" w:ascii="宋体" w:hAnsi="宋体" w:eastAsia="宋体" w:cs="宋体"/>
                <w:color w:val="000000"/>
                <w:sz w:val="24"/>
                <w:lang w:eastAsia="zh-CN"/>
              </w:rPr>
              <w:t>二季度至年末</w:t>
            </w:r>
            <w:r>
              <w:rPr>
                <w:rFonts w:hint="eastAsia" w:ascii="宋体" w:hAnsi="宋体" w:eastAsia="宋体" w:cs="宋体"/>
                <w:color w:val="000000"/>
                <w:sz w:val="24"/>
                <w:lang w:val="en-US" w:eastAsia="zh-CN"/>
              </w:rPr>
              <w:t>16外</w:t>
            </w:r>
            <w:r>
              <w:rPr>
                <w:rFonts w:hint="eastAsia" w:ascii="宋体" w:hAnsi="宋体" w:eastAsia="宋体" w:cs="宋体"/>
                <w:color w:val="000000"/>
                <w:sz w:val="24"/>
              </w:rPr>
              <w:t>村居组织活动场所维护、基础设施维护，村居日常办公运转。</w:t>
            </w:r>
          </w:p>
        </w:tc>
      </w:tr>
      <w:tr w14:paraId="54DEF73A">
        <w:tblPrEx>
          <w:tblCellMar>
            <w:top w:w="0" w:type="dxa"/>
            <w:left w:w="0" w:type="dxa"/>
            <w:bottom w:w="0" w:type="dxa"/>
            <w:right w:w="0" w:type="dxa"/>
          </w:tblCellMar>
        </w:tblPrEx>
        <w:trPr>
          <w:trHeight w:val="95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5CD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FD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48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74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1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FB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实际完成指标值(包含数字及文字描述)</w:t>
            </w:r>
          </w:p>
        </w:tc>
      </w:tr>
      <w:tr w14:paraId="5147AF31">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8052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36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8C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4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村组织活动场所维护个数</w:t>
            </w:r>
          </w:p>
          <w:p w14:paraId="78C6A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村组织活动开展次数</w:t>
            </w:r>
          </w:p>
          <w:p w14:paraId="4F83C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垃圾清运次数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D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p>
          <w:p w14:paraId="7B9B3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w:t>
            </w:r>
          </w:p>
          <w:p w14:paraId="3B91E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1010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83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村组织活动场所维护</w:t>
            </w:r>
            <w:r>
              <w:rPr>
                <w:rFonts w:hint="eastAsia" w:ascii="宋体" w:hAnsi="宋体" w:eastAsia="宋体" w:cs="宋体"/>
                <w:color w:val="000000"/>
                <w:sz w:val="24"/>
                <w:lang w:val="en-US" w:eastAsia="zh-CN"/>
              </w:rPr>
              <w:t>3</w:t>
            </w:r>
            <w:r>
              <w:rPr>
                <w:rFonts w:hint="eastAsia" w:ascii="宋体" w:hAnsi="宋体" w:eastAsia="宋体" w:cs="宋体"/>
                <w:color w:val="000000"/>
                <w:sz w:val="24"/>
              </w:rPr>
              <w:t>个，村组织活动开展</w:t>
            </w:r>
            <w:r>
              <w:rPr>
                <w:rFonts w:hint="eastAsia" w:ascii="宋体" w:hAnsi="宋体" w:eastAsia="宋体" w:cs="宋体"/>
                <w:color w:val="000000"/>
                <w:sz w:val="24"/>
                <w:lang w:val="en-US" w:eastAsia="zh-CN"/>
              </w:rPr>
              <w:t>13</w:t>
            </w:r>
            <w:r>
              <w:rPr>
                <w:rFonts w:hint="eastAsia" w:ascii="宋体" w:hAnsi="宋体" w:eastAsia="宋体" w:cs="宋体"/>
                <w:color w:val="000000"/>
                <w:sz w:val="24"/>
              </w:rPr>
              <w:t>次，垃圾清运</w:t>
            </w:r>
            <w:r>
              <w:rPr>
                <w:rFonts w:hint="eastAsia" w:ascii="宋体" w:hAnsi="宋体" w:eastAsia="宋体" w:cs="宋体"/>
                <w:color w:val="000000"/>
                <w:sz w:val="24"/>
                <w:lang w:val="en-US" w:eastAsia="zh-CN"/>
              </w:rPr>
              <w:t>1010</w:t>
            </w:r>
            <w:r>
              <w:rPr>
                <w:rFonts w:hint="eastAsia" w:ascii="宋体" w:hAnsi="宋体" w:eastAsia="宋体" w:cs="宋体"/>
                <w:color w:val="000000"/>
                <w:sz w:val="24"/>
              </w:rPr>
              <w:t>次</w:t>
            </w:r>
          </w:p>
        </w:tc>
      </w:tr>
      <w:tr w14:paraId="55864D9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1774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EB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BB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55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村容村貌、基础设施配备率资金</w:t>
            </w:r>
          </w:p>
          <w:p w14:paraId="75D98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使用合理合规率</w:t>
            </w:r>
          </w:p>
          <w:p w14:paraId="34C4D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绩效评价得分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8C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100%</w:t>
            </w:r>
          </w:p>
          <w:p w14:paraId="1C2D7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100%</w:t>
            </w:r>
          </w:p>
          <w:p w14:paraId="48514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=95分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BC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村容村貌、基础设施配备率100%资金</w:t>
            </w:r>
          </w:p>
          <w:p w14:paraId="58136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绩效评价得分95</w:t>
            </w:r>
          </w:p>
        </w:tc>
      </w:tr>
      <w:tr w14:paraId="7801AAC9">
        <w:tblPrEx>
          <w:tblCellMar>
            <w:top w:w="0" w:type="dxa"/>
            <w:left w:w="0" w:type="dxa"/>
            <w:bottom w:w="0" w:type="dxa"/>
            <w:right w:w="0" w:type="dxa"/>
          </w:tblCellMar>
        </w:tblPrEx>
        <w:trPr>
          <w:trHeight w:val="66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FBB7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54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5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2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完成及时率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AB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5E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完成及时率100%</w:t>
            </w:r>
          </w:p>
        </w:tc>
      </w:tr>
      <w:tr w14:paraId="3945109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5212D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D2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6B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成本指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0C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每个村活动场所维护资金概算</w:t>
            </w:r>
          </w:p>
          <w:p w14:paraId="3EA8A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每个村基础设施建设维护资金概算</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50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02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16个村居总计120万元</w:t>
            </w:r>
          </w:p>
        </w:tc>
      </w:tr>
      <w:tr w14:paraId="67E4072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221A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F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C2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CF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覆盖村小组数</w:t>
            </w:r>
          </w:p>
          <w:p w14:paraId="6770B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覆盖党员数</w:t>
            </w:r>
          </w:p>
          <w:p w14:paraId="3013A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覆盖村民数</w:t>
            </w:r>
          </w:p>
          <w:p w14:paraId="53877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Cs w:val="21"/>
              </w:rPr>
              <w:t>党组织的战斗堡垒作用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0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109</w:t>
            </w:r>
          </w:p>
          <w:p w14:paraId="5ED48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1287</w:t>
            </w:r>
          </w:p>
          <w:p w14:paraId="3EF7B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36842</w:t>
            </w:r>
          </w:p>
          <w:p w14:paraId="4312A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rPr>
              <w:t>明显发挥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60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109</w:t>
            </w:r>
          </w:p>
          <w:p w14:paraId="4BEA3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1287</w:t>
            </w:r>
          </w:p>
          <w:p w14:paraId="11A08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36842</w:t>
            </w:r>
          </w:p>
          <w:p w14:paraId="157F3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明显发挥</w:t>
            </w:r>
          </w:p>
        </w:tc>
      </w:tr>
      <w:tr w14:paraId="708A6EE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9830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3E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4C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C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项目使用年限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07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=5年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6A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=5年</w:t>
            </w:r>
          </w:p>
        </w:tc>
      </w:tr>
      <w:tr w14:paraId="7B57BA8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80C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CD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9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72E9E">
            <w:pPr>
              <w:keepNext w:val="0"/>
              <w:keepLines w:val="0"/>
              <w:widowControl/>
              <w:suppressLineNumbers w:val="0"/>
              <w:spacing w:before="0" w:beforeAutospacing="0" w:after="0" w:afterAutospacing="0"/>
              <w:ind w:left="0" w:right="0" w:firstLine="480" w:firstLineChars="200"/>
              <w:textAlignment w:val="center"/>
              <w:rPr>
                <w:rFonts w:hint="eastAsia" w:ascii="宋体" w:hAnsi="宋体" w:eastAsia="宋体" w:cs="宋体"/>
                <w:color w:val="000000"/>
                <w:sz w:val="24"/>
              </w:rPr>
            </w:pPr>
            <w:r>
              <w:rPr>
                <w:rFonts w:hint="eastAsia" w:ascii="宋体" w:hAnsi="宋体" w:eastAsia="宋体" w:cs="宋体"/>
                <w:color w:val="000000"/>
                <w:sz w:val="24"/>
              </w:rPr>
              <w:t>群众满意度</w:t>
            </w:r>
          </w:p>
          <w:p w14:paraId="2A299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党员满意度</w:t>
            </w:r>
          </w:p>
          <w:p w14:paraId="7196B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F4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=95%</w:t>
            </w:r>
          </w:p>
          <w:p w14:paraId="6EDAA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B7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=95%</w:t>
            </w:r>
          </w:p>
          <w:p w14:paraId="43C2C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=100%</w:t>
            </w:r>
          </w:p>
        </w:tc>
      </w:tr>
    </w:tbl>
    <w:p w14:paraId="1865C98E">
      <w:pPr>
        <w:spacing w:line="580" w:lineRule="exact"/>
        <w:rPr>
          <w:rFonts w:hint="eastAsia" w:ascii="宋体" w:hAnsi="宋体" w:eastAsia="宋体" w:cs="宋体"/>
          <w:sz w:val="32"/>
          <w:szCs w:val="32"/>
        </w:rPr>
      </w:pPr>
    </w:p>
    <w:p w14:paraId="43025FE0">
      <w:pPr>
        <w:spacing w:line="580" w:lineRule="exact"/>
        <w:ind w:left="630"/>
        <w:rPr>
          <w:rFonts w:hint="eastAsia" w:ascii="宋体" w:hAnsi="宋体" w:eastAsia="宋体" w:cs="宋体"/>
          <w:b/>
          <w:bCs/>
          <w:sz w:val="32"/>
          <w:szCs w:val="32"/>
        </w:rPr>
      </w:pPr>
      <w:r>
        <w:rPr>
          <w:rFonts w:hint="eastAsia" w:ascii="宋体" w:hAnsi="宋体" w:eastAsia="宋体" w:cs="宋体"/>
          <w:b/>
          <w:bCs/>
          <w:sz w:val="32"/>
          <w:szCs w:val="32"/>
        </w:rPr>
        <w:t>2.部门绩效评价结果。</w:t>
      </w:r>
    </w:p>
    <w:p w14:paraId="207BE7EA">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本部门按要求对</w:t>
      </w:r>
      <w:r>
        <w:rPr>
          <w:rFonts w:hint="eastAsia" w:ascii="宋体" w:hAnsi="宋体" w:eastAsia="宋体" w:cs="宋体"/>
          <w:sz w:val="32"/>
          <w:szCs w:val="32"/>
          <w:lang w:eastAsia="zh-CN"/>
        </w:rPr>
        <w:t>2021</w:t>
      </w:r>
      <w:r>
        <w:rPr>
          <w:rFonts w:hint="eastAsia" w:ascii="宋体" w:hAnsi="宋体" w:eastAsia="宋体" w:cs="宋体"/>
          <w:sz w:val="32"/>
          <w:szCs w:val="32"/>
        </w:rPr>
        <w:t>年部门整体支出绩效评价情况开展自评，《</w:t>
      </w:r>
      <w:r>
        <w:rPr>
          <w:rFonts w:hint="eastAsia" w:ascii="宋体" w:hAnsi="宋体" w:eastAsia="宋体" w:cs="宋体"/>
          <w:sz w:val="32"/>
          <w:szCs w:val="32"/>
          <w:lang w:eastAsia="zh-CN"/>
        </w:rPr>
        <w:t>元坝镇2021</w:t>
      </w:r>
      <w:r>
        <w:rPr>
          <w:rFonts w:hint="eastAsia" w:ascii="宋体" w:hAnsi="宋体" w:eastAsia="宋体" w:cs="宋体"/>
          <w:sz w:val="32"/>
          <w:szCs w:val="32"/>
        </w:rPr>
        <w:t>年部门整体支出绩效评价报告》见附件（附件1）。</w:t>
      </w:r>
    </w:p>
    <w:p w14:paraId="5F137100">
      <w:pPr>
        <w:widowControl/>
        <w:jc w:val="left"/>
        <w:rPr>
          <w:rStyle w:val="20"/>
          <w:rFonts w:hint="eastAsia" w:ascii="宋体" w:hAnsi="宋体" w:eastAsia="宋体" w:cs="宋体"/>
          <w:b/>
          <w:bCs/>
        </w:rPr>
      </w:pPr>
      <w:r>
        <w:rPr>
          <w:rFonts w:hint="eastAsia" w:ascii="宋体" w:hAnsi="宋体" w:eastAsia="宋体" w:cs="宋体"/>
          <w:sz w:val="32"/>
          <w:szCs w:val="32"/>
        </w:rPr>
        <w:t>本部门自行组织对基层组织活动和公共服务运行维护项目开展了绩效评价，《基层组织活动和公共服务运行维护项目</w:t>
      </w:r>
      <w:r>
        <w:rPr>
          <w:rFonts w:hint="eastAsia" w:ascii="宋体" w:hAnsi="宋体" w:eastAsia="宋体" w:cs="宋体"/>
          <w:sz w:val="32"/>
          <w:szCs w:val="32"/>
          <w:lang w:eastAsia="zh-CN"/>
        </w:rPr>
        <w:t>2021</w:t>
      </w:r>
      <w:r>
        <w:rPr>
          <w:rFonts w:hint="eastAsia" w:ascii="宋体" w:hAnsi="宋体" w:eastAsia="宋体" w:cs="宋体"/>
          <w:sz w:val="32"/>
          <w:szCs w:val="32"/>
        </w:rPr>
        <w:t>年绩效评价报告》见附件（附件2）。</w:t>
      </w:r>
    </w:p>
    <w:p w14:paraId="2C76C2BA">
      <w:pPr>
        <w:spacing w:line="600" w:lineRule="exact"/>
        <w:ind w:firstLine="803" w:firstLineChars="250"/>
        <w:outlineLvl w:val="1"/>
        <w:rPr>
          <w:rStyle w:val="20"/>
          <w:rFonts w:hint="eastAsia" w:ascii="宋体" w:hAnsi="宋体" w:eastAsia="宋体" w:cs="宋体"/>
          <w:b/>
          <w:bCs/>
        </w:rPr>
      </w:pPr>
      <w:bookmarkStart w:id="136" w:name="_Toc13317"/>
      <w:r>
        <w:rPr>
          <w:rStyle w:val="20"/>
          <w:rFonts w:hint="eastAsia" w:ascii="宋体" w:hAnsi="宋体" w:eastAsia="宋体" w:cs="宋体"/>
          <w:b/>
          <w:bCs/>
          <w:lang w:eastAsia="zh-CN"/>
        </w:rPr>
        <w:t>十一、</w:t>
      </w:r>
      <w:r>
        <w:rPr>
          <w:rStyle w:val="20"/>
          <w:rFonts w:hint="eastAsia" w:ascii="宋体" w:hAnsi="宋体" w:eastAsia="宋体" w:cs="宋体"/>
          <w:b/>
          <w:bCs/>
        </w:rPr>
        <w:t>其他重要事项的情况说明</w:t>
      </w:r>
      <w:bookmarkEnd w:id="130"/>
      <w:bookmarkEnd w:id="131"/>
      <w:bookmarkEnd w:id="132"/>
      <w:bookmarkEnd w:id="133"/>
      <w:bookmarkEnd w:id="134"/>
      <w:bookmarkEnd w:id="135"/>
      <w:bookmarkEnd w:id="136"/>
    </w:p>
    <w:p w14:paraId="279493FE">
      <w:pPr>
        <w:spacing w:line="600" w:lineRule="exact"/>
        <w:ind w:firstLine="643" w:firstLineChars="200"/>
        <w:outlineLvl w:val="2"/>
        <w:rPr>
          <w:rFonts w:hint="eastAsia" w:ascii="宋体" w:hAnsi="宋体" w:eastAsia="宋体" w:cs="宋体"/>
          <w:color w:val="000000"/>
          <w:sz w:val="32"/>
          <w:szCs w:val="32"/>
        </w:rPr>
      </w:pPr>
      <w:bookmarkStart w:id="137" w:name="_Toc15377222"/>
      <w:r>
        <w:rPr>
          <w:rFonts w:hint="eastAsia" w:ascii="宋体" w:hAnsi="宋体" w:eastAsia="宋体" w:cs="宋体"/>
          <w:b/>
          <w:color w:val="000000"/>
          <w:sz w:val="32"/>
          <w:szCs w:val="32"/>
        </w:rPr>
        <w:t>（一）机关运行经费支出情况</w:t>
      </w:r>
      <w:bookmarkEnd w:id="137"/>
    </w:p>
    <w:p w14:paraId="4B446D2F">
      <w:pPr>
        <w:spacing w:line="600" w:lineRule="exact"/>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w:t>
      </w:r>
      <w:r>
        <w:rPr>
          <w:rFonts w:hint="eastAsia" w:ascii="宋体" w:hAnsi="宋体" w:eastAsia="宋体" w:cs="宋体"/>
          <w:color w:val="000000"/>
          <w:sz w:val="32"/>
          <w:szCs w:val="32"/>
          <w:lang w:eastAsia="zh-CN"/>
        </w:rPr>
        <w:t>元坝镇</w:t>
      </w:r>
      <w:r>
        <w:rPr>
          <w:rFonts w:hint="eastAsia" w:ascii="宋体" w:hAnsi="宋体" w:eastAsia="宋体" w:cs="宋体"/>
          <w:color w:val="000000"/>
          <w:sz w:val="32"/>
          <w:szCs w:val="32"/>
        </w:rPr>
        <w:t>机关运行经费支出</w:t>
      </w:r>
      <w:r>
        <w:rPr>
          <w:rFonts w:hint="eastAsia" w:ascii="宋体" w:hAnsi="宋体" w:eastAsia="宋体" w:cs="宋体"/>
          <w:color w:val="000000"/>
          <w:sz w:val="32"/>
          <w:szCs w:val="32"/>
          <w:lang w:val="en-US" w:eastAsia="zh-CN"/>
        </w:rPr>
        <w:t>336.39</w:t>
      </w:r>
      <w:r>
        <w:rPr>
          <w:rFonts w:hint="eastAsia" w:ascii="宋体" w:hAnsi="宋体" w:eastAsia="宋体" w:cs="宋体"/>
          <w:color w:val="000000"/>
          <w:sz w:val="32"/>
          <w:szCs w:val="32"/>
        </w:rPr>
        <w:t>万元，比20</w:t>
      </w:r>
      <w:r>
        <w:rPr>
          <w:rFonts w:hint="eastAsia" w:ascii="宋体" w:hAnsi="宋体" w:eastAsia="宋体" w:cs="宋体"/>
          <w:color w:val="000000"/>
          <w:sz w:val="32"/>
          <w:szCs w:val="32"/>
          <w:lang w:val="en-US" w:eastAsia="zh-CN"/>
        </w:rPr>
        <w:t>20年332.57</w:t>
      </w:r>
      <w:r>
        <w:rPr>
          <w:rFonts w:hint="eastAsia" w:ascii="宋体" w:hAnsi="宋体" w:eastAsia="宋体" w:cs="宋体"/>
          <w:color w:val="000000"/>
          <w:sz w:val="32"/>
          <w:szCs w:val="32"/>
        </w:rPr>
        <w:t>减少</w:t>
      </w:r>
      <w:r>
        <w:rPr>
          <w:rFonts w:hint="eastAsia" w:ascii="宋体" w:hAnsi="宋体" w:eastAsia="宋体" w:cs="宋体"/>
          <w:color w:val="000000"/>
          <w:sz w:val="32"/>
          <w:szCs w:val="32"/>
          <w:lang w:val="en-US" w:eastAsia="zh-CN"/>
        </w:rPr>
        <w:t>3.82</w:t>
      </w:r>
      <w:r>
        <w:rPr>
          <w:rFonts w:hint="eastAsia" w:ascii="宋体" w:hAnsi="宋体" w:eastAsia="宋体" w:cs="宋体"/>
          <w:color w:val="000000"/>
          <w:sz w:val="32"/>
          <w:szCs w:val="32"/>
        </w:rPr>
        <w:t>万元，下降</w:t>
      </w:r>
      <w:r>
        <w:rPr>
          <w:rFonts w:hint="eastAsia" w:ascii="宋体" w:hAnsi="宋体" w:eastAsia="宋体" w:cs="宋体"/>
          <w:color w:val="000000"/>
          <w:sz w:val="32"/>
          <w:szCs w:val="32"/>
          <w:lang w:val="en-US" w:eastAsia="zh-CN"/>
        </w:rPr>
        <w:t>1.15</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人员减少。</w:t>
      </w:r>
    </w:p>
    <w:p w14:paraId="3A8FC0B7">
      <w:pPr>
        <w:autoSpaceDE w:val="0"/>
        <w:autoSpaceDN w:val="0"/>
        <w:adjustRightInd w:val="0"/>
        <w:spacing w:line="600" w:lineRule="exact"/>
        <w:ind w:firstLine="643" w:firstLineChars="200"/>
        <w:jc w:val="left"/>
        <w:outlineLvl w:val="2"/>
        <w:rPr>
          <w:rFonts w:hint="eastAsia" w:ascii="宋体" w:hAnsi="宋体" w:eastAsia="宋体" w:cs="宋体"/>
          <w:b/>
          <w:color w:val="000000"/>
          <w:sz w:val="32"/>
          <w:szCs w:val="32"/>
        </w:rPr>
      </w:pPr>
      <w:bookmarkStart w:id="138" w:name="_Toc15377223"/>
      <w:r>
        <w:rPr>
          <w:rFonts w:hint="eastAsia" w:ascii="宋体" w:hAnsi="宋体" w:eastAsia="宋体" w:cs="宋体"/>
          <w:b/>
          <w:color w:val="000000"/>
          <w:sz w:val="32"/>
          <w:szCs w:val="32"/>
        </w:rPr>
        <w:t>（二）政府采购支出情况</w:t>
      </w:r>
      <w:bookmarkEnd w:id="138"/>
    </w:p>
    <w:p w14:paraId="0821CAAB">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w:t>
      </w:r>
      <w:r>
        <w:rPr>
          <w:rFonts w:hint="eastAsia" w:ascii="宋体" w:hAnsi="宋体" w:eastAsia="宋体" w:cs="宋体"/>
          <w:color w:val="000000"/>
          <w:sz w:val="32"/>
          <w:szCs w:val="32"/>
          <w:lang w:eastAsia="zh-CN"/>
        </w:rPr>
        <w:t>元坝镇</w:t>
      </w:r>
      <w:r>
        <w:rPr>
          <w:rFonts w:hint="eastAsia" w:ascii="宋体" w:hAnsi="宋体" w:eastAsia="宋体" w:cs="宋体"/>
          <w:color w:val="000000"/>
          <w:sz w:val="32"/>
          <w:szCs w:val="32"/>
        </w:rPr>
        <w:t>政府采购支出总额</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万元，其中：政府采购货物支出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万元、政府采购工程支出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万元、政府采购服务支出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万元。授予中小企业合同金额</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万元，占政府采购支出总额的</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%，其中：授予小微企业合同金额</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万元，占政府采购支出总额的</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w:t>
      </w:r>
    </w:p>
    <w:p w14:paraId="4C732F5E">
      <w:pPr>
        <w:autoSpaceDE w:val="0"/>
        <w:autoSpaceDN w:val="0"/>
        <w:adjustRightInd w:val="0"/>
        <w:spacing w:line="600" w:lineRule="exact"/>
        <w:ind w:firstLine="643" w:firstLineChars="200"/>
        <w:jc w:val="left"/>
        <w:outlineLvl w:val="2"/>
        <w:rPr>
          <w:rFonts w:hint="eastAsia" w:ascii="宋体" w:hAnsi="宋体" w:eastAsia="宋体" w:cs="宋体"/>
          <w:b/>
          <w:color w:val="000000"/>
          <w:sz w:val="32"/>
          <w:szCs w:val="32"/>
        </w:rPr>
      </w:pPr>
      <w:bookmarkStart w:id="139" w:name="_Toc15377224"/>
      <w:r>
        <w:rPr>
          <w:rFonts w:hint="eastAsia" w:ascii="宋体" w:hAnsi="宋体" w:eastAsia="宋体" w:cs="宋体"/>
          <w:b/>
          <w:color w:val="000000"/>
          <w:sz w:val="32"/>
          <w:szCs w:val="32"/>
        </w:rPr>
        <w:t>（三）国有资产占有使用情况</w:t>
      </w:r>
      <w:bookmarkEnd w:id="139"/>
    </w:p>
    <w:p w14:paraId="3ECD21D7">
      <w:pPr>
        <w:autoSpaceDE w:val="0"/>
        <w:autoSpaceDN w:val="0"/>
        <w:adjustRightInd w:val="0"/>
        <w:spacing w:line="600" w:lineRule="exact"/>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截至</w:t>
      </w: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年12月31日，</w:t>
      </w:r>
      <w:r>
        <w:rPr>
          <w:rFonts w:hint="eastAsia" w:ascii="宋体" w:hAnsi="宋体" w:eastAsia="宋体" w:cs="宋体"/>
          <w:color w:val="000000"/>
          <w:sz w:val="32"/>
          <w:szCs w:val="32"/>
          <w:lang w:eastAsia="zh-CN"/>
        </w:rPr>
        <w:t>元坝镇</w:t>
      </w:r>
      <w:r>
        <w:rPr>
          <w:rFonts w:hint="eastAsia" w:ascii="宋体" w:hAnsi="宋体" w:eastAsia="宋体" w:cs="宋体"/>
          <w:color w:val="000000"/>
          <w:sz w:val="32"/>
          <w:szCs w:val="32"/>
        </w:rPr>
        <w:t>共有车辆</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辆，其中：主要领导干部用车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辆、机要通信用车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辆、应急保障用车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辆、其他用车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单价50万元以上通用设备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台（套），单价100万元以上专用设备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w:t>
      </w:r>
    </w:p>
    <w:p w14:paraId="5770291D">
      <w:pPr>
        <w:pStyle w:val="2"/>
        <w:rPr>
          <w:rFonts w:hint="eastAsia"/>
        </w:rPr>
      </w:pPr>
    </w:p>
    <w:p w14:paraId="050BB00E">
      <w:pPr>
        <w:numPr>
          <w:ilvl w:val="0"/>
          <w:numId w:val="5"/>
        </w:numPr>
        <w:spacing w:line="600" w:lineRule="exact"/>
        <w:ind w:firstLine="663" w:firstLineChars="150"/>
        <w:jc w:val="center"/>
        <w:outlineLvl w:val="0"/>
        <w:rPr>
          <w:rStyle w:val="25"/>
          <w:rFonts w:hint="eastAsia" w:ascii="宋体" w:hAnsi="宋体" w:eastAsia="宋体" w:cs="宋体"/>
          <w:b/>
          <w:bCs/>
        </w:rPr>
      </w:pPr>
      <w:bookmarkStart w:id="140" w:name="_Toc15396613"/>
      <w:bookmarkStart w:id="141" w:name="_Toc15068"/>
      <w:bookmarkStart w:id="142" w:name="_Toc17930"/>
      <w:bookmarkStart w:id="143" w:name="_Toc8452"/>
      <w:bookmarkStart w:id="144" w:name="_Toc1485"/>
      <w:bookmarkStart w:id="145" w:name="_Toc18792"/>
      <w:bookmarkStart w:id="146" w:name="_Toc15377225"/>
      <w:r>
        <w:rPr>
          <w:rFonts w:hint="eastAsia" w:ascii="宋体" w:hAnsi="宋体" w:eastAsia="宋体" w:cs="宋体"/>
          <w:b/>
          <w:bCs/>
          <w:color w:val="000000"/>
          <w:sz w:val="44"/>
          <w:szCs w:val="44"/>
        </w:rPr>
        <w:t>名</w:t>
      </w:r>
      <w:r>
        <w:rPr>
          <w:rStyle w:val="25"/>
          <w:rFonts w:hint="eastAsia" w:ascii="宋体" w:hAnsi="宋体" w:eastAsia="宋体" w:cs="宋体"/>
          <w:b/>
          <w:bCs/>
        </w:rPr>
        <w:t>词解释</w:t>
      </w:r>
      <w:bookmarkEnd w:id="140"/>
      <w:bookmarkEnd w:id="141"/>
      <w:bookmarkEnd w:id="142"/>
      <w:bookmarkEnd w:id="143"/>
      <w:bookmarkEnd w:id="144"/>
      <w:bookmarkEnd w:id="145"/>
      <w:bookmarkEnd w:id="146"/>
    </w:p>
    <w:p w14:paraId="314D6F1F">
      <w:pPr>
        <w:spacing w:line="600" w:lineRule="exact"/>
        <w:jc w:val="left"/>
        <w:rPr>
          <w:rFonts w:hint="eastAsia" w:ascii="宋体" w:hAnsi="宋体" w:eastAsia="宋体" w:cs="宋体"/>
          <w:b/>
          <w:color w:val="000000"/>
          <w:sz w:val="44"/>
          <w:szCs w:val="44"/>
        </w:rPr>
      </w:pPr>
    </w:p>
    <w:p w14:paraId="0E406FC0">
      <w:pPr>
        <w:pStyle w:val="33"/>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1.财政拨款收入：指单位从同级财政部门取得的财政预算资金。</w:t>
      </w:r>
    </w:p>
    <w:p w14:paraId="4CBC6FB6">
      <w:pPr>
        <w:pStyle w:val="33"/>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2. 年初结转和结余：指以前年度尚未完成、结转到本年按有关规定继续使用的资金。 </w:t>
      </w:r>
    </w:p>
    <w:p w14:paraId="70EEADBD">
      <w:pPr>
        <w:pStyle w:val="33"/>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、年末结转和结余：指单位按有关规定结转到下年或以后年度继续使用的资金。</w:t>
      </w:r>
    </w:p>
    <w:p w14:paraId="44A43E5A">
      <w:pPr>
        <w:ind w:firstLine="640" w:firstLineChars="200"/>
        <w:rPr>
          <w:rFonts w:hint="eastAsia" w:ascii="仿宋_GB2312" w:eastAsia="仿宋_GB2312"/>
          <w:color w:val="000000"/>
          <w:sz w:val="32"/>
          <w:szCs w:val="32"/>
        </w:rPr>
      </w:pP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.一般公共服务（类）</w:t>
      </w:r>
      <w:r>
        <w:rPr>
          <w:rFonts w:hint="eastAsia" w:ascii="Times New Roman" w:hAnsi="Times New Roman" w:eastAsia="仿宋_GB2312" w:cs="Times New Roman"/>
          <w:color w:val="000000"/>
          <w:sz w:val="32"/>
          <w:szCs w:val="32"/>
        </w:rPr>
        <w:t>政府办公厅及相关机构事务（款）行政运行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反映行政单位（包括实行公务员管理的事业单位）的基本支出</w:t>
      </w:r>
      <w:r>
        <w:rPr>
          <w:rFonts w:hint="eastAsia" w:ascii="仿宋_GB2312" w:eastAsia="仿宋_GB2312"/>
          <w:color w:val="000000"/>
          <w:sz w:val="32"/>
          <w:szCs w:val="32"/>
        </w:rPr>
        <w:t>。</w:t>
      </w:r>
    </w:p>
    <w:p w14:paraId="44060D83">
      <w:pPr>
        <w:ind w:firstLine="640" w:firstLineChars="200"/>
        <w:rPr>
          <w:rFonts w:ascii="仿宋_GB2312" w:eastAsia="仿宋_GB2312"/>
          <w:color w:val="000000"/>
          <w:sz w:val="32"/>
          <w:szCs w:val="32"/>
        </w:rPr>
      </w:pP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.公共安全（类）国家安全（款）行政运行（项）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反映行政单位（包括实行公务员管理的事业单位）的基本支出</w:t>
      </w:r>
      <w:r>
        <w:rPr>
          <w:rFonts w:hint="eastAsia" w:ascii="仿宋_GB2312" w:eastAsia="仿宋_GB2312"/>
          <w:color w:val="000000"/>
          <w:sz w:val="32"/>
          <w:szCs w:val="32"/>
        </w:rPr>
        <w:t>。</w:t>
      </w:r>
    </w:p>
    <w:p w14:paraId="651BFFDF">
      <w:pPr>
        <w:ind w:firstLine="640" w:firstLineChars="200"/>
        <w:rPr>
          <w:rFonts w:hint="eastAsia" w:ascii="仿宋_GB2312" w:eastAsia="仿宋_GB2312"/>
          <w:color w:val="000000"/>
          <w:sz w:val="32"/>
          <w:szCs w:val="32"/>
        </w:rPr>
      </w:pP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.文化旅游体育与传媒支出（类）文化和旅游（款）行政运行（项）：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反映行政单位（包括实行公务员管理的事业单位）的基本支出</w:t>
      </w:r>
      <w:r>
        <w:rPr>
          <w:rFonts w:hint="eastAsia" w:ascii="仿宋_GB2312" w:eastAsia="仿宋_GB2312"/>
          <w:color w:val="000000"/>
          <w:sz w:val="32"/>
          <w:szCs w:val="32"/>
        </w:rPr>
        <w:t>。</w:t>
      </w:r>
    </w:p>
    <w:p w14:paraId="29B640B2">
      <w:pPr>
        <w:pStyle w:val="13"/>
        <w:widowControl w:val="0"/>
        <w:shd w:val="clear" w:color="auto" w:fill="FFFFFF"/>
        <w:spacing w:before="0" w:beforeAutospacing="0" w:after="0" w:afterAutospacing="0" w:line="576" w:lineRule="exact"/>
        <w:ind w:firstLine="640" w:firstLineChars="200"/>
        <w:jc w:val="both"/>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rPr>
        <w:t>文化旅游体育与传媒支出（类）文化和旅游（款）群众文化（项）：</w:t>
      </w:r>
      <w:r>
        <w:rPr>
          <w:rFonts w:hint="eastAsia" w:ascii="宋体" w:hAnsi="宋体" w:eastAsia="宋体" w:cs="宋体"/>
          <w:color w:val="000000"/>
          <w:sz w:val="32"/>
          <w:szCs w:val="32"/>
          <w:lang w:eastAsia="zh-CN"/>
        </w:rPr>
        <w:t>指反映群众文体化方面的支出，包括基层文化馆（站）</w:t>
      </w:r>
      <w:r>
        <w:rPr>
          <w:rFonts w:hint="eastAsia" w:ascii="宋体" w:hAnsi="宋体" w:eastAsia="宋体" w:cs="宋体"/>
          <w:color w:val="000000"/>
          <w:sz w:val="32"/>
          <w:szCs w:val="32"/>
          <w:lang w:val="en-US" w:eastAsia="zh-CN"/>
        </w:rPr>
        <w:t>、群众艺术馆支出等。</w:t>
      </w:r>
    </w:p>
    <w:p w14:paraId="592F66A0">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lang w:eastAsia="zh-CN"/>
        </w:rPr>
        <w:t>社会保障和就业（类）人力资源和社会保障管理事务（款）行政运行（项）：指反映行政单位（包括实行公务员管理的事业单位）的基本支出。</w:t>
      </w:r>
    </w:p>
    <w:p w14:paraId="1856CC40">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社会保障和就业（类）民政管理事务（款）行政运行（项）: 指反映行政单位（包括实行公务员管理的事业单位）的基本支出。</w:t>
      </w:r>
    </w:p>
    <w:p w14:paraId="4280FCE7">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社会保障和就业（类）行政事业单位离退休（款）</w:t>
      </w:r>
      <w:r>
        <w:rPr>
          <w:rFonts w:hint="eastAsia" w:ascii="宋体" w:hAnsi="宋体" w:eastAsia="宋体" w:cs="宋体"/>
          <w:color w:val="000000"/>
          <w:sz w:val="32"/>
          <w:szCs w:val="32"/>
        </w:rPr>
        <w:t>事业单位</w:t>
      </w:r>
      <w:r>
        <w:rPr>
          <w:rFonts w:hint="eastAsia" w:ascii="宋体" w:hAnsi="宋体" w:eastAsia="宋体" w:cs="宋体"/>
          <w:color w:val="000000"/>
          <w:sz w:val="32"/>
          <w:szCs w:val="32"/>
          <w:lang w:eastAsia="zh-CN"/>
        </w:rPr>
        <w:t>离退休</w:t>
      </w:r>
      <w:r>
        <w:rPr>
          <w:rFonts w:hint="eastAsia" w:ascii="宋体" w:hAnsi="宋体" w:eastAsia="宋体" w:cs="宋体"/>
          <w:color w:val="000000"/>
          <w:sz w:val="32"/>
          <w:szCs w:val="32"/>
        </w:rPr>
        <w:t xml:space="preserve">（项）: </w:t>
      </w:r>
      <w:r>
        <w:rPr>
          <w:rFonts w:hint="eastAsia" w:ascii="宋体" w:hAnsi="宋体" w:eastAsia="宋体" w:cs="宋体"/>
          <w:color w:val="000000"/>
          <w:sz w:val="32"/>
          <w:szCs w:val="32"/>
          <w:lang w:eastAsia="zh-CN"/>
        </w:rPr>
        <w:t>指反映事业单位开支的离退休经费</w:t>
      </w:r>
      <w:r>
        <w:rPr>
          <w:rFonts w:hint="eastAsia" w:ascii="宋体" w:hAnsi="宋体" w:eastAsia="宋体" w:cs="宋体"/>
          <w:color w:val="000000"/>
          <w:sz w:val="32"/>
          <w:szCs w:val="32"/>
          <w:lang w:val="en-US" w:eastAsia="zh-CN"/>
        </w:rPr>
        <w:t>。</w:t>
      </w:r>
    </w:p>
    <w:p w14:paraId="4E97572E">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社会保障和就业（类）行政事业单位离退休（款）机</w:t>
      </w:r>
      <w:r>
        <w:rPr>
          <w:rFonts w:hint="eastAsia" w:ascii="宋体" w:hAnsi="宋体" w:eastAsia="宋体" w:cs="宋体"/>
          <w:color w:val="000000"/>
          <w:sz w:val="32"/>
          <w:szCs w:val="32"/>
        </w:rPr>
        <w:t xml:space="preserve">关事业单位基本养老保险缴费（项）: </w:t>
      </w:r>
      <w:r>
        <w:rPr>
          <w:rFonts w:hint="eastAsia" w:ascii="宋体" w:hAnsi="宋体" w:eastAsia="宋体" w:cs="宋体"/>
          <w:color w:val="000000"/>
          <w:sz w:val="32"/>
          <w:szCs w:val="32"/>
          <w:lang w:eastAsia="zh-CN"/>
        </w:rPr>
        <w:t>指反映机关事业单位实施养老保险制度由单位缴纳的基本养老保险费</w:t>
      </w:r>
      <w:r>
        <w:rPr>
          <w:rFonts w:hint="eastAsia" w:ascii="宋体" w:hAnsi="宋体" w:eastAsia="宋体" w:cs="宋体"/>
          <w:color w:val="000000"/>
          <w:sz w:val="32"/>
          <w:szCs w:val="32"/>
        </w:rPr>
        <w:t>支出</w:t>
      </w:r>
      <w:r>
        <w:rPr>
          <w:rFonts w:hint="eastAsia" w:ascii="宋体" w:hAnsi="宋体" w:eastAsia="宋体" w:cs="宋体"/>
          <w:color w:val="000000"/>
          <w:sz w:val="32"/>
          <w:szCs w:val="32"/>
          <w:lang w:val="en-US" w:eastAsia="zh-CN"/>
        </w:rPr>
        <w:t>。</w:t>
      </w:r>
    </w:p>
    <w:p w14:paraId="7DF32352">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社会保障和就业（类）其他社会保障和就业支出</w:t>
      </w:r>
      <w:r>
        <w:rPr>
          <w:rFonts w:hint="eastAsia" w:ascii="宋体" w:hAnsi="宋体" w:eastAsia="宋体" w:cs="宋体"/>
          <w:color w:val="000000"/>
          <w:sz w:val="32"/>
          <w:szCs w:val="32"/>
          <w:lang w:eastAsia="zh-CN"/>
        </w:rPr>
        <w:t>（款）</w:t>
      </w:r>
      <w:r>
        <w:rPr>
          <w:rFonts w:hint="eastAsia" w:ascii="宋体" w:hAnsi="宋体" w:eastAsia="宋体" w:cs="宋体"/>
          <w:color w:val="000000"/>
          <w:sz w:val="32"/>
          <w:szCs w:val="32"/>
        </w:rPr>
        <w:t xml:space="preserve">  其他社会保障和就业支出</w:t>
      </w:r>
      <w:r>
        <w:rPr>
          <w:rFonts w:hint="eastAsia" w:ascii="宋体" w:hAnsi="宋体" w:eastAsia="宋体" w:cs="宋体"/>
          <w:color w:val="000000"/>
          <w:sz w:val="32"/>
          <w:szCs w:val="32"/>
          <w:lang w:eastAsia="zh-CN"/>
        </w:rPr>
        <w:t>（项）：反映除上述项目以外其他用于行政事业单位养老方面的支出。</w:t>
      </w:r>
    </w:p>
    <w:p w14:paraId="75153609">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卫生健康支出（类）行政事业单位医疗（款）行政单位医疗（项）:</w:t>
      </w:r>
      <w:r>
        <w:rPr>
          <w:rFonts w:hint="eastAsia" w:ascii="宋体" w:hAnsi="宋体" w:eastAsia="宋体" w:cs="宋体"/>
          <w:color w:val="000000"/>
          <w:sz w:val="32"/>
          <w:szCs w:val="32"/>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5E33E839">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卫生健康支出（类）行政事业单位医疗（款）事业单位医疗（项）:</w:t>
      </w:r>
      <w:r>
        <w:rPr>
          <w:rFonts w:hint="eastAsia" w:ascii="宋体" w:hAnsi="宋体" w:eastAsia="宋体" w:cs="宋体"/>
          <w:color w:val="000000"/>
          <w:sz w:val="32"/>
          <w:szCs w:val="32"/>
          <w:lang w:eastAsia="zh-CN"/>
        </w:rPr>
        <w:t>指反映财政部门安排的事业单位基本医疗保险缴费经费，未参加医疗保险的事业单位的公费医疗经费，按国家规定享受离休人员待遇的医疗经费。</w:t>
      </w:r>
    </w:p>
    <w:p w14:paraId="11CDA2D2">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 xml:space="preserve">城乡社区（类）城乡社区管理事务（款）行政运行（项）: </w:t>
      </w:r>
      <w:r>
        <w:rPr>
          <w:rFonts w:hint="eastAsia" w:ascii="宋体" w:hAnsi="宋体" w:eastAsia="宋体" w:cs="宋体"/>
          <w:color w:val="000000"/>
          <w:sz w:val="32"/>
          <w:szCs w:val="32"/>
          <w:lang w:eastAsia="zh-CN"/>
        </w:rPr>
        <w:t>指反映行政单位（包括实行公务员管理的事业单位）的基本支出。</w:t>
      </w:r>
    </w:p>
    <w:p w14:paraId="198155BB">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城乡社区（类）</w:t>
      </w:r>
      <w:r>
        <w:rPr>
          <w:rFonts w:hint="eastAsia" w:ascii="宋体" w:hAnsi="宋体" w:eastAsia="宋体" w:cs="宋体"/>
          <w:color w:val="000000"/>
          <w:sz w:val="32"/>
          <w:szCs w:val="32"/>
          <w:lang w:eastAsia="zh-CN"/>
        </w:rPr>
        <w:t>国有土地收益基金安排的支出</w:t>
      </w:r>
      <w:r>
        <w:rPr>
          <w:rFonts w:hint="eastAsia" w:ascii="宋体" w:hAnsi="宋体" w:eastAsia="宋体" w:cs="宋体"/>
          <w:color w:val="000000"/>
          <w:sz w:val="32"/>
          <w:szCs w:val="32"/>
        </w:rPr>
        <w:t>（款）</w:t>
      </w:r>
      <w:r>
        <w:rPr>
          <w:rFonts w:hint="eastAsia" w:ascii="宋体" w:hAnsi="宋体" w:eastAsia="宋体" w:cs="宋体"/>
          <w:color w:val="000000"/>
          <w:sz w:val="32"/>
          <w:szCs w:val="32"/>
          <w:lang w:eastAsia="zh-CN"/>
        </w:rPr>
        <w:t>征地和拆迁补偿（项）：指反映</w:t>
      </w:r>
      <w:r>
        <w:rPr>
          <w:rFonts w:hint="eastAsia" w:ascii="宋体" w:hAnsi="宋体" w:eastAsia="宋体" w:cs="宋体"/>
          <w:color w:val="000000"/>
          <w:sz w:val="32"/>
          <w:szCs w:val="32"/>
          <w:lang w:val="en-US" w:eastAsia="zh-CN"/>
        </w:rPr>
        <w:t>从国有土地收益基金中安排用于收购储备土地需要支付的土地补偿费、安置补助费、地上附着物和青苗补偿费、拆迁补偿费支出。</w:t>
      </w:r>
    </w:p>
    <w:p w14:paraId="30FD5682">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10.</w:t>
      </w:r>
      <w:r>
        <w:rPr>
          <w:rFonts w:hint="eastAsia" w:ascii="宋体" w:hAnsi="宋体" w:eastAsia="宋体" w:cs="宋体"/>
          <w:color w:val="000000"/>
          <w:sz w:val="32"/>
          <w:szCs w:val="32"/>
        </w:rPr>
        <w:t>农林水（类）农业农村（款）</w:t>
      </w:r>
      <w:r>
        <w:rPr>
          <w:rFonts w:hint="eastAsia" w:ascii="宋体" w:hAnsi="宋体" w:eastAsia="宋体" w:cs="宋体"/>
          <w:color w:val="000000"/>
          <w:sz w:val="32"/>
          <w:szCs w:val="32"/>
          <w:lang w:eastAsia="zh-CN"/>
        </w:rPr>
        <w:t>行政</w:t>
      </w:r>
      <w:r>
        <w:rPr>
          <w:rFonts w:hint="eastAsia" w:ascii="宋体" w:hAnsi="宋体" w:eastAsia="宋体" w:cs="宋体"/>
          <w:color w:val="000000"/>
          <w:sz w:val="32"/>
          <w:szCs w:val="32"/>
        </w:rPr>
        <w:t xml:space="preserve">运行（项）: </w:t>
      </w:r>
      <w:r>
        <w:rPr>
          <w:rFonts w:hint="eastAsia" w:ascii="宋体" w:hAnsi="宋体" w:eastAsia="宋体" w:cs="宋体"/>
          <w:color w:val="000000"/>
          <w:sz w:val="32"/>
          <w:szCs w:val="32"/>
          <w:lang w:eastAsia="zh-CN"/>
        </w:rPr>
        <w:t>指反映行政单位（包括实行公务员管理的事业单位）的基本支出。</w:t>
      </w:r>
      <w:r>
        <w:rPr>
          <w:rFonts w:hint="eastAsia" w:ascii="宋体" w:hAnsi="宋体" w:eastAsia="宋体" w:cs="宋体"/>
          <w:color w:val="000000"/>
          <w:sz w:val="32"/>
          <w:szCs w:val="32"/>
          <w:lang w:val="en-US" w:eastAsia="zh-CN"/>
        </w:rPr>
        <w:t xml:space="preserve">  </w:t>
      </w:r>
    </w:p>
    <w:p w14:paraId="55A253A4">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农林水（类）农业（款）林业和草原（项）:</w:t>
      </w:r>
      <w:r>
        <w:rPr>
          <w:rFonts w:hint="eastAsia" w:ascii="宋体" w:hAnsi="宋体" w:eastAsia="宋体" w:cs="宋体"/>
          <w:color w:val="000000"/>
          <w:sz w:val="32"/>
          <w:szCs w:val="32"/>
          <w:lang w:eastAsia="zh-CN"/>
        </w:rPr>
        <w:t>指反映行政单位（包括实行公务员管理的事业单位）的基本支出。</w:t>
      </w:r>
    </w:p>
    <w:p w14:paraId="4F29F1EB">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农林水（类）</w:t>
      </w:r>
      <w:r>
        <w:rPr>
          <w:rFonts w:hint="eastAsia" w:ascii="宋体" w:hAnsi="宋体" w:eastAsia="宋体" w:cs="宋体"/>
          <w:color w:val="000000"/>
          <w:sz w:val="32"/>
          <w:szCs w:val="32"/>
          <w:lang w:eastAsia="zh-CN"/>
        </w:rPr>
        <w:t>水利</w:t>
      </w:r>
      <w:r>
        <w:rPr>
          <w:rFonts w:hint="eastAsia" w:ascii="宋体" w:hAnsi="宋体" w:eastAsia="宋体" w:cs="宋体"/>
          <w:color w:val="000000"/>
          <w:sz w:val="32"/>
          <w:szCs w:val="32"/>
        </w:rPr>
        <w:t>（款）行政运行（项）:</w:t>
      </w:r>
      <w:r>
        <w:rPr>
          <w:rFonts w:hint="eastAsia" w:ascii="宋体" w:hAnsi="宋体" w:eastAsia="宋体" w:cs="宋体"/>
          <w:color w:val="000000"/>
          <w:sz w:val="32"/>
          <w:szCs w:val="32"/>
          <w:lang w:eastAsia="zh-CN"/>
        </w:rPr>
        <w:t>指反映行政单位（包括实行公务员管理的事业单位）的基本支出。</w:t>
      </w:r>
    </w:p>
    <w:p w14:paraId="0FB3864D">
      <w:pPr>
        <w:pStyle w:val="13"/>
        <w:widowControl w:val="0"/>
        <w:numPr>
          <w:ilvl w:val="0"/>
          <w:numId w:val="0"/>
        </w:numPr>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农林水（类）扶贫（款）</w:t>
      </w:r>
      <w:r>
        <w:rPr>
          <w:rFonts w:hint="eastAsia" w:ascii="宋体" w:hAnsi="宋体" w:eastAsia="宋体" w:cs="宋体"/>
          <w:color w:val="000000"/>
          <w:sz w:val="32"/>
          <w:szCs w:val="32"/>
          <w:lang w:eastAsia="zh-CN"/>
        </w:rPr>
        <w:t>行政</w:t>
      </w:r>
      <w:r>
        <w:rPr>
          <w:rFonts w:hint="eastAsia" w:ascii="宋体" w:hAnsi="宋体" w:eastAsia="宋体" w:cs="宋体"/>
          <w:color w:val="000000"/>
          <w:sz w:val="32"/>
          <w:szCs w:val="32"/>
        </w:rPr>
        <w:t>运行（项）:</w:t>
      </w:r>
      <w:r>
        <w:rPr>
          <w:rFonts w:hint="eastAsia" w:ascii="宋体" w:hAnsi="宋体" w:eastAsia="宋体" w:cs="宋体"/>
          <w:color w:val="000000"/>
          <w:sz w:val="32"/>
          <w:szCs w:val="32"/>
          <w:lang w:eastAsia="zh-CN"/>
        </w:rPr>
        <w:t>指反映用于农村贫困地区发展种植业、养殖业、畜牧业、农副产品加工、林果地建设等生产发展项目以及相关技术推广等方面的项目支出</w:t>
      </w:r>
      <w:r>
        <w:rPr>
          <w:rFonts w:hint="eastAsia" w:ascii="宋体" w:hAnsi="宋体" w:eastAsia="宋体" w:cs="宋体"/>
          <w:color w:val="000000"/>
          <w:sz w:val="32"/>
          <w:szCs w:val="32"/>
        </w:rPr>
        <w:t>。</w:t>
      </w:r>
    </w:p>
    <w:p w14:paraId="4CDCEDE4">
      <w:pPr>
        <w:pStyle w:val="13"/>
        <w:widowControl w:val="0"/>
        <w:shd w:val="clear" w:color="auto" w:fill="FFFFFF"/>
        <w:spacing w:before="0" w:beforeAutospacing="0" w:after="0" w:afterAutospacing="0" w:line="576"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农林水（类）农村综合改革（款）对村民委员会和村党支部的补助（项）:</w:t>
      </w:r>
      <w:r>
        <w:rPr>
          <w:rFonts w:hint="eastAsia" w:ascii="宋体" w:hAnsi="宋体" w:eastAsia="宋体" w:cs="宋体"/>
          <w:color w:val="0000FF"/>
          <w:sz w:val="32"/>
          <w:szCs w:val="32"/>
        </w:rPr>
        <w:t xml:space="preserve"> </w:t>
      </w:r>
      <w:r>
        <w:rPr>
          <w:rFonts w:hint="eastAsia" w:ascii="宋体" w:hAnsi="宋体" w:eastAsia="宋体" w:cs="宋体"/>
          <w:color w:val="000000"/>
          <w:sz w:val="32"/>
          <w:szCs w:val="32"/>
          <w:lang w:eastAsia="zh-CN"/>
        </w:rPr>
        <w:t>指反映各级财政对村民委员会和村党支部的补助</w:t>
      </w:r>
      <w:r>
        <w:rPr>
          <w:rFonts w:hint="eastAsia" w:ascii="宋体" w:hAnsi="宋体" w:eastAsia="宋体" w:cs="宋体"/>
          <w:color w:val="000000"/>
          <w:sz w:val="32"/>
          <w:szCs w:val="32"/>
        </w:rPr>
        <w:t>支出</w:t>
      </w:r>
      <w:r>
        <w:rPr>
          <w:rFonts w:hint="eastAsia" w:ascii="宋体" w:hAnsi="宋体" w:eastAsia="宋体" w:cs="宋体"/>
          <w:color w:val="000000"/>
          <w:sz w:val="32"/>
          <w:szCs w:val="32"/>
          <w:lang w:eastAsia="zh-CN"/>
        </w:rPr>
        <w:t>，以及支持建立县级基本财力保障机制安排的村级组织运转奖补资金。</w:t>
      </w:r>
    </w:p>
    <w:p w14:paraId="15F24B98">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11</w:t>
      </w:r>
      <w:r>
        <w:rPr>
          <w:rFonts w:hint="eastAsia" w:ascii="宋体" w:hAnsi="宋体" w:eastAsia="宋体" w:cs="宋体"/>
          <w:color w:val="000000"/>
          <w:sz w:val="32"/>
          <w:szCs w:val="32"/>
        </w:rPr>
        <w:t xml:space="preserve">.住房保障（类）住房改革（款）住房公积金（项）: </w:t>
      </w:r>
      <w:r>
        <w:rPr>
          <w:rFonts w:hint="eastAsia" w:ascii="宋体" w:hAnsi="宋体" w:eastAsia="宋体" w:cs="宋体"/>
          <w:color w:val="000000"/>
          <w:sz w:val="32"/>
          <w:szCs w:val="32"/>
          <w:lang w:eastAsia="zh-CN"/>
        </w:rPr>
        <w:t>指反映行政事业单位按人力资源和社会保障部、财政部规定的基本工资和津贴补贴以及规定比例为职工缴纳的住房公积金</w:t>
      </w:r>
      <w:r>
        <w:rPr>
          <w:rFonts w:hint="eastAsia" w:ascii="宋体" w:hAnsi="宋体" w:eastAsia="宋体" w:cs="宋体"/>
          <w:color w:val="000000"/>
          <w:sz w:val="32"/>
          <w:szCs w:val="32"/>
        </w:rPr>
        <w:t>。</w:t>
      </w:r>
    </w:p>
    <w:p w14:paraId="1E8AACE7">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12</w:t>
      </w:r>
      <w:r>
        <w:rPr>
          <w:rFonts w:hint="eastAsia" w:ascii="宋体" w:hAnsi="宋体" w:eastAsia="宋体" w:cs="宋体"/>
          <w:color w:val="000000"/>
          <w:sz w:val="32"/>
          <w:szCs w:val="32"/>
        </w:rPr>
        <w:t>.基本支出：指为保障机构正常运转、完成日常工作任务而发生的人员支出和公用支出。</w:t>
      </w:r>
    </w:p>
    <w:p w14:paraId="0DBA4A6D">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13</w:t>
      </w:r>
      <w:r>
        <w:rPr>
          <w:rFonts w:hint="eastAsia" w:ascii="宋体" w:hAnsi="宋体" w:eastAsia="宋体" w:cs="宋体"/>
          <w:color w:val="000000"/>
          <w:sz w:val="32"/>
          <w:szCs w:val="32"/>
        </w:rPr>
        <w:t xml:space="preserve">.项目支出：指在基本支出之外为完成特定行政任务和事业发展目标所发生的支出。 </w:t>
      </w:r>
    </w:p>
    <w:p w14:paraId="58ABD725">
      <w:pPr>
        <w:pStyle w:val="33"/>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14</w:t>
      </w:r>
      <w:r>
        <w:rPr>
          <w:rFonts w:hint="eastAsia" w:ascii="宋体" w:hAnsi="宋体" w:eastAsia="宋体" w:cs="宋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BB5323">
      <w:pPr>
        <w:pStyle w:val="33"/>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15</w:t>
      </w:r>
      <w:r>
        <w:rPr>
          <w:rFonts w:hint="eastAsia" w:ascii="宋体" w:hAnsi="宋体" w:eastAsia="宋体" w:cs="宋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3B5E916">
      <w:pPr>
        <w:spacing w:line="600" w:lineRule="exact"/>
        <w:jc w:val="center"/>
        <w:outlineLvl w:val="0"/>
        <w:rPr>
          <w:rStyle w:val="25"/>
          <w:rFonts w:hint="eastAsia" w:ascii="宋体" w:hAnsi="宋体" w:eastAsia="宋体" w:cs="宋体"/>
          <w:b w:val="0"/>
        </w:rPr>
      </w:pPr>
      <w:bookmarkStart w:id="147" w:name="_Toc30983"/>
      <w:bookmarkStart w:id="148" w:name="_Toc2424"/>
      <w:bookmarkStart w:id="149" w:name="_Toc15396614"/>
      <w:bookmarkStart w:id="150" w:name="_Toc15421"/>
      <w:bookmarkStart w:id="151" w:name="_Toc17014"/>
      <w:bookmarkStart w:id="152" w:name="_Toc32422"/>
      <w:bookmarkStart w:id="153" w:name="_Toc15377226"/>
      <w:r>
        <w:rPr>
          <w:rFonts w:hint="eastAsia" w:ascii="宋体" w:hAnsi="宋体" w:eastAsia="宋体" w:cs="宋体"/>
          <w:b/>
          <w:bCs/>
          <w:color w:val="000000"/>
          <w:sz w:val="44"/>
          <w:szCs w:val="44"/>
        </w:rPr>
        <w:t>第</w:t>
      </w:r>
      <w:r>
        <w:rPr>
          <w:rStyle w:val="25"/>
          <w:rFonts w:hint="eastAsia" w:ascii="宋体" w:hAnsi="宋体" w:eastAsia="宋体" w:cs="宋体"/>
          <w:b/>
          <w:bCs/>
        </w:rPr>
        <w:t>四部分 附件</w:t>
      </w:r>
      <w:bookmarkEnd w:id="147"/>
      <w:bookmarkEnd w:id="148"/>
      <w:bookmarkEnd w:id="149"/>
      <w:bookmarkEnd w:id="150"/>
      <w:bookmarkEnd w:id="151"/>
      <w:bookmarkEnd w:id="152"/>
    </w:p>
    <w:p w14:paraId="4D4CB499">
      <w:pPr>
        <w:spacing w:line="600" w:lineRule="exact"/>
        <w:jc w:val="left"/>
        <w:outlineLvl w:val="0"/>
        <w:rPr>
          <w:rFonts w:hint="eastAsia" w:ascii="宋体" w:hAnsi="宋体" w:eastAsia="宋体" w:cs="宋体"/>
          <w:sz w:val="32"/>
          <w:szCs w:val="32"/>
        </w:rPr>
      </w:pPr>
      <w:bookmarkStart w:id="154" w:name="_Toc925"/>
      <w:bookmarkStart w:id="155" w:name="_Toc4422"/>
      <w:bookmarkStart w:id="156" w:name="_Toc28421"/>
      <w:bookmarkStart w:id="157" w:name="_Toc22649"/>
      <w:bookmarkStart w:id="158" w:name="_Toc11123"/>
      <w:r>
        <w:rPr>
          <w:rFonts w:hint="eastAsia" w:ascii="宋体" w:hAnsi="宋体" w:eastAsia="宋体" w:cs="宋体"/>
          <w:sz w:val="32"/>
          <w:szCs w:val="32"/>
        </w:rPr>
        <w:t>附件1</w:t>
      </w:r>
      <w:bookmarkEnd w:id="154"/>
      <w:bookmarkEnd w:id="155"/>
      <w:bookmarkEnd w:id="156"/>
      <w:bookmarkEnd w:id="157"/>
      <w:bookmarkEnd w:id="158"/>
    </w:p>
    <w:p w14:paraId="6244EB64">
      <w:pPr>
        <w:spacing w:line="580" w:lineRule="exact"/>
        <w:jc w:val="center"/>
        <w:rPr>
          <w:rFonts w:hint="eastAsia" w:ascii="宋体" w:hAnsi="宋体" w:eastAsia="宋体" w:cs="宋体"/>
          <w:sz w:val="44"/>
          <w:szCs w:val="44"/>
        </w:rPr>
      </w:pPr>
    </w:p>
    <w:p w14:paraId="0279577B">
      <w:pPr>
        <w:spacing w:line="600" w:lineRule="exact"/>
        <w:jc w:val="center"/>
        <w:outlineLvl w:val="0"/>
        <w:rPr>
          <w:rFonts w:hint="eastAsia" w:ascii="宋体" w:hAnsi="宋体" w:eastAsia="宋体" w:cs="宋体"/>
          <w:b/>
          <w:bCs/>
          <w:sz w:val="36"/>
          <w:szCs w:val="36"/>
          <w:lang w:val="zh-CN"/>
        </w:rPr>
      </w:pPr>
      <w:bookmarkStart w:id="159" w:name="_Toc2066"/>
      <w:r>
        <w:rPr>
          <w:rFonts w:hint="eastAsia" w:ascii="宋体" w:hAnsi="宋体" w:eastAsia="宋体" w:cs="宋体"/>
          <w:b/>
          <w:bCs/>
          <w:sz w:val="36"/>
          <w:szCs w:val="36"/>
          <w:lang w:eastAsia="zh-CN"/>
        </w:rPr>
        <w:t>元坝镇人民政府2021</w:t>
      </w:r>
      <w:r>
        <w:rPr>
          <w:rFonts w:hint="eastAsia" w:ascii="宋体" w:hAnsi="宋体" w:eastAsia="宋体" w:cs="宋体"/>
          <w:b/>
          <w:bCs/>
          <w:sz w:val="36"/>
          <w:szCs w:val="36"/>
        </w:rPr>
        <w:t>年部门</w:t>
      </w:r>
      <w:r>
        <w:rPr>
          <w:rFonts w:hint="eastAsia" w:ascii="宋体" w:hAnsi="宋体" w:eastAsia="宋体" w:cs="宋体"/>
          <w:b/>
          <w:bCs/>
          <w:sz w:val="36"/>
          <w:szCs w:val="36"/>
          <w:lang w:val="zh-CN"/>
        </w:rPr>
        <w:t>整体支出</w:t>
      </w:r>
      <w:bookmarkEnd w:id="159"/>
    </w:p>
    <w:p w14:paraId="7AF8EBA5">
      <w:pPr>
        <w:spacing w:line="600" w:lineRule="exact"/>
        <w:jc w:val="center"/>
        <w:outlineLvl w:val="0"/>
        <w:rPr>
          <w:rFonts w:hint="eastAsia" w:ascii="宋体" w:hAnsi="宋体" w:eastAsia="宋体" w:cs="宋体"/>
          <w:sz w:val="36"/>
          <w:szCs w:val="36"/>
          <w:lang w:val="zh-CN"/>
        </w:rPr>
      </w:pPr>
      <w:bookmarkStart w:id="160" w:name="_Toc19885"/>
      <w:r>
        <w:rPr>
          <w:rFonts w:hint="eastAsia" w:ascii="宋体" w:hAnsi="宋体" w:eastAsia="宋体" w:cs="宋体"/>
          <w:b/>
          <w:bCs/>
          <w:sz w:val="36"/>
          <w:szCs w:val="36"/>
          <w:lang w:val="zh-CN"/>
        </w:rPr>
        <w:t>绩效评价报告</w:t>
      </w:r>
      <w:bookmarkEnd w:id="160"/>
    </w:p>
    <w:p w14:paraId="6A3E4374">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rPr>
      </w:pPr>
    </w:p>
    <w:p w14:paraId="0A93FAF4">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rPr>
        <w:t>一、</w:t>
      </w:r>
      <w:r>
        <w:rPr>
          <w:rFonts w:hint="eastAsia" w:ascii="宋体" w:hAnsi="宋体" w:eastAsia="宋体" w:cs="宋体"/>
          <w:b/>
          <w:bCs/>
          <w:color w:val="000000"/>
          <w:kern w:val="0"/>
          <w:sz w:val="32"/>
          <w:szCs w:val="32"/>
          <w:shd w:val="clear" w:color="auto" w:fill="FFFFFF"/>
          <w:lang w:val="zh-CN"/>
        </w:rPr>
        <w:t>部门（单位）概况</w:t>
      </w:r>
    </w:p>
    <w:p w14:paraId="52ECD42D">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（一）机构组成</w:t>
      </w:r>
    </w:p>
    <w:p w14:paraId="442C15FB">
      <w:pPr>
        <w:widowControl/>
        <w:adjustRightInd w:val="0"/>
        <w:snapToGrid w:val="0"/>
        <w:spacing w:line="580" w:lineRule="exact"/>
        <w:ind w:firstLine="640"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元坝镇</w:t>
      </w:r>
      <w:r>
        <w:rPr>
          <w:rFonts w:hint="eastAsia" w:ascii="宋体" w:hAnsi="宋体" w:eastAsia="宋体" w:cs="宋体"/>
          <w:color w:val="000000"/>
          <w:kern w:val="0"/>
          <w:sz w:val="32"/>
          <w:szCs w:val="32"/>
          <w:shd w:val="clear" w:color="auto" w:fill="FFFFFF"/>
          <w:lang w:val="en-US" w:eastAsia="zh-CN"/>
        </w:rPr>
        <w:t>2021年</w:t>
      </w:r>
      <w:r>
        <w:rPr>
          <w:rFonts w:hint="eastAsia" w:ascii="宋体" w:hAnsi="宋体" w:eastAsia="宋体" w:cs="宋体"/>
          <w:sz w:val="32"/>
          <w:szCs w:val="32"/>
        </w:rPr>
        <w:t>行政机关1个</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分别为政府机关</w:t>
      </w:r>
      <w:r>
        <w:rPr>
          <w:rFonts w:hint="eastAsia" w:ascii="宋体" w:hAnsi="宋体" w:eastAsia="宋体" w:cs="宋体"/>
          <w:color w:val="000000"/>
          <w:kern w:val="0"/>
          <w:sz w:val="32"/>
          <w:szCs w:val="32"/>
          <w:shd w:val="clear" w:color="auto" w:fill="FFFFFF"/>
          <w:lang w:val="zh-CN"/>
        </w:rPr>
        <w:t>。</w:t>
      </w:r>
    </w:p>
    <w:p w14:paraId="00E30FB1">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（二）机构职能。</w:t>
      </w:r>
    </w:p>
    <w:p w14:paraId="5D9FCC3E">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1.政府职能</w:t>
      </w:r>
    </w:p>
    <w:p w14:paraId="5E225852">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乡理上级人民政府交乡的其他事项</w:t>
      </w:r>
      <w:r>
        <w:rPr>
          <w:rFonts w:hint="eastAsia" w:ascii="宋体" w:hAnsi="宋体" w:eastAsia="宋体" w:cs="宋体"/>
          <w:sz w:val="32"/>
          <w:szCs w:val="32"/>
          <w:lang w:eastAsia="zh-CN"/>
        </w:rPr>
        <w:t>；</w:t>
      </w:r>
      <w:r>
        <w:rPr>
          <w:rFonts w:hint="eastAsia" w:ascii="宋体" w:hAnsi="宋体" w:eastAsia="宋体" w:cs="宋体"/>
          <w:sz w:val="32"/>
          <w:szCs w:val="32"/>
        </w:rPr>
        <w:t>⑥就业失业登记证、落实村干部养老金政策、开展城乡居民社会养老保险工作、开展城镇居民养老保险；开展技能培训职业介绍和就业指导；大力开发农村劳动力资源；开展退休人员社会化管理等工作</w:t>
      </w:r>
      <w:r>
        <w:rPr>
          <w:rFonts w:hint="eastAsia" w:ascii="宋体" w:hAnsi="宋体" w:eastAsia="宋体" w:cs="宋体"/>
          <w:sz w:val="32"/>
          <w:szCs w:val="32"/>
          <w:lang w:eastAsia="zh-CN"/>
        </w:rPr>
        <w:t>；</w:t>
      </w:r>
      <w:r>
        <w:rPr>
          <w:rFonts w:hint="eastAsia" w:ascii="宋体" w:hAnsi="宋体" w:eastAsia="宋体" w:cs="宋体"/>
          <w:color w:val="000000"/>
          <w:sz w:val="32"/>
          <w:szCs w:val="32"/>
          <w:lang w:eastAsia="zh-CN"/>
        </w:rPr>
        <w:t>⑦</w:t>
      </w:r>
      <w:r>
        <w:rPr>
          <w:rFonts w:hint="eastAsia" w:ascii="宋体" w:hAnsi="宋体" w:eastAsia="宋体" w:cs="宋体"/>
          <w:sz w:val="32"/>
          <w:szCs w:val="32"/>
        </w:rPr>
        <w:t>从事农业技术服务，解决“三农”工作的难题，为广大农村农民群众排忧解难，宣传和落实好党在农村工作的惠农政策。</w:t>
      </w:r>
    </w:p>
    <w:p w14:paraId="6869BA1F">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(三)人员概况</w:t>
      </w:r>
    </w:p>
    <w:p w14:paraId="31C18AA0">
      <w:pPr>
        <w:spacing w:line="560" w:lineRule="exact"/>
        <w:ind w:firstLine="640" w:firstLineChars="200"/>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sz w:val="32"/>
          <w:szCs w:val="32"/>
          <w:lang w:eastAsia="zh-CN"/>
        </w:rPr>
        <w:t>元坝镇</w:t>
      </w:r>
      <w:r>
        <w:rPr>
          <w:rFonts w:hint="eastAsia" w:ascii="宋体" w:hAnsi="宋体" w:eastAsia="宋体" w:cs="宋体"/>
          <w:sz w:val="32"/>
          <w:szCs w:val="32"/>
        </w:rPr>
        <w:t>属行政单位，执行行政单位会计制度，财务隶属关系为一级单位</w:t>
      </w:r>
      <w:r>
        <w:rPr>
          <w:rFonts w:hint="eastAsia" w:ascii="宋体" w:hAnsi="宋体" w:eastAsia="宋体" w:cs="宋体"/>
          <w:sz w:val="32"/>
          <w:szCs w:val="32"/>
          <w:lang w:eastAsia="zh-CN"/>
        </w:rPr>
        <w:t>。在</w:t>
      </w:r>
      <w:r>
        <w:rPr>
          <w:rFonts w:hint="eastAsia" w:ascii="宋体" w:hAnsi="宋体" w:eastAsia="宋体" w:cs="宋体"/>
          <w:color w:val="000000"/>
          <w:sz w:val="32"/>
          <w:szCs w:val="32"/>
        </w:rPr>
        <w:t>职干部</w:t>
      </w:r>
      <w:r>
        <w:rPr>
          <w:rFonts w:hint="eastAsia" w:ascii="宋体" w:hAnsi="宋体" w:eastAsia="宋体" w:cs="宋体"/>
          <w:color w:val="000000"/>
          <w:sz w:val="32"/>
          <w:szCs w:val="32"/>
          <w:lang w:val="en-US" w:eastAsia="zh-CN"/>
        </w:rPr>
        <w:t>84</w:t>
      </w:r>
      <w:r>
        <w:rPr>
          <w:rFonts w:hint="eastAsia" w:ascii="宋体" w:hAnsi="宋体" w:eastAsia="宋体" w:cs="宋体"/>
          <w:color w:val="000000"/>
          <w:sz w:val="32"/>
          <w:szCs w:val="32"/>
        </w:rPr>
        <w:t>人，其中</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公务员3</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人，事业干部</w:t>
      </w:r>
      <w:r>
        <w:rPr>
          <w:rFonts w:hint="eastAsia" w:ascii="宋体" w:hAnsi="宋体" w:eastAsia="宋体" w:cs="宋体"/>
          <w:color w:val="000000"/>
          <w:sz w:val="32"/>
          <w:szCs w:val="32"/>
          <w:lang w:val="en-US" w:eastAsia="zh-CN"/>
        </w:rPr>
        <w:t>49</w:t>
      </w:r>
      <w:r>
        <w:rPr>
          <w:rFonts w:hint="eastAsia" w:ascii="宋体" w:hAnsi="宋体" w:eastAsia="宋体" w:cs="宋体"/>
          <w:color w:val="000000"/>
          <w:sz w:val="32"/>
          <w:szCs w:val="32"/>
        </w:rPr>
        <w:t>人，三支一扶</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人。按人员编制性质划分行政编制3</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人，事业编制</w:t>
      </w:r>
      <w:r>
        <w:rPr>
          <w:rFonts w:hint="eastAsia" w:ascii="宋体" w:hAnsi="宋体" w:eastAsia="宋体" w:cs="宋体"/>
          <w:color w:val="000000"/>
          <w:sz w:val="32"/>
          <w:szCs w:val="32"/>
          <w:lang w:val="en-US" w:eastAsia="zh-CN"/>
        </w:rPr>
        <w:t>49</w:t>
      </w:r>
      <w:r>
        <w:rPr>
          <w:rFonts w:hint="eastAsia" w:ascii="宋体" w:hAnsi="宋体" w:eastAsia="宋体" w:cs="宋体"/>
          <w:color w:val="000000"/>
          <w:sz w:val="32"/>
          <w:szCs w:val="32"/>
        </w:rPr>
        <w:t>人，其他人员：三支一扶</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人，临时炊事员1 人</w:t>
      </w:r>
      <w:r>
        <w:rPr>
          <w:rFonts w:hint="eastAsia" w:ascii="宋体" w:hAnsi="宋体" w:eastAsia="宋体" w:cs="宋体"/>
          <w:color w:val="000000"/>
          <w:sz w:val="32"/>
          <w:szCs w:val="32"/>
          <w:lang w:val="en-US" w:eastAsia="zh-CN"/>
        </w:rPr>
        <w:t>,遗嘱13人</w:t>
      </w:r>
      <w:r>
        <w:rPr>
          <w:rFonts w:hint="eastAsia" w:ascii="宋体" w:hAnsi="宋体" w:eastAsia="宋体" w:cs="宋体"/>
          <w:sz w:val="32"/>
          <w:szCs w:val="32"/>
        </w:rPr>
        <w:t>，退休人员</w:t>
      </w:r>
      <w:r>
        <w:rPr>
          <w:rFonts w:hint="eastAsia" w:ascii="宋体" w:hAnsi="宋体" w:eastAsia="宋体" w:cs="宋体"/>
          <w:sz w:val="32"/>
          <w:szCs w:val="32"/>
          <w:lang w:val="en-US" w:eastAsia="zh-CN"/>
        </w:rPr>
        <w:t>47</w:t>
      </w:r>
      <w:r>
        <w:rPr>
          <w:rFonts w:hint="eastAsia" w:ascii="宋体" w:hAnsi="宋体" w:eastAsia="宋体" w:cs="宋体"/>
          <w:sz w:val="32"/>
          <w:szCs w:val="32"/>
        </w:rPr>
        <w:t>人。</w:t>
      </w:r>
    </w:p>
    <w:p w14:paraId="7B3B7654">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rPr>
      </w:pPr>
      <w:r>
        <w:rPr>
          <w:rFonts w:hint="eastAsia" w:ascii="宋体" w:hAnsi="宋体" w:eastAsia="宋体" w:cs="宋体"/>
          <w:b/>
          <w:bCs/>
          <w:color w:val="000000"/>
          <w:kern w:val="0"/>
          <w:sz w:val="32"/>
          <w:szCs w:val="32"/>
          <w:shd w:val="clear" w:color="auto" w:fill="FFFFFF"/>
        </w:rPr>
        <w:t>二、部门财政资金收支情况</w:t>
      </w:r>
    </w:p>
    <w:p w14:paraId="0D124998">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（一）部门财政资金收入情况</w:t>
      </w:r>
    </w:p>
    <w:p w14:paraId="67BE4C2B">
      <w:pPr>
        <w:widowControl/>
        <w:adjustRightInd w:val="0"/>
        <w:snapToGrid w:val="0"/>
        <w:spacing w:line="580" w:lineRule="exact"/>
        <w:ind w:firstLine="640" w:firstLineChars="200"/>
        <w:contextualSpacing/>
        <w:jc w:val="left"/>
        <w:rPr>
          <w:rFonts w:hint="eastAsia" w:ascii="宋体" w:hAnsi="宋体" w:eastAsia="宋体" w:cs="宋体"/>
          <w:color w:val="000000"/>
          <w:kern w:val="0"/>
          <w:sz w:val="32"/>
          <w:szCs w:val="32"/>
          <w:shd w:val="clear" w:color="auto" w:fill="FFFFFF"/>
          <w:lang w:val="en-US" w:eastAsia="zh-CN"/>
        </w:rPr>
      </w:pPr>
      <w:r>
        <w:rPr>
          <w:rFonts w:hint="eastAsia" w:ascii="宋体" w:hAnsi="宋体" w:eastAsia="宋体" w:cs="宋体"/>
          <w:color w:val="000000"/>
          <w:kern w:val="0"/>
          <w:sz w:val="32"/>
          <w:szCs w:val="32"/>
          <w:shd w:val="clear" w:color="auto" w:fill="FFFFFF"/>
          <w:lang w:val="en-US" w:eastAsia="zh-CN"/>
        </w:rPr>
        <w:t xml:space="preserve"> </w:t>
      </w:r>
      <w:r>
        <w:rPr>
          <w:rFonts w:hint="eastAsia" w:ascii="宋体" w:hAnsi="宋体" w:eastAsia="宋体" w:cs="宋体"/>
          <w:sz w:val="32"/>
          <w:szCs w:val="32"/>
          <w:lang w:eastAsia="zh-CN"/>
        </w:rPr>
        <w:t>2021</w:t>
      </w:r>
      <w:r>
        <w:rPr>
          <w:rFonts w:hint="eastAsia" w:ascii="宋体" w:hAnsi="宋体" w:eastAsia="宋体" w:cs="宋体"/>
          <w:sz w:val="32"/>
          <w:szCs w:val="32"/>
        </w:rPr>
        <w:t>年我</w:t>
      </w:r>
      <w:r>
        <w:rPr>
          <w:rFonts w:hint="eastAsia" w:ascii="宋体" w:hAnsi="宋体" w:eastAsia="宋体" w:cs="宋体"/>
          <w:sz w:val="32"/>
          <w:szCs w:val="32"/>
          <w:lang w:eastAsia="zh-CN"/>
        </w:rPr>
        <w:t>镇</w:t>
      </w:r>
      <w:r>
        <w:rPr>
          <w:rFonts w:hint="eastAsia" w:ascii="宋体" w:hAnsi="宋体" w:eastAsia="宋体" w:cs="宋体"/>
          <w:sz w:val="32"/>
          <w:szCs w:val="32"/>
        </w:rPr>
        <w:t>的</w:t>
      </w:r>
      <w:r>
        <w:rPr>
          <w:rFonts w:hint="eastAsia" w:ascii="宋体" w:hAnsi="宋体" w:eastAsia="宋体" w:cs="宋体"/>
          <w:sz w:val="32"/>
          <w:szCs w:val="32"/>
          <w:lang w:eastAsia="zh-CN"/>
        </w:rPr>
        <w:t>年初</w:t>
      </w:r>
      <w:r>
        <w:rPr>
          <w:rFonts w:hint="eastAsia" w:ascii="宋体" w:hAnsi="宋体" w:eastAsia="宋体" w:cs="宋体"/>
          <w:sz w:val="32"/>
          <w:szCs w:val="32"/>
        </w:rPr>
        <w:t>预算收入为</w:t>
      </w:r>
      <w:r>
        <w:rPr>
          <w:rFonts w:hint="eastAsia" w:ascii="宋体" w:hAnsi="宋体" w:eastAsia="宋体" w:cs="宋体"/>
          <w:color w:val="000000"/>
          <w:sz w:val="32"/>
          <w:szCs w:val="32"/>
          <w:lang w:val="en-US" w:eastAsia="zh-CN"/>
        </w:rPr>
        <w:t>1927.81</w:t>
      </w:r>
      <w:r>
        <w:rPr>
          <w:rFonts w:hint="eastAsia" w:ascii="宋体" w:hAnsi="宋体" w:eastAsia="宋体" w:cs="宋体"/>
          <w:color w:val="000000"/>
          <w:sz w:val="32"/>
          <w:szCs w:val="32"/>
        </w:rPr>
        <w:t>万元</w:t>
      </w:r>
      <w:r>
        <w:rPr>
          <w:rFonts w:hint="eastAsia" w:ascii="宋体" w:hAnsi="宋体" w:eastAsia="宋体" w:cs="宋体"/>
          <w:sz w:val="32"/>
          <w:szCs w:val="32"/>
        </w:rPr>
        <w:t>，调整预算为</w:t>
      </w:r>
      <w:r>
        <w:rPr>
          <w:rFonts w:hint="eastAsia" w:ascii="宋体" w:hAnsi="宋体" w:eastAsia="宋体" w:cs="宋体"/>
          <w:color w:val="000000"/>
          <w:sz w:val="32"/>
          <w:szCs w:val="32"/>
        </w:rPr>
        <w:t>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w:t>
      </w:r>
      <w:r>
        <w:rPr>
          <w:rFonts w:hint="eastAsia" w:ascii="宋体" w:hAnsi="宋体" w:eastAsia="宋体" w:cs="宋体"/>
          <w:sz w:val="32"/>
          <w:szCs w:val="32"/>
        </w:rPr>
        <w:t>。</w:t>
      </w:r>
    </w:p>
    <w:p w14:paraId="736821B4">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（二）部门财政资金支出情况</w:t>
      </w:r>
    </w:p>
    <w:p w14:paraId="58D821AC">
      <w:pPr>
        <w:widowControl/>
        <w:adjustRightInd w:val="0"/>
        <w:snapToGrid w:val="0"/>
        <w:spacing w:line="580" w:lineRule="exact"/>
        <w:ind w:firstLine="640" w:firstLineChars="200"/>
        <w:contextualSpacing/>
        <w:jc w:val="left"/>
        <w:rPr>
          <w:rFonts w:hint="eastAsia" w:ascii="宋体" w:hAnsi="宋体" w:eastAsia="宋体" w:cs="宋体"/>
          <w:color w:val="000000"/>
          <w:kern w:val="0"/>
          <w:sz w:val="32"/>
          <w:szCs w:val="32"/>
          <w:shd w:val="clear" w:color="auto" w:fill="FFFFFF"/>
          <w:lang w:val="zh-CN" w:eastAsia="zh-CN"/>
        </w:rPr>
      </w:pPr>
      <w:r>
        <w:rPr>
          <w:rFonts w:hint="eastAsia" w:ascii="宋体" w:hAnsi="宋体" w:eastAsia="宋体" w:cs="宋体"/>
          <w:color w:val="000000"/>
          <w:sz w:val="32"/>
          <w:szCs w:val="32"/>
          <w:lang w:eastAsia="zh-CN"/>
        </w:rPr>
        <w:t>2021</w:t>
      </w:r>
      <w:r>
        <w:rPr>
          <w:rFonts w:hint="eastAsia" w:ascii="宋体" w:hAnsi="宋体" w:eastAsia="宋体" w:cs="宋体"/>
          <w:color w:val="000000"/>
          <w:sz w:val="32"/>
          <w:szCs w:val="32"/>
        </w:rPr>
        <w:t>年本年支出合计20</w:t>
      </w:r>
      <w:r>
        <w:rPr>
          <w:rFonts w:hint="eastAsia" w:ascii="宋体" w:hAnsi="宋体" w:eastAsia="宋体" w:cs="宋体"/>
          <w:color w:val="000000"/>
          <w:sz w:val="32"/>
          <w:szCs w:val="32"/>
          <w:lang w:val="en-US" w:eastAsia="zh-CN"/>
        </w:rPr>
        <w:t>36.09</w:t>
      </w:r>
      <w:r>
        <w:rPr>
          <w:rFonts w:hint="eastAsia" w:ascii="宋体" w:hAnsi="宋体" w:eastAsia="宋体" w:cs="宋体"/>
          <w:color w:val="000000"/>
          <w:sz w:val="32"/>
          <w:szCs w:val="32"/>
        </w:rPr>
        <w:t>万元，其中：基本支出</w:t>
      </w:r>
      <w:r>
        <w:rPr>
          <w:rFonts w:hint="eastAsia" w:ascii="宋体" w:hAnsi="宋体" w:eastAsia="宋体" w:cs="宋体"/>
          <w:color w:val="000000"/>
          <w:sz w:val="32"/>
          <w:szCs w:val="32"/>
          <w:lang w:val="en-US" w:eastAsia="zh-CN"/>
        </w:rPr>
        <w:t>1858.06</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eastAsia="zh-CN"/>
        </w:rPr>
        <w:t>总支出</w:t>
      </w:r>
      <w:r>
        <w:rPr>
          <w:rFonts w:hint="eastAsia" w:ascii="宋体" w:hAnsi="宋体" w:eastAsia="宋体" w:cs="宋体"/>
          <w:color w:val="000000"/>
          <w:sz w:val="32"/>
          <w:szCs w:val="32"/>
          <w:lang w:val="en-US" w:eastAsia="zh-CN"/>
        </w:rPr>
        <w:t>91.26</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178.03</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eastAsia="zh-CN"/>
        </w:rPr>
        <w:t>总支出</w:t>
      </w:r>
      <w:r>
        <w:rPr>
          <w:rFonts w:hint="eastAsia" w:ascii="宋体" w:hAnsi="宋体" w:eastAsia="宋体" w:cs="宋体"/>
          <w:color w:val="000000"/>
          <w:sz w:val="32"/>
          <w:szCs w:val="32"/>
          <w:lang w:val="en-US" w:eastAsia="zh-CN"/>
        </w:rPr>
        <w:t>8.74</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w:t>
      </w:r>
    </w:p>
    <w:p w14:paraId="3A11F911">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lang w:eastAsia="zh-CN"/>
        </w:rPr>
      </w:pPr>
      <w:r>
        <w:rPr>
          <w:rFonts w:hint="eastAsia" w:ascii="宋体" w:hAnsi="宋体" w:eastAsia="宋体" w:cs="宋体"/>
          <w:b/>
          <w:bCs/>
          <w:color w:val="000000"/>
          <w:kern w:val="0"/>
          <w:sz w:val="32"/>
          <w:szCs w:val="32"/>
          <w:shd w:val="clear" w:color="auto" w:fill="FFFFFF"/>
        </w:rPr>
        <w:t>三、部门整体预算绩效管理情况</w:t>
      </w:r>
    </w:p>
    <w:p w14:paraId="1BAE097A">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（一）部门预算管理</w:t>
      </w:r>
    </w:p>
    <w:p w14:paraId="54066BC3">
      <w:pPr>
        <w:pageBreakBefore w:val="0"/>
        <w:kinsoku/>
        <w:wordWrap/>
        <w:overflowPunct/>
        <w:topLinePunct w:val="0"/>
        <w:bidi w:val="0"/>
        <w:spacing w:line="60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sz w:val="32"/>
          <w:szCs w:val="32"/>
          <w:lang w:eastAsia="zh-CN"/>
        </w:rPr>
        <w:t>元坝镇</w:t>
      </w:r>
      <w:r>
        <w:rPr>
          <w:rFonts w:hint="eastAsia" w:ascii="宋体" w:hAnsi="宋体" w:eastAsia="宋体" w:cs="宋体"/>
          <w:color w:val="auto"/>
          <w:sz w:val="32"/>
          <w:szCs w:val="32"/>
          <w:highlight w:val="none"/>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宋体" w:hAnsi="宋体" w:eastAsia="宋体" w:cs="宋体"/>
          <w:color w:val="auto"/>
          <w:sz w:val="32"/>
          <w:szCs w:val="32"/>
          <w:highlight w:val="none"/>
          <w:lang w:eastAsia="zh-CN"/>
        </w:rPr>
        <w:t>2021</w:t>
      </w:r>
      <w:r>
        <w:rPr>
          <w:rFonts w:hint="eastAsia" w:ascii="宋体" w:hAnsi="宋体" w:eastAsia="宋体" w:cs="宋体"/>
          <w:color w:val="auto"/>
          <w:sz w:val="32"/>
          <w:szCs w:val="32"/>
          <w:highlight w:val="none"/>
        </w:rPr>
        <w:t>年基本完成，在保障机关运转、履行职能职责上整体情况良好。</w:t>
      </w:r>
    </w:p>
    <w:p w14:paraId="2AB86B81">
      <w:pPr>
        <w:pageBreakBefore w:val="0"/>
        <w:kinsoku/>
        <w:wordWrap/>
        <w:overflowPunct/>
        <w:topLinePunct w:val="0"/>
        <w:bidi w:val="0"/>
        <w:spacing w:line="600" w:lineRule="exact"/>
        <w:ind w:firstLine="643"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bCs/>
          <w:color w:val="auto"/>
          <w:sz w:val="32"/>
          <w:szCs w:val="32"/>
          <w:highlight w:val="none"/>
        </w:rPr>
        <w:t>（二）专项预算管理</w:t>
      </w:r>
    </w:p>
    <w:p w14:paraId="7658194A">
      <w:pPr>
        <w:pageBreakBefore w:val="0"/>
        <w:kinsoku/>
        <w:wordWrap/>
        <w:overflowPunct/>
        <w:topLinePunct w:val="0"/>
        <w:bidi w:val="0"/>
        <w:spacing w:line="600" w:lineRule="exact"/>
        <w:ind w:firstLine="640" w:firstLineChars="200"/>
        <w:textAlignment w:val="auto"/>
        <w:rPr>
          <w:rFonts w:hint="eastAsia" w:ascii="宋体" w:hAnsi="宋体" w:eastAsia="宋体" w:cs="宋体"/>
          <w:lang w:val="zh-CN"/>
        </w:rPr>
      </w:pPr>
      <w:r>
        <w:rPr>
          <w:rFonts w:hint="eastAsia" w:ascii="宋体" w:hAnsi="宋体" w:eastAsia="宋体" w:cs="宋体"/>
          <w:color w:val="auto"/>
          <w:sz w:val="32"/>
          <w:szCs w:val="32"/>
          <w:highlight w:val="none"/>
        </w:rPr>
        <w:t>专项预算项目程序严密、规划合理、结果符合、分配科学、分配及时、专项预算绩效目标完成、实施绩效</w:t>
      </w:r>
      <w:r>
        <w:rPr>
          <w:rFonts w:hint="eastAsia" w:ascii="宋体" w:hAnsi="宋体" w:eastAsia="宋体" w:cs="宋体"/>
          <w:color w:val="auto"/>
          <w:sz w:val="32"/>
          <w:szCs w:val="32"/>
          <w:highlight w:val="none"/>
          <w:lang w:eastAsia="zh-CN"/>
        </w:rPr>
        <w:t>完成</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无</w:t>
      </w:r>
      <w:r>
        <w:rPr>
          <w:rFonts w:hint="eastAsia" w:ascii="宋体" w:hAnsi="宋体" w:eastAsia="宋体" w:cs="宋体"/>
          <w:color w:val="auto"/>
          <w:sz w:val="32"/>
          <w:szCs w:val="32"/>
          <w:highlight w:val="none"/>
        </w:rPr>
        <w:t>违规记录等。</w:t>
      </w:r>
    </w:p>
    <w:p w14:paraId="61AF5C2C">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（三）结果应用情况</w:t>
      </w:r>
    </w:p>
    <w:p w14:paraId="460E89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1.部门职责履行结果。我</w:t>
      </w:r>
      <w:r>
        <w:rPr>
          <w:rFonts w:hint="eastAsia" w:ascii="宋体" w:hAnsi="宋体" w:eastAsia="宋体" w:cs="宋体"/>
          <w:color w:val="auto"/>
          <w:sz w:val="32"/>
          <w:szCs w:val="32"/>
          <w:highlight w:val="none"/>
          <w:lang w:eastAsia="zh-CN"/>
        </w:rPr>
        <w:t>镇</w:t>
      </w:r>
      <w:r>
        <w:rPr>
          <w:rFonts w:hint="eastAsia" w:ascii="宋体" w:hAnsi="宋体" w:eastAsia="宋体" w:cs="宋体"/>
          <w:color w:val="auto"/>
          <w:sz w:val="32"/>
          <w:szCs w:val="32"/>
          <w:highlight w:val="none"/>
        </w:rPr>
        <w:t>大力加强财政收支管理，使部门整体支出管理情况得到了提升，保障了各项工作的有序高效运转，较好地履行了各项职能，并完成了上级交</w:t>
      </w:r>
      <w:r>
        <w:rPr>
          <w:rFonts w:hint="eastAsia" w:ascii="宋体" w:hAnsi="宋体" w:eastAsia="宋体" w:cs="宋体"/>
          <w:color w:val="auto"/>
          <w:sz w:val="32"/>
          <w:szCs w:val="32"/>
          <w:highlight w:val="none"/>
          <w:lang w:eastAsia="zh-CN"/>
        </w:rPr>
        <w:t>镇</w:t>
      </w:r>
      <w:r>
        <w:rPr>
          <w:rFonts w:hint="eastAsia" w:ascii="宋体" w:hAnsi="宋体" w:eastAsia="宋体" w:cs="宋体"/>
          <w:color w:val="auto"/>
          <w:sz w:val="32"/>
          <w:szCs w:val="32"/>
          <w:highlight w:val="none"/>
        </w:rPr>
        <w:t>的各项任务。</w:t>
      </w:r>
    </w:p>
    <w:p w14:paraId="7A9885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2.重点项目绩效评价结果。</w:t>
      </w:r>
      <w:r>
        <w:rPr>
          <w:rFonts w:hint="eastAsia" w:ascii="宋体" w:hAnsi="宋体" w:eastAsia="宋体" w:cs="宋体"/>
          <w:color w:val="auto"/>
          <w:sz w:val="32"/>
          <w:szCs w:val="32"/>
          <w:highlight w:val="none"/>
          <w:lang w:eastAsia="zh-CN"/>
        </w:rPr>
        <w:t>2021</w:t>
      </w:r>
      <w:r>
        <w:rPr>
          <w:rFonts w:hint="eastAsia" w:ascii="宋体" w:hAnsi="宋体" w:eastAsia="宋体" w:cs="宋体"/>
          <w:color w:val="auto"/>
          <w:sz w:val="32"/>
          <w:szCs w:val="32"/>
          <w:highlight w:val="none"/>
        </w:rPr>
        <w:t>年，我</w:t>
      </w:r>
      <w:r>
        <w:rPr>
          <w:rFonts w:hint="eastAsia" w:ascii="宋体" w:hAnsi="宋体" w:eastAsia="宋体" w:cs="宋体"/>
          <w:color w:val="auto"/>
          <w:sz w:val="32"/>
          <w:szCs w:val="32"/>
          <w:highlight w:val="none"/>
          <w:lang w:eastAsia="zh-CN"/>
        </w:rPr>
        <w:t>镇</w:t>
      </w:r>
      <w:r>
        <w:rPr>
          <w:rFonts w:hint="eastAsia" w:ascii="宋体" w:hAnsi="宋体" w:eastAsia="宋体" w:cs="宋体"/>
          <w:color w:val="auto"/>
          <w:sz w:val="32"/>
          <w:szCs w:val="32"/>
          <w:highlight w:val="none"/>
        </w:rPr>
        <w:t>从本级预算安排项目中选择重点项目开展支出绩效评价工作，从评价结果看，被评价项目总体绩效目标明确，决策依据充分，资金分配科学合理，项目管理较规范，项目完成良好，基本达到了预期效果。</w:t>
      </w:r>
    </w:p>
    <w:p w14:paraId="56C35BA9">
      <w:pPr>
        <w:pageBreakBefore w:val="0"/>
        <w:kinsoku/>
        <w:wordWrap/>
        <w:overflowPunct/>
        <w:topLinePunct w:val="0"/>
        <w:bidi w:val="0"/>
        <w:spacing w:line="60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3.服务对象满意度。积极认真</w:t>
      </w:r>
      <w:r>
        <w:rPr>
          <w:rFonts w:hint="eastAsia" w:ascii="宋体" w:hAnsi="宋体" w:eastAsia="宋体" w:cs="宋体"/>
          <w:color w:val="auto"/>
          <w:sz w:val="32"/>
          <w:szCs w:val="32"/>
          <w:highlight w:val="none"/>
          <w:lang w:eastAsia="zh-CN"/>
        </w:rPr>
        <w:t>镇梳</w:t>
      </w:r>
      <w:r>
        <w:rPr>
          <w:rFonts w:hint="eastAsia" w:ascii="宋体" w:hAnsi="宋体" w:eastAsia="宋体" w:cs="宋体"/>
          <w:color w:val="auto"/>
          <w:sz w:val="32"/>
          <w:szCs w:val="32"/>
          <w:highlight w:val="none"/>
        </w:rPr>
        <w:t>理人大代表建议、妥善处理群众来信来访、化解社会矛盾情况，加强政风行风建设、解决损害群众利益的情况，人民群众满意度较好。</w:t>
      </w:r>
    </w:p>
    <w:p w14:paraId="320FB3C6">
      <w:pPr>
        <w:widowControl/>
        <w:adjustRightInd w:val="0"/>
        <w:snapToGrid w:val="0"/>
        <w:spacing w:line="580" w:lineRule="exact"/>
        <w:ind w:firstLine="643" w:firstLineChars="200"/>
        <w:contextualSpacing/>
        <w:jc w:val="left"/>
        <w:rPr>
          <w:rFonts w:hint="eastAsia" w:ascii="宋体" w:hAnsi="宋体" w:eastAsia="宋体" w:cs="宋体"/>
          <w:b/>
          <w:bCs/>
          <w:color w:val="000000"/>
          <w:kern w:val="0"/>
          <w:sz w:val="32"/>
          <w:szCs w:val="32"/>
          <w:shd w:val="clear" w:color="auto" w:fill="FFFFFF"/>
        </w:rPr>
      </w:pPr>
      <w:r>
        <w:rPr>
          <w:rFonts w:hint="eastAsia" w:ascii="宋体" w:hAnsi="宋体" w:eastAsia="宋体" w:cs="宋体"/>
          <w:b/>
          <w:bCs/>
          <w:color w:val="000000"/>
          <w:kern w:val="0"/>
          <w:sz w:val="32"/>
          <w:szCs w:val="32"/>
          <w:shd w:val="clear" w:color="auto" w:fill="FFFFFF"/>
        </w:rPr>
        <w:t>四、评价结论及建议</w:t>
      </w:r>
    </w:p>
    <w:p w14:paraId="426EB392">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（一）评价结论</w:t>
      </w:r>
    </w:p>
    <w:p w14:paraId="2848D7FB">
      <w:pPr>
        <w:pStyle w:val="14"/>
        <w:rPr>
          <w:rFonts w:hint="eastAsia" w:ascii="宋体" w:hAnsi="宋体" w:eastAsia="宋体" w:cs="宋体"/>
          <w:lang w:val="zh-CN"/>
        </w:rPr>
      </w:pPr>
      <w:r>
        <w:rPr>
          <w:rFonts w:hint="eastAsia" w:ascii="宋体" w:hAnsi="宋体" w:eastAsia="宋体" w:cs="宋体"/>
          <w:color w:val="auto"/>
          <w:sz w:val="32"/>
          <w:szCs w:val="32"/>
          <w:highlight w:val="none"/>
          <w:lang w:eastAsia="zh-CN"/>
        </w:rPr>
        <w:t>2021</w:t>
      </w:r>
      <w:r>
        <w:rPr>
          <w:rFonts w:hint="eastAsia" w:ascii="宋体" w:hAnsi="宋体" w:eastAsia="宋体" w:cs="宋体"/>
          <w:color w:val="auto"/>
          <w:sz w:val="32"/>
          <w:szCs w:val="32"/>
          <w:highlight w:val="none"/>
        </w:rPr>
        <w:t>年，我</w:t>
      </w:r>
      <w:r>
        <w:rPr>
          <w:rFonts w:hint="eastAsia" w:ascii="宋体" w:hAnsi="宋体" w:eastAsia="宋体" w:cs="宋体"/>
          <w:color w:val="auto"/>
          <w:sz w:val="32"/>
          <w:szCs w:val="32"/>
          <w:highlight w:val="none"/>
          <w:lang w:eastAsia="zh-CN"/>
        </w:rPr>
        <w:t>镇</w:t>
      </w:r>
      <w:r>
        <w:rPr>
          <w:rFonts w:hint="eastAsia" w:ascii="宋体" w:hAnsi="宋体" w:eastAsia="宋体" w:cs="宋体"/>
          <w:color w:val="auto"/>
          <w:sz w:val="32"/>
          <w:szCs w:val="32"/>
          <w:highlight w:val="none"/>
        </w:rPr>
        <w:t>紧紧围绕</w:t>
      </w:r>
      <w:r>
        <w:rPr>
          <w:rFonts w:hint="eastAsia" w:ascii="宋体" w:hAnsi="宋体" w:eastAsia="宋体" w:cs="宋体"/>
          <w:color w:val="auto"/>
          <w:sz w:val="32"/>
          <w:szCs w:val="32"/>
          <w:highlight w:val="none"/>
          <w:lang w:eastAsia="zh-CN"/>
        </w:rPr>
        <w:t>区</w:t>
      </w:r>
      <w:r>
        <w:rPr>
          <w:rFonts w:hint="eastAsia" w:ascii="宋体" w:hAnsi="宋体" w:eastAsia="宋体" w:cs="宋体"/>
          <w:color w:val="auto"/>
          <w:sz w:val="32"/>
          <w:szCs w:val="32"/>
          <w:highlight w:val="none"/>
        </w:rPr>
        <w:t>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r>
        <w:rPr>
          <w:rFonts w:hint="eastAsia" w:ascii="宋体" w:hAnsi="宋体" w:eastAsia="宋体" w:cs="宋体"/>
          <w:color w:val="auto"/>
          <w:sz w:val="32"/>
          <w:szCs w:val="32"/>
          <w:highlight w:val="none"/>
          <w:lang w:eastAsia="zh-CN"/>
        </w:rPr>
        <w:t>，尽最大力量确保了政府各项工作的顺利开展，为元坝镇地方经济和各项社会事业的发展起到了应有的作用</w:t>
      </w:r>
      <w:r>
        <w:rPr>
          <w:rFonts w:hint="eastAsia" w:ascii="宋体" w:hAnsi="宋体" w:eastAsia="宋体" w:cs="宋体"/>
          <w:color w:val="auto"/>
          <w:sz w:val="32"/>
          <w:szCs w:val="32"/>
          <w:highlight w:val="none"/>
        </w:rPr>
        <w:t>。</w:t>
      </w:r>
    </w:p>
    <w:p w14:paraId="65914B9A">
      <w:pPr>
        <w:widowControl/>
        <w:numPr>
          <w:ilvl w:val="0"/>
          <w:numId w:val="6"/>
        </w:numPr>
        <w:adjustRightInd w:val="0"/>
        <w:snapToGrid w:val="0"/>
        <w:spacing w:line="580" w:lineRule="exact"/>
        <w:ind w:left="0" w:leftChars="0" w:firstLine="643" w:firstLineChars="200"/>
        <w:contextualSpacing/>
        <w:jc w:val="left"/>
        <w:rPr>
          <w:rFonts w:hint="eastAsia" w:ascii="宋体" w:hAnsi="宋体" w:eastAsia="宋体" w:cs="宋体"/>
          <w:b/>
          <w:bCs/>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存在问题</w:t>
      </w:r>
    </w:p>
    <w:p w14:paraId="1245AFC8">
      <w:pPr>
        <w:pStyle w:val="14"/>
        <w:rPr>
          <w:rFonts w:hint="eastAsia" w:ascii="宋体" w:hAnsi="宋体" w:eastAsia="宋体" w:cs="宋体"/>
          <w:color w:val="auto"/>
          <w:sz w:val="32"/>
          <w:szCs w:val="32"/>
          <w:highlight w:val="none"/>
          <w:lang w:val="en-US" w:eastAsia="zh-CN"/>
        </w:rPr>
      </w:pPr>
      <w:r>
        <w:rPr>
          <w:rFonts w:hint="eastAsia" w:ascii="宋体" w:hAnsi="宋体" w:eastAsia="宋体" w:cs="宋体"/>
          <w:lang w:val="en-US" w:eastAsia="zh-CN"/>
        </w:rPr>
        <w:t xml:space="preserve">  </w:t>
      </w:r>
      <w:r>
        <w:rPr>
          <w:rFonts w:hint="eastAsia" w:ascii="宋体" w:hAnsi="宋体" w:eastAsia="宋体" w:cs="宋体"/>
          <w:color w:val="auto"/>
          <w:sz w:val="32"/>
          <w:szCs w:val="32"/>
          <w:highlight w:val="none"/>
          <w:lang w:val="en-US" w:eastAsia="zh-CN"/>
        </w:rPr>
        <w:t>1.财政增收压力较大，财政支出压力突出。</w:t>
      </w:r>
    </w:p>
    <w:p w14:paraId="66121938">
      <w:pPr>
        <w:pStyle w:val="14"/>
        <w:rPr>
          <w:rFonts w:hint="eastAsia" w:ascii="宋体" w:hAnsi="宋体" w:eastAsia="宋体" w:cs="宋体"/>
          <w:lang w:val="en-US" w:eastAsia="zh-CN"/>
        </w:rPr>
      </w:pPr>
      <w:r>
        <w:rPr>
          <w:rFonts w:hint="eastAsia" w:ascii="宋体" w:hAnsi="宋体" w:eastAsia="宋体" w:cs="宋体"/>
          <w:color w:val="auto"/>
          <w:sz w:val="32"/>
          <w:szCs w:val="32"/>
          <w:highlight w:val="none"/>
          <w:lang w:val="en-US" w:eastAsia="zh-CN"/>
        </w:rPr>
        <w:t>2.财政科学化、精细化管理水平有待进一步提高。</w:t>
      </w:r>
    </w:p>
    <w:p w14:paraId="1F3D66DE">
      <w:pPr>
        <w:widowControl/>
        <w:adjustRightInd w:val="0"/>
        <w:snapToGrid w:val="0"/>
        <w:spacing w:line="580" w:lineRule="exact"/>
        <w:ind w:firstLine="643"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b/>
          <w:bCs/>
          <w:color w:val="000000"/>
          <w:kern w:val="0"/>
          <w:sz w:val="32"/>
          <w:szCs w:val="32"/>
          <w:shd w:val="clear" w:color="auto" w:fill="FFFFFF"/>
          <w:lang w:val="zh-CN"/>
        </w:rPr>
        <w:t>（三）改进建议</w:t>
      </w:r>
    </w:p>
    <w:p w14:paraId="314808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1.抓好税收征管工作，坚持依法征税,做好企业服务工作，稳固主体税源；加强财政非税收入征缴，努力做到应收尽收，确保财政收入稳定增长。</w:t>
      </w:r>
    </w:p>
    <w:p w14:paraId="27D709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2.不断完善部门预算编制工作，在规范制度、细化编制、严肃执行等方面下功夫，切实提高预算管理全过程的科学化和精细化水平。</w:t>
      </w:r>
    </w:p>
    <w:p w14:paraId="363A92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t>3.优化支出结构，统筹运用财力，合理调度财政资金，确保正常运转和社会稳定。加强财政监督，完善监督制约机制，特别是加强项目资金管理，做到专款专用，不断提高财政资金的使用效益。</w:t>
      </w:r>
    </w:p>
    <w:p w14:paraId="0E5C03B5">
      <w:pPr>
        <w:spacing w:line="600" w:lineRule="exact"/>
        <w:jc w:val="left"/>
        <w:outlineLvl w:val="0"/>
        <w:rPr>
          <w:rFonts w:hint="eastAsia" w:ascii="宋体" w:hAnsi="宋体" w:eastAsia="宋体" w:cs="宋体"/>
          <w:sz w:val="32"/>
          <w:szCs w:val="32"/>
        </w:rPr>
      </w:pPr>
      <w:bookmarkStart w:id="161" w:name="_Toc7110"/>
      <w:bookmarkStart w:id="162" w:name="_Toc25366"/>
      <w:bookmarkStart w:id="163" w:name="_Toc12420"/>
      <w:bookmarkStart w:id="164" w:name="_Toc4907"/>
      <w:bookmarkStart w:id="165" w:name="_Toc8193"/>
      <w:r>
        <w:rPr>
          <w:rFonts w:hint="eastAsia" w:ascii="宋体" w:hAnsi="宋体" w:eastAsia="宋体" w:cs="宋体"/>
          <w:sz w:val="32"/>
          <w:szCs w:val="32"/>
        </w:rPr>
        <w:t>附件2</w:t>
      </w:r>
      <w:bookmarkEnd w:id="161"/>
      <w:bookmarkEnd w:id="162"/>
      <w:bookmarkEnd w:id="163"/>
      <w:bookmarkEnd w:id="164"/>
      <w:bookmarkEnd w:id="165"/>
    </w:p>
    <w:p w14:paraId="13974D45">
      <w:pPr>
        <w:spacing w:line="580" w:lineRule="exact"/>
        <w:ind w:firstLine="640" w:firstLineChars="200"/>
        <w:rPr>
          <w:rFonts w:hint="eastAsia" w:ascii="宋体" w:hAnsi="宋体" w:eastAsia="宋体" w:cs="宋体"/>
          <w:sz w:val="32"/>
          <w:szCs w:val="32"/>
        </w:rPr>
      </w:pPr>
    </w:p>
    <w:p w14:paraId="4F2AF154">
      <w:pPr>
        <w:spacing w:line="576" w:lineRule="exact"/>
        <w:ind w:firstLine="1084" w:firstLineChars="300"/>
        <w:jc w:val="center"/>
        <w:rPr>
          <w:rStyle w:val="20"/>
          <w:rFonts w:hint="eastAsia" w:ascii="宋体" w:hAnsi="宋体" w:cs="宋体"/>
          <w:b/>
          <w:bCs/>
          <w:sz w:val="36"/>
          <w:szCs w:val="36"/>
          <w:lang w:val="en-US" w:eastAsia="zh-CN" w:bidi="ar-SA"/>
        </w:rPr>
      </w:pPr>
      <w:bookmarkStart w:id="166" w:name="_Toc8498"/>
      <w:r>
        <w:rPr>
          <w:rStyle w:val="20"/>
          <w:rFonts w:hint="eastAsia" w:ascii="宋体" w:hAnsi="宋体" w:cs="宋体"/>
          <w:b/>
          <w:bCs/>
          <w:sz w:val="36"/>
          <w:szCs w:val="36"/>
          <w:lang w:val="en-US" w:eastAsia="zh-CN" w:bidi="ar-SA"/>
        </w:rPr>
        <w:t>广元市昭化区元坝镇人民政府</w:t>
      </w:r>
    </w:p>
    <w:bookmarkEnd w:id="166"/>
    <w:p w14:paraId="30231B5C">
      <w:pPr>
        <w:spacing w:line="576" w:lineRule="exact"/>
        <w:jc w:val="center"/>
        <w:rPr>
          <w:rFonts w:hint="eastAsia" w:ascii="宋体" w:hAnsi="宋体" w:eastAsia="宋体" w:cs="宋体"/>
          <w:b/>
          <w:bCs/>
          <w:sz w:val="44"/>
          <w:szCs w:val="44"/>
        </w:rPr>
      </w:pPr>
      <w:bookmarkStart w:id="167" w:name="_Toc7288"/>
      <w:r>
        <w:rPr>
          <w:rStyle w:val="20"/>
          <w:rFonts w:hint="eastAsia" w:ascii="宋体" w:hAnsi="宋体" w:cs="宋体"/>
          <w:b/>
          <w:bCs/>
          <w:sz w:val="36"/>
          <w:szCs w:val="36"/>
          <w:lang w:val="en-US" w:eastAsia="zh-CN" w:bidi="ar-SA"/>
        </w:rPr>
        <w:t>关于2021年基层组织活动和公共服务运行项目支出绩效评价的自评报告</w:t>
      </w:r>
      <w:bookmarkEnd w:id="167"/>
    </w:p>
    <w:p w14:paraId="6F721A54">
      <w:pPr>
        <w:pStyle w:val="31"/>
        <w:numPr>
          <w:ilvl w:val="0"/>
          <w:numId w:val="7"/>
        </w:numPr>
        <w:adjustRightInd w:val="0"/>
        <w:snapToGrid w:val="0"/>
        <w:spacing w:line="560" w:lineRule="exact"/>
        <w:ind w:firstLineChars="0"/>
        <w:rPr>
          <w:rFonts w:hint="eastAsia" w:ascii="宋体" w:hAnsi="宋体" w:eastAsia="宋体" w:cs="宋体"/>
          <w:b/>
          <w:bCs/>
          <w:sz w:val="32"/>
          <w:szCs w:val="32"/>
          <w:lang w:val="zh-CN"/>
        </w:rPr>
      </w:pPr>
      <w:r>
        <w:rPr>
          <w:rFonts w:hint="eastAsia" w:ascii="宋体" w:hAnsi="宋体" w:eastAsia="宋体" w:cs="宋体"/>
          <w:b/>
          <w:bCs/>
          <w:sz w:val="32"/>
          <w:szCs w:val="32"/>
          <w:lang w:val="zh-CN"/>
        </w:rPr>
        <w:t>项目概况</w:t>
      </w:r>
    </w:p>
    <w:p w14:paraId="3B502769">
      <w:pPr>
        <w:ind w:firstLine="600" w:firstLineChars="200"/>
        <w:rPr>
          <w:rFonts w:hint="eastAsia" w:ascii="宋体" w:hAnsi="宋体" w:eastAsia="宋体" w:cs="宋体"/>
          <w:sz w:val="32"/>
          <w:szCs w:val="32"/>
          <w:lang w:val="zh-CN"/>
        </w:rPr>
      </w:pPr>
      <w:r>
        <w:rPr>
          <w:rFonts w:hint="eastAsia" w:ascii="宋体" w:hAnsi="宋体" w:eastAsia="宋体" w:cs="宋体"/>
          <w:color w:val="000000"/>
          <w:sz w:val="30"/>
          <w:szCs w:val="30"/>
          <w:lang w:eastAsia="zh-CN"/>
        </w:rPr>
        <w:t>元坝镇</w:t>
      </w:r>
      <w:r>
        <w:rPr>
          <w:rFonts w:hint="eastAsia" w:ascii="宋体" w:hAnsi="宋体" w:eastAsia="宋体" w:cs="宋体"/>
          <w:color w:val="000000"/>
          <w:sz w:val="30"/>
          <w:szCs w:val="30"/>
        </w:rPr>
        <w:t>幅员</w:t>
      </w:r>
      <w:r>
        <w:rPr>
          <w:rFonts w:hint="eastAsia" w:ascii="宋体" w:hAnsi="宋体" w:eastAsia="宋体" w:cs="宋体"/>
          <w:color w:val="000000"/>
          <w:sz w:val="30"/>
          <w:szCs w:val="30"/>
          <w:lang w:eastAsia="zh-CN"/>
        </w:rPr>
        <w:t>面积</w:t>
      </w:r>
      <w:r>
        <w:rPr>
          <w:rFonts w:hint="eastAsia" w:ascii="宋体" w:hAnsi="宋体" w:eastAsia="宋体" w:cs="宋体"/>
          <w:color w:val="000000"/>
          <w:sz w:val="30"/>
          <w:szCs w:val="30"/>
          <w:lang w:val="en-US" w:eastAsia="zh-CN"/>
        </w:rPr>
        <w:t>177.41</w:t>
      </w:r>
      <w:r>
        <w:rPr>
          <w:rFonts w:hint="eastAsia" w:ascii="宋体" w:hAnsi="宋体" w:eastAsia="宋体" w:cs="宋体"/>
          <w:color w:val="000000"/>
          <w:sz w:val="30"/>
          <w:szCs w:val="30"/>
        </w:rPr>
        <w:t>平方公里，辖</w:t>
      </w:r>
      <w:r>
        <w:rPr>
          <w:rFonts w:hint="eastAsia" w:ascii="宋体" w:hAnsi="宋体" w:eastAsia="宋体" w:cs="宋体"/>
          <w:color w:val="000000"/>
          <w:sz w:val="30"/>
          <w:szCs w:val="30"/>
          <w:lang w:val="en-US" w:eastAsia="zh-CN"/>
        </w:rPr>
        <w:t>11</w:t>
      </w:r>
      <w:r>
        <w:rPr>
          <w:rFonts w:hint="eastAsia" w:ascii="宋体" w:hAnsi="宋体" w:eastAsia="宋体" w:cs="宋体"/>
          <w:color w:val="000000"/>
          <w:sz w:val="30"/>
          <w:szCs w:val="30"/>
        </w:rPr>
        <w:t>村，</w:t>
      </w:r>
      <w:r>
        <w:rPr>
          <w:rFonts w:hint="eastAsia" w:ascii="宋体" w:hAnsi="宋体" w:eastAsia="宋体" w:cs="宋体"/>
          <w:color w:val="000000"/>
          <w:sz w:val="30"/>
          <w:szCs w:val="30"/>
          <w:lang w:val="en-US" w:eastAsia="zh-CN"/>
        </w:rPr>
        <w:t>5个社区</w:t>
      </w:r>
      <w:r>
        <w:rPr>
          <w:rFonts w:hint="eastAsia" w:ascii="宋体" w:hAnsi="宋体" w:eastAsia="宋体" w:cs="宋体"/>
          <w:color w:val="000000"/>
          <w:sz w:val="30"/>
          <w:szCs w:val="30"/>
        </w:rPr>
        <w:t>，全</w:t>
      </w:r>
      <w:r>
        <w:rPr>
          <w:rFonts w:hint="eastAsia" w:ascii="宋体" w:hAnsi="宋体" w:eastAsia="宋体" w:cs="宋体"/>
          <w:color w:val="000000"/>
          <w:sz w:val="30"/>
          <w:szCs w:val="30"/>
          <w:lang w:eastAsia="zh-CN"/>
        </w:rPr>
        <w:t>镇</w:t>
      </w:r>
      <w:r>
        <w:rPr>
          <w:rFonts w:hint="eastAsia" w:ascii="宋体" w:hAnsi="宋体" w:eastAsia="宋体" w:cs="宋体"/>
          <w:color w:val="000000"/>
          <w:sz w:val="30"/>
          <w:szCs w:val="30"/>
          <w:lang w:val="en-US" w:eastAsia="zh-CN"/>
        </w:rPr>
        <w:t>36679</w:t>
      </w:r>
      <w:r>
        <w:rPr>
          <w:rFonts w:hint="eastAsia" w:ascii="宋体" w:hAnsi="宋体" w:eastAsia="宋体" w:cs="宋体"/>
          <w:color w:val="000000"/>
          <w:sz w:val="30"/>
          <w:szCs w:val="30"/>
        </w:rPr>
        <w:t>人，</w:t>
      </w:r>
      <w:r>
        <w:rPr>
          <w:rFonts w:hint="eastAsia" w:ascii="宋体" w:hAnsi="宋体" w:eastAsia="宋体" w:cs="宋体"/>
          <w:color w:val="000000"/>
          <w:sz w:val="30"/>
          <w:szCs w:val="30"/>
          <w:lang w:eastAsia="zh-CN"/>
        </w:rPr>
        <w:t>农村</w:t>
      </w:r>
      <w:r>
        <w:rPr>
          <w:rFonts w:hint="eastAsia" w:ascii="宋体" w:hAnsi="宋体" w:eastAsia="宋体" w:cs="宋体"/>
          <w:color w:val="000000"/>
          <w:sz w:val="30"/>
          <w:szCs w:val="30"/>
        </w:rPr>
        <w:t>人均</w:t>
      </w:r>
      <w:r>
        <w:rPr>
          <w:rFonts w:hint="eastAsia" w:ascii="宋体" w:hAnsi="宋体" w:eastAsia="宋体" w:cs="宋体"/>
          <w:color w:val="000000"/>
          <w:sz w:val="30"/>
          <w:szCs w:val="30"/>
          <w:lang w:eastAsia="zh-CN"/>
        </w:rPr>
        <w:t>可支配</w:t>
      </w:r>
      <w:r>
        <w:rPr>
          <w:rFonts w:hint="eastAsia" w:ascii="宋体" w:hAnsi="宋体" w:eastAsia="宋体" w:cs="宋体"/>
          <w:color w:val="000000"/>
          <w:sz w:val="30"/>
          <w:szCs w:val="30"/>
        </w:rPr>
        <w:t>收入</w:t>
      </w:r>
      <w:r>
        <w:rPr>
          <w:rFonts w:hint="eastAsia" w:ascii="宋体" w:hAnsi="宋体" w:eastAsia="宋体" w:cs="宋体"/>
          <w:color w:val="000000"/>
          <w:sz w:val="30"/>
          <w:szCs w:val="30"/>
          <w:lang w:val="en-US" w:eastAsia="zh-CN"/>
        </w:rPr>
        <w:t>14504.9</w:t>
      </w:r>
      <w:r>
        <w:rPr>
          <w:rFonts w:hint="eastAsia" w:ascii="宋体" w:hAnsi="宋体" w:eastAsia="宋体" w:cs="宋体"/>
          <w:color w:val="000000"/>
          <w:sz w:val="30"/>
          <w:szCs w:val="30"/>
        </w:rPr>
        <w:t>元，全</w:t>
      </w:r>
      <w:r>
        <w:rPr>
          <w:rFonts w:hint="eastAsia" w:ascii="宋体" w:hAnsi="宋体" w:eastAsia="宋体" w:cs="宋体"/>
          <w:color w:val="000000"/>
          <w:sz w:val="30"/>
          <w:szCs w:val="30"/>
          <w:lang w:eastAsia="zh-CN"/>
        </w:rPr>
        <w:t>镇</w:t>
      </w:r>
      <w:r>
        <w:rPr>
          <w:rFonts w:hint="eastAsia" w:ascii="宋体" w:hAnsi="宋体" w:eastAsia="宋体" w:cs="宋体"/>
          <w:color w:val="000000"/>
          <w:sz w:val="30"/>
          <w:szCs w:val="30"/>
          <w:lang w:val="en-US" w:eastAsia="zh-CN"/>
        </w:rPr>
        <w:t>11个</w:t>
      </w:r>
      <w:r>
        <w:rPr>
          <w:rFonts w:hint="eastAsia" w:ascii="宋体" w:hAnsi="宋体" w:eastAsia="宋体" w:cs="宋体"/>
          <w:color w:val="000000"/>
          <w:sz w:val="30"/>
          <w:szCs w:val="30"/>
        </w:rPr>
        <w:t>村</w:t>
      </w:r>
      <w:r>
        <w:rPr>
          <w:rFonts w:hint="eastAsia" w:ascii="宋体" w:hAnsi="宋体" w:eastAsia="宋体" w:cs="宋体"/>
          <w:color w:val="000000"/>
          <w:sz w:val="30"/>
          <w:szCs w:val="30"/>
          <w:lang w:val="en-US" w:eastAsia="zh-CN"/>
        </w:rPr>
        <w:t>5个社区</w:t>
      </w:r>
      <w:r>
        <w:rPr>
          <w:rFonts w:hint="eastAsia" w:ascii="宋体" w:hAnsi="宋体" w:eastAsia="宋体" w:cs="宋体"/>
          <w:color w:val="000000"/>
          <w:sz w:val="30"/>
          <w:szCs w:val="30"/>
          <w:lang w:eastAsia="zh-CN"/>
        </w:rPr>
        <w:t>2021</w:t>
      </w:r>
      <w:r>
        <w:rPr>
          <w:rFonts w:hint="eastAsia" w:ascii="宋体" w:hAnsi="宋体" w:eastAsia="宋体" w:cs="宋体"/>
          <w:color w:val="000000"/>
          <w:sz w:val="30"/>
          <w:szCs w:val="30"/>
        </w:rPr>
        <w:t>年实施</w:t>
      </w:r>
      <w:r>
        <w:rPr>
          <w:rFonts w:hint="eastAsia" w:ascii="宋体" w:hAnsi="宋体" w:eastAsia="宋体" w:cs="宋体"/>
          <w:color w:val="000000"/>
          <w:sz w:val="30"/>
          <w:szCs w:val="30"/>
          <w:lang w:eastAsia="zh-CN"/>
        </w:rPr>
        <w:t>了</w:t>
      </w:r>
      <w:r>
        <w:rPr>
          <w:rFonts w:hint="eastAsia" w:ascii="宋体" w:hAnsi="宋体" w:eastAsia="宋体" w:cs="宋体"/>
          <w:color w:val="000000"/>
          <w:sz w:val="30"/>
          <w:szCs w:val="30"/>
        </w:rPr>
        <w:t>农村公共服务运行维护项目。</w:t>
      </w:r>
      <w:r>
        <w:rPr>
          <w:rFonts w:hint="eastAsia" w:ascii="宋体" w:hAnsi="宋体" w:eastAsia="宋体" w:cs="宋体"/>
          <w:sz w:val="32"/>
          <w:szCs w:val="32"/>
        </w:rPr>
        <w:t>资金的使用范围主要</w:t>
      </w:r>
      <w:r>
        <w:rPr>
          <w:rFonts w:hint="eastAsia" w:ascii="宋体" w:hAnsi="宋体" w:eastAsia="宋体" w:cs="宋体"/>
          <w:color w:val="333333"/>
          <w:kern w:val="0"/>
          <w:sz w:val="32"/>
          <w:szCs w:val="32"/>
        </w:rPr>
        <w:t>用于各村（社区）</w:t>
      </w:r>
      <w:r>
        <w:rPr>
          <w:rFonts w:hint="eastAsia" w:ascii="宋体" w:hAnsi="宋体" w:eastAsia="宋体" w:cs="宋体"/>
          <w:color w:val="333333"/>
          <w:kern w:val="0"/>
          <w:sz w:val="32"/>
          <w:szCs w:val="32"/>
          <w:lang w:eastAsia="zh-CN"/>
        </w:rPr>
        <w:t>环境</w:t>
      </w:r>
      <w:r>
        <w:rPr>
          <w:rFonts w:hint="eastAsia" w:ascii="宋体" w:hAnsi="宋体" w:eastAsia="宋体" w:cs="宋体"/>
          <w:color w:val="333333"/>
          <w:kern w:val="0"/>
          <w:sz w:val="32"/>
          <w:szCs w:val="32"/>
        </w:rPr>
        <w:t>卫生</w:t>
      </w:r>
      <w:r>
        <w:rPr>
          <w:rFonts w:hint="eastAsia" w:ascii="宋体" w:hAnsi="宋体" w:eastAsia="宋体" w:cs="宋体"/>
          <w:color w:val="333333"/>
          <w:kern w:val="0"/>
          <w:sz w:val="32"/>
          <w:szCs w:val="32"/>
          <w:lang w:eastAsia="zh-CN"/>
        </w:rPr>
        <w:t>整治和基础</w:t>
      </w:r>
      <w:r>
        <w:rPr>
          <w:rFonts w:hint="eastAsia" w:ascii="宋体" w:hAnsi="宋体" w:eastAsia="宋体" w:cs="宋体"/>
          <w:color w:val="333333"/>
          <w:kern w:val="0"/>
          <w:sz w:val="32"/>
          <w:szCs w:val="32"/>
        </w:rPr>
        <w:t>设施的维修、以及</w:t>
      </w:r>
      <w:r>
        <w:rPr>
          <w:rFonts w:hint="eastAsia" w:ascii="宋体" w:hAnsi="宋体" w:eastAsia="宋体" w:cs="宋体"/>
          <w:color w:val="333333"/>
          <w:kern w:val="0"/>
          <w:sz w:val="32"/>
          <w:szCs w:val="32"/>
          <w:lang w:eastAsia="zh-CN"/>
        </w:rPr>
        <w:t>日常</w:t>
      </w:r>
      <w:r>
        <w:rPr>
          <w:rFonts w:hint="eastAsia" w:ascii="宋体" w:hAnsi="宋体" w:eastAsia="宋体" w:cs="宋体"/>
          <w:color w:val="333333"/>
          <w:kern w:val="0"/>
          <w:sz w:val="32"/>
          <w:szCs w:val="32"/>
        </w:rPr>
        <w:t>管理等</w:t>
      </w:r>
      <w:r>
        <w:rPr>
          <w:rFonts w:hint="eastAsia" w:ascii="宋体" w:hAnsi="宋体" w:eastAsia="宋体" w:cs="宋体"/>
          <w:color w:val="333333"/>
          <w:kern w:val="0"/>
          <w:sz w:val="32"/>
          <w:szCs w:val="32"/>
          <w:lang w:eastAsia="zh-CN"/>
        </w:rPr>
        <w:t>。</w:t>
      </w:r>
      <w:r>
        <w:rPr>
          <w:rFonts w:hint="eastAsia" w:ascii="宋体" w:hAnsi="宋体" w:eastAsia="宋体" w:cs="宋体"/>
          <w:color w:val="000000"/>
          <w:sz w:val="30"/>
          <w:szCs w:val="30"/>
        </w:rPr>
        <w:t>在上级财政部门的大力支持、精心组织、广泛宣传、科学</w:t>
      </w:r>
      <w:r>
        <w:rPr>
          <w:rFonts w:hint="eastAsia" w:ascii="宋体" w:hAnsi="宋体" w:eastAsia="宋体" w:cs="宋体"/>
          <w:color w:val="000000"/>
          <w:sz w:val="30"/>
          <w:szCs w:val="30"/>
          <w:lang w:eastAsia="zh-CN"/>
        </w:rPr>
        <w:t>指导</w:t>
      </w:r>
      <w:r>
        <w:rPr>
          <w:rFonts w:hint="eastAsia" w:ascii="宋体" w:hAnsi="宋体" w:eastAsia="宋体" w:cs="宋体"/>
          <w:color w:val="000000"/>
          <w:sz w:val="30"/>
          <w:szCs w:val="30"/>
        </w:rPr>
        <w:t>下，项目的实施取得了较为明显的成效。</w:t>
      </w:r>
    </w:p>
    <w:p w14:paraId="2BFEF58C">
      <w:pPr>
        <w:tabs>
          <w:tab w:val="left" w:pos="680"/>
        </w:tabs>
        <w:snapToGrid w:val="0"/>
        <w:spacing w:line="360" w:lineRule="auto"/>
        <w:ind w:firstLine="643" w:firstLineChars="200"/>
        <w:rPr>
          <w:rFonts w:hint="eastAsia" w:ascii="宋体" w:hAnsi="宋体" w:eastAsia="宋体" w:cs="宋体"/>
          <w:bCs/>
          <w:sz w:val="32"/>
          <w:szCs w:val="32"/>
          <w:lang w:val="en-US" w:eastAsia="zh-CN"/>
        </w:rPr>
      </w:pPr>
      <w:r>
        <w:rPr>
          <w:rFonts w:hint="eastAsia" w:ascii="宋体" w:hAnsi="宋体" w:eastAsia="宋体" w:cs="宋体"/>
          <w:b/>
          <w:bCs w:val="0"/>
          <w:sz w:val="32"/>
          <w:szCs w:val="32"/>
          <w:lang w:val="zh-CN"/>
        </w:rPr>
        <w:t>（一）项目资金申报及批复情况</w:t>
      </w:r>
      <w:r>
        <w:rPr>
          <w:rFonts w:hint="eastAsia" w:ascii="宋体" w:hAnsi="宋体" w:eastAsia="宋体" w:cs="宋体"/>
          <w:b/>
          <w:sz w:val="32"/>
          <w:szCs w:val="32"/>
          <w:lang w:val="zh-CN"/>
        </w:rPr>
        <w:t>。</w:t>
      </w:r>
      <w:r>
        <w:rPr>
          <w:rFonts w:hint="eastAsia" w:ascii="宋体" w:hAnsi="宋体" w:eastAsia="宋体" w:cs="宋体"/>
          <w:bCs/>
          <w:sz w:val="32"/>
          <w:szCs w:val="32"/>
          <w:lang w:val="zh-CN"/>
        </w:rPr>
        <w:t>2021年区级下达给元坝镇基层组织活动和公共服务运行经费</w:t>
      </w:r>
      <w:r>
        <w:rPr>
          <w:rFonts w:hint="eastAsia" w:ascii="宋体" w:hAnsi="宋体" w:eastAsia="宋体" w:cs="宋体"/>
          <w:bCs/>
          <w:sz w:val="32"/>
          <w:szCs w:val="32"/>
          <w:lang w:val="en-US" w:eastAsia="zh-CN"/>
        </w:rPr>
        <w:t>120</w:t>
      </w:r>
      <w:r>
        <w:rPr>
          <w:rFonts w:hint="eastAsia" w:ascii="宋体" w:hAnsi="宋体" w:eastAsia="宋体" w:cs="宋体"/>
          <w:bCs/>
          <w:sz w:val="32"/>
          <w:szCs w:val="32"/>
          <w:lang w:val="zh-CN"/>
        </w:rPr>
        <w:t>万元。年初预算</w:t>
      </w:r>
      <w:r>
        <w:rPr>
          <w:rFonts w:hint="eastAsia" w:ascii="宋体" w:hAnsi="宋体" w:eastAsia="宋体" w:cs="宋体"/>
          <w:bCs/>
          <w:sz w:val="32"/>
          <w:szCs w:val="32"/>
          <w:lang w:val="en-US" w:eastAsia="zh-CN"/>
        </w:rPr>
        <w:t>11个村5个社区，各村（社区）均首先村民征求项目实施的意见，并将调查结果汇总后公示。经村（社区）“两委”审议初步方案，汇总公示无异议后报镇政府申报并获批准实施项目。各村（社区）项目均先按实施方案进行实施，待项目完成后，由镇财政所、联村干部、监督委员会、村民委员会共同验收,村委将项目实施资料收集上报财政所</w:t>
      </w:r>
      <w:r>
        <w:rPr>
          <w:rFonts w:hint="eastAsia" w:ascii="宋体" w:hAnsi="宋体" w:eastAsia="宋体" w:cs="宋体"/>
          <w:bCs/>
          <w:sz w:val="32"/>
          <w:szCs w:val="32"/>
          <w:lang w:val="zh-CN" w:eastAsia="zh-CN"/>
        </w:rPr>
        <w:t>。</w:t>
      </w:r>
    </w:p>
    <w:p w14:paraId="31336DE5">
      <w:pPr>
        <w:tabs>
          <w:tab w:val="left" w:pos="680"/>
        </w:tabs>
        <w:snapToGrid w:val="0"/>
        <w:spacing w:line="360" w:lineRule="auto"/>
        <w:ind w:firstLine="643" w:firstLineChars="200"/>
        <w:rPr>
          <w:rFonts w:hint="eastAsia" w:ascii="宋体" w:hAnsi="宋体" w:eastAsia="宋体" w:cs="宋体"/>
          <w:bCs/>
          <w:sz w:val="32"/>
          <w:szCs w:val="32"/>
          <w:lang w:val="zh-CN" w:eastAsia="zh-CN"/>
        </w:rPr>
      </w:pPr>
      <w:r>
        <w:rPr>
          <w:rFonts w:hint="eastAsia" w:ascii="宋体" w:hAnsi="宋体" w:eastAsia="宋体" w:cs="宋体"/>
          <w:b/>
          <w:bCs w:val="0"/>
          <w:sz w:val="32"/>
          <w:szCs w:val="32"/>
          <w:lang w:val="zh-CN" w:eastAsia="zh-CN"/>
        </w:rPr>
        <w:t>（二）项目绩效目标。</w:t>
      </w:r>
      <w:r>
        <w:rPr>
          <w:rFonts w:hint="eastAsia" w:ascii="宋体" w:hAnsi="宋体" w:eastAsia="宋体" w:cs="宋体"/>
          <w:bCs/>
          <w:sz w:val="32"/>
          <w:szCs w:val="32"/>
          <w:lang w:val="en-US" w:eastAsia="zh-CN"/>
        </w:rPr>
        <w:t>全镇11个村5个社区。</w:t>
      </w:r>
      <w:r>
        <w:rPr>
          <w:rFonts w:hint="eastAsia" w:ascii="宋体" w:hAnsi="宋体" w:eastAsia="宋体" w:cs="宋体"/>
          <w:bCs/>
          <w:sz w:val="32"/>
          <w:szCs w:val="32"/>
          <w:lang w:val="zh-CN" w:eastAsia="zh-CN"/>
        </w:rPr>
        <w:t>2021年该项目主要用于</w:t>
      </w:r>
      <w:r>
        <w:rPr>
          <w:rFonts w:hint="eastAsia" w:ascii="宋体" w:hAnsi="宋体" w:eastAsia="宋体" w:cs="宋体"/>
          <w:bCs/>
          <w:sz w:val="32"/>
          <w:szCs w:val="32"/>
          <w:lang w:val="en-US" w:eastAsia="zh-CN"/>
        </w:rPr>
        <w:t>11</w:t>
      </w:r>
      <w:r>
        <w:rPr>
          <w:rFonts w:hint="eastAsia" w:ascii="宋体" w:hAnsi="宋体" w:eastAsia="宋体" w:cs="宋体"/>
          <w:bCs/>
          <w:sz w:val="32"/>
          <w:szCs w:val="32"/>
          <w:lang w:val="zh-CN" w:eastAsia="zh-CN"/>
        </w:rPr>
        <w:t>个村</w:t>
      </w:r>
      <w:r>
        <w:rPr>
          <w:rFonts w:hint="eastAsia" w:ascii="宋体" w:hAnsi="宋体" w:eastAsia="宋体" w:cs="宋体"/>
          <w:bCs/>
          <w:sz w:val="32"/>
          <w:szCs w:val="32"/>
          <w:lang w:val="en-US" w:eastAsia="zh-CN"/>
        </w:rPr>
        <w:t>5个</w:t>
      </w:r>
      <w:r>
        <w:rPr>
          <w:rFonts w:hint="eastAsia" w:ascii="宋体" w:hAnsi="宋体" w:eastAsia="宋体" w:cs="宋体"/>
          <w:bCs/>
          <w:sz w:val="32"/>
          <w:szCs w:val="32"/>
          <w:lang w:val="zh-CN" w:eastAsia="zh-CN"/>
        </w:rPr>
        <w:t>社区村（社区）农村基础设施维护和环境卫生整治，农业生产、农村生活、日常管理、政策宣传等服务维护活动，</w:t>
      </w:r>
      <w:r>
        <w:rPr>
          <w:rFonts w:hint="eastAsia" w:ascii="宋体" w:hAnsi="宋体" w:eastAsia="宋体" w:cs="宋体"/>
          <w:bCs/>
          <w:sz w:val="32"/>
          <w:szCs w:val="32"/>
          <w:lang w:val="en-US" w:eastAsia="zh-CN"/>
        </w:rPr>
        <w:t>项目计划在申报获准后，立即陆续投入建设，并在本年度内全面竣工，实现该项目支出率达到100%，确保全镇各项农村事业和经济建设得到持续、稳定的发展。</w:t>
      </w:r>
    </w:p>
    <w:p w14:paraId="03890BE5">
      <w:pPr>
        <w:tabs>
          <w:tab w:val="left" w:pos="680"/>
        </w:tabs>
        <w:snapToGrid w:val="0"/>
        <w:spacing w:line="360" w:lineRule="auto"/>
        <w:ind w:firstLine="643" w:firstLineChars="200"/>
        <w:rPr>
          <w:rFonts w:hint="eastAsia" w:ascii="宋体" w:hAnsi="宋体" w:eastAsia="宋体" w:cs="宋体"/>
          <w:bCs/>
          <w:sz w:val="32"/>
          <w:szCs w:val="32"/>
          <w:lang w:val="zh-CN" w:eastAsia="zh-CN"/>
        </w:rPr>
      </w:pPr>
      <w:r>
        <w:rPr>
          <w:rFonts w:hint="eastAsia" w:ascii="宋体" w:hAnsi="宋体" w:eastAsia="宋体" w:cs="宋体"/>
          <w:b/>
          <w:bCs w:val="0"/>
          <w:sz w:val="32"/>
          <w:szCs w:val="32"/>
          <w:lang w:val="zh-CN" w:eastAsia="zh-CN"/>
        </w:rPr>
        <w:t>（三）项目资金申报相符性</w:t>
      </w:r>
      <w:r>
        <w:rPr>
          <w:rFonts w:hint="eastAsia" w:ascii="宋体" w:hAnsi="宋体" w:eastAsia="宋体" w:cs="宋体"/>
          <w:bCs/>
          <w:sz w:val="32"/>
          <w:szCs w:val="32"/>
          <w:lang w:val="zh-CN" w:eastAsia="zh-CN"/>
        </w:rPr>
        <w:t>。该项经费实行报账制度，年初由每个村（社区）上报本年度的实施项目，并在本年度内完成，资金申报与拨付一致。</w:t>
      </w:r>
    </w:p>
    <w:p w14:paraId="507536ED">
      <w:pPr>
        <w:tabs>
          <w:tab w:val="left" w:pos="680"/>
        </w:tabs>
        <w:snapToGrid w:val="0"/>
        <w:spacing w:line="360" w:lineRule="auto"/>
        <w:ind w:firstLine="643" w:firstLineChars="20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二、项目实施及管理情况</w:t>
      </w:r>
    </w:p>
    <w:p w14:paraId="609788A9">
      <w:pPr>
        <w:tabs>
          <w:tab w:val="left" w:pos="680"/>
        </w:tabs>
        <w:snapToGrid w:val="0"/>
        <w:spacing w:line="360" w:lineRule="auto"/>
        <w:ind w:firstLine="643" w:firstLineChars="200"/>
        <w:rPr>
          <w:rFonts w:hint="eastAsia" w:ascii="宋体" w:hAnsi="宋体" w:eastAsia="宋体" w:cs="宋体"/>
          <w:b/>
          <w:bCs w:val="0"/>
          <w:sz w:val="32"/>
          <w:szCs w:val="32"/>
          <w:lang w:val="zh-CN" w:eastAsia="zh-CN"/>
        </w:rPr>
      </w:pPr>
      <w:r>
        <w:rPr>
          <w:rFonts w:hint="eastAsia" w:ascii="宋体" w:hAnsi="宋体" w:eastAsia="宋体" w:cs="宋体"/>
          <w:b/>
          <w:bCs w:val="0"/>
          <w:sz w:val="32"/>
          <w:szCs w:val="32"/>
          <w:lang w:val="zh-CN" w:eastAsia="zh-CN"/>
        </w:rPr>
        <w:t>（一）资金计划、到位及使用情况</w:t>
      </w:r>
    </w:p>
    <w:p w14:paraId="166DD1C0">
      <w:pPr>
        <w:tabs>
          <w:tab w:val="left" w:pos="680"/>
        </w:tabs>
        <w:snapToGrid w:val="0"/>
        <w:spacing w:line="360" w:lineRule="auto"/>
        <w:ind w:firstLine="640" w:firstLineChars="200"/>
        <w:rPr>
          <w:rFonts w:hint="eastAsia" w:ascii="宋体" w:hAnsi="宋体" w:eastAsia="宋体" w:cs="宋体"/>
          <w:bCs/>
          <w:sz w:val="32"/>
          <w:szCs w:val="32"/>
          <w:lang w:val="zh-CN" w:eastAsia="zh-CN"/>
        </w:rPr>
      </w:pPr>
      <w:r>
        <w:rPr>
          <w:rFonts w:hint="eastAsia" w:ascii="宋体" w:hAnsi="宋体" w:eastAsia="宋体" w:cs="宋体"/>
          <w:bCs/>
          <w:sz w:val="32"/>
          <w:szCs w:val="32"/>
          <w:lang w:val="zh-CN" w:eastAsia="zh-CN"/>
        </w:rPr>
        <w:t>1、资金计划及到位。元坝镇2021年初预算农村公共服务运行维护资金</w:t>
      </w:r>
      <w:r>
        <w:rPr>
          <w:rFonts w:hint="eastAsia" w:ascii="宋体" w:hAnsi="宋体" w:eastAsia="宋体" w:cs="宋体"/>
          <w:bCs/>
          <w:sz w:val="32"/>
          <w:szCs w:val="32"/>
          <w:lang w:val="en-US" w:eastAsia="zh-CN"/>
        </w:rPr>
        <w:t>120</w:t>
      </w:r>
      <w:r>
        <w:rPr>
          <w:rFonts w:hint="eastAsia" w:ascii="宋体" w:hAnsi="宋体" w:eastAsia="宋体" w:cs="宋体"/>
          <w:bCs/>
          <w:sz w:val="32"/>
          <w:szCs w:val="32"/>
          <w:lang w:val="zh-CN" w:eastAsia="zh-CN"/>
        </w:rPr>
        <w:t>万元，</w:t>
      </w:r>
      <w:r>
        <w:rPr>
          <w:rFonts w:hint="eastAsia" w:ascii="宋体" w:hAnsi="宋体" w:eastAsia="宋体" w:cs="宋体"/>
          <w:bCs/>
          <w:sz w:val="32"/>
          <w:szCs w:val="32"/>
          <w:lang w:val="en-US" w:eastAsia="zh-CN"/>
        </w:rPr>
        <w:t>，</w:t>
      </w:r>
      <w:r>
        <w:rPr>
          <w:rFonts w:hint="eastAsia" w:ascii="宋体" w:hAnsi="宋体" w:eastAsia="宋体" w:cs="宋体"/>
          <w:bCs/>
          <w:sz w:val="32"/>
          <w:szCs w:val="32"/>
          <w:lang w:val="zh-CN" w:eastAsia="zh-CN"/>
        </w:rPr>
        <w:t>已到位</w:t>
      </w:r>
      <w:r>
        <w:rPr>
          <w:rFonts w:hint="eastAsia" w:ascii="宋体" w:hAnsi="宋体" w:eastAsia="宋体" w:cs="宋体"/>
          <w:bCs/>
          <w:sz w:val="32"/>
          <w:szCs w:val="32"/>
          <w:lang w:val="en-US" w:eastAsia="zh-CN"/>
        </w:rPr>
        <w:t>120</w:t>
      </w:r>
      <w:r>
        <w:rPr>
          <w:rFonts w:hint="eastAsia" w:ascii="宋体" w:hAnsi="宋体" w:eastAsia="宋体" w:cs="宋体"/>
          <w:bCs/>
          <w:sz w:val="32"/>
          <w:szCs w:val="32"/>
          <w:lang w:val="zh-CN" w:eastAsia="zh-CN"/>
        </w:rPr>
        <w:t>万元，到位率100%。</w:t>
      </w:r>
    </w:p>
    <w:p w14:paraId="2541AB7A">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zh-CN" w:eastAsia="zh-CN"/>
        </w:rPr>
        <w:t>2、资金使用。</w:t>
      </w:r>
      <w:r>
        <w:rPr>
          <w:rFonts w:hint="eastAsia" w:ascii="宋体" w:hAnsi="宋体" w:eastAsia="宋体" w:cs="宋体"/>
          <w:bCs/>
          <w:sz w:val="32"/>
          <w:szCs w:val="32"/>
          <w:lang w:val="en-US" w:eastAsia="zh-CN"/>
        </w:rPr>
        <w:t>农村公共服务运行维护项目2021年涉及11个村5个社区，全镇共实施运行维护项目四大类，其中：农村基础设施和环境项目类的运行维护项目涉及全镇各村（社区）用于农村基础设施和环境卫生整治120万元。</w:t>
      </w:r>
    </w:p>
    <w:p w14:paraId="24203768">
      <w:pPr>
        <w:tabs>
          <w:tab w:val="left" w:pos="680"/>
        </w:tabs>
        <w:snapToGrid w:val="0"/>
        <w:spacing w:line="360" w:lineRule="auto"/>
        <w:ind w:firstLine="643" w:firstLineChars="200"/>
        <w:rPr>
          <w:rFonts w:hint="eastAsia" w:ascii="宋体" w:hAnsi="宋体" w:eastAsia="宋体" w:cs="宋体"/>
          <w:b/>
          <w:bCs w:val="0"/>
          <w:sz w:val="32"/>
          <w:szCs w:val="32"/>
          <w:lang w:val="zh-CN" w:eastAsia="zh-CN"/>
        </w:rPr>
      </w:pPr>
      <w:r>
        <w:rPr>
          <w:rFonts w:hint="eastAsia" w:ascii="宋体" w:hAnsi="宋体" w:eastAsia="宋体" w:cs="宋体"/>
          <w:b/>
          <w:bCs w:val="0"/>
          <w:sz w:val="32"/>
          <w:szCs w:val="32"/>
          <w:lang w:val="zh-CN" w:eastAsia="zh-CN"/>
        </w:rPr>
        <w:t>（二）项目财务管理情况</w:t>
      </w:r>
    </w:p>
    <w:p w14:paraId="663E0373">
      <w:pPr>
        <w:tabs>
          <w:tab w:val="left" w:pos="680"/>
        </w:tabs>
        <w:snapToGrid w:val="0"/>
        <w:spacing w:line="360" w:lineRule="auto"/>
        <w:ind w:firstLine="640" w:firstLineChars="200"/>
        <w:rPr>
          <w:rFonts w:hint="eastAsia" w:ascii="宋体" w:hAnsi="宋体" w:eastAsia="宋体" w:cs="宋体"/>
          <w:bCs/>
          <w:sz w:val="32"/>
          <w:szCs w:val="32"/>
          <w:lang w:val="zh-CN" w:eastAsia="zh-CN"/>
        </w:rPr>
      </w:pPr>
      <w:r>
        <w:rPr>
          <w:rFonts w:hint="eastAsia" w:ascii="宋体" w:hAnsi="宋体" w:eastAsia="宋体" w:cs="宋体"/>
          <w:bCs/>
          <w:sz w:val="32"/>
          <w:szCs w:val="32"/>
          <w:lang w:val="zh-CN" w:eastAsia="zh-CN"/>
        </w:rPr>
        <w:t>财务制度健全、管理规范。资金实行“专项使用、专人核算”，并且严格按照农村公共服务设施运行维护项目实施流程进行。项目经费支出必须由经办人、财务、分管领导、镇长逐级审核程序进行审批后方可支付。财务管理制度健全、财务处理及时、会计核算规范、准确。</w:t>
      </w:r>
    </w:p>
    <w:p w14:paraId="7F3A3C78">
      <w:pPr>
        <w:tabs>
          <w:tab w:val="left" w:pos="680"/>
        </w:tabs>
        <w:snapToGrid w:val="0"/>
        <w:spacing w:line="360" w:lineRule="auto"/>
        <w:ind w:firstLine="643" w:firstLineChars="200"/>
        <w:rPr>
          <w:rFonts w:hint="eastAsia" w:ascii="宋体" w:hAnsi="宋体" w:eastAsia="宋体" w:cs="宋体"/>
          <w:b/>
          <w:bCs w:val="0"/>
          <w:sz w:val="32"/>
          <w:szCs w:val="32"/>
          <w:lang w:val="zh-CN" w:eastAsia="zh-CN"/>
        </w:rPr>
      </w:pPr>
      <w:r>
        <w:rPr>
          <w:rFonts w:hint="eastAsia" w:ascii="宋体" w:hAnsi="宋体" w:eastAsia="宋体" w:cs="宋体"/>
          <w:b/>
          <w:bCs w:val="0"/>
          <w:sz w:val="32"/>
          <w:szCs w:val="32"/>
          <w:lang w:val="zh-CN" w:eastAsia="zh-CN"/>
        </w:rPr>
        <w:t xml:space="preserve"> (三)项目组织实施情况</w:t>
      </w:r>
    </w:p>
    <w:p w14:paraId="1DD31974">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镇党委、政府高度重视农村公共服务运行维护项目，各村成立工作领导小组，征求村民意见、经村两委研究上报镇党委、政府研究后报镇财政备案，再进行实施。按合同和实际实施情况进行支付。所有资金支付流程均按经办人、村廉勤委主任、村主任、镇分管领导、镇长、逐级审批签字验收，并附相关佐证资料方可进行支付，未挤占挪用项目资金。项目于2021年1月1日动工，2021年 12月31日竣工。</w:t>
      </w:r>
    </w:p>
    <w:p w14:paraId="361FCD65">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强化监督责任，项目的正常实施监督检查是保障。指派专人长期对项目的实施定期或不定期的进行现场检查和监督，及时协调解决困难和问题，保证了工程质量。</w:t>
      </w:r>
    </w:p>
    <w:p w14:paraId="1A4AE182">
      <w:pPr>
        <w:tabs>
          <w:tab w:val="left" w:pos="680"/>
        </w:tabs>
        <w:snapToGrid w:val="0"/>
        <w:spacing w:line="360" w:lineRule="auto"/>
        <w:ind w:firstLine="643" w:firstLineChars="20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三、项目绩效情况</w:t>
      </w:r>
    </w:p>
    <w:p w14:paraId="67FD517F">
      <w:pPr>
        <w:tabs>
          <w:tab w:val="left" w:pos="680"/>
        </w:tabs>
        <w:snapToGrid w:val="0"/>
        <w:spacing w:line="360" w:lineRule="auto"/>
        <w:ind w:firstLine="643" w:firstLineChars="200"/>
        <w:rPr>
          <w:rFonts w:hint="eastAsia" w:ascii="宋体" w:hAnsi="宋体" w:eastAsia="宋体" w:cs="宋体"/>
          <w:b/>
          <w:bCs w:val="0"/>
          <w:sz w:val="32"/>
          <w:szCs w:val="32"/>
          <w:lang w:val="zh-CN" w:eastAsia="zh-CN"/>
        </w:rPr>
      </w:pPr>
      <w:r>
        <w:rPr>
          <w:rFonts w:hint="eastAsia" w:ascii="宋体" w:hAnsi="宋体" w:eastAsia="宋体" w:cs="宋体"/>
          <w:b/>
          <w:bCs w:val="0"/>
          <w:sz w:val="32"/>
          <w:szCs w:val="32"/>
          <w:lang w:val="en-US" w:eastAsia="zh-CN"/>
        </w:rPr>
        <w:t>（一）目标完成情况</w:t>
      </w:r>
      <w:r>
        <w:rPr>
          <w:rFonts w:hint="eastAsia" w:ascii="宋体" w:hAnsi="宋体" w:eastAsia="宋体" w:cs="宋体"/>
          <w:b/>
          <w:bCs w:val="0"/>
          <w:sz w:val="32"/>
          <w:szCs w:val="32"/>
          <w:lang w:val="zh-CN" w:eastAsia="zh-CN"/>
        </w:rPr>
        <w:tab/>
      </w:r>
    </w:p>
    <w:p w14:paraId="66CDC4DB">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1、目标任务完成情况。截止2021年12月31日，农村公共服务运行维护项目已经完成100%。在运行维护项目中共投入资金120万元。其中：16个村（社区）农村基础设施和环境项目类的运行维护项目涉及用于全镇各村（社区）基础设施和环境卫生整治资金120万元。</w:t>
      </w:r>
    </w:p>
    <w:p w14:paraId="4DB37952">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2、目标完成质量。元坝镇基层组织活动及农村公共服务运行维护项目在上级有关部门的关心、帮助下、在镇党委政府的正确领导下，各项目按质按量完成，并经村、社区居民评价，满意度为100%。</w:t>
      </w:r>
    </w:p>
    <w:p w14:paraId="20713193">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3、目标完成进度。截止2021年12月，农村公共服务运行维护项目已完成100%。</w:t>
      </w:r>
    </w:p>
    <w:p w14:paraId="7B7E41FE">
      <w:pPr>
        <w:tabs>
          <w:tab w:val="left" w:pos="680"/>
        </w:tabs>
        <w:snapToGrid w:val="0"/>
        <w:spacing w:line="360" w:lineRule="auto"/>
        <w:ind w:firstLine="643" w:firstLineChars="20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（二）项目效益情况</w:t>
      </w:r>
    </w:p>
    <w:p w14:paraId="3BE6000F">
      <w:pPr>
        <w:tabs>
          <w:tab w:val="left" w:pos="680"/>
        </w:tabs>
        <w:snapToGrid w:val="0"/>
        <w:spacing w:line="360" w:lineRule="auto"/>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农村公共服务运行维护项目的长效实施改善了11个村5个社区群众的生产生活条件，提高了群众生活质量，完善农村社区基础设施功能，全镇域内无“脏、乱、差”现象，村容村貌良好，通过改革创新，实现“小改革、大机制、小资金、好成效”的工作目标。</w:t>
      </w:r>
    </w:p>
    <w:p w14:paraId="4447580C">
      <w:pPr>
        <w:tabs>
          <w:tab w:val="left" w:pos="680"/>
        </w:tabs>
        <w:snapToGrid w:val="0"/>
        <w:spacing w:line="360" w:lineRule="auto"/>
        <w:ind w:firstLine="643" w:firstLineChars="20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四、问题及建议</w:t>
      </w:r>
    </w:p>
    <w:p w14:paraId="6F55C1DD">
      <w:pPr>
        <w:tabs>
          <w:tab w:val="left" w:pos="680"/>
        </w:tabs>
        <w:snapToGrid w:val="0"/>
        <w:spacing w:line="360" w:lineRule="auto"/>
        <w:ind w:firstLine="643" w:firstLineChars="200"/>
        <w:rPr>
          <w:rFonts w:hint="eastAsia" w:ascii="宋体" w:hAnsi="宋体" w:eastAsia="宋体" w:cs="宋体"/>
          <w:bCs/>
          <w:sz w:val="32"/>
          <w:szCs w:val="32"/>
          <w:lang w:val="en-US" w:eastAsia="zh-CN"/>
        </w:rPr>
      </w:pPr>
      <w:r>
        <w:rPr>
          <w:rFonts w:hint="eastAsia" w:ascii="宋体" w:hAnsi="宋体" w:eastAsia="宋体" w:cs="宋体"/>
          <w:b/>
          <w:bCs w:val="0"/>
          <w:sz w:val="32"/>
          <w:szCs w:val="32"/>
          <w:lang w:val="zh-CN" w:eastAsia="zh-CN"/>
        </w:rPr>
        <w:t>（一）存在的问题</w:t>
      </w:r>
      <w:r>
        <w:rPr>
          <w:rFonts w:hint="eastAsia" w:ascii="宋体" w:hAnsi="宋体" w:eastAsia="宋体" w:cs="宋体"/>
          <w:bCs/>
          <w:sz w:val="32"/>
          <w:szCs w:val="32"/>
          <w:lang w:val="zh-CN" w:eastAsia="zh-CN"/>
        </w:rPr>
        <w:t>：各村社区</w:t>
      </w:r>
      <w:r>
        <w:rPr>
          <w:rFonts w:hint="eastAsia" w:ascii="宋体" w:hAnsi="宋体" w:eastAsia="宋体" w:cs="宋体"/>
          <w:bCs/>
          <w:sz w:val="32"/>
          <w:szCs w:val="32"/>
          <w:lang w:val="en-US" w:eastAsia="zh-CN"/>
        </w:rPr>
        <w:t>在维护运行过程中也存在维护进度缓慢、资金不够等问题，建议在今后的农村公共服务运行维护项目中加强整体规划，融入天气、地理等因素，合理安排、精心规划，使基层组织活动和公共服务运行项目成为高效高质的项目。</w:t>
      </w:r>
    </w:p>
    <w:p w14:paraId="2526BB8E">
      <w:pPr>
        <w:tabs>
          <w:tab w:val="left" w:pos="680"/>
        </w:tabs>
        <w:snapToGrid w:val="0"/>
        <w:spacing w:line="360" w:lineRule="auto"/>
        <w:ind w:firstLine="643" w:firstLineChars="200"/>
        <w:rPr>
          <w:rFonts w:hint="eastAsia" w:ascii="宋体" w:hAnsi="宋体" w:eastAsia="宋体" w:cs="宋体"/>
          <w:bCs/>
          <w:sz w:val="32"/>
          <w:szCs w:val="32"/>
          <w:lang w:val="en-US" w:eastAsia="zh-CN"/>
        </w:rPr>
      </w:pPr>
      <w:r>
        <w:rPr>
          <w:rFonts w:hint="eastAsia" w:ascii="宋体" w:hAnsi="宋体" w:eastAsia="宋体" w:cs="宋体"/>
          <w:b/>
          <w:bCs w:val="0"/>
          <w:sz w:val="32"/>
          <w:szCs w:val="32"/>
          <w:lang w:val="zh-CN" w:eastAsia="zh-CN"/>
        </w:rPr>
        <w:t>（二）相关措施建议</w:t>
      </w:r>
      <w:r>
        <w:rPr>
          <w:rFonts w:hint="eastAsia" w:ascii="宋体" w:hAnsi="宋体" w:eastAsia="宋体" w:cs="宋体"/>
          <w:bCs/>
          <w:sz w:val="32"/>
          <w:szCs w:val="32"/>
          <w:lang w:val="zh-CN" w:eastAsia="zh-CN"/>
        </w:rPr>
        <w:t>：</w:t>
      </w:r>
      <w:r>
        <w:rPr>
          <w:rFonts w:hint="eastAsia" w:ascii="宋体" w:hAnsi="宋体" w:eastAsia="宋体" w:cs="宋体"/>
          <w:bCs/>
          <w:sz w:val="32"/>
          <w:szCs w:val="32"/>
          <w:lang w:val="en-US" w:eastAsia="zh-CN"/>
        </w:rPr>
        <w:t>农村公共服务运行维护项目是国家一项长久的惠民政策。加强该项目资金实施的事前、事中、事后监督，提高该项目资金的使用精准，加强该项目资金的财务核算管理，同时建立完整的项目实施资料档案。</w:t>
      </w:r>
    </w:p>
    <w:p w14:paraId="342162B6">
      <w:pPr>
        <w:spacing w:line="580" w:lineRule="exact"/>
        <w:ind w:firstLine="640"/>
        <w:rPr>
          <w:rFonts w:hint="eastAsia" w:ascii="宋体" w:hAnsi="宋体" w:eastAsia="宋体" w:cs="宋体"/>
          <w:sz w:val="32"/>
          <w:szCs w:val="32"/>
        </w:rPr>
      </w:pPr>
      <w:r>
        <w:rPr>
          <w:rFonts w:hint="eastAsia" w:ascii="宋体" w:hAnsi="宋体" w:eastAsia="宋体" w:cs="宋体"/>
          <w:bCs/>
          <w:sz w:val="32"/>
          <w:szCs w:val="32"/>
          <w:lang w:val="en-US" w:eastAsia="zh-CN"/>
        </w:rPr>
        <w:t xml:space="preserve">                        </w:t>
      </w:r>
    </w:p>
    <w:p w14:paraId="01D0498F">
      <w:pPr>
        <w:widowControl/>
        <w:jc w:val="left"/>
        <w:rPr>
          <w:rStyle w:val="25"/>
          <w:rFonts w:hint="eastAsia" w:ascii="宋体" w:hAnsi="宋体" w:eastAsia="宋体" w:cs="宋体"/>
          <w:b w:val="0"/>
        </w:rPr>
      </w:pPr>
    </w:p>
    <w:p w14:paraId="15EFEF9D">
      <w:pPr>
        <w:widowControl/>
        <w:jc w:val="left"/>
        <w:rPr>
          <w:rStyle w:val="25"/>
          <w:rFonts w:hint="eastAsia" w:ascii="宋体" w:hAnsi="宋体" w:eastAsia="宋体" w:cs="宋体"/>
          <w:b w:val="0"/>
        </w:rPr>
      </w:pPr>
    </w:p>
    <w:p w14:paraId="32D0F4EB">
      <w:pPr>
        <w:spacing w:line="600" w:lineRule="exact"/>
        <w:jc w:val="center"/>
        <w:outlineLvl w:val="0"/>
        <w:rPr>
          <w:rStyle w:val="25"/>
          <w:rFonts w:hint="eastAsia" w:ascii="宋体" w:hAnsi="宋体" w:eastAsia="宋体" w:cs="宋体"/>
          <w:b w:val="0"/>
        </w:rPr>
      </w:pPr>
      <w:bookmarkStart w:id="168" w:name="_Toc15396618"/>
      <w:bookmarkStart w:id="169" w:name="_Toc9452"/>
      <w:bookmarkStart w:id="170" w:name="_Toc16713"/>
      <w:bookmarkStart w:id="171" w:name="_Toc14325"/>
      <w:bookmarkStart w:id="172" w:name="_Toc11605"/>
      <w:bookmarkStart w:id="173" w:name="_Toc18784"/>
      <w:r>
        <w:rPr>
          <w:rFonts w:hint="eastAsia" w:ascii="宋体" w:hAnsi="宋体" w:eastAsia="宋体" w:cs="宋体"/>
          <w:color w:val="000000"/>
          <w:sz w:val="44"/>
          <w:szCs w:val="44"/>
        </w:rPr>
        <w:t>第</w:t>
      </w:r>
      <w:r>
        <w:rPr>
          <w:rStyle w:val="25"/>
          <w:rFonts w:hint="eastAsia" w:ascii="宋体" w:hAnsi="宋体" w:eastAsia="宋体" w:cs="宋体"/>
          <w:b w:val="0"/>
        </w:rPr>
        <w:t>五部分 附表</w:t>
      </w:r>
      <w:bookmarkEnd w:id="153"/>
      <w:bookmarkEnd w:id="168"/>
      <w:bookmarkEnd w:id="169"/>
      <w:bookmarkEnd w:id="170"/>
      <w:bookmarkEnd w:id="171"/>
      <w:bookmarkEnd w:id="172"/>
      <w:bookmarkEnd w:id="173"/>
      <w:bookmarkStart w:id="174" w:name="_Toc32017"/>
      <w:bookmarkStart w:id="175" w:name="_Toc10235"/>
      <w:bookmarkStart w:id="176" w:name="_Toc15396619"/>
      <w:bookmarkStart w:id="177" w:name="_Toc16909"/>
      <w:bookmarkStart w:id="178" w:name="_Toc22801"/>
    </w:p>
    <w:p w14:paraId="395420D6">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color w:val="000000"/>
          <w:lang w:val="en-US" w:eastAsia="zh-CN"/>
        </w:rPr>
      </w:pPr>
    </w:p>
    <w:p w14:paraId="7E7B4EF6">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color w:val="000000"/>
          <w:lang w:val="en-US" w:eastAsia="zh-CN"/>
        </w:rPr>
      </w:pPr>
      <w:bookmarkStart w:id="179" w:name="_Toc28097"/>
      <w:r>
        <w:rPr>
          <w:rFonts w:hint="eastAsia" w:ascii="宋体" w:hAnsi="宋体" w:eastAsia="宋体" w:cs="宋体"/>
          <w:b w:val="0"/>
          <w:bCs w:val="0"/>
          <w:color w:val="000000"/>
          <w:lang w:val="en-US" w:eastAsia="zh-CN"/>
        </w:rPr>
        <w:t>一、收入支出决算总表</w:t>
      </w:r>
      <w:bookmarkEnd w:id="174"/>
      <w:bookmarkEnd w:id="175"/>
      <w:bookmarkEnd w:id="176"/>
      <w:bookmarkEnd w:id="177"/>
      <w:bookmarkEnd w:id="178"/>
      <w:bookmarkEnd w:id="179"/>
    </w:p>
    <w:p w14:paraId="6FC67083">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180" w:name="_Toc25342"/>
      <w:bookmarkStart w:id="181" w:name="_Toc4161"/>
      <w:bookmarkStart w:id="182" w:name="_Toc23716"/>
      <w:bookmarkStart w:id="183" w:name="_Toc15396620"/>
      <w:bookmarkStart w:id="184" w:name="_Toc26989"/>
      <w:bookmarkStart w:id="185" w:name="_Toc15828"/>
      <w:r>
        <w:rPr>
          <w:rFonts w:hint="eastAsia" w:ascii="宋体" w:hAnsi="宋体" w:eastAsia="宋体" w:cs="宋体"/>
          <w:b w:val="0"/>
          <w:color w:val="000000"/>
        </w:rPr>
        <w:t>二、收</w:t>
      </w:r>
      <w:r>
        <w:rPr>
          <w:rStyle w:val="20"/>
          <w:rFonts w:hint="eastAsia" w:ascii="宋体" w:hAnsi="宋体" w:eastAsia="宋体" w:cs="宋体"/>
          <w:b w:val="0"/>
          <w:bCs w:val="0"/>
        </w:rPr>
        <w:t>入决算表</w:t>
      </w:r>
      <w:bookmarkEnd w:id="180"/>
      <w:bookmarkEnd w:id="181"/>
      <w:bookmarkEnd w:id="182"/>
      <w:bookmarkEnd w:id="183"/>
      <w:bookmarkEnd w:id="184"/>
      <w:bookmarkEnd w:id="185"/>
    </w:p>
    <w:p w14:paraId="6859222A">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186" w:name="_Toc30657"/>
      <w:bookmarkStart w:id="187" w:name="_Toc8108"/>
      <w:bookmarkStart w:id="188" w:name="_Toc26141"/>
      <w:bookmarkStart w:id="189" w:name="_Toc21813"/>
      <w:bookmarkStart w:id="190" w:name="_Toc15396621"/>
      <w:bookmarkStart w:id="191" w:name="_Toc28950"/>
      <w:r>
        <w:rPr>
          <w:rStyle w:val="20"/>
          <w:rFonts w:hint="eastAsia" w:ascii="宋体" w:hAnsi="宋体" w:eastAsia="宋体" w:cs="宋体"/>
          <w:b w:val="0"/>
          <w:bCs w:val="0"/>
        </w:rPr>
        <w:t>三、</w:t>
      </w:r>
      <w:r>
        <w:rPr>
          <w:rFonts w:hint="eastAsia" w:ascii="宋体" w:hAnsi="宋体" w:eastAsia="宋体" w:cs="宋体"/>
          <w:b w:val="0"/>
          <w:color w:val="000000"/>
        </w:rPr>
        <w:t>支</w:t>
      </w:r>
      <w:r>
        <w:rPr>
          <w:rStyle w:val="20"/>
          <w:rFonts w:hint="eastAsia" w:ascii="宋体" w:hAnsi="宋体" w:eastAsia="宋体" w:cs="宋体"/>
          <w:b w:val="0"/>
          <w:bCs w:val="0"/>
        </w:rPr>
        <w:t>出决算表</w:t>
      </w:r>
      <w:bookmarkEnd w:id="186"/>
      <w:bookmarkEnd w:id="187"/>
      <w:bookmarkEnd w:id="188"/>
      <w:bookmarkEnd w:id="189"/>
      <w:bookmarkEnd w:id="190"/>
      <w:bookmarkEnd w:id="191"/>
    </w:p>
    <w:p w14:paraId="79A1FE4F">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color w:val="000000"/>
        </w:rPr>
      </w:pPr>
      <w:bookmarkStart w:id="192" w:name="_Toc10325"/>
      <w:bookmarkStart w:id="193" w:name="_Toc15396622"/>
      <w:bookmarkStart w:id="194" w:name="_Toc4494"/>
      <w:bookmarkStart w:id="195" w:name="_Toc10159"/>
      <w:bookmarkStart w:id="196" w:name="_Toc18009"/>
      <w:bookmarkStart w:id="197" w:name="_Toc19559"/>
      <w:r>
        <w:rPr>
          <w:rStyle w:val="20"/>
          <w:rFonts w:hint="eastAsia" w:ascii="宋体" w:hAnsi="宋体" w:eastAsia="宋体" w:cs="宋体"/>
          <w:b w:val="0"/>
          <w:bCs w:val="0"/>
        </w:rPr>
        <w:t>四、</w:t>
      </w:r>
      <w:r>
        <w:rPr>
          <w:rFonts w:hint="eastAsia" w:ascii="宋体" w:hAnsi="宋体" w:eastAsia="宋体" w:cs="宋体"/>
          <w:b w:val="0"/>
          <w:color w:val="000000"/>
        </w:rPr>
        <w:t>财</w:t>
      </w:r>
      <w:r>
        <w:rPr>
          <w:rStyle w:val="20"/>
          <w:rFonts w:hint="eastAsia" w:ascii="宋体" w:hAnsi="宋体" w:eastAsia="宋体" w:cs="宋体"/>
          <w:b w:val="0"/>
          <w:bCs w:val="0"/>
        </w:rPr>
        <w:t>政拨款收入支出决算总表</w:t>
      </w:r>
      <w:bookmarkEnd w:id="192"/>
      <w:bookmarkEnd w:id="193"/>
      <w:bookmarkEnd w:id="194"/>
      <w:bookmarkEnd w:id="195"/>
      <w:bookmarkEnd w:id="196"/>
      <w:bookmarkEnd w:id="197"/>
    </w:p>
    <w:p w14:paraId="5EB2ADC5">
      <w:pPr>
        <w:pStyle w:val="4"/>
        <w:keepNext/>
        <w:keepLines/>
        <w:pageBreakBefore w:val="0"/>
        <w:widowControl w:val="0"/>
        <w:kinsoku/>
        <w:wordWrap/>
        <w:overflowPunct/>
        <w:topLinePunct w:val="0"/>
        <w:autoSpaceDE/>
        <w:autoSpaceDN/>
        <w:bidi w:val="0"/>
        <w:adjustRightInd/>
        <w:snapToGrid/>
        <w:spacing w:line="0" w:lineRule="atLeast"/>
        <w:textAlignment w:val="auto"/>
        <w:rPr>
          <w:rStyle w:val="20"/>
          <w:rFonts w:hint="eastAsia" w:ascii="宋体" w:hAnsi="宋体" w:eastAsia="宋体" w:cs="宋体"/>
          <w:b w:val="0"/>
          <w:bCs w:val="0"/>
        </w:rPr>
      </w:pPr>
      <w:bookmarkStart w:id="198" w:name="_Toc7478"/>
      <w:bookmarkStart w:id="199" w:name="_Toc23070"/>
      <w:bookmarkStart w:id="200" w:name="_Toc1332"/>
      <w:bookmarkStart w:id="201" w:name="_Toc1651"/>
      <w:bookmarkStart w:id="202" w:name="_Toc15396623"/>
      <w:bookmarkStart w:id="203" w:name="_Toc11556"/>
      <w:r>
        <w:rPr>
          <w:rStyle w:val="20"/>
          <w:rFonts w:hint="eastAsia" w:ascii="宋体" w:hAnsi="宋体" w:eastAsia="宋体" w:cs="宋体"/>
          <w:b w:val="0"/>
          <w:bCs w:val="0"/>
        </w:rPr>
        <w:t>五、</w:t>
      </w:r>
      <w:r>
        <w:rPr>
          <w:rFonts w:hint="eastAsia" w:ascii="宋体" w:hAnsi="宋体" w:eastAsia="宋体" w:cs="宋体"/>
          <w:b w:val="0"/>
          <w:color w:val="000000"/>
        </w:rPr>
        <w:t>财</w:t>
      </w:r>
      <w:r>
        <w:rPr>
          <w:rStyle w:val="20"/>
          <w:rFonts w:hint="eastAsia" w:ascii="宋体" w:hAnsi="宋体" w:eastAsia="宋体" w:cs="宋体"/>
          <w:b w:val="0"/>
          <w:bCs w:val="0"/>
        </w:rPr>
        <w:t>政拨款支出决算明细表</w:t>
      </w:r>
      <w:bookmarkEnd w:id="198"/>
      <w:bookmarkEnd w:id="199"/>
      <w:bookmarkEnd w:id="200"/>
      <w:bookmarkEnd w:id="201"/>
      <w:bookmarkEnd w:id="202"/>
      <w:bookmarkEnd w:id="203"/>
      <w:bookmarkStart w:id="204" w:name="_Toc15396624"/>
    </w:p>
    <w:p w14:paraId="58C1FB14">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05" w:name="_Toc28969"/>
      <w:bookmarkStart w:id="206" w:name="_Toc5429"/>
      <w:bookmarkStart w:id="207" w:name="_Toc743"/>
      <w:bookmarkStart w:id="208" w:name="_Toc14706"/>
      <w:bookmarkStart w:id="209" w:name="_Toc24431"/>
      <w:r>
        <w:rPr>
          <w:rStyle w:val="20"/>
          <w:rFonts w:hint="eastAsia" w:ascii="宋体" w:hAnsi="宋体" w:eastAsia="宋体" w:cs="宋体"/>
          <w:b w:val="0"/>
          <w:bCs w:val="0"/>
        </w:rPr>
        <w:t>六、</w:t>
      </w:r>
      <w:r>
        <w:rPr>
          <w:rFonts w:hint="eastAsia" w:ascii="宋体" w:hAnsi="宋体" w:eastAsia="宋体" w:cs="宋体"/>
          <w:b w:val="0"/>
          <w:color w:val="000000"/>
        </w:rPr>
        <w:t>一</w:t>
      </w:r>
      <w:r>
        <w:rPr>
          <w:rStyle w:val="20"/>
          <w:rFonts w:hint="eastAsia" w:ascii="宋体" w:hAnsi="宋体" w:eastAsia="宋体" w:cs="宋体"/>
          <w:b w:val="0"/>
          <w:bCs w:val="0"/>
        </w:rPr>
        <w:t>般公共预算财政拨款支出决算表</w:t>
      </w:r>
      <w:bookmarkEnd w:id="204"/>
      <w:bookmarkEnd w:id="205"/>
      <w:bookmarkEnd w:id="206"/>
      <w:bookmarkEnd w:id="207"/>
      <w:bookmarkEnd w:id="208"/>
      <w:bookmarkEnd w:id="209"/>
    </w:p>
    <w:p w14:paraId="50C6AB8F">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10" w:name="_Toc17540"/>
      <w:bookmarkStart w:id="211" w:name="_Toc29139"/>
      <w:bookmarkStart w:id="212" w:name="_Toc5692"/>
      <w:bookmarkStart w:id="213" w:name="_Toc4157"/>
      <w:bookmarkStart w:id="214" w:name="_Toc6000"/>
      <w:bookmarkStart w:id="215" w:name="_Toc15396625"/>
      <w:r>
        <w:rPr>
          <w:rStyle w:val="20"/>
          <w:rFonts w:hint="eastAsia" w:ascii="宋体" w:hAnsi="宋体" w:eastAsia="宋体" w:cs="宋体"/>
          <w:b w:val="0"/>
          <w:bCs w:val="0"/>
        </w:rPr>
        <w:t>七、</w:t>
      </w:r>
      <w:r>
        <w:rPr>
          <w:rFonts w:hint="eastAsia" w:ascii="宋体" w:hAnsi="宋体" w:eastAsia="宋体" w:cs="宋体"/>
          <w:b w:val="0"/>
          <w:color w:val="000000"/>
        </w:rPr>
        <w:t>一</w:t>
      </w:r>
      <w:r>
        <w:rPr>
          <w:rStyle w:val="20"/>
          <w:rFonts w:hint="eastAsia" w:ascii="宋体" w:hAnsi="宋体" w:eastAsia="宋体" w:cs="宋体"/>
          <w:b w:val="0"/>
          <w:bCs w:val="0"/>
        </w:rPr>
        <w:t>般公共预算财政拨款支出决算明细表</w:t>
      </w:r>
      <w:bookmarkEnd w:id="210"/>
      <w:bookmarkEnd w:id="211"/>
      <w:bookmarkEnd w:id="212"/>
      <w:bookmarkEnd w:id="213"/>
      <w:bookmarkEnd w:id="214"/>
      <w:bookmarkEnd w:id="215"/>
    </w:p>
    <w:p w14:paraId="24EB0B78">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16" w:name="_Toc14687"/>
      <w:bookmarkStart w:id="217" w:name="_Toc23087"/>
      <w:bookmarkStart w:id="218" w:name="_Toc26386"/>
      <w:bookmarkStart w:id="219" w:name="_Toc5547"/>
      <w:bookmarkStart w:id="220" w:name="_Toc15396626"/>
      <w:bookmarkStart w:id="221" w:name="_Toc27595"/>
      <w:r>
        <w:rPr>
          <w:rStyle w:val="20"/>
          <w:rFonts w:hint="eastAsia" w:ascii="宋体" w:hAnsi="宋体" w:eastAsia="宋体" w:cs="宋体"/>
          <w:b w:val="0"/>
          <w:bCs w:val="0"/>
        </w:rPr>
        <w:t>八、</w:t>
      </w:r>
      <w:r>
        <w:rPr>
          <w:rFonts w:hint="eastAsia" w:ascii="宋体" w:hAnsi="宋体" w:eastAsia="宋体" w:cs="宋体"/>
          <w:b w:val="0"/>
          <w:color w:val="000000"/>
        </w:rPr>
        <w:t>一</w:t>
      </w:r>
      <w:r>
        <w:rPr>
          <w:rStyle w:val="20"/>
          <w:rFonts w:hint="eastAsia" w:ascii="宋体" w:hAnsi="宋体" w:eastAsia="宋体" w:cs="宋体"/>
          <w:b w:val="0"/>
          <w:bCs w:val="0"/>
        </w:rPr>
        <w:t>般公共预算财政拨款基本支出决算表</w:t>
      </w:r>
      <w:bookmarkEnd w:id="216"/>
      <w:bookmarkEnd w:id="217"/>
      <w:bookmarkEnd w:id="218"/>
      <w:bookmarkEnd w:id="219"/>
      <w:bookmarkEnd w:id="220"/>
      <w:bookmarkEnd w:id="221"/>
    </w:p>
    <w:p w14:paraId="12F33953">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22" w:name="_Toc29448"/>
      <w:bookmarkStart w:id="223" w:name="_Toc15396627"/>
      <w:bookmarkStart w:id="224" w:name="_Toc23866"/>
      <w:bookmarkStart w:id="225" w:name="_Toc21293"/>
      <w:bookmarkStart w:id="226" w:name="_Toc28131"/>
      <w:bookmarkStart w:id="227" w:name="_Toc13501"/>
      <w:r>
        <w:rPr>
          <w:rStyle w:val="20"/>
          <w:rFonts w:hint="eastAsia" w:ascii="宋体" w:hAnsi="宋体" w:eastAsia="宋体" w:cs="宋体"/>
          <w:b w:val="0"/>
          <w:bCs w:val="0"/>
        </w:rPr>
        <w:t>九、</w:t>
      </w:r>
      <w:r>
        <w:rPr>
          <w:rFonts w:hint="eastAsia" w:ascii="宋体" w:hAnsi="宋体" w:eastAsia="宋体" w:cs="宋体"/>
          <w:b w:val="0"/>
          <w:color w:val="000000"/>
        </w:rPr>
        <w:t>一</w:t>
      </w:r>
      <w:r>
        <w:rPr>
          <w:rStyle w:val="20"/>
          <w:rFonts w:hint="eastAsia" w:ascii="宋体" w:hAnsi="宋体" w:eastAsia="宋体" w:cs="宋体"/>
          <w:b w:val="0"/>
          <w:bCs w:val="0"/>
        </w:rPr>
        <w:t>般公共预算财政拨款项目支出决算表</w:t>
      </w:r>
      <w:bookmarkEnd w:id="222"/>
      <w:bookmarkEnd w:id="223"/>
      <w:bookmarkEnd w:id="224"/>
      <w:bookmarkEnd w:id="225"/>
      <w:bookmarkEnd w:id="226"/>
      <w:bookmarkEnd w:id="227"/>
    </w:p>
    <w:p w14:paraId="4ECDE277">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28" w:name="_Toc1902"/>
      <w:bookmarkStart w:id="229" w:name="_Toc8534"/>
      <w:bookmarkStart w:id="230" w:name="_Toc27505"/>
      <w:bookmarkStart w:id="231" w:name="_Toc16339"/>
      <w:bookmarkStart w:id="232" w:name="_Toc15396628"/>
      <w:bookmarkStart w:id="233" w:name="_Toc7125"/>
      <w:r>
        <w:rPr>
          <w:rStyle w:val="20"/>
          <w:rFonts w:hint="eastAsia" w:ascii="宋体" w:hAnsi="宋体" w:eastAsia="宋体" w:cs="宋体"/>
          <w:b w:val="0"/>
          <w:bCs w:val="0"/>
        </w:rPr>
        <w:t>十、</w:t>
      </w:r>
      <w:r>
        <w:rPr>
          <w:rFonts w:hint="eastAsia" w:ascii="宋体" w:hAnsi="宋体" w:eastAsia="宋体" w:cs="宋体"/>
          <w:b w:val="0"/>
          <w:color w:val="000000"/>
        </w:rPr>
        <w:t>一</w:t>
      </w:r>
      <w:r>
        <w:rPr>
          <w:rStyle w:val="20"/>
          <w:rFonts w:hint="eastAsia" w:ascii="宋体" w:hAnsi="宋体" w:eastAsia="宋体" w:cs="宋体"/>
          <w:b w:val="0"/>
          <w:bCs w:val="0"/>
        </w:rPr>
        <w:t>般公共预算财政拨款“三公”经费支出决算表</w:t>
      </w:r>
      <w:bookmarkEnd w:id="228"/>
      <w:bookmarkEnd w:id="229"/>
      <w:bookmarkEnd w:id="230"/>
      <w:bookmarkEnd w:id="231"/>
      <w:bookmarkEnd w:id="232"/>
      <w:bookmarkEnd w:id="233"/>
    </w:p>
    <w:p w14:paraId="72FCEAC7">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34" w:name="_Toc17257"/>
      <w:bookmarkStart w:id="235" w:name="_Toc15396629"/>
      <w:bookmarkStart w:id="236" w:name="_Toc5665"/>
      <w:bookmarkStart w:id="237" w:name="_Toc794"/>
      <w:bookmarkStart w:id="238" w:name="_Toc12393"/>
      <w:bookmarkStart w:id="239" w:name="_Toc2479"/>
      <w:r>
        <w:rPr>
          <w:rStyle w:val="20"/>
          <w:rFonts w:hint="eastAsia" w:ascii="宋体" w:hAnsi="宋体" w:eastAsia="宋体" w:cs="宋体"/>
          <w:b w:val="0"/>
          <w:bCs w:val="0"/>
        </w:rPr>
        <w:t>十一、</w:t>
      </w:r>
      <w:r>
        <w:rPr>
          <w:rFonts w:hint="eastAsia" w:ascii="宋体" w:hAnsi="宋体" w:eastAsia="宋体" w:cs="宋体"/>
          <w:b w:val="0"/>
          <w:color w:val="000000"/>
        </w:rPr>
        <w:t>政</w:t>
      </w:r>
      <w:r>
        <w:rPr>
          <w:rStyle w:val="20"/>
          <w:rFonts w:hint="eastAsia" w:ascii="宋体" w:hAnsi="宋体" w:eastAsia="宋体" w:cs="宋体"/>
          <w:b w:val="0"/>
          <w:bCs w:val="0"/>
        </w:rPr>
        <w:t>府性基金预算财政拨款收入支出决算表</w:t>
      </w:r>
      <w:bookmarkEnd w:id="234"/>
      <w:bookmarkEnd w:id="235"/>
      <w:bookmarkEnd w:id="236"/>
      <w:bookmarkEnd w:id="237"/>
      <w:bookmarkEnd w:id="238"/>
      <w:bookmarkEnd w:id="239"/>
    </w:p>
    <w:p w14:paraId="501DBAF5">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40" w:name="_Toc26650"/>
      <w:bookmarkStart w:id="241" w:name="_Toc15396630"/>
      <w:bookmarkStart w:id="242" w:name="_Toc3511"/>
      <w:bookmarkStart w:id="243" w:name="_Toc11583"/>
      <w:bookmarkStart w:id="244" w:name="_Toc2702"/>
      <w:bookmarkStart w:id="245" w:name="_Toc5463"/>
      <w:r>
        <w:rPr>
          <w:rStyle w:val="20"/>
          <w:rFonts w:hint="eastAsia" w:ascii="宋体" w:hAnsi="宋体" w:eastAsia="宋体" w:cs="宋体"/>
          <w:b w:val="0"/>
          <w:bCs w:val="0"/>
        </w:rPr>
        <w:t>十二、</w:t>
      </w:r>
      <w:r>
        <w:rPr>
          <w:rFonts w:hint="eastAsia" w:ascii="宋体" w:hAnsi="宋体" w:eastAsia="宋体" w:cs="宋体"/>
          <w:b w:val="0"/>
          <w:color w:val="000000"/>
        </w:rPr>
        <w:t>政</w:t>
      </w:r>
      <w:r>
        <w:rPr>
          <w:rStyle w:val="20"/>
          <w:rFonts w:hint="eastAsia" w:ascii="宋体" w:hAnsi="宋体" w:eastAsia="宋体" w:cs="宋体"/>
          <w:b w:val="0"/>
          <w:bCs w:val="0"/>
        </w:rPr>
        <w:t>府性基金预算财政拨款“三公”经费支出决算表</w:t>
      </w:r>
      <w:bookmarkEnd w:id="240"/>
      <w:bookmarkEnd w:id="241"/>
      <w:bookmarkEnd w:id="242"/>
      <w:bookmarkEnd w:id="243"/>
      <w:bookmarkEnd w:id="244"/>
      <w:bookmarkEnd w:id="245"/>
    </w:p>
    <w:p w14:paraId="7DDDABC3">
      <w:pPr>
        <w:pStyle w:val="4"/>
        <w:keepNext/>
        <w:keepLines/>
        <w:pageBreakBefore w:val="0"/>
        <w:widowControl w:val="0"/>
        <w:kinsoku/>
        <w:wordWrap/>
        <w:overflowPunct/>
        <w:topLinePunct w:val="0"/>
        <w:autoSpaceDE/>
        <w:autoSpaceDN/>
        <w:bidi w:val="0"/>
        <w:adjustRightInd/>
        <w:snapToGrid/>
        <w:spacing w:line="0" w:lineRule="atLeast"/>
        <w:textAlignment w:val="auto"/>
        <w:rPr>
          <w:rStyle w:val="29"/>
          <w:rFonts w:hint="eastAsia" w:ascii="仿宋" w:hAnsi="仿宋" w:eastAsia="仿宋"/>
          <w:b w:val="0"/>
          <w:bCs w:val="0"/>
          <w:color w:val="auto"/>
          <w:highlight w:val="none"/>
        </w:rPr>
      </w:pPr>
      <w:bookmarkStart w:id="246" w:name="_Toc16403"/>
      <w:bookmarkStart w:id="247" w:name="_Toc31450"/>
      <w:bookmarkStart w:id="248" w:name="_Toc22735"/>
      <w:bookmarkStart w:id="249" w:name="_Toc15396631"/>
      <w:bookmarkStart w:id="250" w:name="_Toc19615"/>
      <w:bookmarkStart w:id="251" w:name="_Toc4694"/>
      <w:r>
        <w:rPr>
          <w:rStyle w:val="20"/>
          <w:rFonts w:hint="eastAsia" w:ascii="宋体" w:hAnsi="宋体" w:eastAsia="宋体" w:cs="宋体"/>
          <w:b w:val="0"/>
          <w:bCs w:val="0"/>
        </w:rPr>
        <w:t>十三、国有资本经营预算</w:t>
      </w:r>
      <w:r>
        <w:rPr>
          <w:rStyle w:val="20"/>
          <w:rFonts w:hint="eastAsia" w:ascii="宋体" w:hAnsi="宋体" w:eastAsia="宋体" w:cs="宋体"/>
          <w:b w:val="0"/>
          <w:bCs w:val="0"/>
          <w:lang w:eastAsia="zh-CN"/>
        </w:rPr>
        <w:t>财政拨款收入</w:t>
      </w:r>
      <w:r>
        <w:rPr>
          <w:rStyle w:val="20"/>
          <w:rFonts w:hint="eastAsia" w:ascii="宋体" w:hAnsi="宋体" w:eastAsia="宋体" w:cs="宋体"/>
          <w:b w:val="0"/>
          <w:bCs w:val="0"/>
        </w:rPr>
        <w:t>支出决算表</w:t>
      </w:r>
      <w:bookmarkEnd w:id="246"/>
    </w:p>
    <w:p w14:paraId="744A0D6C">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rPr>
      </w:pPr>
      <w:bookmarkStart w:id="252" w:name="_Toc19519"/>
      <w:r>
        <w:rPr>
          <w:rFonts w:hint="eastAsia" w:ascii="宋体" w:hAnsi="宋体" w:eastAsia="宋体" w:cs="宋体"/>
          <w:b w:val="0"/>
          <w:color w:val="000000"/>
          <w:lang w:eastAsia="zh-CN"/>
        </w:rPr>
        <w:t>十四、</w:t>
      </w:r>
      <w:r>
        <w:rPr>
          <w:rFonts w:hint="eastAsia" w:ascii="宋体" w:hAnsi="宋体" w:eastAsia="宋体" w:cs="宋体"/>
          <w:b w:val="0"/>
          <w:color w:val="000000"/>
        </w:rPr>
        <w:t>国</w:t>
      </w:r>
      <w:r>
        <w:rPr>
          <w:rStyle w:val="20"/>
          <w:rFonts w:hint="eastAsia" w:ascii="宋体" w:hAnsi="宋体" w:eastAsia="宋体" w:cs="宋体"/>
          <w:b w:val="0"/>
          <w:bCs w:val="0"/>
        </w:rPr>
        <w:t>有资本经营预算财政拨款支出决算表</w:t>
      </w:r>
      <w:bookmarkEnd w:id="247"/>
      <w:bookmarkEnd w:id="248"/>
      <w:bookmarkEnd w:id="249"/>
      <w:bookmarkEnd w:id="250"/>
      <w:bookmarkEnd w:id="251"/>
      <w:bookmarkEnd w:id="252"/>
    </w:p>
    <w:sectPr>
      <w:footerReference r:id="rId8" w:type="first"/>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83AC">
    <w:pPr>
      <w:pStyle w:val="9"/>
      <w:jc w:val="center"/>
    </w:pPr>
  </w:p>
  <w:p w14:paraId="6D01F0A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A2A7">
    <w:pPr>
      <w:pStyle w:val="9"/>
      <w:jc w:val="center"/>
    </w:pPr>
  </w:p>
  <w:p w14:paraId="6D56E10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21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A5BF">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2EC7">
                          <w:pPr>
                            <w:pStyle w:val="9"/>
                            <w:jc w:val="center"/>
                          </w:pPr>
                          <w:r>
                            <w:fldChar w:fldCharType="begin"/>
                          </w:r>
                          <w:r>
                            <w:instrText xml:space="preserve">PAGE   \* MERGEFORMAT</w:instrText>
                          </w:r>
                          <w:r>
                            <w:fldChar w:fldCharType="separate"/>
                          </w:r>
                          <w:r>
                            <w:rPr>
                              <w:lang w:val="zh-CN"/>
                            </w:rPr>
                            <w:t>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wHMsg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iMBzLIAQAAmQMAAA4AAAAAAAAAAQAgAAAAHgEAAGRycy9lMm9Eb2Mu&#10;eG1sUEsFBgAAAAAGAAYAWQEAAFgFAAAAAA==&#10;">
              <v:fill on="f" focussize="0,0"/>
              <v:stroke on="f"/>
              <v:imagedata o:title=""/>
              <o:lock v:ext="edit" aspectratio="f"/>
              <v:textbox inset="0mm,0mm,0mm,0mm" style="mso-fit-shape-to-text:t;">
                <w:txbxContent>
                  <w:p w14:paraId="10102EC7">
                    <w:pPr>
                      <w:pStyle w:val="9"/>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14:paraId="17E895B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38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DBD0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AWM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pgFjPIAQAAmQMAAA4AAAAAAAAAAQAgAAAAHgEAAGRycy9lMm9Eb2Mu&#10;eG1sUEsFBgAAAAAGAAYAWQEAAFgFAAAAAA==&#10;">
              <v:fill on="f" focussize="0,0"/>
              <v:stroke on="f"/>
              <v:imagedata o:title=""/>
              <o:lock v:ext="edit" aspectratio="f"/>
              <v:textbox inset="0mm,0mm,0mm,0mm" style="mso-fit-shape-to-text:t;">
                <w:txbxContent>
                  <w:p w14:paraId="76DDBD0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C07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44592140"/>
    <w:multiLevelType w:val="singleLevel"/>
    <w:tmpl w:val="44592140"/>
    <w:lvl w:ilvl="0" w:tentative="0">
      <w:start w:val="1"/>
      <w:numFmt w:val="decimal"/>
      <w:lvlText w:val="%1."/>
      <w:lvlJc w:val="left"/>
      <w:pPr>
        <w:tabs>
          <w:tab w:val="left" w:pos="312"/>
        </w:tabs>
      </w:pPr>
    </w:lvl>
  </w:abstractNum>
  <w:abstractNum w:abstractNumId="5">
    <w:nsid w:val="458E1147"/>
    <w:multiLevelType w:val="singleLevel"/>
    <w:tmpl w:val="458E1147"/>
    <w:lvl w:ilvl="0" w:tentative="0">
      <w:start w:val="1"/>
      <w:numFmt w:val="decimal"/>
      <w:suff w:val="nothing"/>
      <w:lvlText w:val="（%1）"/>
      <w:lvlJc w:val="left"/>
    </w:lvl>
  </w:abstractNum>
  <w:abstractNum w:abstractNumId="6">
    <w:nsid w:val="5C3E7942"/>
    <w:multiLevelType w:val="multilevel"/>
    <w:tmpl w:val="5C3E7942"/>
    <w:lvl w:ilvl="0" w:tentative="0">
      <w:start w:val="1"/>
      <w:numFmt w:val="japaneseCounting"/>
      <w:lvlText w:val="%1、"/>
      <w:lvlJc w:val="left"/>
      <w:pPr>
        <w:ind w:left="1369" w:hanging="6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mVmNGVkOTJkMzZlMmExMGMzOTJmNzg1ZGViZD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37244"/>
    <w:rsid w:val="00443880"/>
    <w:rsid w:val="004464F4"/>
    <w:rsid w:val="00471401"/>
    <w:rsid w:val="00473F31"/>
    <w:rsid w:val="0048263A"/>
    <w:rsid w:val="00487E5D"/>
    <w:rsid w:val="004A711F"/>
    <w:rsid w:val="004B199D"/>
    <w:rsid w:val="004B4690"/>
    <w:rsid w:val="004E0A2D"/>
    <w:rsid w:val="004E206B"/>
    <w:rsid w:val="004E6DF7"/>
    <w:rsid w:val="004F0FBD"/>
    <w:rsid w:val="005040B8"/>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0C10"/>
    <w:rsid w:val="00AA64E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0A3"/>
    <w:rsid w:val="01773477"/>
    <w:rsid w:val="026253B5"/>
    <w:rsid w:val="02686B56"/>
    <w:rsid w:val="02A42BE4"/>
    <w:rsid w:val="036B7036"/>
    <w:rsid w:val="03B13822"/>
    <w:rsid w:val="05145BD8"/>
    <w:rsid w:val="05826F32"/>
    <w:rsid w:val="05853306"/>
    <w:rsid w:val="05880374"/>
    <w:rsid w:val="05EE4053"/>
    <w:rsid w:val="06BF0C32"/>
    <w:rsid w:val="06ED18E5"/>
    <w:rsid w:val="071C57F2"/>
    <w:rsid w:val="08614715"/>
    <w:rsid w:val="088651A3"/>
    <w:rsid w:val="097E3F67"/>
    <w:rsid w:val="09C87761"/>
    <w:rsid w:val="09F214BD"/>
    <w:rsid w:val="0A032118"/>
    <w:rsid w:val="0A2032A3"/>
    <w:rsid w:val="0A6629D5"/>
    <w:rsid w:val="0AFB6E54"/>
    <w:rsid w:val="0C460FA8"/>
    <w:rsid w:val="0C5C4B8C"/>
    <w:rsid w:val="0C776A4C"/>
    <w:rsid w:val="0EAE7BF6"/>
    <w:rsid w:val="0EC859AF"/>
    <w:rsid w:val="0EEB4FFB"/>
    <w:rsid w:val="0F125687"/>
    <w:rsid w:val="0F9653C4"/>
    <w:rsid w:val="108134CB"/>
    <w:rsid w:val="10C055FF"/>
    <w:rsid w:val="10FE337E"/>
    <w:rsid w:val="118107EC"/>
    <w:rsid w:val="1195142F"/>
    <w:rsid w:val="12B15D89"/>
    <w:rsid w:val="12BD0ADA"/>
    <w:rsid w:val="14312E44"/>
    <w:rsid w:val="154328CC"/>
    <w:rsid w:val="15D07EA9"/>
    <w:rsid w:val="1627160E"/>
    <w:rsid w:val="16BB723D"/>
    <w:rsid w:val="16E56BA8"/>
    <w:rsid w:val="171131FB"/>
    <w:rsid w:val="174E6595"/>
    <w:rsid w:val="17534692"/>
    <w:rsid w:val="1763366E"/>
    <w:rsid w:val="18396477"/>
    <w:rsid w:val="18D73733"/>
    <w:rsid w:val="1906537A"/>
    <w:rsid w:val="190B6E9A"/>
    <w:rsid w:val="196723FA"/>
    <w:rsid w:val="19684C91"/>
    <w:rsid w:val="19697C72"/>
    <w:rsid w:val="1B0C03DE"/>
    <w:rsid w:val="1B3F772C"/>
    <w:rsid w:val="1B702A96"/>
    <w:rsid w:val="1BAB7033"/>
    <w:rsid w:val="1BCF3A89"/>
    <w:rsid w:val="1C2E4B0D"/>
    <w:rsid w:val="1C916508"/>
    <w:rsid w:val="1D155CEE"/>
    <w:rsid w:val="1D543842"/>
    <w:rsid w:val="1DC02ABF"/>
    <w:rsid w:val="1EE70CF7"/>
    <w:rsid w:val="1F226696"/>
    <w:rsid w:val="1F3771D3"/>
    <w:rsid w:val="1F3B6B10"/>
    <w:rsid w:val="1F7B1B56"/>
    <w:rsid w:val="202A6055"/>
    <w:rsid w:val="21D81830"/>
    <w:rsid w:val="21F315C7"/>
    <w:rsid w:val="22964F4D"/>
    <w:rsid w:val="22D50AF0"/>
    <w:rsid w:val="240371BF"/>
    <w:rsid w:val="24127E18"/>
    <w:rsid w:val="24E2452B"/>
    <w:rsid w:val="25BE6951"/>
    <w:rsid w:val="266B476D"/>
    <w:rsid w:val="268B23F2"/>
    <w:rsid w:val="26F43C52"/>
    <w:rsid w:val="27612092"/>
    <w:rsid w:val="27CD7C9B"/>
    <w:rsid w:val="293C6051"/>
    <w:rsid w:val="29FD04D3"/>
    <w:rsid w:val="2A6601A2"/>
    <w:rsid w:val="2B8213F8"/>
    <w:rsid w:val="2B965CF5"/>
    <w:rsid w:val="2BC058C2"/>
    <w:rsid w:val="2CE44DE3"/>
    <w:rsid w:val="2CEA3B3F"/>
    <w:rsid w:val="2E7E2C01"/>
    <w:rsid w:val="2E91275A"/>
    <w:rsid w:val="2EDE4A09"/>
    <w:rsid w:val="2F6A4C30"/>
    <w:rsid w:val="2FB227AD"/>
    <w:rsid w:val="30444D13"/>
    <w:rsid w:val="30D00EE5"/>
    <w:rsid w:val="31891E44"/>
    <w:rsid w:val="31970A50"/>
    <w:rsid w:val="319F7F4E"/>
    <w:rsid w:val="31CC5171"/>
    <w:rsid w:val="31DA4F8A"/>
    <w:rsid w:val="320E2AB5"/>
    <w:rsid w:val="322B3AFC"/>
    <w:rsid w:val="32684C94"/>
    <w:rsid w:val="32FB2DE5"/>
    <w:rsid w:val="3318343C"/>
    <w:rsid w:val="34893C7B"/>
    <w:rsid w:val="34A46BD5"/>
    <w:rsid w:val="35CE2F73"/>
    <w:rsid w:val="35E6686D"/>
    <w:rsid w:val="367C3634"/>
    <w:rsid w:val="36B14EEF"/>
    <w:rsid w:val="37086543"/>
    <w:rsid w:val="3779383C"/>
    <w:rsid w:val="38277798"/>
    <w:rsid w:val="394C269E"/>
    <w:rsid w:val="39644133"/>
    <w:rsid w:val="39677A03"/>
    <w:rsid w:val="39685D00"/>
    <w:rsid w:val="3A631693"/>
    <w:rsid w:val="3A81140B"/>
    <w:rsid w:val="3A9613B4"/>
    <w:rsid w:val="3AC73612"/>
    <w:rsid w:val="3ADC2CA1"/>
    <w:rsid w:val="3B2F1CE9"/>
    <w:rsid w:val="3C5C4B5F"/>
    <w:rsid w:val="3C8F32E9"/>
    <w:rsid w:val="3CCD4F78"/>
    <w:rsid w:val="3D1E222E"/>
    <w:rsid w:val="3D6A1C97"/>
    <w:rsid w:val="3D80667C"/>
    <w:rsid w:val="3D8222D6"/>
    <w:rsid w:val="3D8B21D4"/>
    <w:rsid w:val="3DE07933"/>
    <w:rsid w:val="3E3F3B8E"/>
    <w:rsid w:val="3E4546A9"/>
    <w:rsid w:val="3F5B3E28"/>
    <w:rsid w:val="3F654603"/>
    <w:rsid w:val="3FA70E1B"/>
    <w:rsid w:val="40491330"/>
    <w:rsid w:val="41595E90"/>
    <w:rsid w:val="417E4113"/>
    <w:rsid w:val="422B4CAC"/>
    <w:rsid w:val="422C4821"/>
    <w:rsid w:val="43A45688"/>
    <w:rsid w:val="43A552AF"/>
    <w:rsid w:val="43D36EF8"/>
    <w:rsid w:val="44011863"/>
    <w:rsid w:val="4408257E"/>
    <w:rsid w:val="44885B9D"/>
    <w:rsid w:val="44BC7116"/>
    <w:rsid w:val="452D4E0F"/>
    <w:rsid w:val="45D750B5"/>
    <w:rsid w:val="47902E38"/>
    <w:rsid w:val="47945101"/>
    <w:rsid w:val="47D50874"/>
    <w:rsid w:val="48362AD8"/>
    <w:rsid w:val="486D69A6"/>
    <w:rsid w:val="48703449"/>
    <w:rsid w:val="48874449"/>
    <w:rsid w:val="493F33BB"/>
    <w:rsid w:val="49891C7A"/>
    <w:rsid w:val="4A0D0A8A"/>
    <w:rsid w:val="4A541B9F"/>
    <w:rsid w:val="4A6F152E"/>
    <w:rsid w:val="4B887D52"/>
    <w:rsid w:val="4BE44FEB"/>
    <w:rsid w:val="4C172CAB"/>
    <w:rsid w:val="4D57298F"/>
    <w:rsid w:val="4D8D7C5D"/>
    <w:rsid w:val="4DB13B59"/>
    <w:rsid w:val="4E4920E5"/>
    <w:rsid w:val="4EB073A0"/>
    <w:rsid w:val="4ECE2238"/>
    <w:rsid w:val="4ECF333A"/>
    <w:rsid w:val="4F9672A2"/>
    <w:rsid w:val="50045354"/>
    <w:rsid w:val="504546BF"/>
    <w:rsid w:val="50633173"/>
    <w:rsid w:val="50AD6273"/>
    <w:rsid w:val="50C65317"/>
    <w:rsid w:val="51716BF1"/>
    <w:rsid w:val="51A9550C"/>
    <w:rsid w:val="51F83955"/>
    <w:rsid w:val="52B165E6"/>
    <w:rsid w:val="52F710EA"/>
    <w:rsid w:val="53341236"/>
    <w:rsid w:val="53443111"/>
    <w:rsid w:val="53B44093"/>
    <w:rsid w:val="53B814E1"/>
    <w:rsid w:val="53F6355C"/>
    <w:rsid w:val="54E90F4E"/>
    <w:rsid w:val="5503732A"/>
    <w:rsid w:val="55A406E1"/>
    <w:rsid w:val="565E4742"/>
    <w:rsid w:val="56BE2C6B"/>
    <w:rsid w:val="56E357E0"/>
    <w:rsid w:val="575F45D8"/>
    <w:rsid w:val="57B05A9A"/>
    <w:rsid w:val="57EB4B71"/>
    <w:rsid w:val="583E4206"/>
    <w:rsid w:val="58626111"/>
    <w:rsid w:val="593A4EC3"/>
    <w:rsid w:val="59611BE3"/>
    <w:rsid w:val="596C21CA"/>
    <w:rsid w:val="599771AE"/>
    <w:rsid w:val="599D2616"/>
    <w:rsid w:val="59E467DD"/>
    <w:rsid w:val="5A2610D7"/>
    <w:rsid w:val="5A3F0BE4"/>
    <w:rsid w:val="5A843631"/>
    <w:rsid w:val="5AA275F8"/>
    <w:rsid w:val="5CFD0CA3"/>
    <w:rsid w:val="5CFD5CA4"/>
    <w:rsid w:val="5D0F3848"/>
    <w:rsid w:val="5EC83578"/>
    <w:rsid w:val="5EF44D6E"/>
    <w:rsid w:val="5EF945D5"/>
    <w:rsid w:val="5F031DF1"/>
    <w:rsid w:val="5F0600B9"/>
    <w:rsid w:val="5F2A35B1"/>
    <w:rsid w:val="5F352633"/>
    <w:rsid w:val="5F6D26EB"/>
    <w:rsid w:val="5FC35BB1"/>
    <w:rsid w:val="6049242B"/>
    <w:rsid w:val="60FE1B8D"/>
    <w:rsid w:val="61777977"/>
    <w:rsid w:val="618371E3"/>
    <w:rsid w:val="61BD36F6"/>
    <w:rsid w:val="61C20AF3"/>
    <w:rsid w:val="620052C7"/>
    <w:rsid w:val="62261C95"/>
    <w:rsid w:val="624B4453"/>
    <w:rsid w:val="62F9488F"/>
    <w:rsid w:val="631602FB"/>
    <w:rsid w:val="6445261E"/>
    <w:rsid w:val="646B5473"/>
    <w:rsid w:val="647749B0"/>
    <w:rsid w:val="64867506"/>
    <w:rsid w:val="649B391B"/>
    <w:rsid w:val="673433AF"/>
    <w:rsid w:val="67474C94"/>
    <w:rsid w:val="67512F05"/>
    <w:rsid w:val="67714745"/>
    <w:rsid w:val="67D8330A"/>
    <w:rsid w:val="68065574"/>
    <w:rsid w:val="683C1B24"/>
    <w:rsid w:val="68844D8E"/>
    <w:rsid w:val="68ED5241"/>
    <w:rsid w:val="69E8428B"/>
    <w:rsid w:val="6A574938"/>
    <w:rsid w:val="6B6F2B86"/>
    <w:rsid w:val="6BD73EF3"/>
    <w:rsid w:val="6C486587"/>
    <w:rsid w:val="6C4A05C8"/>
    <w:rsid w:val="6C4C1982"/>
    <w:rsid w:val="6CD9011C"/>
    <w:rsid w:val="6DCB16B1"/>
    <w:rsid w:val="6DE67BDD"/>
    <w:rsid w:val="6DF91856"/>
    <w:rsid w:val="6E4F34FC"/>
    <w:rsid w:val="6EA92472"/>
    <w:rsid w:val="6FDC43B2"/>
    <w:rsid w:val="6FE753F8"/>
    <w:rsid w:val="6FEF4084"/>
    <w:rsid w:val="7084535C"/>
    <w:rsid w:val="70975E8E"/>
    <w:rsid w:val="70D40DB5"/>
    <w:rsid w:val="70DF2222"/>
    <w:rsid w:val="71391247"/>
    <w:rsid w:val="714F4570"/>
    <w:rsid w:val="7154262E"/>
    <w:rsid w:val="7197036A"/>
    <w:rsid w:val="71CF7919"/>
    <w:rsid w:val="72734D90"/>
    <w:rsid w:val="727A1882"/>
    <w:rsid w:val="73230DE2"/>
    <w:rsid w:val="734161E4"/>
    <w:rsid w:val="73A25A32"/>
    <w:rsid w:val="756F574A"/>
    <w:rsid w:val="766A11F7"/>
    <w:rsid w:val="76704A66"/>
    <w:rsid w:val="76D368C8"/>
    <w:rsid w:val="76F140CA"/>
    <w:rsid w:val="775C32D2"/>
    <w:rsid w:val="777D5534"/>
    <w:rsid w:val="77D377BE"/>
    <w:rsid w:val="784748E4"/>
    <w:rsid w:val="787D038F"/>
    <w:rsid w:val="789742A2"/>
    <w:rsid w:val="79E06C03"/>
    <w:rsid w:val="7A3B4303"/>
    <w:rsid w:val="7B31790D"/>
    <w:rsid w:val="7BDC5744"/>
    <w:rsid w:val="7BFE3B8D"/>
    <w:rsid w:val="7C4F3403"/>
    <w:rsid w:val="7C5F77C8"/>
    <w:rsid w:val="7C840157"/>
    <w:rsid w:val="7CB2415F"/>
    <w:rsid w:val="7DC51F02"/>
    <w:rsid w:val="7EB41633"/>
    <w:rsid w:val="7F090F0E"/>
    <w:rsid w:val="7F454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24"/>
      <w:szCs w:val="20"/>
    </w:rPr>
  </w:style>
  <w:style w:type="paragraph" w:styleId="6">
    <w:name w:val="Body Text Indent"/>
    <w:basedOn w:val="1"/>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3"/>
    <w:unhideWhenUsed/>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jc w:val="left"/>
    </w:pPr>
    <w:rPr>
      <w:rFonts w:ascii="Calibri" w:hAnsi="Calibri"/>
      <w:kern w:val="0"/>
      <w:sz w:val="24"/>
    </w:rPr>
  </w:style>
  <w:style w:type="paragraph" w:styleId="14">
    <w:name w:val="Body Text First Indent 2"/>
    <w:basedOn w:val="6"/>
    <w:next w:val="1"/>
    <w:qFormat/>
    <w:uiPriority w:val="0"/>
    <w:pPr>
      <w:ind w:firstLine="420" w:firstLineChars="200"/>
    </w:pPr>
  </w:style>
  <w:style w:type="character" w:styleId="17">
    <w:name w:val="Strong"/>
    <w:basedOn w:val="16"/>
    <w:qFormat/>
    <w:uiPriority w:val="99"/>
    <w:rPr>
      <w:rFonts w:cs="Times New Roman"/>
      <w:b/>
    </w:rPr>
  </w:style>
  <w:style w:type="character" w:styleId="18">
    <w:name w:val="Hyperlink"/>
    <w:basedOn w:val="16"/>
    <w:unhideWhenUsed/>
    <w:qFormat/>
    <w:uiPriority w:val="99"/>
    <w:rPr>
      <w:rFonts w:cs="Times New Roman"/>
      <w:color w:val="0000FF"/>
      <w:u w:val="single"/>
    </w:rPr>
  </w:style>
  <w:style w:type="character" w:customStyle="1" w:styleId="19">
    <w:name w:val="Header Char"/>
    <w:basedOn w:val="16"/>
    <w:semiHidden/>
    <w:qFormat/>
    <w:uiPriority w:val="99"/>
    <w:rPr>
      <w:rFonts w:ascii="Times New Roman" w:hAnsi="Times New Roman" w:cs="Times New Roman"/>
      <w:sz w:val="18"/>
      <w:szCs w:val="18"/>
    </w:rPr>
  </w:style>
  <w:style w:type="character" w:customStyle="1" w:styleId="20">
    <w:name w:val=" Char Char5"/>
    <w:basedOn w:val="16"/>
    <w:link w:val="4"/>
    <w:qFormat/>
    <w:locked/>
    <w:uiPriority w:val="9"/>
    <w:rPr>
      <w:rFonts w:ascii="Cambria" w:hAnsi="Cambria" w:eastAsia="宋体" w:cs="Times New Roman"/>
      <w:b/>
      <w:bCs/>
      <w:kern w:val="2"/>
      <w:sz w:val="32"/>
      <w:szCs w:val="32"/>
    </w:rPr>
  </w:style>
  <w:style w:type="character" w:customStyle="1" w:styleId="21">
    <w:name w:val=" Char Char"/>
    <w:link w:val="10"/>
    <w:semiHidden/>
    <w:qFormat/>
    <w:locked/>
    <w:uiPriority w:val="99"/>
    <w:rPr>
      <w:sz w:val="18"/>
    </w:rPr>
  </w:style>
  <w:style w:type="character" w:customStyle="1" w:styleId="22">
    <w:name w:val="Footer Char"/>
    <w:basedOn w:val="16"/>
    <w:semiHidden/>
    <w:qFormat/>
    <w:uiPriority w:val="99"/>
    <w:rPr>
      <w:rFonts w:ascii="Times New Roman" w:hAnsi="Times New Roman" w:cs="Times New Roman"/>
      <w:sz w:val="18"/>
      <w:szCs w:val="18"/>
    </w:rPr>
  </w:style>
  <w:style w:type="character" w:customStyle="1" w:styleId="23">
    <w:name w:val=" Char Char2"/>
    <w:basedOn w:val="16"/>
    <w:link w:val="8"/>
    <w:semiHidden/>
    <w:qFormat/>
    <w:locked/>
    <w:uiPriority w:val="99"/>
    <w:rPr>
      <w:rFonts w:ascii="Times New Roman" w:hAnsi="Times New Roman" w:cs="Times New Roman"/>
      <w:kern w:val="2"/>
      <w:sz w:val="18"/>
      <w:szCs w:val="18"/>
    </w:rPr>
  </w:style>
  <w:style w:type="character" w:customStyle="1" w:styleId="24">
    <w:name w:val="Body Text Char"/>
    <w:basedOn w:val="16"/>
    <w:semiHidden/>
    <w:qFormat/>
    <w:uiPriority w:val="99"/>
    <w:rPr>
      <w:rFonts w:ascii="Times New Roman" w:hAnsi="Times New Roman" w:cs="Times New Roman"/>
      <w:sz w:val="24"/>
      <w:szCs w:val="24"/>
    </w:rPr>
  </w:style>
  <w:style w:type="character" w:customStyle="1" w:styleId="25">
    <w:name w:val=" Char Char6"/>
    <w:basedOn w:val="16"/>
    <w:link w:val="3"/>
    <w:qFormat/>
    <w:locked/>
    <w:uiPriority w:val="9"/>
    <w:rPr>
      <w:rFonts w:ascii="Times New Roman" w:hAnsi="Times New Roman" w:cs="Times New Roman"/>
      <w:b/>
      <w:bCs/>
      <w:kern w:val="44"/>
      <w:sz w:val="44"/>
      <w:szCs w:val="44"/>
    </w:rPr>
  </w:style>
  <w:style w:type="character" w:customStyle="1" w:styleId="26">
    <w:name w:val=" Char Char3"/>
    <w:link w:val="2"/>
    <w:qFormat/>
    <w:locked/>
    <w:uiPriority w:val="99"/>
    <w:rPr>
      <w:rFonts w:ascii="仿宋_GB2312" w:hAnsi="Times New Roman" w:eastAsia="仿宋_GB2312"/>
      <w:sz w:val="24"/>
    </w:rPr>
  </w:style>
  <w:style w:type="character" w:customStyle="1" w:styleId="27">
    <w:name w:val=" Char Char4"/>
    <w:basedOn w:val="16"/>
    <w:link w:val="5"/>
    <w:qFormat/>
    <w:locked/>
    <w:uiPriority w:val="9"/>
    <w:rPr>
      <w:rFonts w:ascii="Times New Roman" w:hAnsi="Times New Roman" w:cs="Times New Roman"/>
      <w:b/>
      <w:bCs/>
      <w:kern w:val="2"/>
      <w:sz w:val="32"/>
      <w:szCs w:val="32"/>
    </w:rPr>
  </w:style>
  <w:style w:type="character" w:customStyle="1" w:styleId="28">
    <w:name w:val=" Char Char1"/>
    <w:link w:val="9"/>
    <w:qFormat/>
    <w:locked/>
    <w:uiPriority w:val="99"/>
    <w:rPr>
      <w:sz w:val="18"/>
    </w:rPr>
  </w:style>
  <w:style w:type="character" w:customStyle="1" w:styleId="29">
    <w:name w:val="标题 2 Char"/>
    <w:basedOn w:val="16"/>
    <w:link w:val="4"/>
    <w:qFormat/>
    <w:uiPriority w:val="9"/>
    <w:rPr>
      <w:rFonts w:ascii="Cambria" w:hAnsi="Cambria" w:eastAsia="宋体" w:cs="Times New Roman"/>
      <w:b/>
      <w:bCs/>
      <w:kern w:val="2"/>
      <w:sz w:val="32"/>
      <w:szCs w:val="32"/>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List Paragraph"/>
    <w:basedOn w:val="1"/>
    <w:qFormat/>
    <w:uiPriority w:val="34"/>
    <w:pPr>
      <w:ind w:firstLine="420" w:firstLineChars="200"/>
    </w:pPr>
  </w:style>
  <w:style w:type="paragraph" w:customStyle="1" w:styleId="3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157;&#21270;&#21306;&#37325;&#28857;&#20154;&#2159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157;&#21270;&#21306;&#37325;&#28857;&#20154;&#2159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157;&#21270;&#21306;&#37325;&#28857;&#20154;&#2159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157;&#21270;&#21306;&#37325;&#28857;&#20154;&#2159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[昭化区重点人员.xls]Sheet2!$A$5</c:f>
              <c:strCache>
                <c:ptCount val="1"/>
                <c:pt idx="0">
                  <c:v>2020年度</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[昭化区重点人员.xls]Sheet2!$B$4:$C$4</c:f>
              <c:strCache>
                <c:ptCount val="2"/>
                <c:pt idx="0">
                  <c:v>总出入</c:v>
                </c:pt>
                <c:pt idx="1">
                  <c:v>总支出</c:v>
                </c:pt>
              </c:strCache>
            </c:strRef>
          </c:cat>
          <c:val>
            <c:numRef>
              <c:f>[昭化区重点人员.xls]Sheet2!$B$5:$C$5</c:f>
              <c:numCache>
                <c:formatCode>General</c:formatCode>
                <c:ptCount val="2"/>
                <c:pt idx="0">
                  <c:v>2136.92</c:v>
                </c:pt>
                <c:pt idx="1">
                  <c:v>2136.92</c:v>
                </c:pt>
              </c:numCache>
            </c:numRef>
          </c:val>
        </c:ser>
        <c:ser>
          <c:idx val="1"/>
          <c:order val="1"/>
          <c:tx>
            <c:strRef>
              <c:f>[昭化区重点人员.xls]Sheet2!$A$6</c:f>
              <c:strCache>
                <c:ptCount val="1"/>
                <c:pt idx="0">
                  <c:v>2021年度</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[昭化区重点人员.xls]Sheet2!$B$4:$C$4</c:f>
              <c:strCache>
                <c:ptCount val="2"/>
                <c:pt idx="0">
                  <c:v>总出入</c:v>
                </c:pt>
                <c:pt idx="1">
                  <c:v>总支出</c:v>
                </c:pt>
              </c:strCache>
            </c:strRef>
          </c:cat>
          <c:val>
            <c:numRef>
              <c:f>[昭化区重点人员.xls]Sheet2!$B$6:$C$6</c:f>
              <c:numCache>
                <c:formatCode>General</c:formatCode>
                <c:ptCount val="2"/>
                <c:pt idx="0">
                  <c:v>2036.09</c:v>
                </c:pt>
                <c:pt idx="1">
                  <c:v>2036.92</c:v>
                </c:pt>
              </c:numCache>
            </c:numRef>
          </c:val>
        </c:ser>
        <c:dLbls>
          <c:showLegendKey val="0"/>
          <c:showVal val="1"/>
          <c:showCatName val="0"/>
          <c:showSerName val="0"/>
          <c:showPercent val="0"/>
          <c:showBubbleSize val="0"/>
        </c:dLbls>
        <c:gapWidth val="219"/>
        <c:overlap val="-27"/>
        <c:axId val="742001696"/>
        <c:axId val="855705267"/>
      </c:barChart>
      <c:catAx>
        <c:axId val="74200169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5705267"/>
        <c:crosses val="autoZero"/>
        <c:auto val="1"/>
        <c:lblAlgn val="ctr"/>
        <c:lblOffset val="100"/>
        <c:noMultiLvlLbl val="0"/>
      </c:catAx>
      <c:valAx>
        <c:axId val="855705267"/>
        <c:scaling>
          <c:orientation val="minMax"/>
          <c:max val="2150"/>
          <c:min val="1850"/>
        </c:scaling>
        <c:delete val="0"/>
        <c:axPos val="l"/>
        <c:majorGridlines>
          <c:spPr>
            <a:ln w="9525" cap="flat" cmpd="sng" algn="ctr">
              <a:solidFill>
                <a:srgbClr val="4F81BD"/>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20016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e657382e-5ff3-4157-9cf4-828aaec2cb4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[昭化区重点人员.xls]Sheet2!$A$5</c:f>
              <c:strCache>
                <c:ptCount val="1"/>
                <c:pt idx="0">
                  <c:v>2020年度</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[昭化区重点人员.xls]Sheet2!$B$4:$C$4</c:f>
              <c:strCache>
                <c:ptCount val="2"/>
                <c:pt idx="0">
                  <c:v>总出入</c:v>
                </c:pt>
                <c:pt idx="1">
                  <c:v>总支出</c:v>
                </c:pt>
              </c:strCache>
            </c:strRef>
          </c:cat>
          <c:val>
            <c:numRef>
              <c:f>[昭化区重点人员.xls]Sheet2!$B$5:$C$5</c:f>
              <c:numCache>
                <c:formatCode>General</c:formatCode>
                <c:ptCount val="2"/>
                <c:pt idx="0">
                  <c:v>2136.92</c:v>
                </c:pt>
                <c:pt idx="1">
                  <c:v>2136.92</c:v>
                </c:pt>
              </c:numCache>
            </c:numRef>
          </c:val>
        </c:ser>
        <c:ser>
          <c:idx val="1"/>
          <c:order val="1"/>
          <c:tx>
            <c:strRef>
              <c:f>[昭化区重点人员.xls]Sheet2!$A$6</c:f>
              <c:strCache>
                <c:ptCount val="1"/>
                <c:pt idx="0">
                  <c:v>2021年度</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[昭化区重点人员.xls]Sheet2!$B$4:$C$4</c:f>
              <c:strCache>
                <c:ptCount val="2"/>
                <c:pt idx="0">
                  <c:v>总出入</c:v>
                </c:pt>
                <c:pt idx="1">
                  <c:v>总支出</c:v>
                </c:pt>
              </c:strCache>
            </c:strRef>
          </c:cat>
          <c:val>
            <c:numRef>
              <c:f>[昭化区重点人员.xls]Sheet2!$B$6:$C$6</c:f>
              <c:numCache>
                <c:formatCode>General</c:formatCode>
                <c:ptCount val="2"/>
                <c:pt idx="0">
                  <c:v>2036.09</c:v>
                </c:pt>
                <c:pt idx="1">
                  <c:v>2036.92</c:v>
                </c:pt>
              </c:numCache>
            </c:numRef>
          </c:val>
        </c:ser>
        <c:dLbls>
          <c:showLegendKey val="0"/>
          <c:showVal val="1"/>
          <c:showCatName val="0"/>
          <c:showSerName val="0"/>
          <c:showPercent val="0"/>
          <c:showBubbleSize val="0"/>
        </c:dLbls>
        <c:gapWidth val="219"/>
        <c:overlap val="-27"/>
        <c:axId val="742001696"/>
        <c:axId val="855705267"/>
      </c:barChart>
      <c:catAx>
        <c:axId val="74200169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5705267"/>
        <c:crosses val="autoZero"/>
        <c:auto val="1"/>
        <c:lblAlgn val="ctr"/>
        <c:lblOffset val="100"/>
        <c:noMultiLvlLbl val="0"/>
      </c:catAx>
      <c:valAx>
        <c:axId val="855705267"/>
        <c:scaling>
          <c:orientation val="minMax"/>
          <c:max val="2150"/>
          <c:min val="1850"/>
        </c:scaling>
        <c:delete val="0"/>
        <c:axPos val="l"/>
        <c:majorGridlines>
          <c:spPr>
            <a:ln w="9525" cap="flat" cmpd="sng" algn="ctr">
              <a:solidFill>
                <a:srgbClr val="4F81BD"/>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20016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42d5251-c58a-43b3-b81f-b9ae02ffb3a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一般公共预算财政拨款决算支出变动情况</a:t>
            </a:r>
          </a:p>
        </c:rich>
      </c:tx>
      <c:layout/>
      <c:overlay val="0"/>
      <c:spPr>
        <a:noFill/>
        <a:ln>
          <a:noFill/>
        </a:ln>
        <a:effectLst/>
      </c:spPr>
    </c:title>
    <c:autoTitleDeleted val="0"/>
    <c:plotArea>
      <c:layout/>
      <c:barChart>
        <c:barDir val="col"/>
        <c:grouping val="clustered"/>
        <c:varyColors val="0"/>
        <c:ser>
          <c:idx val="0"/>
          <c:order val="0"/>
          <c:tx>
            <c:strRef>
              <c:f>[昭化区重点人员.xls]Sheet2!$A$5</c:f>
              <c:strCache>
                <c:ptCount val="1"/>
                <c:pt idx="0">
                  <c:v>2020年度</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extLst>
                <c:ext xmlns:c15="http://schemas.microsoft.com/office/drawing/2012/chart" uri="{02D57815-91ED-43cb-92C2-25804820EDAC}">
                  <c15:fullRef>
                    <c15:sqref>[昭化区重点人员.xls]Sheet2!$B$4:$C$4</c15:sqref>
                  </c15:fullRef>
                </c:ext>
              </c:extLst>
              <c:f>[昭化区重点人员.xls]Sheet2!$B$4</c:f>
              <c:strCache>
                <c:ptCount val="1"/>
                <c:pt idx="0">
                  <c:v>一般公共预算财政拨款支出</c:v>
                </c:pt>
              </c:strCache>
            </c:strRef>
          </c:cat>
          <c:val>
            <c:numRef>
              <c:extLst>
                <c:ext xmlns:c15="http://schemas.microsoft.com/office/drawing/2012/chart" uri="{02D57815-91ED-43cb-92C2-25804820EDAC}">
                  <c15:fullRef>
                    <c15:sqref>Sheet2!$B$5:$C$5</c15:sqref>
                  </c15:fullRef>
                </c:ext>
              </c:extLst>
              <c:f>[昭化区重点人员.xls]Sheet2!$B$5</c:f>
              <c:numCache>
                <c:formatCode>General</c:formatCode>
                <c:ptCount val="1"/>
                <c:pt idx="0">
                  <c:v>2116.92</c:v>
                </c:pt>
              </c:numCache>
            </c:numRef>
          </c:val>
        </c:ser>
        <c:ser>
          <c:idx val="1"/>
          <c:order val="1"/>
          <c:tx>
            <c:strRef>
              <c:f>[昭化区重点人员.xls]Sheet2!$A$6</c:f>
              <c:strCache>
                <c:ptCount val="1"/>
                <c:pt idx="0">
                  <c:v>2021年度</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extLst>
                <c:ext xmlns:c15="http://schemas.microsoft.com/office/drawing/2012/chart" uri="{02D57815-91ED-43cb-92C2-25804820EDAC}">
                  <c15:fullRef>
                    <c15:sqref>[昭化区重点人员.xls]Sheet2!$B$4:$C$4</c15:sqref>
                  </c15:fullRef>
                </c:ext>
              </c:extLst>
              <c:f>[昭化区重点人员.xls]Sheet2!$B$4</c:f>
              <c:strCache>
                <c:ptCount val="1"/>
                <c:pt idx="0">
                  <c:v>一般公共预算财政拨款支出</c:v>
                </c:pt>
              </c:strCache>
            </c:strRef>
          </c:cat>
          <c:val>
            <c:numRef>
              <c:extLst>
                <c:ext xmlns:c15="http://schemas.microsoft.com/office/drawing/2012/chart" uri="{02D57815-91ED-43cb-92C2-25804820EDAC}">
                  <c15:fullRef>
                    <c15:sqref>Sheet2!$B$6:$C$6</c15:sqref>
                  </c15:fullRef>
                </c:ext>
              </c:extLst>
              <c:f>[昭化区重点人员.xls]Sheet2!$B$6</c:f>
              <c:numCache>
                <c:formatCode>General</c:formatCode>
                <c:ptCount val="1"/>
                <c:pt idx="0">
                  <c:v>1978.06</c:v>
                </c:pt>
              </c:numCache>
            </c:numRef>
          </c:val>
        </c:ser>
        <c:dLbls>
          <c:showLegendKey val="0"/>
          <c:showVal val="1"/>
          <c:showCatName val="0"/>
          <c:showSerName val="0"/>
          <c:showPercent val="0"/>
          <c:showBubbleSize val="0"/>
        </c:dLbls>
        <c:gapWidth val="219"/>
        <c:overlap val="-27"/>
        <c:axId val="742001696"/>
        <c:axId val="855705267"/>
      </c:barChart>
      <c:catAx>
        <c:axId val="74200169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5705267"/>
        <c:crosses val="autoZero"/>
        <c:auto val="1"/>
        <c:lblAlgn val="ctr"/>
        <c:lblOffset val="100"/>
        <c:noMultiLvlLbl val="0"/>
      </c:catAx>
      <c:valAx>
        <c:axId val="855705267"/>
        <c:scaling>
          <c:orientation val="minMax"/>
          <c:max val="2150"/>
          <c:min val="1850"/>
        </c:scaling>
        <c:delete val="0"/>
        <c:axPos val="l"/>
        <c:majorGridlines>
          <c:spPr>
            <a:ln w="9525" cap="flat" cmpd="sng" algn="ctr">
              <a:solidFill>
                <a:srgbClr val="4F81BD"/>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20016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c1278cf2-80d6-4c76-a43f-7b9087d389a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200"/>
              <a:t>2021年度一般公共预算财政拨款支出决算结构图</a:t>
            </a:r>
            <a:endParaRPr sz="1200"/>
          </a:p>
        </c:rich>
      </c:tx>
      <c:layout>
        <c:manualLayout>
          <c:xMode val="edge"/>
          <c:yMode val="edge"/>
          <c:x val="0.132032607243084"/>
          <c:y val="0.0667922589484501"/>
        </c:manualLayout>
      </c:layout>
      <c:overlay val="0"/>
      <c:spPr>
        <a:noFill/>
        <a:ln>
          <a:noFill/>
        </a:ln>
        <a:effectLst/>
      </c:spPr>
    </c:title>
    <c:autoTitleDeleted val="0"/>
    <c:plotArea>
      <c:layout>
        <c:manualLayout>
          <c:layoutTarget val="inner"/>
          <c:xMode val="edge"/>
          <c:yMode val="edge"/>
          <c:x val="0.0314045169049846"/>
          <c:y val="0.144459667751327"/>
          <c:w val="0.6212748897501"/>
          <c:h val="0.796197979106011"/>
        </c:manualLayout>
      </c:layout>
      <c:pieChart>
        <c:varyColors val="1"/>
        <c:ser>
          <c:idx val="0"/>
          <c:order val="0"/>
          <c:tx>
            <c:strRef>
              <c:f>[昭化区重点人员.xls]Sheet2!$A$7</c:f>
              <c:strCache>
                <c:ptCount val="1"/>
                <c:pt idx="0">
                  <c:v>2021年度</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[昭化区重点人员.xls]Sheet2!$B$6:$I$6</c:f>
              <c:strCache>
                <c:ptCount val="8"/>
                <c:pt idx="0">
                  <c:v>一般公共服务支出</c:v>
                </c:pt>
                <c:pt idx="1">
                  <c:v>公共安全支出</c:v>
                </c:pt>
                <c:pt idx="2">
                  <c:v>文化旅游体育与传媒支出</c:v>
                </c:pt>
                <c:pt idx="3">
                  <c:v>社会保障和就业支出</c:v>
                </c:pt>
                <c:pt idx="4">
                  <c:v>卫生健康支出</c:v>
                </c:pt>
                <c:pt idx="5">
                  <c:v>城乡社区支出</c:v>
                </c:pt>
                <c:pt idx="6">
                  <c:v>农林水支出</c:v>
                </c:pt>
                <c:pt idx="7">
                  <c:v>住房保障支出</c:v>
                </c:pt>
              </c:strCache>
            </c:strRef>
          </c:cat>
          <c:val>
            <c:numRef>
              <c:f>[昭化区重点人员.xls]Sheet2!$B$7:$I$7</c:f>
              <c:numCache>
                <c:formatCode>General</c:formatCode>
                <c:ptCount val="8"/>
                <c:pt idx="0">
                  <c:v>916.83</c:v>
                </c:pt>
                <c:pt idx="1">
                  <c:v>46.51</c:v>
                </c:pt>
                <c:pt idx="2">
                  <c:v>10.36</c:v>
                </c:pt>
                <c:pt idx="3">
                  <c:v>150.53</c:v>
                </c:pt>
                <c:pt idx="4">
                  <c:v>52.87</c:v>
                </c:pt>
                <c:pt idx="5">
                  <c:v>34.61</c:v>
                </c:pt>
                <c:pt idx="6">
                  <c:v>665.56</c:v>
                </c:pt>
                <c:pt idx="7">
                  <c:v>100.8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0074836295603"/>
          <c:y val="0.22349717417366"/>
          <c:w val="0.303888814646532"/>
          <c:h val="0.5677342010618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46d251b-4310-4604-b9b3-be283700146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12761</Words>
  <Characters>13725</Characters>
  <Lines>61</Lines>
  <Paragraphs>17</Paragraphs>
  <TotalTime>2</TotalTime>
  <ScaleCrop>false</ScaleCrop>
  <LinksUpToDate>false</LinksUpToDate>
  <CharactersWithSpaces>13868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2021-09-26T01:59:00Z</cp:lastPrinted>
  <dcterms:modified xsi:type="dcterms:W3CDTF">2024-12-26T01:03:56Z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DF3CEA301DF644E29754C0062D19AC4C</vt:lpwstr>
  </property>
  <property fmtid="{D5CDD505-2E9C-101B-9397-08002B2CF9AE}" pid="4" name="KSOTemplateDocerSaveRecord">
    <vt:lpwstr>eyJoZGlkIjoiMGVhYTg4NGNkZWJkODFjNzcyZDRjM2M4Y2UzNjI5ZmUiLCJ1c2VySWQiOiI2MTE2MzEwMDYifQ==</vt:lpwstr>
  </property>
</Properties>
</file>