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附件2：</w:t>
      </w:r>
    </w:p>
    <w:p>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一、</w:t>
      </w:r>
      <w:bookmarkStart w:id="0" w:name="_GoBack"/>
      <w:r>
        <w:rPr>
          <w:rFonts w:hint="eastAsia" w:ascii="方正小标宋简体" w:hAnsi="方正小标宋简体" w:eastAsia="方正小标宋简体" w:cs="方正小标宋简体"/>
          <w:sz w:val="44"/>
          <w:szCs w:val="44"/>
        </w:rPr>
        <w:t>不予</w:t>
      </w:r>
      <w:r>
        <w:rPr>
          <w:rFonts w:hint="eastAsia" w:ascii="方正小标宋简体" w:hAnsi="方正小标宋简体" w:eastAsia="方正小标宋简体" w:cs="方正小标宋简体"/>
          <w:sz w:val="44"/>
          <w:szCs w:val="44"/>
          <w:lang w:val="en-US" w:eastAsia="zh-CN"/>
        </w:rPr>
        <w:t>或免于</w:t>
      </w:r>
      <w:r>
        <w:rPr>
          <w:rFonts w:hint="eastAsia" w:ascii="方正小标宋简体" w:hAnsi="方正小标宋简体" w:eastAsia="方正小标宋简体" w:cs="方正小标宋简体"/>
          <w:sz w:val="44"/>
          <w:szCs w:val="44"/>
        </w:rPr>
        <w:t>行政处罚事项清单</w:t>
      </w:r>
      <w:bookmarkEnd w:id="0"/>
    </w:p>
    <w:p>
      <w:pPr>
        <w:bidi w:val="0"/>
        <w:rPr>
          <w:rFonts w:hint="eastAsia" w:ascii="宋体" w:hAnsi="宋体" w:eastAsia="宋体" w:cs="宋体"/>
          <w:sz w:val="24"/>
          <w:szCs w:val="24"/>
        </w:rPr>
      </w:pPr>
      <w:r>
        <w:rPr>
          <w:rFonts w:hint="eastAsia" w:ascii="宋体" w:hAnsi="宋体" w:eastAsia="宋体" w:cs="宋体"/>
          <w:sz w:val="24"/>
          <w:szCs w:val="24"/>
        </w:rPr>
        <w:t>单位：（公章）</w:t>
      </w:r>
      <w:r>
        <w:rPr>
          <w:rFonts w:hint="eastAsia" w:ascii="宋体" w:hAnsi="宋体" w:cs="宋体"/>
          <w:sz w:val="24"/>
          <w:szCs w:val="24"/>
          <w:lang w:val="en-US" w:eastAsia="zh-CN"/>
        </w:rPr>
        <w:t>广元市昭化区</w:t>
      </w:r>
      <w:r>
        <w:rPr>
          <w:rFonts w:hint="eastAsia" w:ascii="宋体" w:hAnsi="宋体" w:eastAsia="宋体" w:cs="宋体"/>
          <w:sz w:val="24"/>
          <w:szCs w:val="24"/>
        </w:rPr>
        <w:t>发展和改革局</w:t>
      </w:r>
    </w:p>
    <w:p>
      <w:pPr>
        <w:bidi w:val="0"/>
        <w:rPr>
          <w:rFonts w:hint="eastAsia" w:ascii="宋体" w:hAnsi="宋体" w:eastAsia="宋体" w:cs="宋体"/>
          <w:sz w:val="24"/>
          <w:szCs w:val="24"/>
        </w:rPr>
      </w:pPr>
    </w:p>
    <w:tbl>
      <w:tblPr>
        <w:tblStyle w:val="2"/>
        <w:tblW w:w="4980"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59"/>
        <w:gridCol w:w="2174"/>
        <w:gridCol w:w="1468"/>
        <w:gridCol w:w="2786"/>
        <w:gridCol w:w="4870"/>
        <w:gridCol w:w="67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15" w:hRule="atLeast"/>
          <w:jc w:val="center"/>
        </w:trPr>
        <w:tc>
          <w:tcPr>
            <w:tcW w:w="298" w:type="pct"/>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bidi w:val="0"/>
              <w:jc w:val="center"/>
              <w:rPr>
                <w:rFonts w:hint="default"/>
                <w:sz w:val="24"/>
                <w:szCs w:val="24"/>
              </w:rPr>
            </w:pPr>
            <w:r>
              <w:rPr>
                <w:rFonts w:hint="eastAsia"/>
                <w:sz w:val="24"/>
                <w:szCs w:val="24"/>
              </w:rPr>
              <w:t>序号</w:t>
            </w:r>
          </w:p>
        </w:tc>
        <w:tc>
          <w:tcPr>
            <w:tcW w:w="853" w:type="pct"/>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bidi w:val="0"/>
              <w:jc w:val="center"/>
              <w:rPr>
                <w:rFonts w:hint="default"/>
                <w:sz w:val="24"/>
                <w:szCs w:val="24"/>
              </w:rPr>
            </w:pPr>
            <w:r>
              <w:rPr>
                <w:rFonts w:hint="eastAsia"/>
                <w:sz w:val="24"/>
                <w:szCs w:val="24"/>
              </w:rPr>
              <w:t>行政处罚事项</w:t>
            </w:r>
          </w:p>
        </w:tc>
        <w:tc>
          <w:tcPr>
            <w:tcW w:w="576" w:type="pct"/>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bidi w:val="0"/>
              <w:jc w:val="center"/>
              <w:rPr>
                <w:rFonts w:hint="default"/>
                <w:sz w:val="24"/>
                <w:szCs w:val="24"/>
              </w:rPr>
            </w:pPr>
            <w:r>
              <w:rPr>
                <w:rFonts w:hint="eastAsia"/>
                <w:sz w:val="24"/>
                <w:szCs w:val="24"/>
              </w:rPr>
              <w:t>实施机关</w:t>
            </w:r>
          </w:p>
        </w:tc>
        <w:tc>
          <w:tcPr>
            <w:tcW w:w="1093" w:type="pct"/>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bidi w:val="0"/>
              <w:jc w:val="center"/>
              <w:rPr>
                <w:rFonts w:hint="default"/>
                <w:sz w:val="24"/>
                <w:szCs w:val="24"/>
              </w:rPr>
            </w:pPr>
            <w:r>
              <w:rPr>
                <w:rFonts w:hint="eastAsia"/>
                <w:sz w:val="24"/>
                <w:szCs w:val="24"/>
              </w:rPr>
              <w:t>不予</w:t>
            </w:r>
            <w:r>
              <w:rPr>
                <w:rFonts w:hint="eastAsia"/>
                <w:sz w:val="24"/>
                <w:szCs w:val="24"/>
                <w:lang w:val="en-US" w:eastAsia="zh-CN"/>
              </w:rPr>
              <w:t>或免于</w:t>
            </w:r>
            <w:r>
              <w:rPr>
                <w:rFonts w:hint="eastAsia"/>
                <w:sz w:val="24"/>
                <w:szCs w:val="24"/>
              </w:rPr>
              <w:t>处罚适用条件</w:t>
            </w:r>
          </w:p>
        </w:tc>
        <w:tc>
          <w:tcPr>
            <w:tcW w:w="1911" w:type="pct"/>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bidi w:val="0"/>
              <w:jc w:val="center"/>
              <w:rPr>
                <w:rFonts w:hint="default"/>
                <w:sz w:val="24"/>
                <w:szCs w:val="24"/>
              </w:rPr>
            </w:pPr>
            <w:r>
              <w:rPr>
                <w:rFonts w:hint="eastAsia"/>
                <w:sz w:val="24"/>
                <w:szCs w:val="24"/>
              </w:rPr>
              <w:t>法律依据</w:t>
            </w:r>
          </w:p>
        </w:tc>
        <w:tc>
          <w:tcPr>
            <w:tcW w:w="266" w:type="pct"/>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bidi w:val="0"/>
              <w:jc w:val="center"/>
              <w:rPr>
                <w:rFonts w:hint="default"/>
                <w:sz w:val="24"/>
                <w:szCs w:val="24"/>
              </w:rPr>
            </w:pPr>
            <w:r>
              <w:rPr>
                <w:rFonts w:hint="eastAsia"/>
                <w:sz w:val="24"/>
                <w:szCs w:val="24"/>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565" w:hRule="atLeast"/>
          <w:jc w:val="center"/>
        </w:trPr>
        <w:tc>
          <w:tcPr>
            <w:tcW w:w="298" w:type="pct"/>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bidi w:val="0"/>
              <w:jc w:val="center"/>
              <w:rPr>
                <w:rFonts w:hint="eastAsia" w:eastAsia="宋体"/>
                <w:sz w:val="21"/>
                <w:szCs w:val="21"/>
                <w:lang w:eastAsia="zh-CN"/>
              </w:rPr>
            </w:pPr>
            <w:r>
              <w:rPr>
                <w:rFonts w:hint="eastAsia"/>
                <w:sz w:val="21"/>
                <w:szCs w:val="21"/>
                <w:lang w:val="en-US" w:eastAsia="zh-CN"/>
              </w:rPr>
              <w:t>1</w:t>
            </w:r>
          </w:p>
        </w:tc>
        <w:tc>
          <w:tcPr>
            <w:tcW w:w="853" w:type="pct"/>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bidi w:val="0"/>
              <w:jc w:val="center"/>
              <w:rPr>
                <w:rFonts w:hint="default"/>
                <w:sz w:val="21"/>
                <w:szCs w:val="21"/>
              </w:rPr>
            </w:pPr>
            <w:r>
              <w:rPr>
                <w:rFonts w:hint="eastAsia"/>
                <w:sz w:val="21"/>
                <w:szCs w:val="21"/>
              </w:rPr>
              <w:t>对法律法规未明确规定行政监督部门的工程建设项目招标人以不合理的条件限制或者排斥潜在投标人的行政处罚</w:t>
            </w:r>
          </w:p>
        </w:tc>
        <w:tc>
          <w:tcPr>
            <w:tcW w:w="576" w:type="pct"/>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bidi w:val="0"/>
              <w:jc w:val="center"/>
              <w:rPr>
                <w:rFonts w:hint="default"/>
                <w:sz w:val="21"/>
                <w:szCs w:val="21"/>
              </w:rPr>
            </w:pPr>
            <w:r>
              <w:rPr>
                <w:rFonts w:hint="eastAsia"/>
                <w:sz w:val="21"/>
                <w:szCs w:val="21"/>
                <w:lang w:val="en-US" w:eastAsia="zh-CN"/>
              </w:rPr>
              <w:t>广元市昭化区</w:t>
            </w:r>
            <w:r>
              <w:rPr>
                <w:rFonts w:hint="eastAsia"/>
                <w:sz w:val="21"/>
                <w:szCs w:val="21"/>
              </w:rPr>
              <w:t>发展和改革局</w:t>
            </w:r>
          </w:p>
        </w:tc>
        <w:tc>
          <w:tcPr>
            <w:tcW w:w="1093" w:type="pct"/>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bidi w:val="0"/>
              <w:jc w:val="center"/>
              <w:rPr>
                <w:rFonts w:hint="default"/>
                <w:sz w:val="21"/>
                <w:szCs w:val="21"/>
              </w:rPr>
            </w:pPr>
            <w:r>
              <w:rPr>
                <w:rFonts w:hint="eastAsia"/>
                <w:sz w:val="21"/>
                <w:szCs w:val="21"/>
                <w:lang w:val="en-US" w:eastAsia="zh-CN"/>
              </w:rPr>
              <w:t>初次违法且危害后果轻微并及时改正的</w:t>
            </w:r>
          </w:p>
        </w:tc>
        <w:tc>
          <w:tcPr>
            <w:tcW w:w="1911" w:type="pct"/>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bidi w:val="0"/>
              <w:ind w:firstLine="420" w:firstLineChars="200"/>
              <w:jc w:val="left"/>
              <w:rPr>
                <w:rFonts w:hint="default"/>
                <w:sz w:val="21"/>
                <w:szCs w:val="21"/>
              </w:rPr>
            </w:pPr>
            <w:r>
              <w:rPr>
                <w:rFonts w:hint="eastAsia"/>
                <w:sz w:val="21"/>
                <w:szCs w:val="21"/>
              </w:rPr>
              <w:t>《中华人民共和国招标投标法》第51条“招标人以不合理的条 件限制或者排斥潜在投标人的，对潜在投标人实行歧视待遇的，强制要求投标人组成联合体共同投标的，或者限制投标人之间竞争的，责令改正，可以处一万元以上五万元以下的罚款。”</w:t>
            </w:r>
          </w:p>
        </w:tc>
        <w:tc>
          <w:tcPr>
            <w:tcW w:w="266" w:type="pct"/>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bidi w:val="0"/>
              <w:jc w:val="center"/>
              <w:rPr>
                <w:rFonts w:hint="default"/>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25" w:hRule="atLeast"/>
          <w:jc w:val="center"/>
        </w:trPr>
        <w:tc>
          <w:tcPr>
            <w:tcW w:w="298" w:type="pct"/>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bidi w:val="0"/>
              <w:jc w:val="center"/>
              <w:rPr>
                <w:rFonts w:hint="eastAsia" w:eastAsia="宋体"/>
                <w:sz w:val="21"/>
                <w:szCs w:val="21"/>
                <w:lang w:val="en-US" w:eastAsia="zh-CN"/>
              </w:rPr>
            </w:pPr>
            <w:r>
              <w:rPr>
                <w:rFonts w:hint="eastAsia"/>
                <w:sz w:val="21"/>
                <w:szCs w:val="21"/>
                <w:lang w:val="en-US" w:eastAsia="zh-CN"/>
              </w:rPr>
              <w:t>2</w:t>
            </w:r>
          </w:p>
        </w:tc>
        <w:tc>
          <w:tcPr>
            <w:tcW w:w="853" w:type="pct"/>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bidi w:val="0"/>
              <w:jc w:val="center"/>
              <w:rPr>
                <w:rFonts w:hint="default"/>
                <w:sz w:val="21"/>
                <w:szCs w:val="21"/>
              </w:rPr>
            </w:pPr>
            <w:r>
              <w:rPr>
                <w:rFonts w:hint="default"/>
                <w:sz w:val="21"/>
                <w:szCs w:val="21"/>
              </w:rPr>
              <w:t>对法律法规未明确规定行政监督部门的工程建设项目招标人在发布招标公告、发出投标邀请书或者招标文件后终止招标的行政处罚</w:t>
            </w:r>
          </w:p>
        </w:tc>
        <w:tc>
          <w:tcPr>
            <w:tcW w:w="576" w:type="pct"/>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bidi w:val="0"/>
              <w:jc w:val="center"/>
              <w:rPr>
                <w:rFonts w:hint="default"/>
                <w:sz w:val="21"/>
                <w:szCs w:val="21"/>
              </w:rPr>
            </w:pPr>
            <w:r>
              <w:rPr>
                <w:rFonts w:hint="eastAsia"/>
                <w:sz w:val="21"/>
                <w:szCs w:val="21"/>
                <w:lang w:val="en-US" w:eastAsia="zh-CN"/>
              </w:rPr>
              <w:t>广元市昭化区</w:t>
            </w:r>
            <w:r>
              <w:rPr>
                <w:rFonts w:hint="eastAsia"/>
                <w:sz w:val="21"/>
                <w:szCs w:val="21"/>
              </w:rPr>
              <w:t>发展和改革局</w:t>
            </w:r>
          </w:p>
        </w:tc>
        <w:tc>
          <w:tcPr>
            <w:tcW w:w="1093" w:type="pct"/>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bidi w:val="0"/>
              <w:jc w:val="center"/>
              <w:rPr>
                <w:rFonts w:hint="default"/>
                <w:szCs w:val="21"/>
              </w:rPr>
            </w:pPr>
            <w:r>
              <w:rPr>
                <w:rFonts w:hint="eastAsia"/>
              </w:rPr>
              <w:t>违法行为当事人有证据足以证明没有主观过错的</w:t>
            </w:r>
          </w:p>
        </w:tc>
        <w:tc>
          <w:tcPr>
            <w:tcW w:w="1911" w:type="pct"/>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bidi w:val="0"/>
              <w:ind w:firstLine="420" w:firstLineChars="200"/>
              <w:jc w:val="left"/>
              <w:rPr>
                <w:rFonts w:hint="default"/>
                <w:sz w:val="21"/>
                <w:szCs w:val="21"/>
              </w:rPr>
            </w:pPr>
            <w:r>
              <w:rPr>
                <w:rFonts w:hint="default"/>
                <w:sz w:val="21"/>
                <w:szCs w:val="21"/>
              </w:rPr>
              <w:t>《工程建设项目施工招标投标办法》(七部委30号令，2013年4月修订)第72条“招标人在发布招标公告、发出投标邀请书或者售出招标文件或资格预审文件后终止招标的，应当及时退还所收取的资格预审文件、招标文件的费用，以及所收取的投标保证金及银行同期存款利息。给潜在投标人或者投标人造成损失的，应当赔偿损失。”</w:t>
            </w:r>
          </w:p>
        </w:tc>
        <w:tc>
          <w:tcPr>
            <w:tcW w:w="266" w:type="pct"/>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bidi w:val="0"/>
              <w:jc w:val="center"/>
              <w:rPr>
                <w:rFonts w:hint="default"/>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05" w:hRule="atLeast"/>
          <w:jc w:val="center"/>
        </w:trPr>
        <w:tc>
          <w:tcPr>
            <w:tcW w:w="298" w:type="pct"/>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bidi w:val="0"/>
              <w:jc w:val="center"/>
              <w:rPr>
                <w:rFonts w:hint="eastAsia" w:eastAsia="宋体"/>
                <w:sz w:val="21"/>
                <w:szCs w:val="21"/>
                <w:lang w:val="en-US" w:eastAsia="zh-CN"/>
              </w:rPr>
            </w:pPr>
            <w:r>
              <w:rPr>
                <w:rFonts w:hint="eastAsia"/>
                <w:sz w:val="21"/>
                <w:szCs w:val="21"/>
                <w:lang w:val="en-US" w:eastAsia="zh-CN"/>
              </w:rPr>
              <w:t>3</w:t>
            </w:r>
          </w:p>
        </w:tc>
        <w:tc>
          <w:tcPr>
            <w:tcW w:w="853" w:type="pct"/>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bidi w:val="0"/>
              <w:jc w:val="center"/>
              <w:rPr>
                <w:rFonts w:hint="default"/>
                <w:sz w:val="21"/>
                <w:szCs w:val="21"/>
              </w:rPr>
            </w:pPr>
            <w:r>
              <w:rPr>
                <w:rFonts w:hint="default"/>
                <w:sz w:val="21"/>
                <w:szCs w:val="21"/>
              </w:rPr>
              <w:t>对重点用能单位未履行节能管理义务的行政处罚</w:t>
            </w:r>
          </w:p>
        </w:tc>
        <w:tc>
          <w:tcPr>
            <w:tcW w:w="576" w:type="pct"/>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bidi w:val="0"/>
              <w:jc w:val="center"/>
              <w:rPr>
                <w:rFonts w:hint="default"/>
                <w:sz w:val="21"/>
                <w:szCs w:val="21"/>
              </w:rPr>
            </w:pPr>
            <w:r>
              <w:rPr>
                <w:rFonts w:hint="default"/>
                <w:sz w:val="21"/>
                <w:szCs w:val="21"/>
              </w:rPr>
              <w:t>广元市昭化区发展和改革局</w:t>
            </w:r>
          </w:p>
        </w:tc>
        <w:tc>
          <w:tcPr>
            <w:tcW w:w="1093" w:type="pct"/>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bidi w:val="0"/>
              <w:jc w:val="center"/>
              <w:rPr>
                <w:rFonts w:hint="default"/>
                <w:sz w:val="21"/>
                <w:szCs w:val="21"/>
              </w:rPr>
            </w:pPr>
            <w:r>
              <w:rPr>
                <w:rFonts w:hint="default"/>
                <w:sz w:val="21"/>
                <w:szCs w:val="21"/>
              </w:rPr>
              <w:t>违法行为轻微并及时整改的</w:t>
            </w:r>
          </w:p>
        </w:tc>
        <w:tc>
          <w:tcPr>
            <w:tcW w:w="1911" w:type="pct"/>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bidi w:val="0"/>
              <w:rPr>
                <w:rFonts w:hint="default"/>
                <w:szCs w:val="21"/>
              </w:rPr>
            </w:pPr>
            <w:r>
              <w:rPr>
                <w:rFonts w:hint="eastAsia"/>
                <w:lang w:val="en-US" w:eastAsia="zh-CN"/>
              </w:rPr>
              <w:t xml:space="preserve">    </w:t>
            </w:r>
            <w:r>
              <w:rPr>
                <w:rFonts w:hint="default"/>
              </w:rPr>
              <w:t>《重点用能单位节能管理办法》（国家发展改革委等7部委令2018年第15号）第二十六条 对节能管理制度不健全、节能措施不落实、能源利用效率低的重点用能单位，管理节能工作的部门应当开展现场调查，组织实施用能设备能源效率检测，责令实施能源审计，并提出书面整改要求，限期整改。重点用能单位无正当理由拒不落实整改要求或者整改没有达到要求的，由管理节能工作的部门处十万元以上三十万元以下罚款。对节能考核结果为未完成等级的重点用能单位，拒不落实管理节能工作的部门要求实施能源审计、报送能源审计报告、提出整改措施并限期整改的，由管理节能工作的部门处一万元以上三万元以下罚款。</w:t>
            </w:r>
          </w:p>
        </w:tc>
        <w:tc>
          <w:tcPr>
            <w:tcW w:w="266" w:type="pct"/>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bidi w:val="0"/>
              <w:jc w:val="center"/>
              <w:rPr>
                <w:rFonts w:hint="default"/>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45" w:hRule="atLeast"/>
          <w:jc w:val="center"/>
        </w:trPr>
        <w:tc>
          <w:tcPr>
            <w:tcW w:w="298" w:type="pct"/>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bidi w:val="0"/>
              <w:jc w:val="center"/>
              <w:rPr>
                <w:rFonts w:hint="eastAsia" w:eastAsia="宋体"/>
                <w:sz w:val="21"/>
                <w:szCs w:val="21"/>
                <w:lang w:val="en-US" w:eastAsia="zh-CN"/>
              </w:rPr>
            </w:pPr>
            <w:r>
              <w:rPr>
                <w:rFonts w:hint="eastAsia"/>
                <w:sz w:val="21"/>
                <w:szCs w:val="21"/>
                <w:lang w:val="en-US" w:eastAsia="zh-CN"/>
              </w:rPr>
              <w:t>4</w:t>
            </w:r>
          </w:p>
        </w:tc>
        <w:tc>
          <w:tcPr>
            <w:tcW w:w="853" w:type="pct"/>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bidi w:val="0"/>
              <w:jc w:val="center"/>
              <w:rPr>
                <w:rFonts w:hint="default" w:eastAsia="宋体"/>
                <w:sz w:val="21"/>
                <w:szCs w:val="21"/>
                <w:lang w:val="en-US" w:eastAsia="zh-CN"/>
              </w:rPr>
            </w:pPr>
            <w:r>
              <w:rPr>
                <w:rFonts w:hint="eastAsia"/>
                <w:sz w:val="21"/>
                <w:szCs w:val="21"/>
                <w:lang w:val="en-US" w:eastAsia="zh-CN"/>
              </w:rPr>
              <w:t>对企业拆分项目、隐瞒有关情况或者提供虚假申报材料等不正当手段申请项目核准、备案的行政处罚</w:t>
            </w:r>
          </w:p>
        </w:tc>
        <w:tc>
          <w:tcPr>
            <w:tcW w:w="576" w:type="pct"/>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bidi w:val="0"/>
              <w:jc w:val="center"/>
              <w:rPr>
                <w:rFonts w:hint="default"/>
                <w:sz w:val="21"/>
                <w:szCs w:val="21"/>
              </w:rPr>
            </w:pPr>
            <w:r>
              <w:rPr>
                <w:rFonts w:hint="default"/>
                <w:sz w:val="21"/>
                <w:szCs w:val="21"/>
              </w:rPr>
              <w:t>广元市昭化区发展和改革局</w:t>
            </w:r>
          </w:p>
        </w:tc>
        <w:tc>
          <w:tcPr>
            <w:tcW w:w="1093" w:type="pct"/>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bidi w:val="0"/>
              <w:jc w:val="center"/>
              <w:rPr>
                <w:rFonts w:hint="default"/>
                <w:sz w:val="21"/>
                <w:szCs w:val="21"/>
              </w:rPr>
            </w:pPr>
            <w:r>
              <w:rPr>
                <w:rFonts w:hint="default"/>
                <w:sz w:val="21"/>
                <w:szCs w:val="21"/>
              </w:rPr>
              <w:t>违法行为轻微并及时整改的</w:t>
            </w:r>
          </w:p>
        </w:tc>
        <w:tc>
          <w:tcPr>
            <w:tcW w:w="1911" w:type="pct"/>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bidi w:val="0"/>
              <w:ind w:firstLine="420" w:firstLineChars="200"/>
              <w:jc w:val="left"/>
              <w:rPr>
                <w:rFonts w:hint="default"/>
                <w:sz w:val="21"/>
                <w:szCs w:val="21"/>
              </w:rPr>
            </w:pPr>
            <w:r>
              <w:rPr>
                <w:rFonts w:hint="eastAsia"/>
                <w:sz w:val="21"/>
                <w:szCs w:val="21"/>
                <w:lang w:eastAsia="zh-CN"/>
              </w:rPr>
              <w:t>《</w:t>
            </w:r>
            <w:r>
              <w:rPr>
                <w:rFonts w:hint="default"/>
                <w:sz w:val="21"/>
                <w:szCs w:val="21"/>
              </w:rPr>
              <w:t>四川省人民政府办公厅关于印发四川省企业投资项目核准和备案管理办法的通知</w:t>
            </w:r>
            <w:r>
              <w:rPr>
                <w:rFonts w:hint="eastAsia"/>
                <w:sz w:val="21"/>
                <w:szCs w:val="21"/>
                <w:lang w:eastAsia="zh-CN"/>
              </w:rPr>
              <w:t>》（</w:t>
            </w:r>
            <w:r>
              <w:rPr>
                <w:rFonts w:hint="default"/>
                <w:sz w:val="21"/>
                <w:szCs w:val="21"/>
              </w:rPr>
              <w:t>川办发〔2018〕23号</w:t>
            </w:r>
            <w:r>
              <w:rPr>
                <w:rFonts w:hint="eastAsia"/>
                <w:sz w:val="21"/>
                <w:szCs w:val="21"/>
                <w:lang w:eastAsia="zh-CN"/>
              </w:rPr>
              <w:t>）</w:t>
            </w:r>
            <w:r>
              <w:rPr>
                <w:rFonts w:hint="default"/>
                <w:sz w:val="21"/>
                <w:szCs w:val="21"/>
              </w:rPr>
              <w:t>第五十七条　企业以分拆项目、隐瞒有关情况或者提供虚假申报材料等不正当手段申请核准、备案的，项目核准、备案机关不予受理或者不予核准、备案，并给予警告。</w:t>
            </w:r>
          </w:p>
        </w:tc>
        <w:tc>
          <w:tcPr>
            <w:tcW w:w="266" w:type="pct"/>
            <w:tcBorders>
              <w:top w:val="single" w:color="000000" w:sz="6" w:space="0"/>
              <w:left w:val="single" w:color="000000" w:sz="6" w:space="0"/>
              <w:bottom w:val="single" w:color="000000" w:sz="6" w:space="0"/>
              <w:right w:val="single" w:color="000000" w:sz="6" w:space="0"/>
            </w:tcBorders>
            <w:noWrap w:val="0"/>
            <w:vAlign w:val="center"/>
          </w:tcPr>
          <w:p>
            <w:pPr>
              <w:bidi w:val="0"/>
              <w:jc w:val="center"/>
              <w:rPr>
                <w:rFonts w:hint="default"/>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60" w:hRule="atLeast"/>
          <w:jc w:val="center"/>
        </w:trPr>
        <w:tc>
          <w:tcPr>
            <w:tcW w:w="298" w:type="pct"/>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bidi w:val="0"/>
              <w:jc w:val="center"/>
              <w:rPr>
                <w:rFonts w:hint="default"/>
                <w:sz w:val="21"/>
                <w:szCs w:val="21"/>
                <w:lang w:val="en-US" w:eastAsia="zh-CN"/>
              </w:rPr>
            </w:pPr>
            <w:r>
              <w:rPr>
                <w:rFonts w:hint="eastAsia"/>
                <w:sz w:val="21"/>
                <w:szCs w:val="21"/>
                <w:lang w:val="en-US" w:eastAsia="zh-CN"/>
              </w:rPr>
              <w:t>5</w:t>
            </w:r>
          </w:p>
        </w:tc>
        <w:tc>
          <w:tcPr>
            <w:tcW w:w="853" w:type="pct"/>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bidi w:val="0"/>
              <w:jc w:val="center"/>
              <w:rPr>
                <w:rFonts w:hint="eastAsia"/>
                <w:sz w:val="21"/>
                <w:szCs w:val="21"/>
                <w:lang w:val="en-US" w:eastAsia="zh-CN"/>
              </w:rPr>
            </w:pPr>
            <w:r>
              <w:rPr>
                <w:rFonts w:hint="eastAsia"/>
                <w:sz w:val="21"/>
                <w:szCs w:val="21"/>
                <w:lang w:val="en-US" w:eastAsia="zh-CN"/>
              </w:rPr>
              <w:t>对粮油仓储单位未在规定时间备案或备案内容弄虚作假的行政处罚</w:t>
            </w:r>
          </w:p>
        </w:tc>
        <w:tc>
          <w:tcPr>
            <w:tcW w:w="576" w:type="pct"/>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bidi w:val="0"/>
              <w:jc w:val="center"/>
              <w:rPr>
                <w:rFonts w:hint="default"/>
                <w:sz w:val="21"/>
                <w:szCs w:val="21"/>
              </w:rPr>
            </w:pPr>
            <w:r>
              <w:rPr>
                <w:rFonts w:hint="default"/>
                <w:sz w:val="21"/>
                <w:szCs w:val="21"/>
              </w:rPr>
              <w:t>广元市昭化区发展和改革局</w:t>
            </w:r>
          </w:p>
        </w:tc>
        <w:tc>
          <w:tcPr>
            <w:tcW w:w="1093" w:type="pct"/>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bidi w:val="0"/>
              <w:jc w:val="center"/>
              <w:rPr>
                <w:rFonts w:hint="default"/>
                <w:sz w:val="21"/>
                <w:szCs w:val="21"/>
              </w:rPr>
            </w:pPr>
            <w:r>
              <w:rPr>
                <w:rFonts w:hint="default"/>
                <w:sz w:val="21"/>
                <w:szCs w:val="21"/>
              </w:rPr>
              <w:t>违法行为轻微并及时整改的</w:t>
            </w:r>
          </w:p>
        </w:tc>
        <w:tc>
          <w:tcPr>
            <w:tcW w:w="1911" w:type="pct"/>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bidi w:val="0"/>
              <w:ind w:firstLine="420" w:firstLineChars="200"/>
              <w:jc w:val="left"/>
              <w:rPr>
                <w:rFonts w:hint="eastAsia"/>
                <w:sz w:val="21"/>
                <w:szCs w:val="21"/>
                <w:lang w:eastAsia="zh-CN"/>
              </w:rPr>
            </w:pPr>
            <w:r>
              <w:rPr>
                <w:rFonts w:hint="eastAsia"/>
                <w:sz w:val="21"/>
                <w:szCs w:val="21"/>
                <w:lang w:eastAsia="zh-CN"/>
              </w:rPr>
              <w:t>《粮食流通管理条例》（2021修订版）第四十三条 粮食收购企业未按照规定备案或者提供虚假备案信息的，由粮食和储备行政管理部门责令改正，给予警告;拒不改正的，处2万元以上5万元以下罚款。</w:t>
            </w:r>
          </w:p>
        </w:tc>
        <w:tc>
          <w:tcPr>
            <w:tcW w:w="266" w:type="pct"/>
            <w:tcBorders>
              <w:top w:val="single" w:color="000000" w:sz="6" w:space="0"/>
              <w:left w:val="single" w:color="000000" w:sz="6" w:space="0"/>
              <w:bottom w:val="single" w:color="000000" w:sz="6" w:space="0"/>
              <w:right w:val="single" w:color="000000" w:sz="6" w:space="0"/>
            </w:tcBorders>
            <w:noWrap w:val="0"/>
            <w:vAlign w:val="center"/>
          </w:tcPr>
          <w:p>
            <w:pPr>
              <w:bidi w:val="0"/>
              <w:jc w:val="center"/>
              <w:rPr>
                <w:rFonts w:hint="default"/>
                <w:sz w:val="24"/>
                <w:szCs w:val="24"/>
              </w:rPr>
            </w:pPr>
          </w:p>
        </w:tc>
      </w:tr>
    </w:tbl>
    <w:p>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二</w:t>
      </w: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val="en-US" w:eastAsia="zh-CN"/>
        </w:rPr>
        <w:t>减轻或</w:t>
      </w:r>
      <w:r>
        <w:rPr>
          <w:rFonts w:hint="eastAsia" w:ascii="方正小标宋简体" w:hAnsi="方正小标宋简体" w:eastAsia="方正小标宋简体" w:cs="方正小标宋简体"/>
          <w:sz w:val="44"/>
          <w:szCs w:val="44"/>
        </w:rPr>
        <w:t>从轻行政处罚事项清单</w:t>
      </w:r>
    </w:p>
    <w:p>
      <w:pPr>
        <w:bidi w:val="0"/>
        <w:rPr>
          <w:sz w:val="24"/>
          <w:szCs w:val="24"/>
        </w:rPr>
      </w:pPr>
      <w:r>
        <w:rPr>
          <w:sz w:val="24"/>
          <w:szCs w:val="24"/>
        </w:rPr>
        <w:t>单位：（公章）</w:t>
      </w:r>
      <w:r>
        <w:rPr>
          <w:rFonts w:hint="eastAsia"/>
          <w:sz w:val="24"/>
          <w:szCs w:val="24"/>
          <w:lang w:val="en-US" w:eastAsia="zh-CN"/>
        </w:rPr>
        <w:t>广元市昭化区</w:t>
      </w:r>
      <w:r>
        <w:rPr>
          <w:sz w:val="24"/>
          <w:szCs w:val="24"/>
        </w:rPr>
        <w:t>发展和改革局</w:t>
      </w:r>
    </w:p>
    <w:p>
      <w:pPr>
        <w:bidi w:val="0"/>
        <w:rPr>
          <w:rFonts w:hint="default"/>
          <w:sz w:val="24"/>
          <w:szCs w:val="24"/>
        </w:rPr>
      </w:pPr>
    </w:p>
    <w:tbl>
      <w:tblPr>
        <w:tblStyle w:val="2"/>
        <w:tblW w:w="5022"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868"/>
        <w:gridCol w:w="2205"/>
        <w:gridCol w:w="1452"/>
        <w:gridCol w:w="2790"/>
        <w:gridCol w:w="4838"/>
        <w:gridCol w:w="68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4" w:hRule="atLeast"/>
          <w:jc w:val="center"/>
        </w:trPr>
        <w:tc>
          <w:tcPr>
            <w:tcW w:w="338" w:type="pct"/>
            <w:tcBorders>
              <w:tl2br w:val="nil"/>
              <w:tr2bl w:val="nil"/>
            </w:tcBorders>
            <w:noWrap w:val="0"/>
            <w:tcMar>
              <w:top w:w="15" w:type="dxa"/>
              <w:left w:w="15" w:type="dxa"/>
              <w:bottom w:w="15" w:type="dxa"/>
              <w:right w:w="15" w:type="dxa"/>
            </w:tcMar>
            <w:vAlign w:val="center"/>
          </w:tcPr>
          <w:p>
            <w:pPr>
              <w:bidi w:val="0"/>
              <w:jc w:val="center"/>
              <w:rPr>
                <w:rFonts w:hint="default"/>
              </w:rPr>
            </w:pPr>
            <w:r>
              <w:rPr>
                <w:rFonts w:hint="eastAsia"/>
              </w:rPr>
              <w:t>序号</w:t>
            </w:r>
          </w:p>
        </w:tc>
        <w:tc>
          <w:tcPr>
            <w:tcW w:w="858" w:type="pct"/>
            <w:tcBorders>
              <w:tl2br w:val="nil"/>
              <w:tr2bl w:val="nil"/>
            </w:tcBorders>
            <w:noWrap w:val="0"/>
            <w:tcMar>
              <w:top w:w="15" w:type="dxa"/>
              <w:left w:w="15" w:type="dxa"/>
              <w:bottom w:w="15" w:type="dxa"/>
              <w:right w:w="15" w:type="dxa"/>
            </w:tcMar>
            <w:vAlign w:val="center"/>
          </w:tcPr>
          <w:p>
            <w:pPr>
              <w:bidi w:val="0"/>
              <w:jc w:val="center"/>
              <w:rPr>
                <w:rFonts w:hint="default"/>
              </w:rPr>
            </w:pPr>
            <w:r>
              <w:rPr>
                <w:rFonts w:hint="eastAsia"/>
              </w:rPr>
              <w:t>行政处罚事项</w:t>
            </w:r>
          </w:p>
        </w:tc>
        <w:tc>
          <w:tcPr>
            <w:tcW w:w="565" w:type="pct"/>
            <w:tcBorders>
              <w:tl2br w:val="nil"/>
              <w:tr2bl w:val="nil"/>
            </w:tcBorders>
            <w:noWrap w:val="0"/>
            <w:tcMar>
              <w:top w:w="15" w:type="dxa"/>
              <w:left w:w="15" w:type="dxa"/>
              <w:bottom w:w="15" w:type="dxa"/>
              <w:right w:w="15" w:type="dxa"/>
            </w:tcMar>
            <w:vAlign w:val="center"/>
          </w:tcPr>
          <w:p>
            <w:pPr>
              <w:bidi w:val="0"/>
              <w:jc w:val="center"/>
              <w:rPr>
                <w:rFonts w:hint="default"/>
              </w:rPr>
            </w:pPr>
            <w:r>
              <w:rPr>
                <w:rFonts w:hint="eastAsia"/>
              </w:rPr>
              <w:t>实施机关</w:t>
            </w:r>
          </w:p>
        </w:tc>
        <w:tc>
          <w:tcPr>
            <w:tcW w:w="1086" w:type="pct"/>
            <w:tcBorders>
              <w:tl2br w:val="nil"/>
              <w:tr2bl w:val="nil"/>
            </w:tcBorders>
            <w:noWrap w:val="0"/>
            <w:tcMar>
              <w:top w:w="15" w:type="dxa"/>
              <w:left w:w="15" w:type="dxa"/>
              <w:bottom w:w="15" w:type="dxa"/>
              <w:right w:w="15" w:type="dxa"/>
            </w:tcMar>
            <w:vAlign w:val="center"/>
          </w:tcPr>
          <w:p>
            <w:pPr>
              <w:bidi w:val="0"/>
              <w:jc w:val="center"/>
              <w:rPr>
                <w:rFonts w:hint="default"/>
              </w:rPr>
            </w:pPr>
            <w:r>
              <w:rPr>
                <w:rFonts w:hint="eastAsia"/>
                <w:lang w:val="en-US" w:eastAsia="zh-CN"/>
              </w:rPr>
              <w:t>减轻或</w:t>
            </w:r>
            <w:r>
              <w:rPr>
                <w:rFonts w:hint="eastAsia"/>
              </w:rPr>
              <w:t>从轻处罚适用条件</w:t>
            </w:r>
          </w:p>
        </w:tc>
        <w:tc>
          <w:tcPr>
            <w:tcW w:w="1883" w:type="pct"/>
            <w:tcBorders>
              <w:tl2br w:val="nil"/>
              <w:tr2bl w:val="nil"/>
            </w:tcBorders>
            <w:noWrap w:val="0"/>
            <w:tcMar>
              <w:top w:w="15" w:type="dxa"/>
              <w:left w:w="15" w:type="dxa"/>
              <w:bottom w:w="15" w:type="dxa"/>
              <w:right w:w="15" w:type="dxa"/>
            </w:tcMar>
            <w:vAlign w:val="center"/>
          </w:tcPr>
          <w:p>
            <w:pPr>
              <w:bidi w:val="0"/>
              <w:jc w:val="center"/>
              <w:rPr>
                <w:rFonts w:hint="default"/>
              </w:rPr>
            </w:pPr>
            <w:r>
              <w:rPr>
                <w:rFonts w:hint="eastAsia"/>
              </w:rPr>
              <w:t>法律依据</w:t>
            </w:r>
          </w:p>
        </w:tc>
        <w:tc>
          <w:tcPr>
            <w:tcW w:w="268" w:type="pct"/>
            <w:tcBorders>
              <w:tl2br w:val="nil"/>
              <w:tr2bl w:val="nil"/>
            </w:tcBorders>
            <w:noWrap w:val="0"/>
            <w:tcMar>
              <w:top w:w="15" w:type="dxa"/>
              <w:left w:w="15" w:type="dxa"/>
              <w:bottom w:w="15" w:type="dxa"/>
              <w:right w:w="15" w:type="dxa"/>
            </w:tcMar>
            <w:vAlign w:val="center"/>
          </w:tcPr>
          <w:p>
            <w:pPr>
              <w:bidi w:val="0"/>
              <w:jc w:val="center"/>
              <w:rPr>
                <w:rFonts w:hint="default"/>
              </w:rPr>
            </w:pPr>
            <w:r>
              <w:rPr>
                <w:rFonts w:hint="eastAsia"/>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0" w:hRule="atLeast"/>
          <w:jc w:val="center"/>
        </w:trPr>
        <w:tc>
          <w:tcPr>
            <w:tcW w:w="338" w:type="pct"/>
            <w:tcBorders>
              <w:tl2br w:val="nil"/>
              <w:tr2bl w:val="nil"/>
            </w:tcBorders>
            <w:noWrap w:val="0"/>
            <w:tcMar>
              <w:top w:w="15" w:type="dxa"/>
              <w:left w:w="15" w:type="dxa"/>
              <w:bottom w:w="15" w:type="dxa"/>
              <w:right w:w="15" w:type="dxa"/>
            </w:tcMar>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858" w:type="pct"/>
            <w:tcBorders>
              <w:tl2br w:val="nil"/>
              <w:tr2bl w:val="nil"/>
            </w:tcBorders>
            <w:noWrap w:val="0"/>
            <w:tcMar>
              <w:top w:w="15" w:type="dxa"/>
              <w:left w:w="15" w:type="dxa"/>
              <w:bottom w:w="15" w:type="dxa"/>
              <w:right w:w="15" w:type="dxa"/>
            </w:tcMar>
            <w:vAlign w:val="center"/>
          </w:tcPr>
          <w:p>
            <w:pPr>
              <w:bidi w:val="0"/>
              <w:jc w:val="center"/>
              <w:rPr>
                <w:rFonts w:hint="eastAsia" w:ascii="宋体" w:hAnsi="宋体" w:eastAsia="宋体" w:cs="宋体"/>
              </w:rPr>
            </w:pPr>
            <w:r>
              <w:rPr>
                <w:rFonts w:hint="eastAsia" w:ascii="宋体" w:hAnsi="宋体" w:eastAsia="宋体" w:cs="宋体"/>
                <w:lang w:val="en-US" w:eastAsia="zh-CN"/>
              </w:rPr>
              <w:t>对粮食收购者等未执行国家粮食质量标准，未及时支付售粮款，违反规定代扣、代缴税、费和其他款项，未按规定进行质量安全检验或者对不符合粮食安全标准的粮食未作为非食用用途单独储存，未建立粮食经营台账或者未按规定报送粮食基本数据和有关情况，未按规定进行粮食销售出库质量安全检验的行政处罚</w:t>
            </w:r>
          </w:p>
        </w:tc>
        <w:tc>
          <w:tcPr>
            <w:tcW w:w="565" w:type="pct"/>
            <w:tcBorders>
              <w:tl2br w:val="nil"/>
              <w:tr2bl w:val="nil"/>
            </w:tcBorders>
            <w:noWrap w:val="0"/>
            <w:tcMar>
              <w:top w:w="15" w:type="dxa"/>
              <w:left w:w="15" w:type="dxa"/>
              <w:bottom w:w="15" w:type="dxa"/>
              <w:right w:w="15" w:type="dxa"/>
            </w:tcMar>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广元市昭化区发展和改革局</w:t>
            </w:r>
          </w:p>
        </w:tc>
        <w:tc>
          <w:tcPr>
            <w:tcW w:w="1086" w:type="pct"/>
            <w:tcBorders>
              <w:tl2br w:val="nil"/>
              <w:tr2bl w:val="nil"/>
            </w:tcBorders>
            <w:noWrap w:val="0"/>
            <w:tcMar>
              <w:top w:w="15" w:type="dxa"/>
              <w:left w:w="15" w:type="dxa"/>
              <w:bottom w:w="15" w:type="dxa"/>
              <w:right w:w="15" w:type="dxa"/>
            </w:tcMar>
            <w:vAlign w:val="center"/>
          </w:tcPr>
          <w:p>
            <w:pPr>
              <w:bidi w:val="0"/>
              <w:jc w:val="center"/>
              <w:rPr>
                <w:rFonts w:hint="eastAsia" w:ascii="宋体" w:hAnsi="宋体" w:eastAsia="宋体" w:cs="宋体"/>
              </w:rPr>
            </w:pPr>
            <w:r>
              <w:rPr>
                <w:rFonts w:hint="eastAsia" w:ascii="宋体" w:hAnsi="宋体" w:eastAsia="宋体" w:cs="宋体"/>
              </w:rPr>
              <w:t>已及时进行整改</w:t>
            </w:r>
          </w:p>
        </w:tc>
        <w:tc>
          <w:tcPr>
            <w:tcW w:w="1883" w:type="pct"/>
            <w:tcBorders>
              <w:tl2br w:val="nil"/>
              <w:tr2bl w:val="nil"/>
            </w:tcBorders>
            <w:noWrap w:val="0"/>
            <w:tcMar>
              <w:top w:w="15" w:type="dxa"/>
              <w:left w:w="15" w:type="dxa"/>
              <w:bottom w:w="15" w:type="dxa"/>
              <w:right w:w="15" w:type="dxa"/>
            </w:tcMar>
            <w:vAlign w:val="center"/>
          </w:tcPr>
          <w:p>
            <w:pPr>
              <w:bidi w:val="0"/>
              <w:ind w:firstLine="420" w:firstLineChars="200"/>
              <w:jc w:val="left"/>
              <w:rPr>
                <w:rFonts w:hint="eastAsia" w:ascii="宋体" w:hAnsi="宋体" w:eastAsia="宋体" w:cs="宋体"/>
              </w:rPr>
            </w:pPr>
            <w:r>
              <w:rPr>
                <w:rFonts w:hint="eastAsia" w:ascii="宋体" w:hAnsi="宋体" w:eastAsia="宋体" w:cs="宋体"/>
              </w:rPr>
              <w:t>《粮食流通管理条例》（2021修订版）第四十</w:t>
            </w:r>
            <w:r>
              <w:rPr>
                <w:rFonts w:hint="eastAsia" w:ascii="宋体" w:hAnsi="宋体" w:eastAsia="宋体" w:cs="宋体"/>
                <w:lang w:val="en-US" w:eastAsia="zh-CN"/>
              </w:rPr>
              <w:t>五</w:t>
            </w:r>
            <w:r>
              <w:rPr>
                <w:rFonts w:hint="eastAsia" w:ascii="宋体" w:hAnsi="宋体" w:eastAsia="宋体" w:cs="宋体"/>
              </w:rPr>
              <w:t>条</w:t>
            </w:r>
            <w:r>
              <w:rPr>
                <w:rFonts w:hint="eastAsia" w:ascii="宋体" w:hAnsi="宋体" w:eastAsia="宋体" w:cs="宋体"/>
                <w:lang w:val="en-US" w:eastAsia="zh-CN"/>
              </w:rPr>
              <w:t xml:space="preserve"> </w:t>
            </w:r>
            <w:r>
              <w:rPr>
                <w:rFonts w:hint="eastAsia" w:ascii="宋体" w:hAnsi="宋体" w:eastAsia="宋体" w:cs="宋体"/>
              </w:rPr>
              <w:t>有下列情形之一的，由粮食和储备行政管理部门责令改正，给予警告，可以并处20万元以下罚款</w:t>
            </w:r>
            <w:r>
              <w:rPr>
                <w:rFonts w:hint="eastAsia" w:ascii="宋体" w:hAnsi="宋体" w:eastAsia="宋体" w:cs="宋体"/>
                <w:lang w:eastAsia="zh-CN"/>
              </w:rPr>
              <w:t>；</w:t>
            </w:r>
            <w:r>
              <w:rPr>
                <w:rFonts w:hint="eastAsia" w:ascii="宋体" w:hAnsi="宋体" w:eastAsia="宋体" w:cs="宋体"/>
              </w:rPr>
              <w:t>情节严重的，并处20万元以上50万元以下罚款。</w:t>
            </w:r>
          </w:p>
        </w:tc>
        <w:tc>
          <w:tcPr>
            <w:tcW w:w="268" w:type="pct"/>
            <w:tcBorders>
              <w:tl2br w:val="nil"/>
              <w:tr2bl w:val="nil"/>
            </w:tcBorders>
            <w:noWrap w:val="0"/>
            <w:tcMar>
              <w:top w:w="15" w:type="dxa"/>
              <w:left w:w="15" w:type="dxa"/>
              <w:bottom w:w="15" w:type="dxa"/>
              <w:right w:w="15" w:type="dxa"/>
            </w:tcMar>
            <w:vAlign w:val="center"/>
          </w:tcPr>
          <w:p>
            <w:pPr>
              <w:bidi w:val="0"/>
              <w:jc w:val="center"/>
              <w:rPr>
                <w:rFonts w:hint="eastAsia" w:ascii="宋体" w:hAnsi="宋体" w:eastAsia="宋体" w:cs="宋体"/>
              </w:rPr>
            </w:pPr>
          </w:p>
        </w:tc>
      </w:tr>
    </w:tbl>
    <w:p>
      <w:pPr>
        <w:bidi w:val="0"/>
        <w:jc w:val="center"/>
        <w:rPr>
          <w:rFonts w:hint="eastAsia" w:ascii="方正小标宋简体" w:hAnsi="方正小标宋简体" w:eastAsia="方正小标宋简体" w:cs="方正小标宋简体"/>
          <w:sz w:val="44"/>
          <w:szCs w:val="44"/>
          <w:lang w:val="en-US" w:eastAsia="zh-CN"/>
        </w:rPr>
      </w:pPr>
    </w:p>
    <w:p>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三</w:t>
      </w:r>
      <w:r>
        <w:rPr>
          <w:rFonts w:hint="eastAsia" w:ascii="方正小标宋简体" w:hAnsi="方正小标宋简体" w:eastAsia="方正小标宋简体" w:cs="方正小标宋简体"/>
          <w:sz w:val="44"/>
          <w:szCs w:val="44"/>
        </w:rPr>
        <w:t>、从重行政处罚清单</w:t>
      </w:r>
    </w:p>
    <w:p>
      <w:pPr>
        <w:bidi w:val="0"/>
        <w:rPr>
          <w:sz w:val="24"/>
          <w:szCs w:val="24"/>
        </w:rPr>
      </w:pPr>
      <w:r>
        <w:rPr>
          <w:sz w:val="24"/>
          <w:szCs w:val="24"/>
        </w:rPr>
        <w:t>单位：（公章）</w:t>
      </w:r>
      <w:r>
        <w:rPr>
          <w:rFonts w:hint="eastAsia"/>
          <w:sz w:val="24"/>
          <w:szCs w:val="24"/>
          <w:lang w:val="en-US" w:eastAsia="zh-CN"/>
        </w:rPr>
        <w:t>广元市昭化区</w:t>
      </w:r>
      <w:r>
        <w:rPr>
          <w:sz w:val="24"/>
          <w:szCs w:val="24"/>
        </w:rPr>
        <w:t>发展和改革局</w:t>
      </w:r>
    </w:p>
    <w:p>
      <w:pPr>
        <w:bidi w:val="0"/>
        <w:rPr>
          <w:rFonts w:hint="default"/>
          <w:sz w:val="24"/>
          <w:szCs w:val="24"/>
        </w:rPr>
      </w:pPr>
    </w:p>
    <w:tbl>
      <w:tblPr>
        <w:tblStyle w:val="2"/>
        <w:tblW w:w="1322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071"/>
        <w:gridCol w:w="2175"/>
        <w:gridCol w:w="1470"/>
        <w:gridCol w:w="2760"/>
        <w:gridCol w:w="4830"/>
        <w:gridCol w:w="92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0" w:hRule="atLeast"/>
          <w:jc w:val="center"/>
        </w:trPr>
        <w:tc>
          <w:tcPr>
            <w:tcW w:w="1071" w:type="dxa"/>
            <w:tcBorders>
              <w:tl2br w:val="nil"/>
              <w:tr2bl w:val="nil"/>
            </w:tcBorders>
            <w:noWrap w:val="0"/>
            <w:tcMar>
              <w:top w:w="15" w:type="dxa"/>
              <w:left w:w="15" w:type="dxa"/>
              <w:bottom w:w="15" w:type="dxa"/>
              <w:right w:w="15" w:type="dxa"/>
            </w:tcMar>
            <w:vAlign w:val="center"/>
          </w:tcPr>
          <w:p>
            <w:pPr>
              <w:bidi w:val="0"/>
              <w:jc w:val="center"/>
              <w:rPr>
                <w:rFonts w:hint="default"/>
                <w:sz w:val="24"/>
                <w:szCs w:val="24"/>
              </w:rPr>
            </w:pPr>
            <w:r>
              <w:rPr>
                <w:rFonts w:hint="eastAsia"/>
                <w:sz w:val="24"/>
                <w:szCs w:val="24"/>
              </w:rPr>
              <w:t>序号</w:t>
            </w:r>
          </w:p>
        </w:tc>
        <w:tc>
          <w:tcPr>
            <w:tcW w:w="2175" w:type="dxa"/>
            <w:tcBorders>
              <w:tl2br w:val="nil"/>
              <w:tr2bl w:val="nil"/>
            </w:tcBorders>
            <w:noWrap w:val="0"/>
            <w:tcMar>
              <w:top w:w="15" w:type="dxa"/>
              <w:left w:w="15" w:type="dxa"/>
              <w:bottom w:w="15" w:type="dxa"/>
              <w:right w:w="15" w:type="dxa"/>
            </w:tcMar>
            <w:vAlign w:val="center"/>
          </w:tcPr>
          <w:p>
            <w:pPr>
              <w:bidi w:val="0"/>
              <w:jc w:val="center"/>
              <w:rPr>
                <w:rFonts w:hint="default"/>
                <w:sz w:val="24"/>
                <w:szCs w:val="24"/>
              </w:rPr>
            </w:pPr>
            <w:r>
              <w:rPr>
                <w:rFonts w:hint="eastAsia"/>
                <w:sz w:val="24"/>
                <w:szCs w:val="24"/>
              </w:rPr>
              <w:t>行政处罚事项</w:t>
            </w:r>
          </w:p>
        </w:tc>
        <w:tc>
          <w:tcPr>
            <w:tcW w:w="1470" w:type="dxa"/>
            <w:tcBorders>
              <w:tl2br w:val="nil"/>
              <w:tr2bl w:val="nil"/>
            </w:tcBorders>
            <w:noWrap w:val="0"/>
            <w:tcMar>
              <w:top w:w="15" w:type="dxa"/>
              <w:left w:w="15" w:type="dxa"/>
              <w:bottom w:w="15" w:type="dxa"/>
              <w:right w:w="15" w:type="dxa"/>
            </w:tcMar>
            <w:vAlign w:val="center"/>
          </w:tcPr>
          <w:p>
            <w:pPr>
              <w:bidi w:val="0"/>
              <w:jc w:val="center"/>
              <w:rPr>
                <w:rFonts w:hint="default"/>
                <w:sz w:val="24"/>
                <w:szCs w:val="24"/>
              </w:rPr>
            </w:pPr>
            <w:r>
              <w:rPr>
                <w:rFonts w:hint="eastAsia"/>
                <w:sz w:val="24"/>
                <w:szCs w:val="24"/>
              </w:rPr>
              <w:t>实施机关</w:t>
            </w:r>
          </w:p>
        </w:tc>
        <w:tc>
          <w:tcPr>
            <w:tcW w:w="2760" w:type="dxa"/>
            <w:tcBorders>
              <w:tl2br w:val="nil"/>
              <w:tr2bl w:val="nil"/>
            </w:tcBorders>
            <w:noWrap w:val="0"/>
            <w:tcMar>
              <w:top w:w="15" w:type="dxa"/>
              <w:left w:w="15" w:type="dxa"/>
              <w:bottom w:w="15" w:type="dxa"/>
              <w:right w:w="15" w:type="dxa"/>
            </w:tcMar>
            <w:vAlign w:val="center"/>
          </w:tcPr>
          <w:p>
            <w:pPr>
              <w:bidi w:val="0"/>
              <w:jc w:val="center"/>
              <w:rPr>
                <w:rFonts w:hint="default"/>
                <w:sz w:val="24"/>
                <w:szCs w:val="24"/>
              </w:rPr>
            </w:pPr>
            <w:r>
              <w:rPr>
                <w:rFonts w:hint="eastAsia"/>
                <w:sz w:val="24"/>
                <w:szCs w:val="24"/>
              </w:rPr>
              <w:t>从重处罚适用条件</w:t>
            </w:r>
          </w:p>
        </w:tc>
        <w:tc>
          <w:tcPr>
            <w:tcW w:w="4830" w:type="dxa"/>
            <w:tcBorders>
              <w:tl2br w:val="nil"/>
              <w:tr2bl w:val="nil"/>
            </w:tcBorders>
            <w:noWrap w:val="0"/>
            <w:tcMar>
              <w:top w:w="15" w:type="dxa"/>
              <w:left w:w="15" w:type="dxa"/>
              <w:bottom w:w="15" w:type="dxa"/>
              <w:right w:w="15" w:type="dxa"/>
            </w:tcMar>
            <w:vAlign w:val="center"/>
          </w:tcPr>
          <w:p>
            <w:pPr>
              <w:bidi w:val="0"/>
              <w:jc w:val="center"/>
              <w:rPr>
                <w:rFonts w:hint="default"/>
                <w:sz w:val="24"/>
                <w:szCs w:val="24"/>
              </w:rPr>
            </w:pPr>
            <w:r>
              <w:rPr>
                <w:rFonts w:hint="eastAsia"/>
                <w:sz w:val="24"/>
                <w:szCs w:val="24"/>
              </w:rPr>
              <w:t>法律依据</w:t>
            </w:r>
          </w:p>
        </w:tc>
        <w:tc>
          <w:tcPr>
            <w:tcW w:w="923" w:type="dxa"/>
            <w:tcBorders>
              <w:tl2br w:val="nil"/>
              <w:tr2bl w:val="nil"/>
            </w:tcBorders>
            <w:noWrap w:val="0"/>
            <w:tcMar>
              <w:top w:w="15" w:type="dxa"/>
              <w:left w:w="15" w:type="dxa"/>
              <w:bottom w:w="15" w:type="dxa"/>
              <w:right w:w="15" w:type="dxa"/>
            </w:tcMar>
            <w:vAlign w:val="center"/>
          </w:tcPr>
          <w:p>
            <w:pPr>
              <w:bidi w:val="0"/>
              <w:jc w:val="center"/>
              <w:rPr>
                <w:rFonts w:hint="default"/>
                <w:sz w:val="24"/>
                <w:szCs w:val="24"/>
              </w:rPr>
            </w:pPr>
            <w:r>
              <w:rPr>
                <w:rFonts w:hint="eastAsia"/>
                <w:sz w:val="24"/>
                <w:szCs w:val="24"/>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5" w:hRule="atLeast"/>
          <w:jc w:val="center"/>
        </w:trPr>
        <w:tc>
          <w:tcPr>
            <w:tcW w:w="1071" w:type="dxa"/>
            <w:tcBorders>
              <w:tl2br w:val="nil"/>
              <w:tr2bl w:val="nil"/>
            </w:tcBorders>
            <w:noWrap w:val="0"/>
            <w:tcMar>
              <w:top w:w="15" w:type="dxa"/>
              <w:left w:w="15" w:type="dxa"/>
              <w:bottom w:w="15" w:type="dxa"/>
              <w:right w:w="15" w:type="dxa"/>
            </w:tcMar>
            <w:vAlign w:val="center"/>
          </w:tcPr>
          <w:p>
            <w:pPr>
              <w:bidi w:val="0"/>
              <w:jc w:val="center"/>
              <w:rPr>
                <w:rFonts w:hint="eastAsia" w:ascii="宋体" w:hAnsi="宋体" w:eastAsia="宋体" w:cs="宋体"/>
              </w:rPr>
            </w:pPr>
            <w:r>
              <w:rPr>
                <w:rFonts w:hint="eastAsia" w:ascii="宋体" w:hAnsi="宋体" w:eastAsia="宋体" w:cs="宋体"/>
              </w:rPr>
              <w:t>1</w:t>
            </w:r>
          </w:p>
        </w:tc>
        <w:tc>
          <w:tcPr>
            <w:tcW w:w="2175" w:type="dxa"/>
            <w:tcBorders>
              <w:tl2br w:val="nil"/>
              <w:tr2bl w:val="nil"/>
            </w:tcBorders>
            <w:noWrap w:val="0"/>
            <w:tcMar>
              <w:top w:w="15" w:type="dxa"/>
              <w:left w:w="15" w:type="dxa"/>
              <w:bottom w:w="15" w:type="dxa"/>
              <w:right w:w="15" w:type="dxa"/>
            </w:tcMar>
            <w:vAlign w:val="center"/>
          </w:tcPr>
          <w:p>
            <w:pPr>
              <w:bidi w:val="0"/>
              <w:jc w:val="center"/>
              <w:rPr>
                <w:rFonts w:hint="eastAsia" w:ascii="宋体" w:hAnsi="宋体" w:eastAsia="宋体" w:cs="宋体"/>
              </w:rPr>
            </w:pPr>
            <w:r>
              <w:rPr>
                <w:rFonts w:hint="eastAsia" w:ascii="宋体" w:hAnsi="宋体" w:eastAsia="宋体" w:cs="宋体"/>
              </w:rPr>
              <w:t>对招标人规避招标的行政处罚</w:t>
            </w:r>
          </w:p>
        </w:tc>
        <w:tc>
          <w:tcPr>
            <w:tcW w:w="1470" w:type="dxa"/>
            <w:tcBorders>
              <w:tl2br w:val="nil"/>
              <w:tr2bl w:val="nil"/>
            </w:tcBorders>
            <w:noWrap w:val="0"/>
            <w:tcMar>
              <w:top w:w="15" w:type="dxa"/>
              <w:left w:w="15" w:type="dxa"/>
              <w:bottom w:w="15" w:type="dxa"/>
              <w:right w:w="15" w:type="dxa"/>
            </w:tcMar>
            <w:vAlign w:val="center"/>
          </w:tcPr>
          <w:p>
            <w:pPr>
              <w:bidi w:val="0"/>
              <w:jc w:val="center"/>
              <w:rPr>
                <w:rFonts w:hint="eastAsia" w:ascii="宋体" w:hAnsi="宋体" w:eastAsia="宋体" w:cs="宋体"/>
              </w:rPr>
            </w:pPr>
            <w:r>
              <w:rPr>
                <w:rFonts w:hint="eastAsia" w:ascii="宋体" w:hAnsi="宋体" w:eastAsia="宋体" w:cs="宋体"/>
                <w:lang w:val="en-US" w:eastAsia="zh-CN"/>
              </w:rPr>
              <w:t>广元市昭化区</w:t>
            </w:r>
            <w:r>
              <w:rPr>
                <w:rFonts w:hint="eastAsia" w:ascii="宋体" w:hAnsi="宋体" w:eastAsia="宋体" w:cs="宋体"/>
              </w:rPr>
              <w:t>发展和改革局</w:t>
            </w:r>
          </w:p>
        </w:tc>
        <w:tc>
          <w:tcPr>
            <w:tcW w:w="2760" w:type="dxa"/>
            <w:tcBorders>
              <w:tl2br w:val="nil"/>
              <w:tr2bl w:val="nil"/>
            </w:tcBorders>
            <w:noWrap w:val="0"/>
            <w:tcMar>
              <w:top w:w="15" w:type="dxa"/>
              <w:left w:w="15" w:type="dxa"/>
              <w:bottom w:w="15" w:type="dxa"/>
              <w:right w:w="15" w:type="dxa"/>
            </w:tcMar>
            <w:vAlign w:val="center"/>
          </w:tcPr>
          <w:p>
            <w:pPr>
              <w:bidi w:val="0"/>
              <w:jc w:val="left"/>
              <w:rPr>
                <w:rFonts w:hint="eastAsia" w:ascii="宋体" w:hAnsi="宋体" w:eastAsia="宋体" w:cs="宋体"/>
                <w:lang w:val="en-US" w:eastAsia="zh-CN"/>
              </w:rPr>
            </w:pPr>
            <w:r>
              <w:rPr>
                <w:rFonts w:hint="eastAsia" w:ascii="宋体" w:hAnsi="宋体" w:eastAsia="宋体" w:cs="宋体"/>
                <w:lang w:val="en-US" w:eastAsia="zh-CN"/>
              </w:rPr>
              <w:t>1. 故意将必须招标的项目化整为零或拆分规避招标的</w:t>
            </w:r>
          </w:p>
          <w:p>
            <w:pPr>
              <w:bidi w:val="0"/>
              <w:jc w:val="left"/>
              <w:rPr>
                <w:rFonts w:hint="eastAsia" w:ascii="宋体" w:hAnsi="宋体" w:eastAsia="宋体" w:cs="宋体"/>
              </w:rPr>
            </w:pPr>
            <w:r>
              <w:rPr>
                <w:rFonts w:hint="eastAsia" w:ascii="宋体" w:hAnsi="宋体" w:eastAsia="宋体" w:cs="宋体"/>
                <w:lang w:val="en-US" w:eastAsia="zh-CN"/>
              </w:rPr>
              <w:t>2. 责令整改，但</w:t>
            </w:r>
            <w:r>
              <w:rPr>
                <w:rFonts w:hint="eastAsia" w:ascii="宋体" w:hAnsi="宋体" w:eastAsia="宋体" w:cs="宋体"/>
              </w:rPr>
              <w:t>拒不改正的</w:t>
            </w:r>
          </w:p>
        </w:tc>
        <w:tc>
          <w:tcPr>
            <w:tcW w:w="4830" w:type="dxa"/>
            <w:tcBorders>
              <w:tl2br w:val="nil"/>
              <w:tr2bl w:val="nil"/>
            </w:tcBorders>
            <w:noWrap w:val="0"/>
            <w:tcMar>
              <w:top w:w="15" w:type="dxa"/>
              <w:left w:w="15" w:type="dxa"/>
              <w:bottom w:w="15" w:type="dxa"/>
              <w:right w:w="15" w:type="dxa"/>
            </w:tcMar>
            <w:vAlign w:val="center"/>
          </w:tcPr>
          <w:p>
            <w:pPr>
              <w:bidi w:val="0"/>
              <w:ind w:firstLine="420" w:firstLineChars="200"/>
              <w:jc w:val="left"/>
              <w:rPr>
                <w:rFonts w:hint="eastAsia" w:ascii="宋体" w:hAnsi="宋体" w:eastAsia="宋体" w:cs="宋体"/>
              </w:rPr>
            </w:pPr>
            <w:r>
              <w:rPr>
                <w:rFonts w:hint="eastAsia" w:ascii="宋体" w:hAnsi="宋体" w:eastAsia="宋体" w:cs="宋体"/>
              </w:rPr>
              <w:t>《中华人民共和国招标投标法》第49条“违反本法规定，必须进行招标的项目而不招标的，将必须进行招标的项目化整为零或者以其他任何方式规避招标的，责令限期改正，可以处项目合同金额千分之五以上千分之十以下的罚款</w:t>
            </w:r>
            <w:r>
              <w:rPr>
                <w:rFonts w:hint="eastAsia" w:ascii="宋体" w:hAnsi="宋体" w:eastAsia="宋体" w:cs="宋体"/>
                <w:lang w:eastAsia="zh-CN"/>
              </w:rPr>
              <w:t>；</w:t>
            </w:r>
            <w:r>
              <w:rPr>
                <w:rFonts w:hint="eastAsia" w:ascii="宋体" w:hAnsi="宋体" w:eastAsia="宋体" w:cs="宋体"/>
              </w:rPr>
              <w:t>对全部或者部分使用国有资金的项目，可以暂停项目执行或者暂停资金拨付</w:t>
            </w:r>
            <w:r>
              <w:rPr>
                <w:rFonts w:hint="eastAsia" w:ascii="宋体" w:hAnsi="宋体" w:eastAsia="宋体" w:cs="宋体"/>
                <w:lang w:eastAsia="zh-CN"/>
              </w:rPr>
              <w:t>；</w:t>
            </w:r>
            <w:r>
              <w:rPr>
                <w:rFonts w:hint="eastAsia" w:ascii="宋体" w:hAnsi="宋体" w:eastAsia="宋体" w:cs="宋体"/>
              </w:rPr>
              <w:t>单位直接负责的主管人员和其他直接责任人员依法给予处分。”</w:t>
            </w:r>
          </w:p>
        </w:tc>
        <w:tc>
          <w:tcPr>
            <w:tcW w:w="923" w:type="dxa"/>
            <w:tcBorders>
              <w:tl2br w:val="nil"/>
              <w:tr2bl w:val="nil"/>
            </w:tcBorders>
            <w:noWrap w:val="0"/>
            <w:tcMar>
              <w:top w:w="15" w:type="dxa"/>
              <w:left w:w="15" w:type="dxa"/>
              <w:bottom w:w="15" w:type="dxa"/>
              <w:right w:w="15" w:type="dxa"/>
            </w:tcMar>
            <w:vAlign w:val="center"/>
          </w:tcPr>
          <w:p>
            <w:pPr>
              <w:bidi w:val="0"/>
              <w:jc w:val="center"/>
              <w:rPr>
                <w:rFonts w:hint="default"/>
              </w:rPr>
            </w:pPr>
          </w:p>
        </w:tc>
      </w:tr>
    </w:tbl>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default"/>
          <w:lang w:val="en-US" w:eastAsia="zh-CN"/>
        </w:rPr>
      </w:pPr>
    </w:p>
    <w:p/>
    <w:sectPr>
      <w:pgSz w:w="16838" w:h="11906" w:orient="landscape"/>
      <w:pgMar w:top="1587" w:right="2098" w:bottom="1474" w:left="1984" w:header="851" w:footer="992" w:gutter="0"/>
      <w:pgBorders>
        <w:top w:val="none" w:sz="0" w:space="0"/>
        <w:left w:val="none" w:sz="0" w:space="0"/>
        <w:bottom w:val="none" w:sz="0" w:space="0"/>
        <w:right w:val="none" w:sz="0" w:space="0"/>
      </w:pgBorders>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4NTI1NmJjZjc2ZTk3NTM2MDZlMTg1M2UyM2NjZWEifQ=="/>
  </w:docVars>
  <w:rsids>
    <w:rsidRoot w:val="00000000"/>
    <w:rsid w:val="52B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2023-12-08T03:30:18Z</dcterms:created>
  <dc:creator>Administrator</dc:creator>
  <cp:lastModifiedBy>区级部门:区发展改革局</cp:lastModifiedBy>
  <dcterms:modified xsi:type="dcterms:W3CDTF">2023-12-08T03:30:33Z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4F9C0A6AB59F4A368D9E198D538A531B_12</vt:lpwstr>
  </property>
</Properties>
</file>