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ACB97">
      <w:pPr>
        <w:pageBreakBefore w:val="0"/>
        <w:kinsoku/>
        <w:wordWrap/>
        <w:overflowPunct/>
        <w:topLinePunct w:val="0"/>
        <w:bidi w:val="0"/>
        <w:spacing w:line="576" w:lineRule="exact"/>
        <w:ind w:left="0"/>
        <w:jc w:val="center"/>
        <w:textAlignment w:val="auto"/>
        <w:outlineLvl w:val="0"/>
        <w:rPr>
          <w:rFonts w:ascii="方正小标宋简体" w:hAnsi="宋体" w:eastAsia="方正小标宋简体"/>
          <w:color w:val="000000"/>
          <w:sz w:val="72"/>
          <w:szCs w:val="72"/>
        </w:rPr>
      </w:pPr>
      <w:bookmarkStart w:id="0" w:name="_Toc15306267"/>
    </w:p>
    <w:p w14:paraId="0FCF6ADF">
      <w:pPr>
        <w:pageBreakBefore w:val="0"/>
        <w:kinsoku/>
        <w:wordWrap/>
        <w:overflowPunct/>
        <w:topLinePunct w:val="0"/>
        <w:bidi w:val="0"/>
        <w:spacing w:line="576" w:lineRule="exact"/>
        <w:ind w:left="0"/>
        <w:jc w:val="center"/>
        <w:textAlignment w:val="auto"/>
        <w:outlineLvl w:val="0"/>
        <w:rPr>
          <w:rFonts w:ascii="方正小标宋简体" w:hAnsi="宋体" w:eastAsia="方正小标宋简体"/>
          <w:color w:val="000000"/>
          <w:sz w:val="72"/>
          <w:szCs w:val="72"/>
        </w:rPr>
      </w:pPr>
    </w:p>
    <w:p w14:paraId="5B313E49">
      <w:pPr>
        <w:adjustRightInd w:val="0"/>
        <w:snapToGrid w:val="0"/>
        <w:spacing w:line="360" w:lineRule="auto"/>
        <w:jc w:val="center"/>
        <w:outlineLvl w:val="0"/>
        <w:rPr>
          <w:rFonts w:ascii="黑体" w:hAnsi="黑体" w:eastAsia="黑体" w:cs="Times New Roman"/>
          <w:color w:val="000000"/>
          <w:sz w:val="72"/>
          <w:szCs w:val="72"/>
        </w:rPr>
      </w:pPr>
    </w:p>
    <w:p w14:paraId="08C9D837">
      <w:pPr>
        <w:adjustRightInd w:val="0"/>
        <w:snapToGrid w:val="0"/>
        <w:spacing w:line="360" w:lineRule="auto"/>
        <w:jc w:val="center"/>
        <w:outlineLvl w:val="0"/>
        <w:rPr>
          <w:rFonts w:hint="eastAsia" w:ascii="黑体" w:hAnsi="黑体" w:eastAsia="黑体" w:cs="Times New Roman"/>
          <w:color w:val="000000"/>
          <w:sz w:val="72"/>
          <w:szCs w:val="72"/>
        </w:rPr>
      </w:pPr>
    </w:p>
    <w:p w14:paraId="51A3BBB7">
      <w:pPr>
        <w:adjustRightInd w:val="0"/>
        <w:snapToGrid w:val="0"/>
        <w:spacing w:line="360" w:lineRule="auto"/>
        <w:jc w:val="center"/>
        <w:outlineLvl w:val="0"/>
        <w:rPr>
          <w:rFonts w:hint="eastAsia" w:ascii="黑体" w:hAnsi="黑体" w:eastAsia="黑体" w:cs="Times New Roman"/>
          <w:color w:val="000000"/>
          <w:sz w:val="72"/>
          <w:szCs w:val="72"/>
        </w:rPr>
      </w:pPr>
      <w:bookmarkStart w:id="1" w:name="_Toc15377193"/>
      <w:bookmarkStart w:id="2" w:name="_Toc15396475"/>
      <w:bookmarkStart w:id="3" w:name="_Toc15396597"/>
      <w:bookmarkStart w:id="4" w:name="_Toc15378441"/>
      <w:bookmarkStart w:id="5" w:name="_Toc15377425"/>
      <w:r>
        <w:rPr>
          <w:rFonts w:hint="eastAsia" w:ascii="黑体" w:hAnsi="黑体" w:eastAsia="黑体" w:cs="Times New Roman"/>
          <w:color w:val="000000"/>
          <w:sz w:val="72"/>
          <w:szCs w:val="72"/>
        </w:rPr>
        <w:t>2019年度</w:t>
      </w:r>
      <w:bookmarkEnd w:id="1"/>
      <w:bookmarkEnd w:id="2"/>
      <w:bookmarkEnd w:id="3"/>
      <w:bookmarkEnd w:id="4"/>
      <w:bookmarkEnd w:id="5"/>
    </w:p>
    <w:p w14:paraId="21C306E5">
      <w:pPr>
        <w:adjustRightInd w:val="0"/>
        <w:snapToGrid w:val="0"/>
        <w:spacing w:line="360" w:lineRule="auto"/>
        <w:jc w:val="center"/>
        <w:outlineLvl w:val="0"/>
        <w:rPr>
          <w:rFonts w:hint="eastAsia" w:ascii="黑体" w:hAnsi="黑体" w:eastAsia="黑体" w:cs="Times New Roman"/>
          <w:color w:val="000000"/>
          <w:sz w:val="72"/>
          <w:szCs w:val="72"/>
        </w:rPr>
      </w:pPr>
      <w:bookmarkStart w:id="6" w:name="_Toc15377426"/>
      <w:bookmarkStart w:id="7" w:name="_Toc15396598"/>
      <w:bookmarkStart w:id="8" w:name="_Toc15377194"/>
      <w:bookmarkStart w:id="9" w:name="_Toc15378442"/>
      <w:bookmarkStart w:id="10" w:name="_Toc15396476"/>
      <w:r>
        <w:rPr>
          <w:rFonts w:hint="eastAsia" w:ascii="黑体" w:hAnsi="黑体" w:eastAsia="黑体" w:cs="Times New Roman"/>
          <w:color w:val="000000"/>
          <w:sz w:val="72"/>
          <w:szCs w:val="72"/>
        </w:rPr>
        <w:t>四川省</w:t>
      </w:r>
      <w:bookmarkEnd w:id="0"/>
      <w:bookmarkStart w:id="11" w:name="_Toc15306268"/>
      <w:r>
        <w:rPr>
          <w:rFonts w:hint="eastAsia" w:ascii="黑体" w:hAnsi="黑体" w:eastAsia="黑体" w:cs="Times New Roman"/>
          <w:color w:val="000000"/>
          <w:sz w:val="72"/>
          <w:szCs w:val="72"/>
          <w:lang w:eastAsia="zh-CN"/>
        </w:rPr>
        <w:t>广元市昭化区目标绩效事务中心</w:t>
      </w:r>
      <w:r>
        <w:rPr>
          <w:rFonts w:hint="eastAsia" w:ascii="黑体" w:hAnsi="黑体" w:eastAsia="黑体" w:cs="Times New Roman"/>
          <w:color w:val="000000"/>
          <w:sz w:val="72"/>
          <w:szCs w:val="72"/>
        </w:rPr>
        <w:t>部门决算</w:t>
      </w:r>
      <w:bookmarkEnd w:id="6"/>
      <w:bookmarkEnd w:id="7"/>
      <w:bookmarkEnd w:id="8"/>
      <w:bookmarkEnd w:id="9"/>
      <w:bookmarkEnd w:id="10"/>
      <w:bookmarkEnd w:id="11"/>
    </w:p>
    <w:p w14:paraId="26230B35">
      <w:pPr>
        <w:adjustRightInd w:val="0"/>
        <w:snapToGrid w:val="0"/>
        <w:spacing w:line="360" w:lineRule="auto"/>
        <w:jc w:val="center"/>
        <w:outlineLvl w:val="0"/>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2C35B66">
      <w:pPr>
        <w:pStyle w:val="10"/>
        <w:pageBreakBefore w:val="0"/>
        <w:kinsoku/>
        <w:wordWrap/>
        <w:overflowPunct/>
        <w:topLinePunct w:val="0"/>
        <w:bidi w:val="0"/>
        <w:adjustRightInd w:val="0"/>
        <w:snapToGrid w:val="0"/>
        <w:spacing w:before="0" w:line="576"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部门概况</w:t>
      </w:r>
    </w:p>
    <w:p w14:paraId="5932E9D1">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一、基本职能及主要工作</w:t>
      </w:r>
    </w:p>
    <w:p w14:paraId="45E17ECB">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83271B1">
      <w:pPr>
        <w:pStyle w:val="10"/>
        <w:pageBreakBefore w:val="0"/>
        <w:kinsoku/>
        <w:wordWrap/>
        <w:overflowPunct/>
        <w:topLinePunct w:val="0"/>
        <w:bidi w:val="0"/>
        <w:adjustRightInd w:val="0"/>
        <w:snapToGrid w:val="0"/>
        <w:spacing w:before="0" w:line="576"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部门决算情况说明</w:t>
      </w:r>
      <w:bookmarkStart w:id="73" w:name="_GoBack"/>
      <w:bookmarkEnd w:id="73"/>
    </w:p>
    <w:p w14:paraId="53F0A7CB">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DE15B69">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383A996">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14:paraId="3B4CED5E">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14:paraId="5629CFCD">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14:paraId="693BD8A7">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14:paraId="1167A8E5">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七、“三公”经费财政拨款支出决算情况说明</w:t>
      </w:r>
    </w:p>
    <w:p w14:paraId="1EBE18B0">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八、政府性基金预算支出决算情况说明</w:t>
      </w:r>
    </w:p>
    <w:p w14:paraId="0C7B62C2">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 国有资本经营预算支出决算情况说明</w:t>
      </w:r>
    </w:p>
    <w:p w14:paraId="3837232E">
      <w:pPr>
        <w:pageBreakBefore w:val="0"/>
        <w:kinsoku/>
        <w:wordWrap/>
        <w:overflowPunct/>
        <w:topLinePunct w:val="0"/>
        <w:bidi w:val="0"/>
        <w:adjustRightInd w:val="0"/>
        <w:snapToGrid w:val="0"/>
        <w:spacing w:line="576" w:lineRule="exact"/>
        <w:ind w:left="0"/>
        <w:jc w:val="left"/>
        <w:textAlignment w:val="auto"/>
        <w:rPr>
          <w:rFonts w:hint="eastAsia" w:ascii="仿宋_GB2312" w:hAnsi="仿宋_GB2312" w:eastAsia="仿宋_GB2312" w:cs="仿宋_GB2312"/>
          <w:sz w:val="28"/>
          <w:szCs w:val="28"/>
        </w:rPr>
      </w:pPr>
      <w:r>
        <w:rPr>
          <w:rStyle w:val="15"/>
          <w:rFonts w:hint="eastAsia" w:ascii="仿宋_GB2312" w:hAnsi="仿宋_GB2312" w:eastAsia="仿宋_GB2312" w:cs="仿宋_GB2312"/>
          <w:color w:val="000000" w:themeColor="text1"/>
          <w:sz w:val="28"/>
          <w:szCs w:val="28"/>
          <w:u w:val="none"/>
          <w14:textFill>
            <w14:solidFill>
              <w14:schemeClr w14:val="tx1"/>
            </w14:solidFill>
          </w14:textFill>
        </w:rPr>
        <w:t>十、</w:t>
      </w:r>
      <w:r>
        <w:rPr>
          <w:rFonts w:hint="eastAsia" w:ascii="仿宋_GB2312" w:hAnsi="仿宋_GB2312" w:eastAsia="仿宋_GB2312" w:cs="仿宋_GB2312"/>
          <w:sz w:val="28"/>
          <w:szCs w:val="28"/>
        </w:rPr>
        <w:t>其他重要事项的情况说明</w:t>
      </w:r>
      <w:r>
        <w:rPr>
          <w:rFonts w:hint="eastAsia" w:ascii="仿宋_GB2312" w:hAnsi="仿宋_GB2312" w:eastAsia="仿宋_GB2312" w:cs="仿宋_GB2312"/>
          <w:sz w:val="28"/>
          <w:szCs w:val="28"/>
        </w:rPr>
        <w:tab/>
      </w:r>
    </w:p>
    <w:p w14:paraId="4A15E9BB">
      <w:pPr>
        <w:pStyle w:val="10"/>
        <w:pageBreakBefore w:val="0"/>
        <w:kinsoku/>
        <w:wordWrap/>
        <w:overflowPunct/>
        <w:topLinePunct w:val="0"/>
        <w:bidi w:val="0"/>
        <w:adjustRightInd w:val="0"/>
        <w:snapToGrid w:val="0"/>
        <w:spacing w:before="0" w:line="576"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名词解释</w:t>
      </w:r>
    </w:p>
    <w:p w14:paraId="55C465B3">
      <w:pPr>
        <w:pStyle w:val="10"/>
        <w:pageBreakBefore w:val="0"/>
        <w:kinsoku/>
        <w:wordWrap/>
        <w:overflowPunct/>
        <w:topLinePunct w:val="0"/>
        <w:bidi w:val="0"/>
        <w:adjustRightInd w:val="0"/>
        <w:snapToGrid w:val="0"/>
        <w:spacing w:before="0" w:line="576"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 附件</w:t>
      </w:r>
    </w:p>
    <w:p w14:paraId="546F703F">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p>
    <w:p w14:paraId="52896901">
      <w:pPr>
        <w:pStyle w:val="10"/>
        <w:pageBreakBefore w:val="0"/>
        <w:kinsoku/>
        <w:wordWrap/>
        <w:overflowPunct/>
        <w:topLinePunct w:val="0"/>
        <w:bidi w:val="0"/>
        <w:adjustRightInd w:val="0"/>
        <w:snapToGrid w:val="0"/>
        <w:spacing w:before="0" w:line="576" w:lineRule="exact"/>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第五部分 附表</w:t>
      </w:r>
    </w:p>
    <w:p w14:paraId="2496378A">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A20D32B">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40BA048">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594EC6">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CB758F6">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五、财政拨款支出决算明细表</w:t>
      </w:r>
    </w:p>
    <w:p w14:paraId="5B4B650D">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六、一般公共预算财政拨款支出决算表</w:t>
      </w:r>
    </w:p>
    <w:p w14:paraId="22B8BA7C">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七、一般公共预算财政拨款支出决算明细表</w:t>
      </w:r>
    </w:p>
    <w:p w14:paraId="6B1793F5">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八、一般公共预算财政拨款基本支出决算表</w:t>
      </w:r>
    </w:p>
    <w:p w14:paraId="5B9CC233">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九、一般公共预算财政拨款项目支出决算表</w:t>
      </w:r>
    </w:p>
    <w:p w14:paraId="29FB8BA1">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十、一般公共预算财政拨款“三公”经费支出决算表</w:t>
      </w:r>
    </w:p>
    <w:p w14:paraId="1FBA906C">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十一、政府性基金预算财政拨款收入支出决算表</w:t>
      </w:r>
    </w:p>
    <w:p w14:paraId="560516C3">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十二、政府性基金预算财政拨款“三公”经费支出决算表</w:t>
      </w:r>
    </w:p>
    <w:p w14:paraId="774C2F30">
      <w:pPr>
        <w:pStyle w:val="11"/>
        <w:pageBreakBefore w:val="0"/>
        <w:kinsoku/>
        <w:wordWrap/>
        <w:overflowPunct/>
        <w:topLinePunct w:val="0"/>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十三、国有资本经营预算支出决算表</w:t>
      </w:r>
    </w:p>
    <w:p w14:paraId="45D32B9A">
      <w:pPr>
        <w:pageBreakBefore w:val="0"/>
        <w:widowControl/>
        <w:kinsoku/>
        <w:wordWrap/>
        <w:overflowPunct/>
        <w:topLinePunct w:val="0"/>
        <w:bidi w:val="0"/>
        <w:spacing w:line="576" w:lineRule="exact"/>
        <w:ind w:left="0"/>
        <w:jc w:val="left"/>
        <w:textAlignment w:val="auto"/>
        <w:rPr>
          <w:rFonts w:hint="eastAsia" w:ascii="仿宋_GB2312" w:hAnsi="仿宋_GB2312" w:eastAsia="仿宋_GB2312" w:cs="仿宋_GB2312"/>
          <w:bCs/>
          <w:kern w:val="44"/>
          <w:sz w:val="28"/>
          <w:szCs w:val="28"/>
        </w:rPr>
      </w:pPr>
      <w:bookmarkStart w:id="12" w:name="_Toc15396599"/>
      <w:bookmarkStart w:id="13" w:name="_Toc15377196"/>
      <w:r>
        <w:rPr>
          <w:rFonts w:hint="eastAsia" w:ascii="仿宋_GB2312" w:hAnsi="仿宋_GB2312" w:eastAsia="仿宋_GB2312" w:cs="仿宋_GB2312"/>
          <w:b/>
          <w:sz w:val="28"/>
          <w:szCs w:val="28"/>
        </w:rPr>
        <w:br w:type="page"/>
      </w:r>
    </w:p>
    <w:p w14:paraId="4193C9AC">
      <w:pPr>
        <w:pStyle w:val="3"/>
        <w:pageBreakBefore w:val="0"/>
        <w:kinsoku/>
        <w:wordWrap/>
        <w:overflowPunct/>
        <w:topLinePunct w:val="0"/>
        <w:bidi w:val="0"/>
        <w:spacing w:before="0" w:after="0" w:line="576" w:lineRule="exact"/>
        <w:ind w:left="0"/>
        <w:jc w:val="center"/>
        <w:textAlignment w:val="auto"/>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50BA0178">
      <w:pPr>
        <w:pageBreakBefore w:val="0"/>
        <w:widowControl/>
        <w:kinsoku/>
        <w:wordWrap/>
        <w:overflowPunct/>
        <w:topLinePunct w:val="0"/>
        <w:bidi w:val="0"/>
        <w:spacing w:line="576" w:lineRule="exact"/>
        <w:ind w:left="0"/>
        <w:jc w:val="left"/>
        <w:textAlignment w:val="auto"/>
        <w:rPr>
          <w:rFonts w:ascii="黑体" w:eastAsia="黑体"/>
          <w:color w:val="000000"/>
          <w:sz w:val="32"/>
          <w:szCs w:val="32"/>
        </w:rPr>
      </w:pPr>
    </w:p>
    <w:p w14:paraId="47386FF3">
      <w:pPr>
        <w:pStyle w:val="4"/>
        <w:pageBreakBefore w:val="0"/>
        <w:kinsoku/>
        <w:wordWrap/>
        <w:overflowPunct/>
        <w:topLinePunct w:val="0"/>
        <w:bidi w:val="0"/>
        <w:spacing w:before="0" w:after="0" w:line="576" w:lineRule="exact"/>
        <w:ind w:left="0"/>
        <w:textAlignment w:val="auto"/>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28D743D9">
      <w:pPr>
        <w:pStyle w:val="2"/>
        <w:pageBreakBefore w:val="0"/>
        <w:kinsoku/>
        <w:wordWrap/>
        <w:overflowPunct/>
        <w:topLinePunct w:val="0"/>
        <w:bidi w:val="0"/>
        <w:adjustRightInd w:val="0"/>
        <w:snapToGrid w:val="0"/>
        <w:spacing w:beforeLines="0" w:line="576" w:lineRule="exact"/>
        <w:ind w:left="0" w:firstLine="640" w:firstLineChars="200"/>
        <w:textAlignment w:val="auto"/>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14:paraId="1083216B">
      <w:pPr>
        <w:pStyle w:val="30"/>
        <w:pageBreakBefore w:val="0"/>
        <w:kinsoku/>
        <w:wordWrap/>
        <w:overflowPunct/>
        <w:topLinePunct w:val="0"/>
        <w:bidi w:val="0"/>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1</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协助相关部门做好</w:t>
      </w:r>
      <w:r>
        <w:rPr>
          <w:rFonts w:ascii="Times New Roman" w:hAnsi="Times New Roman" w:eastAsia="仿宋_GB2312" w:cs="Times New Roman"/>
          <w:kern w:val="2"/>
          <w:sz w:val="32"/>
          <w:szCs w:val="32"/>
        </w:rPr>
        <w:t>区委、区政府重大决策、重要工作部署落实情况督促检查，承担区委、区政府领导批交办事项专项督查或督查调研；</w:t>
      </w:r>
      <w:r>
        <w:rPr>
          <w:rFonts w:hint="eastAsia" w:ascii="Times New Roman" w:hAnsi="Times New Roman" w:eastAsia="仿宋_GB2312" w:cs="Times New Roman"/>
          <w:kern w:val="2"/>
          <w:sz w:val="32"/>
          <w:szCs w:val="32"/>
        </w:rPr>
        <w:t>根据授权，协助</w:t>
      </w:r>
      <w:r>
        <w:rPr>
          <w:rFonts w:ascii="Times New Roman" w:hAnsi="Times New Roman" w:eastAsia="仿宋_GB2312" w:cs="Times New Roman"/>
          <w:kern w:val="2"/>
          <w:sz w:val="32"/>
          <w:szCs w:val="32"/>
        </w:rPr>
        <w:t>统筹规范区本级督查检查考核事项。</w:t>
      </w:r>
    </w:p>
    <w:p w14:paraId="0F385D27">
      <w:pPr>
        <w:pStyle w:val="30"/>
        <w:pageBreakBefore w:val="0"/>
        <w:kinsoku/>
        <w:wordWrap/>
        <w:overflowPunct/>
        <w:topLinePunct w:val="0"/>
        <w:bidi w:val="0"/>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2</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配合做好</w:t>
      </w:r>
      <w:r>
        <w:rPr>
          <w:rFonts w:ascii="Times New Roman" w:hAnsi="Times New Roman" w:eastAsia="仿宋_GB2312" w:cs="Times New Roman"/>
          <w:kern w:val="2"/>
          <w:sz w:val="32"/>
          <w:szCs w:val="32"/>
        </w:rPr>
        <w:t>乡镇（街道）、区级部门实施目标绩效运行监控，牵头组织考评。</w:t>
      </w:r>
    </w:p>
    <w:p w14:paraId="1EA4AD80">
      <w:pPr>
        <w:pStyle w:val="30"/>
        <w:pageBreakBefore w:val="0"/>
        <w:kinsoku/>
        <w:wordWrap/>
        <w:overflowPunct/>
        <w:topLinePunct w:val="0"/>
        <w:bidi w:val="0"/>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3</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负责协助做好</w:t>
      </w:r>
      <w:r>
        <w:rPr>
          <w:rFonts w:ascii="Times New Roman" w:hAnsi="Times New Roman" w:eastAsia="仿宋_GB2312" w:cs="Times New Roman"/>
          <w:kern w:val="2"/>
          <w:sz w:val="32"/>
          <w:szCs w:val="32"/>
        </w:rPr>
        <w:t>市委、市政府下达的绩效目标任务的运行。</w:t>
      </w:r>
    </w:p>
    <w:p w14:paraId="7D06FCF1">
      <w:pPr>
        <w:pStyle w:val="30"/>
        <w:pageBreakBefore w:val="0"/>
        <w:kinsoku/>
        <w:wordWrap/>
        <w:overflowPunct/>
        <w:topLinePunct w:val="0"/>
        <w:bidi w:val="0"/>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4</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参与区委、区政府</w:t>
      </w:r>
      <w:r>
        <w:rPr>
          <w:rFonts w:ascii="Times New Roman" w:hAnsi="Times New Roman" w:eastAsia="仿宋_GB2312" w:cs="Times New Roman"/>
          <w:kern w:val="2"/>
          <w:sz w:val="32"/>
          <w:szCs w:val="32"/>
        </w:rPr>
        <w:t>年度民生实事任务统筹，拟订全区民生实事实施方案，开展日常推进督促检查。</w:t>
      </w:r>
    </w:p>
    <w:p w14:paraId="0244F322">
      <w:pPr>
        <w:pStyle w:val="30"/>
        <w:pageBreakBefore w:val="0"/>
        <w:kinsoku/>
        <w:wordWrap/>
        <w:overflowPunct/>
        <w:topLinePunct w:val="0"/>
        <w:bidi w:val="0"/>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5</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配合做好</w:t>
      </w:r>
      <w:r>
        <w:rPr>
          <w:rFonts w:ascii="Times New Roman" w:hAnsi="Times New Roman" w:eastAsia="仿宋_GB2312" w:cs="Times New Roman"/>
          <w:kern w:val="2"/>
          <w:sz w:val="32"/>
          <w:szCs w:val="32"/>
        </w:rPr>
        <w:t>区人大代表建议和区政协提案的交办督办工作，拟订区政府领导领办重点建议提案方案，组织开展办理工作视察活动。</w:t>
      </w:r>
    </w:p>
    <w:p w14:paraId="546E7D79">
      <w:pPr>
        <w:pStyle w:val="30"/>
        <w:pageBreakBefore w:val="0"/>
        <w:kinsoku/>
        <w:wordWrap/>
        <w:overflowPunct/>
        <w:topLinePunct w:val="0"/>
        <w:bidi w:val="0"/>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6</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协助</w:t>
      </w:r>
      <w:r>
        <w:rPr>
          <w:rFonts w:ascii="Times New Roman" w:hAnsi="Times New Roman" w:eastAsia="仿宋_GB2312" w:cs="Times New Roman"/>
          <w:kern w:val="2"/>
          <w:sz w:val="32"/>
          <w:szCs w:val="32"/>
        </w:rPr>
        <w:t>督办区委常委会决定事项、区委主要领导批示件办理工作</w:t>
      </w:r>
      <w:r>
        <w:rPr>
          <w:rFonts w:hint="eastAsia" w:ascii="Times New Roman" w:hAnsi="Times New Roman" w:eastAsia="仿宋_GB2312" w:cs="Times New Roman"/>
          <w:kern w:val="2"/>
          <w:sz w:val="32"/>
          <w:szCs w:val="32"/>
        </w:rPr>
        <w:t>以及</w:t>
      </w:r>
      <w:r>
        <w:rPr>
          <w:rFonts w:ascii="Times New Roman" w:hAnsi="Times New Roman" w:eastAsia="仿宋_GB2312" w:cs="Times New Roman"/>
          <w:kern w:val="2"/>
          <w:sz w:val="32"/>
          <w:szCs w:val="32"/>
        </w:rPr>
        <w:t>区政府常务会交办事项、区政府主要领导批示件办理工作。</w:t>
      </w:r>
    </w:p>
    <w:p w14:paraId="799538E4">
      <w:pPr>
        <w:pStyle w:val="30"/>
        <w:pageBreakBefore w:val="0"/>
        <w:kinsoku/>
        <w:wordWrap/>
        <w:overflowPunct/>
        <w:topLinePunct w:val="0"/>
        <w:bidi w:val="0"/>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7</w:t>
      </w:r>
      <w:r>
        <w:rPr>
          <w:rFonts w:hint="eastAsia" w:eastAsia="仿宋_GB2312" w:cs="Times New Roman"/>
          <w:kern w:val="2"/>
          <w:sz w:val="32"/>
          <w:szCs w:val="32"/>
          <w:lang w:val="en-US" w:eastAsia="zh-CN"/>
        </w:rPr>
        <w:t>.</w:t>
      </w:r>
      <w:r>
        <w:rPr>
          <w:rFonts w:ascii="Times New Roman" w:hAnsi="Times New Roman" w:eastAsia="仿宋_GB2312" w:cs="Times New Roman"/>
          <w:kern w:val="2"/>
          <w:sz w:val="32"/>
          <w:szCs w:val="32"/>
        </w:rPr>
        <w:t>承担区督促检查和目标绩效领导小组日常工作。</w:t>
      </w:r>
    </w:p>
    <w:p w14:paraId="259C07A6">
      <w:pPr>
        <w:pStyle w:val="30"/>
        <w:pageBreakBefore w:val="0"/>
        <w:kinsoku/>
        <w:wordWrap/>
        <w:overflowPunct/>
        <w:topLinePunct w:val="0"/>
        <w:bidi w:val="0"/>
        <w:spacing w:line="576" w:lineRule="exact"/>
        <w:ind w:left="0" w:firstLine="640"/>
        <w:textAlignment w:val="auto"/>
        <w:rPr>
          <w:rFonts w:hint="eastAsia" w:ascii="仿宋" w:hAnsi="仿宋" w:eastAsia="仿宋"/>
          <w:bCs/>
          <w:color w:val="000000"/>
          <w:sz w:val="32"/>
          <w:szCs w:val="32"/>
        </w:rPr>
      </w:pPr>
      <w:r>
        <w:rPr>
          <w:rFonts w:hint="eastAsia" w:ascii="Times New Roman" w:hAnsi="Times New Roman" w:eastAsia="仿宋_GB2312" w:cs="Times New Roman"/>
          <w:kern w:val="2"/>
          <w:sz w:val="32"/>
          <w:szCs w:val="32"/>
          <w:lang w:val="en-US" w:eastAsia="zh-CN"/>
        </w:rPr>
        <w:t>8</w:t>
      </w:r>
      <w:r>
        <w:rPr>
          <w:rFonts w:hint="eastAsia" w:eastAsia="仿宋_GB2312" w:cs="Times New Roman"/>
          <w:kern w:val="2"/>
          <w:sz w:val="32"/>
          <w:szCs w:val="32"/>
          <w:lang w:val="en-US" w:eastAsia="zh-CN"/>
        </w:rPr>
        <w:t>.</w:t>
      </w:r>
      <w:r>
        <w:rPr>
          <w:rFonts w:ascii="Times New Roman" w:hAnsi="Times New Roman" w:eastAsia="仿宋_GB2312" w:cs="Times New Roman"/>
          <w:kern w:val="2"/>
          <w:sz w:val="32"/>
          <w:szCs w:val="32"/>
        </w:rPr>
        <w:t>完成区委交办的其他任务。</w:t>
      </w:r>
    </w:p>
    <w:p w14:paraId="330DD7B9">
      <w:pPr>
        <w:pStyle w:val="2"/>
        <w:pageBreakBefore w:val="0"/>
        <w:kinsoku/>
        <w:wordWrap/>
        <w:overflowPunct/>
        <w:topLinePunct w:val="0"/>
        <w:bidi w:val="0"/>
        <w:adjustRightInd w:val="0"/>
        <w:snapToGrid w:val="0"/>
        <w:spacing w:beforeLines="0" w:line="576" w:lineRule="exact"/>
        <w:ind w:left="0"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483D6D5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right="0" w:rightChars="0" w:firstLine="643" w:firstLineChars="200"/>
        <w:jc w:val="both"/>
        <w:textAlignment w:val="auto"/>
        <w:outlineLvl w:val="9"/>
        <w:rPr>
          <w:rFonts w:hint="eastAsia" w:ascii="仿宋" w:hAnsi="仿宋" w:eastAsia="仿宋"/>
          <w:bCs/>
          <w:color w:val="000000"/>
          <w:sz w:val="32"/>
          <w:szCs w:val="32"/>
        </w:rPr>
      </w:pPr>
      <w:r>
        <w:rPr>
          <w:rFonts w:hint="eastAsia" w:ascii="Times New Roman" w:hAnsi="Times New Roman" w:eastAsia="仿宋_GB2312"/>
          <w:b/>
          <w:bCs/>
          <w:sz w:val="32"/>
          <w:szCs w:val="32"/>
        </w:rPr>
        <w:t>一是统筹规范督查考核。</w:t>
      </w:r>
      <w:r>
        <w:rPr>
          <w:rFonts w:hint="default" w:ascii="Times New Roman" w:hAnsi="Times New Roman" w:eastAsia="仿宋_GB2312" w:cs="Times New Roman"/>
          <w:sz w:val="32"/>
          <w:szCs w:val="32"/>
          <w:lang w:val="en-US" w:eastAsia="zh-CN"/>
        </w:rPr>
        <w:t>出台《全区2019年度开展督查检查事项计划清单》《2019年区委区政府督促检查工作要点》，</w:t>
      </w:r>
      <w:r>
        <w:rPr>
          <w:rFonts w:hint="default" w:ascii="Times New Roman" w:hAnsi="Times New Roman" w:eastAsia="仿宋_GB2312" w:cs="Times New Roman"/>
          <w:color w:val="000000"/>
          <w:kern w:val="0"/>
          <w:sz w:val="32"/>
          <w:szCs w:val="32"/>
          <w:lang w:eastAsia="zh-CN"/>
        </w:rPr>
        <w:t>实行督查检查考核申报备案审批制度，做到各类督查检查分层分类统筹、强化源头管控、合理确定层级、尽力整合归并。</w:t>
      </w:r>
      <w:r>
        <w:rPr>
          <w:rFonts w:hint="default" w:ascii="Times New Roman" w:hAnsi="Times New Roman" w:eastAsia="仿宋_GB2312" w:cs="Times New Roman"/>
          <w:color w:val="000000"/>
          <w:kern w:val="0"/>
          <w:sz w:val="32"/>
          <w:szCs w:val="32"/>
          <w:lang w:val="en-US" w:eastAsia="zh-CN"/>
        </w:rPr>
        <w:t>2019年计划开展督查检查23次</w:t>
      </w:r>
      <w:r>
        <w:rPr>
          <w:rFonts w:hint="eastAsia" w:ascii="Times New Roman" w:hAnsi="Times New Roman" w:eastAsia="仿宋_GB2312"/>
          <w:color w:val="000000"/>
          <w:kern w:val="0"/>
          <w:sz w:val="32"/>
          <w:szCs w:val="32"/>
          <w:lang w:val="en-US" w:eastAsia="zh-CN"/>
        </w:rPr>
        <w:t>，</w:t>
      </w:r>
      <w:r>
        <w:rPr>
          <w:rFonts w:hint="eastAsia" w:ascii="Times New Roman" w:hAnsi="Times New Roman" w:eastAsia="仿宋_GB2312"/>
          <w:color w:val="000000"/>
          <w:kern w:val="0"/>
          <w:sz w:val="32"/>
          <w:szCs w:val="32"/>
        </w:rPr>
        <w:t>同比减少</w:t>
      </w:r>
      <w:r>
        <w:rPr>
          <w:rFonts w:hint="eastAsia" w:ascii="Times New Roman" w:hAnsi="Times New Roman" w:eastAsia="仿宋_GB2312"/>
          <w:color w:val="000000"/>
          <w:kern w:val="0"/>
          <w:sz w:val="32"/>
          <w:szCs w:val="32"/>
          <w:lang w:val="en-US" w:eastAsia="zh-CN"/>
        </w:rPr>
        <w:t>50</w:t>
      </w:r>
      <w:r>
        <w:rPr>
          <w:rFonts w:ascii="Times New Roman" w:hAnsi="Times New Roman" w:eastAsia="仿宋_GB2312"/>
          <w:color w:val="000000"/>
          <w:kern w:val="0"/>
          <w:sz w:val="32"/>
          <w:szCs w:val="32"/>
        </w:rPr>
        <w:t>%</w:t>
      </w:r>
      <w:r>
        <w:rPr>
          <w:rFonts w:hint="eastAsia" w:ascii="仿宋_GB2312" w:eastAsia="仿宋_GB2312"/>
          <w:b w:val="0"/>
          <w:bCs w:val="0"/>
          <w:sz w:val="32"/>
          <w:szCs w:val="32"/>
          <w:highlight w:val="none"/>
          <w:u w:val="none"/>
          <w:lang w:eastAsia="zh-CN"/>
        </w:rPr>
        <w:t>。</w:t>
      </w:r>
      <w:r>
        <w:rPr>
          <w:rFonts w:hint="eastAsia" w:ascii="Times New Roman" w:hAnsi="Times New Roman" w:eastAsia="仿宋_GB2312"/>
          <w:color w:val="000000"/>
          <w:kern w:val="0"/>
          <w:sz w:val="32"/>
          <w:szCs w:val="32"/>
        </w:rPr>
        <w:t>大力推动综合目标绩效管理改革，取消综合目标年终现场核实，强化目标过程管控，突出日常工作实绩考核，既保证综合目标考评的科学性，又减轻基层负担。</w:t>
      </w:r>
      <w:r>
        <w:rPr>
          <w:rFonts w:hint="eastAsia" w:ascii="Times New Roman" w:hAnsi="Times New Roman" w:eastAsia="仿宋_GB2312"/>
          <w:b/>
          <w:sz w:val="32"/>
          <w:szCs w:val="32"/>
        </w:rPr>
        <w:t>二是规范表扬奖励。</w:t>
      </w:r>
      <w:r>
        <w:rPr>
          <w:rFonts w:hint="eastAsia" w:ascii="Times New Roman" w:hAnsi="Times New Roman" w:eastAsia="仿宋_GB2312"/>
          <w:sz w:val="32"/>
          <w:szCs w:val="32"/>
        </w:rPr>
        <w:t>出台《规范</w:t>
      </w:r>
      <w:r>
        <w:rPr>
          <w:rFonts w:ascii="Times New Roman" w:hAnsi="Times New Roman" w:eastAsia="仿宋_GB2312"/>
          <w:sz w:val="32"/>
          <w:szCs w:val="32"/>
        </w:rPr>
        <w:t>2019</w:t>
      </w:r>
      <w:r>
        <w:rPr>
          <w:rFonts w:hint="eastAsia" w:ascii="Times New Roman" w:hAnsi="Times New Roman" w:eastAsia="仿宋_GB2312"/>
          <w:sz w:val="32"/>
          <w:szCs w:val="32"/>
        </w:rPr>
        <w:t>年度区级表扬奖励有关事项的通知》，通过撤销一批、整合一批、保留一批的方式，将原有的</w:t>
      </w:r>
      <w:r>
        <w:rPr>
          <w:rFonts w:ascii="Times New Roman" w:hAnsi="Times New Roman" w:eastAsia="仿宋_GB2312"/>
          <w:sz w:val="32"/>
          <w:szCs w:val="32"/>
        </w:rPr>
        <w:t>50</w:t>
      </w:r>
      <w:r>
        <w:rPr>
          <w:rFonts w:hint="eastAsia" w:ascii="Times New Roman" w:hAnsi="Times New Roman" w:eastAsia="仿宋_GB2312"/>
          <w:sz w:val="32"/>
          <w:szCs w:val="32"/>
        </w:rPr>
        <w:t>余项撤销整合为</w:t>
      </w:r>
      <w:r>
        <w:rPr>
          <w:rFonts w:ascii="Times New Roman" w:hAnsi="Times New Roman" w:eastAsia="仿宋_GB2312"/>
          <w:sz w:val="32"/>
          <w:szCs w:val="32"/>
        </w:rPr>
        <w:t>17</w:t>
      </w:r>
      <w:r>
        <w:rPr>
          <w:rFonts w:hint="eastAsia" w:ascii="Times New Roman" w:hAnsi="Times New Roman" w:eastAsia="仿宋_GB2312"/>
          <w:sz w:val="32"/>
          <w:szCs w:val="32"/>
        </w:rPr>
        <w:t>项，减少了三分之二。</w:t>
      </w:r>
      <w:r>
        <w:rPr>
          <w:rFonts w:hint="eastAsia" w:ascii="Times New Roman" w:hAnsi="Times New Roman" w:eastAsia="仿宋_GB2312"/>
          <w:b/>
          <w:sz w:val="32"/>
          <w:szCs w:val="32"/>
        </w:rPr>
        <w:t>三是扎实开展</w:t>
      </w:r>
      <w:r>
        <w:rPr>
          <w:rFonts w:ascii="Times New Roman" w:hAnsi="Times New Roman" w:eastAsia="仿宋_GB2312"/>
          <w:b/>
          <w:sz w:val="32"/>
          <w:szCs w:val="32"/>
        </w:rPr>
        <w:t>“</w:t>
      </w:r>
      <w:r>
        <w:rPr>
          <w:rFonts w:hint="eastAsia" w:ascii="Times New Roman" w:hAnsi="Times New Roman" w:eastAsia="仿宋_GB2312"/>
          <w:b/>
          <w:sz w:val="32"/>
          <w:szCs w:val="32"/>
        </w:rPr>
        <w:t>一票否决</w:t>
      </w:r>
      <w:r>
        <w:rPr>
          <w:rFonts w:ascii="Times New Roman" w:hAnsi="Times New Roman" w:eastAsia="仿宋_GB2312"/>
          <w:b/>
          <w:sz w:val="32"/>
          <w:szCs w:val="32"/>
        </w:rPr>
        <w:t>”</w:t>
      </w:r>
      <w:r>
        <w:rPr>
          <w:rFonts w:hint="eastAsia" w:ascii="Times New Roman" w:hAnsi="Times New Roman" w:eastAsia="仿宋_GB2312"/>
          <w:b/>
          <w:sz w:val="32"/>
          <w:szCs w:val="32"/>
        </w:rPr>
        <w:t>和目标责任书清理。</w:t>
      </w:r>
      <w:r>
        <w:rPr>
          <w:rFonts w:hint="eastAsia" w:ascii="Times New Roman" w:hAnsi="Times New Roman" w:eastAsia="仿宋_GB2312"/>
          <w:bCs/>
          <w:sz w:val="32"/>
          <w:szCs w:val="32"/>
        </w:rPr>
        <w:t>针对</w:t>
      </w:r>
      <w:r>
        <w:rPr>
          <w:rFonts w:ascii="Times New Roman" w:hAnsi="Times New Roman" w:eastAsia="仿宋_GB2312"/>
          <w:bCs/>
          <w:sz w:val="32"/>
          <w:szCs w:val="32"/>
        </w:rPr>
        <w:t>“</w:t>
      </w:r>
      <w:r>
        <w:rPr>
          <w:rFonts w:hint="eastAsia" w:ascii="Times New Roman" w:hAnsi="Times New Roman" w:eastAsia="仿宋_GB2312"/>
          <w:bCs/>
          <w:sz w:val="32"/>
          <w:szCs w:val="32"/>
        </w:rPr>
        <w:t>签责不担责</w:t>
      </w:r>
      <w:r>
        <w:rPr>
          <w:rFonts w:ascii="Times New Roman" w:hAnsi="Times New Roman" w:eastAsia="仿宋_GB2312"/>
          <w:bCs/>
          <w:sz w:val="32"/>
          <w:szCs w:val="32"/>
        </w:rPr>
        <w:t>”“</w:t>
      </w:r>
      <w:r>
        <w:rPr>
          <w:rFonts w:hint="eastAsia" w:ascii="Times New Roman" w:hAnsi="Times New Roman" w:eastAsia="仿宋_GB2312"/>
          <w:bCs/>
          <w:sz w:val="32"/>
          <w:szCs w:val="32"/>
        </w:rPr>
        <w:t>签责即免责</w:t>
      </w:r>
      <w:r>
        <w:rPr>
          <w:rFonts w:ascii="Times New Roman" w:hAnsi="Times New Roman" w:eastAsia="仿宋_GB2312"/>
          <w:bCs/>
          <w:sz w:val="32"/>
          <w:szCs w:val="32"/>
        </w:rPr>
        <w:t>”</w:t>
      </w:r>
      <w:r>
        <w:rPr>
          <w:rFonts w:hint="eastAsia" w:ascii="Times New Roman" w:hAnsi="Times New Roman" w:eastAsia="仿宋_GB2312"/>
          <w:bCs/>
          <w:sz w:val="32"/>
          <w:szCs w:val="32"/>
        </w:rPr>
        <w:t>等突出问题，明确除中央、省、市要求事项外，区内各层级原则上一律不得设立</w:t>
      </w:r>
      <w:r>
        <w:rPr>
          <w:rFonts w:ascii="Times New Roman" w:hAnsi="Times New Roman" w:eastAsia="仿宋_GB2312"/>
          <w:bCs/>
          <w:sz w:val="32"/>
          <w:szCs w:val="32"/>
        </w:rPr>
        <w:t>“</w:t>
      </w:r>
      <w:r>
        <w:rPr>
          <w:rFonts w:hint="eastAsia" w:ascii="Times New Roman" w:hAnsi="Times New Roman" w:eastAsia="仿宋_GB2312"/>
          <w:bCs/>
          <w:sz w:val="32"/>
          <w:szCs w:val="32"/>
        </w:rPr>
        <w:t>一票否决</w:t>
      </w:r>
      <w:r>
        <w:rPr>
          <w:rFonts w:ascii="Times New Roman" w:hAnsi="Times New Roman" w:eastAsia="仿宋_GB2312"/>
          <w:bCs/>
          <w:sz w:val="32"/>
          <w:szCs w:val="32"/>
        </w:rPr>
        <w:t>”</w:t>
      </w:r>
      <w:r>
        <w:rPr>
          <w:rFonts w:hint="eastAsia" w:ascii="Times New Roman" w:hAnsi="Times New Roman" w:eastAsia="仿宋_GB2312"/>
          <w:bCs/>
          <w:sz w:val="32"/>
          <w:szCs w:val="32"/>
        </w:rPr>
        <w:t>和目标责任书事项。共清理出</w:t>
      </w:r>
      <w:r>
        <w:rPr>
          <w:rFonts w:ascii="Times New Roman" w:hAnsi="Times New Roman" w:eastAsia="仿宋_GB2312"/>
          <w:bCs/>
          <w:sz w:val="32"/>
          <w:szCs w:val="32"/>
        </w:rPr>
        <w:t>8</w:t>
      </w:r>
      <w:r>
        <w:rPr>
          <w:rFonts w:hint="eastAsia" w:ascii="Times New Roman" w:hAnsi="Times New Roman" w:eastAsia="仿宋_GB2312"/>
          <w:bCs/>
          <w:sz w:val="32"/>
          <w:szCs w:val="32"/>
        </w:rPr>
        <w:t>项区级层面设立的</w:t>
      </w:r>
      <w:r>
        <w:rPr>
          <w:rFonts w:ascii="Times New Roman" w:hAnsi="Times New Roman" w:eastAsia="仿宋_GB2312"/>
          <w:bCs/>
          <w:sz w:val="32"/>
          <w:szCs w:val="32"/>
        </w:rPr>
        <w:t>“</w:t>
      </w:r>
      <w:r>
        <w:rPr>
          <w:rFonts w:hint="eastAsia" w:ascii="Times New Roman" w:hAnsi="Times New Roman" w:eastAsia="仿宋_GB2312"/>
          <w:bCs/>
          <w:sz w:val="32"/>
          <w:szCs w:val="32"/>
        </w:rPr>
        <w:t>一票否决</w:t>
      </w:r>
      <w:r>
        <w:rPr>
          <w:rFonts w:ascii="Times New Roman" w:hAnsi="Times New Roman" w:eastAsia="仿宋_GB2312"/>
          <w:bCs/>
          <w:sz w:val="32"/>
          <w:szCs w:val="32"/>
        </w:rPr>
        <w:t>”</w:t>
      </w:r>
      <w:r>
        <w:rPr>
          <w:rFonts w:hint="eastAsia" w:ascii="Times New Roman" w:hAnsi="Times New Roman" w:eastAsia="仿宋_GB2312"/>
          <w:bCs/>
          <w:sz w:val="32"/>
          <w:szCs w:val="32"/>
        </w:rPr>
        <w:t>事项，取消</w:t>
      </w:r>
      <w:r>
        <w:rPr>
          <w:rFonts w:ascii="Times New Roman" w:hAnsi="Times New Roman" w:eastAsia="仿宋_GB2312"/>
          <w:bCs/>
          <w:sz w:val="32"/>
          <w:szCs w:val="32"/>
        </w:rPr>
        <w:t>7</w:t>
      </w:r>
      <w:r>
        <w:rPr>
          <w:rFonts w:hint="eastAsia" w:ascii="Times New Roman" w:hAnsi="Times New Roman" w:eastAsia="仿宋_GB2312"/>
          <w:bCs/>
          <w:sz w:val="32"/>
          <w:szCs w:val="32"/>
        </w:rPr>
        <w:t>项，仅保留</w:t>
      </w:r>
      <w:r>
        <w:rPr>
          <w:rFonts w:ascii="Times New Roman" w:hAnsi="Times New Roman" w:eastAsia="仿宋_GB2312"/>
          <w:bCs/>
          <w:sz w:val="32"/>
          <w:szCs w:val="32"/>
        </w:rPr>
        <w:t>1</w:t>
      </w:r>
      <w:r>
        <w:rPr>
          <w:rFonts w:hint="eastAsia" w:ascii="Times New Roman" w:hAnsi="Times New Roman" w:eastAsia="仿宋_GB2312"/>
          <w:bCs/>
          <w:sz w:val="32"/>
          <w:szCs w:val="32"/>
        </w:rPr>
        <w:t>项，区内各层级设立的目标责任书事项全部取消。</w:t>
      </w:r>
      <w:r>
        <w:rPr>
          <w:rFonts w:hint="eastAsia" w:ascii="Times New Roman" w:hAnsi="Times New Roman" w:eastAsia="仿宋_GB2312"/>
          <w:b/>
          <w:sz w:val="32"/>
          <w:szCs w:val="32"/>
        </w:rPr>
        <w:t>四是积极开展</w:t>
      </w:r>
      <w:r>
        <w:rPr>
          <w:rFonts w:ascii="Times New Roman" w:hAnsi="Times New Roman" w:eastAsia="仿宋_GB2312"/>
          <w:b/>
          <w:sz w:val="32"/>
          <w:szCs w:val="32"/>
        </w:rPr>
        <w:t>“</w:t>
      </w:r>
      <w:r>
        <w:rPr>
          <w:rFonts w:hint="eastAsia" w:ascii="Times New Roman" w:hAnsi="Times New Roman" w:eastAsia="仿宋_GB2312"/>
          <w:b/>
          <w:sz w:val="32"/>
          <w:szCs w:val="32"/>
        </w:rPr>
        <w:t>痕迹主义</w:t>
      </w:r>
      <w:r>
        <w:rPr>
          <w:rFonts w:ascii="Times New Roman" w:hAnsi="Times New Roman" w:eastAsia="仿宋_GB2312"/>
          <w:b/>
          <w:sz w:val="32"/>
          <w:szCs w:val="32"/>
        </w:rPr>
        <w:t>”</w:t>
      </w:r>
      <w:r>
        <w:rPr>
          <w:rFonts w:hint="eastAsia" w:ascii="Times New Roman" w:hAnsi="Times New Roman" w:eastAsia="仿宋_GB2312"/>
          <w:b/>
          <w:sz w:val="32"/>
          <w:szCs w:val="32"/>
        </w:rPr>
        <w:t>集中整治。</w:t>
      </w:r>
      <w:r>
        <w:rPr>
          <w:rFonts w:hint="eastAsia" w:ascii="Times New Roman" w:hAnsi="Times New Roman" w:eastAsia="仿宋_GB2312"/>
          <w:bCs/>
          <w:sz w:val="32"/>
          <w:szCs w:val="32"/>
        </w:rPr>
        <w:t>对全区所有部门留痕事项进行全面排查梳理，建立留痕事项台账，取消留痕事项</w:t>
      </w:r>
      <w:r>
        <w:rPr>
          <w:rFonts w:ascii="Times New Roman" w:hAnsi="Times New Roman" w:eastAsia="仿宋_GB2312"/>
          <w:bCs/>
          <w:sz w:val="32"/>
          <w:szCs w:val="32"/>
        </w:rPr>
        <w:t>116</w:t>
      </w:r>
      <w:r>
        <w:rPr>
          <w:rFonts w:hint="eastAsia" w:ascii="Times New Roman" w:hAnsi="Times New Roman" w:eastAsia="仿宋_GB2312"/>
          <w:bCs/>
          <w:sz w:val="32"/>
          <w:szCs w:val="32"/>
        </w:rPr>
        <w:t>项，取消占比</w:t>
      </w:r>
      <w:r>
        <w:rPr>
          <w:rFonts w:ascii="Times New Roman" w:hAnsi="Times New Roman" w:eastAsia="仿宋_GB2312"/>
          <w:bCs/>
          <w:sz w:val="32"/>
          <w:szCs w:val="32"/>
        </w:rPr>
        <w:t>46%</w:t>
      </w:r>
      <w:r>
        <w:rPr>
          <w:rFonts w:hint="eastAsia" w:ascii="Times New Roman" w:hAnsi="Times New Roman" w:eastAsia="仿宋_GB2312"/>
          <w:bCs/>
          <w:sz w:val="32"/>
          <w:szCs w:val="32"/>
        </w:rPr>
        <w:t>。</w:t>
      </w:r>
    </w:p>
    <w:p w14:paraId="0029363A">
      <w:pPr>
        <w:pStyle w:val="4"/>
        <w:pageBreakBefore w:val="0"/>
        <w:widowControl w:val="0"/>
        <w:kinsoku/>
        <w:wordWrap/>
        <w:overflowPunct/>
        <w:topLinePunct w:val="0"/>
        <w:autoSpaceDE/>
        <w:autoSpaceDN/>
        <w:bidi w:val="0"/>
        <w:adjustRightInd/>
        <w:snapToGrid/>
        <w:spacing w:before="0" w:after="0" w:line="576" w:lineRule="exact"/>
        <w:ind w:left="0" w:firstLine="640" w:firstLineChars="200"/>
        <w:textAlignment w:val="auto"/>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07C25DF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24" w:firstLineChars="200"/>
        <w:jc w:val="both"/>
        <w:textAlignment w:val="auto"/>
        <w:rPr>
          <w:rFonts w:hint="eastAsia"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rPr>
        <w:t>区</w:t>
      </w:r>
      <w:r>
        <w:rPr>
          <w:rFonts w:hint="eastAsia" w:ascii="Times New Roman" w:hAnsi="Times New Roman" w:eastAsia="仿宋_GB2312" w:cs="Times New Roman"/>
          <w:sz w:val="32"/>
          <w:szCs w:val="32"/>
          <w:lang w:val="en-US" w:eastAsia="zh-CN"/>
        </w:rPr>
        <w:t>目标绩效中心无</w:t>
      </w:r>
      <w:r>
        <w:rPr>
          <w:rFonts w:hint="default" w:ascii="Times New Roman" w:hAnsi="Times New Roman" w:eastAsia="仿宋_GB2312" w:cs="Times New Roman"/>
          <w:spacing w:val="-4"/>
          <w:sz w:val="32"/>
          <w:szCs w:val="32"/>
        </w:rPr>
        <w:t>下属预算单位</w:t>
      </w:r>
      <w:r>
        <w:rPr>
          <w:rFonts w:hint="eastAsia" w:ascii="Times New Roman" w:hAnsi="Times New Roman" w:eastAsia="仿宋_GB2312" w:cs="Times New Roman"/>
          <w:spacing w:val="-4"/>
          <w:sz w:val="32"/>
          <w:szCs w:val="32"/>
          <w:lang w:val="en-US" w:eastAsia="zh-CN"/>
        </w:rPr>
        <w:t>。</w:t>
      </w:r>
    </w:p>
    <w:p w14:paraId="05C9F08A">
      <w:pPr>
        <w:pStyle w:val="2"/>
        <w:pageBreakBefore w:val="0"/>
        <w:kinsoku/>
        <w:wordWrap/>
        <w:overflowPunct/>
        <w:topLinePunct w:val="0"/>
        <w:bidi w:val="0"/>
        <w:spacing w:beforeLines="0" w:line="576" w:lineRule="exact"/>
        <w:ind w:left="0"/>
        <w:textAlignment w:val="auto"/>
        <w:rPr>
          <w:rFonts w:hint="eastAsia"/>
          <w:lang w:val="en-US" w:eastAsia="zh-CN"/>
        </w:rPr>
      </w:pPr>
    </w:p>
    <w:p w14:paraId="180B4795">
      <w:pPr>
        <w:pStyle w:val="2"/>
        <w:pageBreakBefore w:val="0"/>
        <w:kinsoku/>
        <w:wordWrap/>
        <w:overflowPunct/>
        <w:topLinePunct w:val="0"/>
        <w:bidi w:val="0"/>
        <w:spacing w:beforeLines="0" w:line="576" w:lineRule="exact"/>
        <w:ind w:left="0"/>
        <w:textAlignment w:val="auto"/>
        <w:rPr>
          <w:rFonts w:hint="eastAsia"/>
          <w:lang w:val="en-US" w:eastAsia="zh-CN"/>
        </w:rPr>
      </w:pPr>
    </w:p>
    <w:p w14:paraId="3F17E524">
      <w:pPr>
        <w:pStyle w:val="2"/>
        <w:pageBreakBefore w:val="0"/>
        <w:kinsoku/>
        <w:wordWrap/>
        <w:overflowPunct/>
        <w:topLinePunct w:val="0"/>
        <w:bidi w:val="0"/>
        <w:spacing w:beforeLines="0" w:line="576" w:lineRule="exact"/>
        <w:ind w:left="0"/>
        <w:textAlignment w:val="auto"/>
        <w:rPr>
          <w:rFonts w:hint="eastAsia"/>
          <w:lang w:val="en-US" w:eastAsia="zh-CN"/>
        </w:rPr>
      </w:pPr>
    </w:p>
    <w:p w14:paraId="0A717E47">
      <w:pPr>
        <w:pStyle w:val="2"/>
        <w:pageBreakBefore w:val="0"/>
        <w:kinsoku/>
        <w:wordWrap/>
        <w:overflowPunct/>
        <w:topLinePunct w:val="0"/>
        <w:bidi w:val="0"/>
        <w:adjustRightInd w:val="0"/>
        <w:snapToGrid w:val="0"/>
        <w:spacing w:beforeLines="0" w:line="576" w:lineRule="exact"/>
        <w:ind w:left="0" w:firstLine="924" w:firstLineChars="210"/>
        <w:textAlignment w:val="auto"/>
        <w:rPr>
          <w:rStyle w:val="24"/>
          <w:rFonts w:ascii="黑体" w:hAnsi="黑体" w:eastAsia="黑体"/>
          <w:b w:val="0"/>
          <w:bCs w:val="0"/>
        </w:rPr>
      </w:pPr>
      <w:bookmarkStart w:id="22" w:name="_Toc15396602"/>
      <w:bookmarkStart w:id="23" w:name="_Toc15377204"/>
      <w:r>
        <w:rPr>
          <w:rStyle w:val="24"/>
          <w:rFonts w:hint="eastAsia" w:ascii="黑体" w:hAnsi="黑体" w:eastAsia="黑体" w:cs="Times New Roman"/>
          <w:b w:val="0"/>
          <w:bCs w:val="0"/>
          <w:lang w:val="en-US" w:eastAsia="zh-CN" w:bidi="ar-SA"/>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14:paraId="406E85AA">
      <w:pPr>
        <w:pageBreakBefore w:val="0"/>
        <w:kinsoku/>
        <w:wordWrap/>
        <w:overflowPunct/>
        <w:topLinePunct w:val="0"/>
        <w:bidi w:val="0"/>
        <w:spacing w:line="576" w:lineRule="exact"/>
        <w:ind w:left="0"/>
        <w:textAlignment w:val="auto"/>
      </w:pPr>
    </w:p>
    <w:p w14:paraId="13AAEF12">
      <w:pPr>
        <w:pStyle w:val="23"/>
        <w:pageBreakBefore w:val="0"/>
        <w:numPr>
          <w:ilvl w:val="0"/>
          <w:numId w:val="0"/>
        </w:numPr>
        <w:kinsoku/>
        <w:wordWrap/>
        <w:overflowPunct/>
        <w:topLinePunct w:val="0"/>
        <w:bidi w:val="0"/>
        <w:spacing w:line="576" w:lineRule="exact"/>
        <w:ind w:left="-720" w:leftChars="0"/>
        <w:textAlignment w:val="auto"/>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lang w:val="en-US" w:eastAsia="zh-CN"/>
        </w:rPr>
        <w:t xml:space="preserve">        一、</w:t>
      </w:r>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67E4A1F7">
      <w:pPr>
        <w:pageBreakBefore w:val="0"/>
        <w:kinsoku/>
        <w:wordWrap/>
        <w:overflowPunct/>
        <w:topLinePunct w:val="0"/>
        <w:bidi w:val="0"/>
        <w:spacing w:line="576" w:lineRule="exact"/>
        <w:ind w:left="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年本年收入合计</w:t>
      </w:r>
      <w:r>
        <w:rPr>
          <w:rFonts w:hint="eastAsia" w:ascii="仿宋_GB2312" w:hAnsi="仿宋" w:eastAsia="仿宋_GB2312"/>
          <w:sz w:val="32"/>
          <w:szCs w:val="32"/>
          <w:lang w:val="en-US" w:eastAsia="zh-CN"/>
        </w:rPr>
        <w:t>17.27</w:t>
      </w:r>
      <w:r>
        <w:rPr>
          <w:rFonts w:hint="eastAsia" w:ascii="仿宋_GB2312" w:eastAsia="仿宋_GB2312"/>
          <w:color w:val="000000"/>
          <w:sz w:val="32"/>
          <w:szCs w:val="32"/>
        </w:rPr>
        <w:t>万元</w:t>
      </w:r>
      <w:r>
        <w:rPr>
          <w:rFonts w:hint="eastAsia" w:ascii="仿宋" w:hAnsi="仿宋" w:eastAsia="仿宋"/>
          <w:color w:val="000000"/>
          <w:sz w:val="32"/>
          <w:szCs w:val="32"/>
        </w:rPr>
        <w:t>。</w:t>
      </w:r>
      <w:r>
        <w:rPr>
          <w:rFonts w:hint="eastAsia" w:ascii="仿宋_GB2312" w:hAnsi="仿宋" w:eastAsia="仿宋_GB2312"/>
          <w:sz w:val="32"/>
          <w:szCs w:val="32"/>
          <w:lang w:val="en-US" w:eastAsia="zh-CN"/>
        </w:rPr>
        <w:t>由于是2019年新增单位，故收支</w:t>
      </w:r>
      <w:r>
        <w:rPr>
          <w:rFonts w:hint="eastAsia" w:ascii="仿宋_GB2312" w:hAnsi="仿宋" w:eastAsia="仿宋_GB2312"/>
          <w:sz w:val="32"/>
          <w:szCs w:val="32"/>
        </w:rPr>
        <w:t>与上年对比</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3253EF6A">
      <w:pPr>
        <w:pStyle w:val="23"/>
        <w:pageBreakBefore w:val="0"/>
        <w:numPr>
          <w:ilvl w:val="0"/>
          <w:numId w:val="0"/>
        </w:numPr>
        <w:kinsoku/>
        <w:wordWrap/>
        <w:overflowPunct/>
        <w:topLinePunct w:val="0"/>
        <w:bidi w:val="0"/>
        <w:spacing w:line="576" w:lineRule="exact"/>
        <w:ind w:left="-720" w:leftChars="0" w:firstLine="1280" w:firstLineChars="400"/>
        <w:textAlignment w:val="auto"/>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3B37C914">
      <w:pPr>
        <w:pageBreakBefore w:val="0"/>
        <w:kinsoku/>
        <w:wordWrap/>
        <w:overflowPunct/>
        <w:topLinePunct w:val="0"/>
        <w:bidi w:val="0"/>
        <w:spacing w:line="576" w:lineRule="exact"/>
        <w:ind w:left="0" w:firstLine="640" w:firstLineChars="200"/>
        <w:textAlignment w:val="auto"/>
      </w:pP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年本年收入合计</w:t>
      </w:r>
      <w:r>
        <w:rPr>
          <w:rFonts w:hint="eastAsia" w:ascii="仿宋_GB2312" w:hAnsi="仿宋" w:eastAsia="仿宋_GB2312"/>
          <w:sz w:val="32"/>
          <w:szCs w:val="32"/>
          <w:lang w:val="en-US" w:eastAsia="zh-CN"/>
        </w:rPr>
        <w:t>17.27</w:t>
      </w:r>
      <w:r>
        <w:rPr>
          <w:rFonts w:hint="eastAsia" w:ascii="仿宋_GB2312" w:eastAsia="仿宋_GB2312"/>
          <w:color w:val="000000"/>
          <w:sz w:val="32"/>
          <w:szCs w:val="32"/>
        </w:rPr>
        <w:t>万元，其中：</w:t>
      </w:r>
      <w:r>
        <w:rPr>
          <w:rFonts w:hint="eastAsia" w:ascii="仿宋_GB2312" w:eastAsia="仿宋_GB2312"/>
          <w:color w:val="000000"/>
          <w:sz w:val="32"/>
          <w:szCs w:val="32"/>
          <w:shd w:val="clear" w:color="auto" w:fill="auto"/>
        </w:rPr>
        <w:t>一般公共预算财政拨款收入</w:t>
      </w:r>
      <w:r>
        <w:rPr>
          <w:rFonts w:hint="eastAsia" w:ascii="仿宋_GB2312" w:eastAsia="仿宋_GB2312"/>
          <w:color w:val="000000"/>
          <w:sz w:val="32"/>
          <w:szCs w:val="32"/>
          <w:shd w:val="clear" w:color="auto" w:fill="auto"/>
          <w:lang w:val="en-US" w:eastAsia="zh-CN"/>
        </w:rPr>
        <w:t>17.27</w:t>
      </w:r>
      <w:r>
        <w:rPr>
          <w:rFonts w:hint="eastAsia" w:ascii="仿宋_GB2312" w:eastAsia="仿宋_GB2312"/>
          <w:color w:val="000000"/>
          <w:sz w:val="32"/>
          <w:szCs w:val="32"/>
          <w:shd w:val="clear" w:color="auto" w:fill="auto"/>
        </w:rPr>
        <w:t>万元，占</w:t>
      </w:r>
      <w:r>
        <w:rPr>
          <w:rFonts w:hint="eastAsia" w:ascii="仿宋_GB2312" w:eastAsia="仿宋_GB2312"/>
          <w:color w:val="000000"/>
          <w:sz w:val="32"/>
          <w:szCs w:val="32"/>
          <w:shd w:val="clear" w:color="auto" w:fill="auto"/>
          <w:lang w:val="en-US" w:eastAsia="zh-CN"/>
        </w:rPr>
        <w:t>100</w:t>
      </w:r>
      <w:r>
        <w:rPr>
          <w:rFonts w:hint="eastAsia" w:ascii="仿宋_GB2312" w:eastAsia="仿宋_GB2312"/>
          <w:color w:val="000000"/>
          <w:sz w:val="32"/>
          <w:szCs w:val="32"/>
          <w:shd w:val="clear" w:color="auto" w:fill="auto"/>
        </w:rPr>
        <w:t>%</w:t>
      </w:r>
      <w:r>
        <w:rPr>
          <w:rFonts w:hint="eastAsia" w:ascii="仿宋_GB2312" w:eastAsia="仿宋_GB2312"/>
          <w:color w:val="000000"/>
          <w:sz w:val="32"/>
          <w:szCs w:val="32"/>
          <w:shd w:val="clear" w:color="auto" w:fill="auto"/>
          <w:lang w:eastAsia="zh-CN"/>
        </w:rPr>
        <w:t>。</w:t>
      </w:r>
      <w:r>
        <w:rPr>
          <w:rFonts w:hint="eastAsia" w:ascii="仿宋_GB2312" w:hAnsi="仿宋" w:eastAsia="仿宋_GB2312"/>
          <w:sz w:val="32"/>
          <w:szCs w:val="32"/>
          <w:lang w:val="en-US" w:eastAsia="zh-CN"/>
        </w:rPr>
        <w:t>由于是2019年新增单位，故收支</w:t>
      </w:r>
      <w:r>
        <w:rPr>
          <w:rFonts w:hint="eastAsia" w:ascii="仿宋_GB2312" w:hAnsi="仿宋" w:eastAsia="仿宋_GB2312"/>
          <w:sz w:val="32"/>
          <w:szCs w:val="32"/>
        </w:rPr>
        <w:t>与上年对比</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3EB87898">
      <w:pPr>
        <w:pStyle w:val="23"/>
        <w:pageBreakBefore w:val="0"/>
        <w:numPr>
          <w:ilvl w:val="0"/>
          <w:numId w:val="0"/>
        </w:numPr>
        <w:kinsoku/>
        <w:wordWrap/>
        <w:overflowPunct/>
        <w:topLinePunct w:val="0"/>
        <w:bidi w:val="0"/>
        <w:spacing w:line="576" w:lineRule="exact"/>
        <w:ind w:firstLine="640" w:firstLineChars="200"/>
        <w:textAlignment w:val="auto"/>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732C0701">
      <w:pPr>
        <w:pageBreakBefore w:val="0"/>
        <w:kinsoku/>
        <w:wordWrap/>
        <w:overflowPunct/>
        <w:topLinePunct w:val="0"/>
        <w:bidi w:val="0"/>
        <w:spacing w:line="576" w:lineRule="exact"/>
        <w:ind w:left="0" w:firstLine="640" w:firstLineChars="200"/>
        <w:textAlignment w:val="auto"/>
      </w:pPr>
      <w:r>
        <w:rPr>
          <w:rFonts w:ascii="仿宋" w:hAnsi="仿宋" w:eastAsia="仿宋"/>
          <w:color w:val="000000"/>
          <w:sz w:val="32"/>
          <w:szCs w:val="32"/>
        </w:rPr>
        <w:t>201</w:t>
      </w:r>
      <w:r>
        <w:rPr>
          <w:rFonts w:hint="eastAsia" w:ascii="仿宋" w:hAnsi="仿宋" w:eastAsia="仿宋"/>
          <w:color w:val="000000"/>
          <w:sz w:val="32"/>
          <w:szCs w:val="32"/>
        </w:rPr>
        <w:t>9年本年</w:t>
      </w:r>
      <w:r>
        <w:rPr>
          <w:rFonts w:hint="eastAsia" w:ascii="仿宋_GB2312" w:eastAsia="仿宋_GB2312"/>
          <w:color w:val="000000"/>
          <w:sz w:val="32"/>
          <w:szCs w:val="32"/>
        </w:rPr>
        <w:t>本年支出合计</w:t>
      </w:r>
      <w:r>
        <w:rPr>
          <w:rFonts w:hint="eastAsia" w:ascii="仿宋_GB2312" w:eastAsia="仿宋_GB2312"/>
          <w:color w:val="000000"/>
          <w:sz w:val="32"/>
          <w:szCs w:val="32"/>
          <w:lang w:val="en-US" w:eastAsia="zh-CN"/>
        </w:rPr>
        <w:t>9.58</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9.58</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hAnsi="仿宋" w:eastAsia="仿宋_GB2312"/>
          <w:sz w:val="32"/>
          <w:szCs w:val="32"/>
          <w:lang w:val="en-US" w:eastAsia="zh-CN"/>
        </w:rPr>
        <w:t>由于是2019年新增单位，故收支</w:t>
      </w:r>
      <w:r>
        <w:rPr>
          <w:rFonts w:hint="eastAsia" w:ascii="仿宋_GB2312" w:hAnsi="仿宋" w:eastAsia="仿宋_GB2312"/>
          <w:sz w:val="32"/>
          <w:szCs w:val="32"/>
        </w:rPr>
        <w:t>与上年对比</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0CC12897">
      <w:pPr>
        <w:pageBreakBefore w:val="0"/>
        <w:kinsoku/>
        <w:wordWrap/>
        <w:overflowPunct/>
        <w:topLinePunct w:val="0"/>
        <w:bidi w:val="0"/>
        <w:spacing w:line="576" w:lineRule="exact"/>
        <w:ind w:firstLine="640" w:firstLineChars="200"/>
        <w:textAlignment w:val="auto"/>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16484DC1">
      <w:pPr>
        <w:pageBreakBefore w:val="0"/>
        <w:kinsoku/>
        <w:wordWrap/>
        <w:overflowPunct/>
        <w:topLinePunct w:val="0"/>
        <w:bidi w:val="0"/>
        <w:spacing w:line="576" w:lineRule="exact"/>
        <w:ind w:left="0" w:firstLine="640" w:firstLineChars="200"/>
        <w:textAlignment w:val="auto"/>
        <w:rPr>
          <w:rFonts w:hint="eastAsia"/>
          <w:lang w:eastAsia="zh-CN"/>
        </w:rPr>
      </w:pP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年度财政拨款收</w:t>
      </w:r>
      <w:r>
        <w:rPr>
          <w:rFonts w:hint="eastAsia" w:ascii="仿宋_GB2312" w:eastAsia="仿宋_GB2312"/>
          <w:color w:val="000000"/>
          <w:sz w:val="32"/>
          <w:szCs w:val="32"/>
          <w:lang w:eastAsia="zh-CN"/>
        </w:rPr>
        <w:t>入</w:t>
      </w:r>
      <w:r>
        <w:rPr>
          <w:rFonts w:hint="eastAsia" w:ascii="仿宋_GB2312" w:hAnsi="仿宋" w:eastAsia="仿宋_GB2312"/>
          <w:sz w:val="32"/>
          <w:szCs w:val="32"/>
          <w:lang w:val="en-US" w:eastAsia="zh-CN"/>
        </w:rPr>
        <w:t>17.27万元</w:t>
      </w:r>
      <w:r>
        <w:rPr>
          <w:rFonts w:hint="eastAsia" w:ascii="仿宋_GB2312" w:eastAsia="仿宋_GB2312"/>
          <w:color w:val="000000"/>
          <w:sz w:val="32"/>
          <w:szCs w:val="32"/>
        </w:rPr>
        <w:t>、支</w:t>
      </w:r>
      <w:r>
        <w:rPr>
          <w:rFonts w:hint="eastAsia" w:ascii="仿宋_GB2312" w:eastAsia="仿宋_GB2312"/>
          <w:color w:val="000000"/>
          <w:sz w:val="32"/>
          <w:szCs w:val="32"/>
          <w:lang w:eastAsia="zh-CN"/>
        </w:rPr>
        <w:t>出</w:t>
      </w:r>
      <w:r>
        <w:rPr>
          <w:rFonts w:hint="eastAsia" w:ascii="仿宋_GB2312" w:eastAsia="仿宋_GB2312"/>
          <w:color w:val="000000"/>
          <w:sz w:val="32"/>
          <w:szCs w:val="32"/>
          <w:lang w:val="en-US" w:eastAsia="zh-CN"/>
        </w:rPr>
        <w:t>9.58</w:t>
      </w:r>
      <w:r>
        <w:rPr>
          <w:rFonts w:hint="eastAsia" w:ascii="仿宋_GB2312" w:eastAsia="仿宋_GB2312"/>
          <w:color w:val="000000"/>
          <w:sz w:val="32"/>
          <w:szCs w:val="32"/>
        </w:rPr>
        <w:t>万元。</w:t>
      </w:r>
      <w:r>
        <w:rPr>
          <w:rFonts w:hint="eastAsia" w:ascii="仿宋_GB2312" w:eastAsia="仿宋_GB2312"/>
          <w:color w:val="000000"/>
          <w:sz w:val="32"/>
          <w:szCs w:val="32"/>
          <w:shd w:val="clear" w:color="auto" w:fill="auto"/>
        </w:rPr>
        <w:t>占</w:t>
      </w:r>
      <w:r>
        <w:rPr>
          <w:rFonts w:hint="eastAsia" w:ascii="仿宋_GB2312" w:eastAsia="仿宋_GB2312"/>
          <w:color w:val="000000"/>
          <w:sz w:val="32"/>
          <w:szCs w:val="32"/>
          <w:shd w:val="clear" w:color="auto" w:fill="auto"/>
          <w:lang w:eastAsia="zh-CN"/>
        </w:rPr>
        <w:t>收、支的</w:t>
      </w:r>
      <w:r>
        <w:rPr>
          <w:rFonts w:hint="eastAsia" w:ascii="仿宋_GB2312" w:eastAsia="仿宋_GB2312"/>
          <w:color w:val="000000"/>
          <w:sz w:val="32"/>
          <w:szCs w:val="32"/>
          <w:shd w:val="clear" w:color="auto" w:fill="auto"/>
          <w:lang w:val="en-US" w:eastAsia="zh-CN"/>
        </w:rPr>
        <w:t>100</w:t>
      </w:r>
      <w:r>
        <w:rPr>
          <w:rFonts w:hint="eastAsia" w:ascii="仿宋_GB2312" w:eastAsia="仿宋_GB2312"/>
          <w:color w:val="000000"/>
          <w:sz w:val="32"/>
          <w:szCs w:val="32"/>
          <w:shd w:val="clear" w:color="auto" w:fill="auto"/>
        </w:rPr>
        <w:t>%</w:t>
      </w:r>
      <w:r>
        <w:rPr>
          <w:rFonts w:hint="eastAsia" w:ascii="仿宋_GB2312" w:eastAsia="仿宋_GB2312"/>
          <w:color w:val="000000"/>
          <w:sz w:val="32"/>
          <w:szCs w:val="32"/>
          <w:shd w:val="clear" w:color="auto" w:fill="auto"/>
          <w:lang w:eastAsia="zh-CN"/>
        </w:rPr>
        <w:t>。</w:t>
      </w:r>
    </w:p>
    <w:p w14:paraId="7D0CB548">
      <w:pPr>
        <w:pageBreakBefore w:val="0"/>
        <w:kinsoku/>
        <w:wordWrap/>
        <w:overflowPunct/>
        <w:topLinePunct w:val="0"/>
        <w:bidi w:val="0"/>
        <w:spacing w:line="576" w:lineRule="exact"/>
        <w:ind w:left="0" w:firstLine="640" w:firstLineChars="200"/>
        <w:textAlignment w:val="auto"/>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281D5DE7">
      <w:pPr>
        <w:pageBreakBefore w:val="0"/>
        <w:kinsoku/>
        <w:wordWrap/>
        <w:overflowPunct/>
        <w:topLinePunct w:val="0"/>
        <w:bidi w:val="0"/>
        <w:spacing w:line="576" w:lineRule="exact"/>
        <w:ind w:left="0" w:firstLine="643" w:firstLineChars="200"/>
        <w:textAlignment w:val="auto"/>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1DA65242">
      <w:pPr>
        <w:pageBreakBefore w:val="0"/>
        <w:kinsoku/>
        <w:wordWrap/>
        <w:overflowPunct/>
        <w:topLinePunct w:val="0"/>
        <w:bidi w:val="0"/>
        <w:spacing w:line="576" w:lineRule="exact"/>
        <w:ind w:left="0" w:firstLine="640" w:firstLineChars="200"/>
        <w:textAlignment w:val="auto"/>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9.58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35" w:name="_Toc15377211"/>
      <w:r>
        <w:rPr>
          <w:rFonts w:hint="eastAsia" w:ascii="仿宋_GB2312" w:hAnsi="仿宋" w:eastAsia="仿宋_GB2312"/>
          <w:sz w:val="32"/>
          <w:szCs w:val="32"/>
          <w:lang w:val="en-US" w:eastAsia="zh-CN"/>
        </w:rPr>
        <w:t>由于是2019年新增单位，故收支</w:t>
      </w:r>
      <w:r>
        <w:rPr>
          <w:rFonts w:hint="eastAsia" w:ascii="仿宋_GB2312" w:hAnsi="仿宋" w:eastAsia="仿宋_GB2312"/>
          <w:sz w:val="32"/>
          <w:szCs w:val="32"/>
        </w:rPr>
        <w:t>与上年对比</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198837D6">
      <w:pPr>
        <w:pageBreakBefore w:val="0"/>
        <w:kinsoku/>
        <w:wordWrap/>
        <w:overflowPunct/>
        <w:topLinePunct w:val="0"/>
        <w:bidi w:val="0"/>
        <w:spacing w:line="576" w:lineRule="exact"/>
        <w:ind w:left="0" w:firstLine="643" w:firstLineChars="200"/>
        <w:textAlignment w:val="auto"/>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14:paraId="789EF389">
      <w:pPr>
        <w:pageBreakBefore w:val="0"/>
        <w:kinsoku/>
        <w:wordWrap/>
        <w:overflowPunct/>
        <w:topLinePunct w:val="0"/>
        <w:bidi w:val="0"/>
        <w:spacing w:line="576" w:lineRule="exact"/>
        <w:ind w:left="0"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9.58</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一般公共服务（类）党委办公厅（室）及相关机构事务事业运行</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7.47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77.9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社会保障和就业（类）行政事业单位离退休机关事业单位基本养老保险缴费支出</w:t>
      </w:r>
      <w:r>
        <w:rPr>
          <w:rFonts w:hint="eastAsia" w:ascii="仿宋" w:hAnsi="仿宋" w:eastAsia="仿宋"/>
          <w:color w:val="000000" w:themeColor="text1"/>
          <w:sz w:val="32"/>
          <w:szCs w:val="32"/>
          <w:lang w:val="en-US" w:eastAsia="zh-CN"/>
          <w14:textFill>
            <w14:solidFill>
              <w14:schemeClr w14:val="tx1"/>
            </w14:solidFill>
          </w14:textFill>
        </w:rPr>
        <w:t>0.93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bCs/>
          <w:color w:val="000000" w:themeColor="text1"/>
          <w:sz w:val="32"/>
          <w:szCs w:val="32"/>
          <w14:textFill>
            <w14:solidFill>
              <w14:schemeClr w14:val="tx1"/>
            </w14:solidFill>
          </w14:textFill>
        </w:rPr>
        <w:t>行政事业单位医疗事业单位医疗</w:t>
      </w:r>
      <w:r>
        <w:rPr>
          <w:rFonts w:hint="eastAsia" w:ascii="仿宋" w:hAnsi="仿宋" w:eastAsia="仿宋"/>
          <w:color w:val="000000" w:themeColor="text1"/>
          <w:sz w:val="32"/>
          <w:szCs w:val="32"/>
          <w:lang w:val="en-US" w:eastAsia="zh-CN"/>
          <w14:textFill>
            <w14:solidFill>
              <w14:schemeClr w14:val="tx1"/>
            </w14:solidFill>
          </w14:textFill>
        </w:rPr>
        <w:t>0.45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bCs/>
          <w:color w:val="000000" w:themeColor="text1"/>
          <w:sz w:val="32"/>
          <w:szCs w:val="32"/>
          <w14:textFill>
            <w14:solidFill>
              <w14:schemeClr w14:val="tx1"/>
            </w14:solidFill>
          </w14:textFill>
        </w:rPr>
        <w:t>住房改革支出住房公积金</w:t>
      </w:r>
      <w:r>
        <w:rPr>
          <w:rFonts w:hint="eastAsia" w:ascii="仿宋" w:hAnsi="仿宋" w:eastAsia="仿宋"/>
          <w:color w:val="000000" w:themeColor="text1"/>
          <w:sz w:val="32"/>
          <w:szCs w:val="32"/>
          <w:lang w:val="en-US" w:eastAsia="zh-CN"/>
          <w14:textFill>
            <w14:solidFill>
              <w14:schemeClr w14:val="tx1"/>
            </w14:solidFill>
          </w14:textFill>
        </w:rPr>
        <w:t>0.73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36337E51">
      <w:pPr>
        <w:pageBreakBefore w:val="0"/>
        <w:kinsoku/>
        <w:wordWrap/>
        <w:overflowPunct/>
        <w:topLinePunct w:val="0"/>
        <w:bidi w:val="0"/>
        <w:spacing w:line="576" w:lineRule="exact"/>
        <w:ind w:left="0" w:firstLine="643" w:firstLineChars="200"/>
        <w:textAlignment w:val="auto"/>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3D3479E2">
      <w:pPr>
        <w:pageBreakBefore w:val="0"/>
        <w:kinsoku/>
        <w:wordWrap/>
        <w:overflowPunct/>
        <w:topLinePunct w:val="0"/>
        <w:bidi w:val="0"/>
        <w:spacing w:line="576" w:lineRule="exact"/>
        <w:ind w:left="0" w:firstLine="643" w:firstLineChars="200"/>
        <w:textAlignment w:val="auto"/>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9.58</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14:paraId="2656ED1C">
      <w:pPr>
        <w:pageBreakBefore w:val="0"/>
        <w:kinsoku/>
        <w:wordWrap/>
        <w:overflowPunct/>
        <w:topLinePunct w:val="0"/>
        <w:bidi w:val="0"/>
        <w:spacing w:line="576" w:lineRule="exact"/>
        <w:ind w:left="0" w:firstLine="643" w:firstLineChars="200"/>
        <w:textAlignment w:val="auto"/>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Fonts w:hint="eastAsia" w:ascii="仿宋" w:hAnsi="仿宋" w:eastAsia="仿宋"/>
          <w:b/>
          <w:color w:val="000000" w:themeColor="text1"/>
          <w:sz w:val="32"/>
          <w:szCs w:val="32"/>
          <w14:textFill>
            <w14:solidFill>
              <w14:schemeClr w14:val="tx1"/>
            </w14:solidFill>
          </w14:textFill>
        </w:rPr>
        <w:t>党委办公厅（室）及相关机构事务</w:t>
      </w:r>
      <w:r>
        <w:rPr>
          <w:rStyle w:val="14"/>
          <w:rFonts w:hint="eastAsia" w:ascii="仿宋" w:hAnsi="仿宋" w:eastAsia="仿宋"/>
          <w:bCs/>
          <w:color w:val="000000"/>
          <w:sz w:val="32"/>
          <w:szCs w:val="32"/>
        </w:rPr>
        <w:t>（款）</w:t>
      </w:r>
      <w:r>
        <w:rPr>
          <w:rFonts w:hint="eastAsia" w:ascii="仿宋" w:hAnsi="仿宋" w:eastAsia="仿宋"/>
          <w:b/>
          <w:color w:val="000000" w:themeColor="text1"/>
          <w:sz w:val="32"/>
          <w:szCs w:val="32"/>
          <w14:textFill>
            <w14:solidFill>
              <w14:schemeClr w14:val="tx1"/>
            </w14:solidFill>
          </w14:textFill>
        </w:rPr>
        <w:t>事业运行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7.47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8669038">
      <w:pPr>
        <w:pageBreakBefore w:val="0"/>
        <w:kinsoku/>
        <w:wordWrap/>
        <w:overflowPunct/>
        <w:topLinePunct w:val="0"/>
        <w:bidi w:val="0"/>
        <w:spacing w:line="576" w:lineRule="exact"/>
        <w:ind w:left="0" w:firstLine="643" w:firstLineChars="200"/>
        <w:textAlignment w:val="auto"/>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Fonts w:hint="eastAsia" w:ascii="仿宋" w:hAnsi="仿宋" w:eastAsia="仿宋"/>
          <w:b/>
          <w:color w:val="000000" w:themeColor="text1"/>
          <w:sz w:val="32"/>
          <w:szCs w:val="32"/>
          <w14:textFill>
            <w14:solidFill>
              <w14:schemeClr w14:val="tx1"/>
            </w14:solidFill>
          </w14:textFill>
        </w:rPr>
        <w:t>行政事业单位离退休机关事业单位</w:t>
      </w:r>
      <w:r>
        <w:rPr>
          <w:rStyle w:val="14"/>
          <w:rFonts w:hint="eastAsia" w:ascii="仿宋" w:hAnsi="仿宋" w:eastAsia="仿宋"/>
          <w:bCs/>
          <w:color w:val="000000"/>
          <w:sz w:val="32"/>
          <w:szCs w:val="32"/>
        </w:rPr>
        <w:t>（款）</w:t>
      </w:r>
      <w:r>
        <w:rPr>
          <w:rFonts w:hint="eastAsia" w:ascii="仿宋" w:hAnsi="仿宋" w:eastAsia="仿宋"/>
          <w:b/>
          <w:color w:val="000000" w:themeColor="text1"/>
          <w:sz w:val="32"/>
          <w:szCs w:val="32"/>
          <w14:textFill>
            <w14:solidFill>
              <w14:schemeClr w14:val="tx1"/>
            </w14:solidFill>
          </w14:textFill>
        </w:rPr>
        <w:t>基本养老保险缴费支出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0.93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9E5F475">
      <w:pPr>
        <w:pageBreakBefore w:val="0"/>
        <w:kinsoku/>
        <w:wordWrap/>
        <w:overflowPunct/>
        <w:topLinePunct w:val="0"/>
        <w:bidi w:val="0"/>
        <w:spacing w:line="576" w:lineRule="exact"/>
        <w:ind w:left="0" w:firstLine="643" w:firstLineChars="200"/>
        <w:textAlignment w:val="auto"/>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行政事业单位医疗</w:t>
      </w:r>
      <w:r>
        <w:rPr>
          <w:rStyle w:val="14"/>
          <w:rFonts w:hint="eastAsia" w:ascii="仿宋" w:hAnsi="仿宋" w:eastAsia="仿宋"/>
          <w:bCs/>
          <w:color w:val="000000"/>
          <w:sz w:val="32"/>
          <w:szCs w:val="32"/>
        </w:rPr>
        <w:t>（款）</w:t>
      </w:r>
      <w:r>
        <w:rPr>
          <w:rFonts w:hint="eastAsia" w:ascii="仿宋" w:hAnsi="仿宋" w:eastAsia="仿宋"/>
          <w:b/>
          <w:bCs/>
          <w:color w:val="000000" w:themeColor="text1"/>
          <w:sz w:val="32"/>
          <w:szCs w:val="32"/>
          <w14:textFill>
            <w14:solidFill>
              <w14:schemeClr w14:val="tx1"/>
            </w14:solidFill>
          </w14:textFill>
        </w:rPr>
        <w:t>事业单位医疗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0.45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72F1B1CE">
      <w:pPr>
        <w:pageBreakBefore w:val="0"/>
        <w:kinsoku/>
        <w:wordWrap/>
        <w:overflowPunct/>
        <w:topLinePunct w:val="0"/>
        <w:bidi w:val="0"/>
        <w:spacing w:line="576" w:lineRule="exact"/>
        <w:ind w:left="0" w:firstLine="643" w:firstLineChars="200"/>
        <w:textAlignment w:val="auto"/>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住房保障</w:t>
      </w:r>
      <w:r>
        <w:rPr>
          <w:rStyle w:val="14"/>
          <w:rFonts w:hint="eastAsia" w:ascii="仿宋" w:hAnsi="仿宋" w:eastAsia="仿宋"/>
          <w:bCs/>
          <w:color w:val="000000"/>
          <w:sz w:val="32"/>
          <w:szCs w:val="32"/>
        </w:rPr>
        <w:t>（类）</w:t>
      </w:r>
      <w:r>
        <w:rPr>
          <w:rFonts w:hint="eastAsia" w:ascii="仿宋" w:hAnsi="仿宋" w:eastAsia="仿宋"/>
          <w:b/>
          <w:bCs/>
          <w:color w:val="000000" w:themeColor="text1"/>
          <w:sz w:val="32"/>
          <w:szCs w:val="32"/>
          <w14:textFill>
            <w14:solidFill>
              <w14:schemeClr w14:val="tx1"/>
            </w14:solidFill>
          </w14:textFill>
        </w:rPr>
        <w:t>住房改革支出</w:t>
      </w:r>
      <w:r>
        <w:rPr>
          <w:rStyle w:val="14"/>
          <w:rFonts w:hint="eastAsia" w:ascii="仿宋" w:hAnsi="仿宋" w:eastAsia="仿宋"/>
          <w:bCs/>
          <w:color w:val="000000"/>
          <w:sz w:val="32"/>
          <w:szCs w:val="32"/>
        </w:rPr>
        <w:t>（款）</w:t>
      </w:r>
      <w:r>
        <w:rPr>
          <w:rFonts w:hint="eastAsia" w:ascii="仿宋" w:hAnsi="仿宋" w:eastAsia="仿宋"/>
          <w:b/>
          <w:bCs/>
          <w:color w:val="000000" w:themeColor="text1"/>
          <w:sz w:val="32"/>
          <w:szCs w:val="32"/>
          <w14:textFill>
            <w14:solidFill>
              <w14:schemeClr w14:val="tx1"/>
            </w14:solidFill>
          </w14:textFill>
        </w:rPr>
        <w:t>住房公积金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0.73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3F9BBC4D">
      <w:pPr>
        <w:pageBreakBefore w:val="0"/>
        <w:tabs>
          <w:tab w:val="right" w:pos="8306"/>
        </w:tabs>
        <w:kinsoku/>
        <w:wordWrap/>
        <w:overflowPunct/>
        <w:topLinePunct w:val="0"/>
        <w:bidi w:val="0"/>
        <w:spacing w:line="576" w:lineRule="exact"/>
        <w:ind w:left="0" w:firstLine="640"/>
        <w:textAlignment w:val="auto"/>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0E490AB3">
      <w:pPr>
        <w:pageBreakBefore w:val="0"/>
        <w:kinsoku/>
        <w:wordWrap/>
        <w:overflowPunct/>
        <w:topLinePunct w:val="0"/>
        <w:bidi w:val="0"/>
        <w:spacing w:line="576" w:lineRule="exact"/>
        <w:ind w:left="0" w:firstLine="645"/>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9.58</w:t>
      </w:r>
      <w:r>
        <w:rPr>
          <w:rFonts w:hint="eastAsia" w:ascii="仿宋" w:hAnsi="仿宋" w:eastAsia="仿宋"/>
          <w:color w:val="000000"/>
          <w:sz w:val="32"/>
          <w:szCs w:val="32"/>
        </w:rPr>
        <w:t>万元，其中：</w:t>
      </w:r>
    </w:p>
    <w:p w14:paraId="2F205C6A">
      <w:pPr>
        <w:pageBreakBefore w:val="0"/>
        <w:kinsoku/>
        <w:wordWrap/>
        <w:overflowPunct/>
        <w:topLinePunct w:val="0"/>
        <w:bidi w:val="0"/>
        <w:spacing w:line="576" w:lineRule="exact"/>
        <w:ind w:left="0" w:firstLine="645"/>
        <w:textAlignment w:val="auto"/>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8.17</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1.41</w:t>
      </w:r>
      <w:r>
        <w:rPr>
          <w:rFonts w:hint="eastAsia" w:ascii="仿宋" w:hAnsi="仿宋" w:eastAsia="仿宋"/>
          <w:color w:val="000000"/>
          <w:sz w:val="32"/>
          <w:szCs w:val="32"/>
        </w:rPr>
        <w:t>万元，主要包括：办公费、印刷费、手续费、水费、电费、邮电费、差旅费、租赁费、会议费、培训费、公务接待费、工会经费、公务用车运行维护费、其他交通费、税金及附加费用、其他商品和服务支出。</w:t>
      </w:r>
    </w:p>
    <w:p w14:paraId="25A061E9">
      <w:pPr>
        <w:pageBreakBefore w:val="0"/>
        <w:kinsoku/>
        <w:wordWrap/>
        <w:overflowPunct/>
        <w:topLinePunct w:val="0"/>
        <w:bidi w:val="0"/>
        <w:spacing w:line="576" w:lineRule="exact"/>
        <w:ind w:left="0" w:firstLine="640"/>
        <w:textAlignment w:val="auto"/>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786DA84B">
      <w:pPr>
        <w:pageBreakBefore w:val="0"/>
        <w:kinsoku/>
        <w:wordWrap/>
        <w:overflowPunct/>
        <w:topLinePunct w:val="0"/>
        <w:bidi w:val="0"/>
        <w:spacing w:line="576" w:lineRule="exact"/>
        <w:ind w:left="0" w:firstLine="640"/>
        <w:textAlignment w:val="auto"/>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225FBEC7">
      <w:pPr>
        <w:pageBreakBefore w:val="0"/>
        <w:kinsoku/>
        <w:wordWrap/>
        <w:overflowPunct/>
        <w:topLinePunct w:val="0"/>
        <w:bidi w:val="0"/>
        <w:spacing w:line="576" w:lineRule="exact"/>
        <w:ind w:left="0" w:firstLine="640"/>
        <w:textAlignment w:val="auto"/>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14:paraId="29A311E7">
      <w:pPr>
        <w:pageBreakBefore w:val="0"/>
        <w:kinsoku/>
        <w:wordWrap/>
        <w:overflowPunct/>
        <w:topLinePunct w:val="0"/>
        <w:bidi w:val="0"/>
        <w:spacing w:line="576" w:lineRule="exact"/>
        <w:ind w:left="0" w:firstLine="640"/>
        <w:textAlignment w:val="auto"/>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70913F2B">
      <w:pPr>
        <w:pageBreakBefore w:val="0"/>
        <w:kinsoku/>
        <w:wordWrap/>
        <w:overflowPunct/>
        <w:topLinePunct w:val="0"/>
        <w:bidi w:val="0"/>
        <w:spacing w:line="576" w:lineRule="exact"/>
        <w:ind w:left="0"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14:paraId="525FFFEB">
      <w:pPr>
        <w:pageBreakBefore w:val="0"/>
        <w:numPr>
          <w:ilvl w:val="0"/>
          <w:numId w:val="0"/>
        </w:numPr>
        <w:kinsoku/>
        <w:wordWrap/>
        <w:overflowPunct/>
        <w:topLinePunct w:val="0"/>
        <w:bidi w:val="0"/>
        <w:spacing w:line="576" w:lineRule="exact"/>
        <w:ind w:left="0"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14:paraId="3CD783EC">
      <w:pPr>
        <w:pageBreakBefore w:val="0"/>
        <w:numPr>
          <w:ilvl w:val="0"/>
          <w:numId w:val="0"/>
        </w:numPr>
        <w:kinsoku/>
        <w:wordWrap/>
        <w:overflowPunct/>
        <w:topLinePunct w:val="0"/>
        <w:bidi w:val="0"/>
        <w:spacing w:line="576" w:lineRule="exact"/>
        <w:ind w:left="0" w:firstLine="643" w:firstLineChars="20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p>
    <w:p w14:paraId="352C7EE5">
      <w:pPr>
        <w:pageBreakBefore w:val="0"/>
        <w:kinsoku/>
        <w:wordWrap/>
        <w:overflowPunct/>
        <w:topLinePunct w:val="0"/>
        <w:bidi w:val="0"/>
        <w:spacing w:line="576" w:lineRule="exact"/>
        <w:ind w:left="0" w:firstLine="640"/>
        <w:textAlignment w:val="auto"/>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6F5CFF8D">
      <w:pPr>
        <w:pageBreakBefore w:val="0"/>
        <w:kinsoku/>
        <w:wordWrap/>
        <w:overflowPunct/>
        <w:topLinePunct w:val="0"/>
        <w:bidi w:val="0"/>
        <w:spacing w:line="576" w:lineRule="exact"/>
        <w:ind w:left="0"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F2F791C">
      <w:pPr>
        <w:pageBreakBefore w:val="0"/>
        <w:kinsoku/>
        <w:wordWrap/>
        <w:overflowPunct/>
        <w:topLinePunct w:val="0"/>
        <w:bidi w:val="0"/>
        <w:spacing w:line="576" w:lineRule="exact"/>
        <w:ind w:left="0" w:firstLine="643" w:firstLineChars="200"/>
        <w:textAlignment w:val="auto"/>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w:t>
      </w:r>
      <w:r>
        <w:rPr>
          <w:rFonts w:hint="eastAsia" w:ascii="仿宋_GB2312" w:eastAsia="仿宋_GB2312"/>
          <w:color w:val="000000" w:themeColor="text1"/>
          <w:sz w:val="32"/>
          <w:szCs w:val="32"/>
          <w:lang w:eastAsia="zh-CN"/>
          <w14:textFill>
            <w14:solidFill>
              <w14:schemeClr w14:val="tx1"/>
            </w14:solidFill>
          </w14:textFill>
        </w:rPr>
        <w:t>。</w:t>
      </w:r>
      <w:bookmarkStart w:id="46" w:name="_Toc15396610"/>
      <w:bookmarkStart w:id="47" w:name="_Toc15377218"/>
    </w:p>
    <w:p w14:paraId="72324BCA">
      <w:pPr>
        <w:pageBreakBefore w:val="0"/>
        <w:kinsoku/>
        <w:wordWrap/>
        <w:overflowPunct/>
        <w:topLinePunct w:val="0"/>
        <w:bidi w:val="0"/>
        <w:spacing w:line="576" w:lineRule="exact"/>
        <w:ind w:left="0" w:firstLine="640"/>
        <w:textAlignment w:val="auto"/>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6E477755">
      <w:pPr>
        <w:pageBreakBefore w:val="0"/>
        <w:kinsoku/>
        <w:wordWrap/>
        <w:overflowPunct/>
        <w:topLinePunct w:val="0"/>
        <w:bidi w:val="0"/>
        <w:spacing w:line="576" w:lineRule="exact"/>
        <w:ind w:left="0" w:firstLine="64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FECF231">
      <w:pPr>
        <w:pageBreakBefore w:val="0"/>
        <w:numPr>
          <w:ilvl w:val="0"/>
          <w:numId w:val="1"/>
        </w:numPr>
        <w:kinsoku/>
        <w:wordWrap/>
        <w:overflowPunct/>
        <w:topLinePunct w:val="0"/>
        <w:bidi w:val="0"/>
        <w:spacing w:line="576" w:lineRule="exact"/>
        <w:ind w:left="0" w:firstLine="640"/>
        <w:textAlignment w:val="auto"/>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14:paraId="25CAA168">
      <w:pPr>
        <w:pageBreakBefore w:val="0"/>
        <w:kinsoku/>
        <w:wordWrap/>
        <w:overflowPunct/>
        <w:topLinePunct w:val="0"/>
        <w:bidi w:val="0"/>
        <w:spacing w:line="576" w:lineRule="exact"/>
        <w:ind w:left="0" w:firstLine="640"/>
        <w:textAlignment w:val="auto"/>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17EABE7">
      <w:pPr>
        <w:pageBreakBefore w:val="0"/>
        <w:kinsoku/>
        <w:wordWrap/>
        <w:overflowPunct/>
        <w:topLinePunct w:val="0"/>
        <w:bidi w:val="0"/>
        <w:spacing w:line="576" w:lineRule="exact"/>
        <w:ind w:left="0" w:firstLine="800" w:firstLineChars="250"/>
        <w:textAlignment w:val="auto"/>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00784FD3">
      <w:pPr>
        <w:pageBreakBefore w:val="0"/>
        <w:kinsoku/>
        <w:wordWrap/>
        <w:overflowPunct/>
        <w:topLinePunct w:val="0"/>
        <w:bidi w:val="0"/>
        <w:spacing w:line="576" w:lineRule="exact"/>
        <w:ind w:left="0" w:firstLine="643" w:firstLineChars="200"/>
        <w:textAlignment w:val="auto"/>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1D8A8299">
      <w:pPr>
        <w:pageBreakBefore w:val="0"/>
        <w:kinsoku/>
        <w:wordWrap/>
        <w:overflowPunct/>
        <w:topLinePunct w:val="0"/>
        <w:bidi w:val="0"/>
        <w:spacing w:line="576" w:lineRule="exact"/>
        <w:ind w:left="0"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9年，机关运行经费支出</w:t>
      </w:r>
      <w:r>
        <w:rPr>
          <w:rFonts w:hint="eastAsia" w:ascii="仿宋_GB2312" w:eastAsia="仿宋_GB2312"/>
          <w:color w:val="000000"/>
          <w:sz w:val="32"/>
          <w:szCs w:val="32"/>
          <w:lang w:val="en-US" w:eastAsia="zh-CN"/>
        </w:rPr>
        <w:t>9.58</w:t>
      </w:r>
      <w:r>
        <w:rPr>
          <w:rFonts w:hint="eastAsia" w:ascii="仿宋_GB2312" w:eastAsia="仿宋_GB2312"/>
          <w:color w:val="000000"/>
          <w:sz w:val="32"/>
          <w:szCs w:val="32"/>
        </w:rPr>
        <w:t>万元，</w:t>
      </w:r>
      <w:r>
        <w:rPr>
          <w:rFonts w:hint="eastAsia" w:ascii="仿宋_GB2312" w:hAnsi="仿宋" w:eastAsia="仿宋_GB2312"/>
          <w:sz w:val="32"/>
          <w:szCs w:val="32"/>
          <w:lang w:val="en-US" w:eastAsia="zh-CN"/>
        </w:rPr>
        <w:t>由于是2019年新增单位，故收支</w:t>
      </w:r>
      <w:r>
        <w:rPr>
          <w:rFonts w:hint="eastAsia" w:ascii="仿宋_GB2312" w:hAnsi="仿宋" w:eastAsia="仿宋_GB2312"/>
          <w:sz w:val="32"/>
          <w:szCs w:val="32"/>
        </w:rPr>
        <w:t>与上年对比</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41476AA7">
      <w:pPr>
        <w:pageBreakBefore w:val="0"/>
        <w:kinsoku/>
        <w:wordWrap/>
        <w:overflowPunct/>
        <w:topLinePunct w:val="0"/>
        <w:autoSpaceDE w:val="0"/>
        <w:autoSpaceDN w:val="0"/>
        <w:bidi w:val="0"/>
        <w:adjustRightInd w:val="0"/>
        <w:spacing w:line="576" w:lineRule="exact"/>
        <w:ind w:left="0" w:firstLine="643" w:firstLineChars="200"/>
        <w:jc w:val="left"/>
        <w:textAlignment w:val="auto"/>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4D472304">
      <w:pPr>
        <w:pageBreakBefore w:val="0"/>
        <w:kinsoku/>
        <w:wordWrap/>
        <w:overflowPunct/>
        <w:topLinePunct w:val="0"/>
        <w:bidi w:val="0"/>
        <w:spacing w:line="576" w:lineRule="exact"/>
        <w:ind w:left="0" w:firstLine="640" w:firstLineChars="20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D86BB1B">
      <w:pPr>
        <w:pageBreakBefore w:val="0"/>
        <w:kinsoku/>
        <w:wordWrap/>
        <w:overflowPunct/>
        <w:topLinePunct w:val="0"/>
        <w:autoSpaceDE w:val="0"/>
        <w:autoSpaceDN w:val="0"/>
        <w:bidi w:val="0"/>
        <w:adjustRightInd w:val="0"/>
        <w:spacing w:line="576" w:lineRule="exact"/>
        <w:ind w:left="0" w:firstLine="643" w:firstLineChars="200"/>
        <w:jc w:val="left"/>
        <w:textAlignment w:val="auto"/>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42C7FED1">
      <w:pPr>
        <w:pageBreakBefore w:val="0"/>
        <w:kinsoku/>
        <w:wordWrap/>
        <w:overflowPunct/>
        <w:topLinePunct w:val="0"/>
        <w:autoSpaceDE w:val="0"/>
        <w:autoSpaceDN w:val="0"/>
        <w:bidi w:val="0"/>
        <w:adjustRightInd w:val="0"/>
        <w:spacing w:line="576" w:lineRule="exact"/>
        <w:ind w:left="0"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7FE18FE2">
      <w:pPr>
        <w:pageBreakBefore w:val="0"/>
        <w:kinsoku/>
        <w:wordWrap/>
        <w:overflowPunct/>
        <w:topLinePunct w:val="0"/>
        <w:autoSpaceDE w:val="0"/>
        <w:autoSpaceDN w:val="0"/>
        <w:bidi w:val="0"/>
        <w:adjustRightInd w:val="0"/>
        <w:spacing w:line="576" w:lineRule="exact"/>
        <w:ind w:left="0" w:firstLine="643" w:firstLineChars="200"/>
        <w:jc w:val="left"/>
        <w:textAlignment w:val="auto"/>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220212B4">
      <w:pPr>
        <w:pageBreakBefore w:val="0"/>
        <w:numPr>
          <w:ilvl w:val="0"/>
          <w:numId w:val="0"/>
        </w:numPr>
        <w:kinsoku/>
        <w:wordWrap/>
        <w:overflowPunct/>
        <w:topLinePunct w:val="0"/>
        <w:bidi w:val="0"/>
        <w:spacing w:line="576" w:lineRule="exact"/>
        <w:ind w:left="0" w:firstLine="960" w:firstLineChars="300"/>
        <w:jc w:val="both"/>
        <w:textAlignment w:val="auto"/>
        <w:outlineLvl w:val="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由于是2019年新增单位，故无绩效管理项目</w:t>
      </w:r>
      <w:bookmarkStart w:id="55" w:name="_Toc15377225"/>
      <w:bookmarkStart w:id="56" w:name="_Toc15396613"/>
      <w:r>
        <w:rPr>
          <w:rFonts w:hint="eastAsia" w:ascii="仿宋_GB2312" w:hAnsi="仿宋" w:eastAsia="仿宋_GB2312"/>
          <w:sz w:val="32"/>
          <w:szCs w:val="32"/>
          <w:lang w:val="en-US" w:eastAsia="zh-CN"/>
        </w:rPr>
        <w:t>。</w:t>
      </w:r>
    </w:p>
    <w:p w14:paraId="048957B3">
      <w:pPr>
        <w:pStyle w:val="2"/>
        <w:pageBreakBefore w:val="0"/>
        <w:kinsoku/>
        <w:wordWrap/>
        <w:overflowPunct/>
        <w:topLinePunct w:val="0"/>
        <w:bidi w:val="0"/>
        <w:spacing w:beforeLines="0" w:line="576" w:lineRule="exact"/>
        <w:ind w:left="0"/>
        <w:textAlignment w:val="auto"/>
      </w:pPr>
    </w:p>
    <w:p w14:paraId="44B6EAD1">
      <w:pPr>
        <w:pStyle w:val="2"/>
        <w:pageBreakBefore w:val="0"/>
        <w:kinsoku/>
        <w:wordWrap/>
        <w:overflowPunct/>
        <w:topLinePunct w:val="0"/>
        <w:bidi w:val="0"/>
        <w:spacing w:beforeLines="0" w:line="576" w:lineRule="exact"/>
        <w:ind w:left="0"/>
        <w:textAlignment w:val="auto"/>
      </w:pPr>
    </w:p>
    <w:p w14:paraId="644CCBE0">
      <w:pPr>
        <w:pStyle w:val="2"/>
        <w:pageBreakBefore w:val="0"/>
        <w:kinsoku/>
        <w:wordWrap/>
        <w:overflowPunct/>
        <w:topLinePunct w:val="0"/>
        <w:bidi w:val="0"/>
        <w:spacing w:beforeLines="0" w:line="576" w:lineRule="exact"/>
        <w:ind w:left="0"/>
        <w:textAlignment w:val="auto"/>
      </w:pPr>
    </w:p>
    <w:p w14:paraId="3A668508">
      <w:pPr>
        <w:pStyle w:val="2"/>
        <w:pageBreakBefore w:val="0"/>
        <w:kinsoku/>
        <w:wordWrap/>
        <w:overflowPunct/>
        <w:topLinePunct w:val="0"/>
        <w:bidi w:val="0"/>
        <w:spacing w:beforeLines="0" w:line="576" w:lineRule="exact"/>
        <w:ind w:left="0"/>
        <w:textAlignment w:val="auto"/>
      </w:pPr>
    </w:p>
    <w:p w14:paraId="4889CA3D">
      <w:pPr>
        <w:pStyle w:val="2"/>
        <w:pageBreakBefore w:val="0"/>
        <w:kinsoku/>
        <w:wordWrap/>
        <w:overflowPunct/>
        <w:topLinePunct w:val="0"/>
        <w:bidi w:val="0"/>
        <w:spacing w:beforeLines="0" w:line="576" w:lineRule="exact"/>
        <w:ind w:left="0"/>
        <w:textAlignment w:val="auto"/>
      </w:pPr>
    </w:p>
    <w:p w14:paraId="2C20E90E">
      <w:pPr>
        <w:pStyle w:val="2"/>
        <w:pageBreakBefore w:val="0"/>
        <w:kinsoku/>
        <w:wordWrap/>
        <w:overflowPunct/>
        <w:topLinePunct w:val="0"/>
        <w:bidi w:val="0"/>
        <w:spacing w:beforeLines="0" w:line="576" w:lineRule="exact"/>
        <w:ind w:left="0"/>
        <w:textAlignment w:val="auto"/>
      </w:pPr>
    </w:p>
    <w:p w14:paraId="7827014D">
      <w:pPr>
        <w:pStyle w:val="2"/>
        <w:pageBreakBefore w:val="0"/>
        <w:kinsoku/>
        <w:wordWrap/>
        <w:overflowPunct/>
        <w:topLinePunct w:val="0"/>
        <w:bidi w:val="0"/>
        <w:spacing w:beforeLines="0" w:line="576" w:lineRule="exact"/>
        <w:ind w:left="0"/>
        <w:textAlignment w:val="auto"/>
      </w:pPr>
    </w:p>
    <w:p w14:paraId="34520523">
      <w:pPr>
        <w:pStyle w:val="2"/>
        <w:pageBreakBefore w:val="0"/>
        <w:kinsoku/>
        <w:wordWrap/>
        <w:overflowPunct/>
        <w:topLinePunct w:val="0"/>
        <w:bidi w:val="0"/>
        <w:spacing w:beforeLines="0" w:line="576" w:lineRule="exact"/>
        <w:ind w:left="0"/>
        <w:textAlignment w:val="auto"/>
      </w:pPr>
    </w:p>
    <w:p w14:paraId="0C6D3EC4">
      <w:pPr>
        <w:pageBreakBefore w:val="0"/>
        <w:numPr>
          <w:ilvl w:val="0"/>
          <w:numId w:val="2"/>
        </w:numPr>
        <w:kinsoku/>
        <w:wordWrap/>
        <w:overflowPunct/>
        <w:topLinePunct w:val="0"/>
        <w:bidi w:val="0"/>
        <w:spacing w:line="576" w:lineRule="exact"/>
        <w:ind w:left="0" w:firstLine="660" w:firstLineChars="150"/>
        <w:jc w:val="center"/>
        <w:textAlignment w:val="auto"/>
        <w:outlineLvl w:val="0"/>
        <w:rPr>
          <w:rStyle w:val="24"/>
          <w:rFonts w:ascii="黑体" w:hAnsi="黑体" w:eastAsia="黑体"/>
          <w:b w:val="0"/>
        </w:rPr>
      </w:pPr>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14:paraId="35CECD60">
      <w:pPr>
        <w:pageBreakBefore w:val="0"/>
        <w:kinsoku/>
        <w:wordWrap/>
        <w:overflowPunct/>
        <w:topLinePunct w:val="0"/>
        <w:bidi w:val="0"/>
        <w:spacing w:line="576" w:lineRule="exact"/>
        <w:ind w:left="0"/>
        <w:jc w:val="left"/>
        <w:textAlignment w:val="auto"/>
        <w:rPr>
          <w:rFonts w:ascii="宋体"/>
          <w:b/>
          <w:color w:val="000000"/>
          <w:sz w:val="44"/>
          <w:szCs w:val="44"/>
        </w:rPr>
      </w:pPr>
    </w:p>
    <w:p w14:paraId="0F47F2A9">
      <w:pPr>
        <w:pStyle w:val="22"/>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4BF8653">
      <w:pPr>
        <w:pStyle w:val="22"/>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145F82EF">
      <w:pPr>
        <w:pStyle w:val="22"/>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6EB69F3">
      <w:pPr>
        <w:pStyle w:val="22"/>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007CF2F9">
      <w:pPr>
        <w:pStyle w:val="22"/>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772D487">
      <w:pPr>
        <w:pStyle w:val="22"/>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F2E157C">
      <w:pPr>
        <w:pStyle w:val="22"/>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3FFE796D">
      <w:pPr>
        <w:pStyle w:val="22"/>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D697731">
      <w:pPr>
        <w:pageBreakBefore w:val="0"/>
        <w:kinsoku/>
        <w:wordWrap/>
        <w:overflowPunct/>
        <w:topLinePunct w:val="0"/>
        <w:bidi w:val="0"/>
        <w:spacing w:line="576" w:lineRule="exact"/>
        <w:ind w:left="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3BE6478">
      <w:pPr>
        <w:pageBreakBefore w:val="0"/>
        <w:kinsoku/>
        <w:wordWrap/>
        <w:overflowPunct/>
        <w:topLinePunct w:val="0"/>
        <w:bidi w:val="0"/>
        <w:spacing w:line="576" w:lineRule="exact"/>
        <w:ind w:left="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B9727CB">
      <w:pPr>
        <w:pageBreakBefore w:val="0"/>
        <w:kinsoku/>
        <w:wordWrap/>
        <w:overflowPunct/>
        <w:topLinePunct w:val="0"/>
        <w:bidi w:val="0"/>
        <w:spacing w:line="576" w:lineRule="exact"/>
        <w:ind w:left="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2F9C4FF">
      <w:pPr>
        <w:pStyle w:val="22"/>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0FDF0E">
      <w:pPr>
        <w:pStyle w:val="22"/>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089774">
      <w:pPr>
        <w:pageBreakBefore w:val="0"/>
        <w:kinsoku/>
        <w:wordWrap/>
        <w:overflowPunct/>
        <w:topLinePunct w:val="0"/>
        <w:bidi w:val="0"/>
        <w:spacing w:line="576" w:lineRule="exact"/>
        <w:ind w:left="0"/>
        <w:jc w:val="center"/>
        <w:textAlignment w:val="auto"/>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1839C929">
      <w:pPr>
        <w:pageBreakBefore w:val="0"/>
        <w:kinsoku/>
        <w:wordWrap/>
        <w:overflowPunct/>
        <w:topLinePunct w:val="0"/>
        <w:bidi w:val="0"/>
        <w:spacing w:line="576" w:lineRule="exact"/>
        <w:ind w:left="0"/>
        <w:jc w:val="left"/>
        <w:textAlignment w:val="auto"/>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9802C74">
      <w:pPr>
        <w:pageBreakBefore w:val="0"/>
        <w:kinsoku/>
        <w:wordWrap/>
        <w:overflowPunct/>
        <w:topLinePunct w:val="0"/>
        <w:bidi w:val="0"/>
        <w:spacing w:line="576" w:lineRule="exact"/>
        <w:ind w:left="0"/>
        <w:jc w:val="center"/>
        <w:textAlignment w:val="auto"/>
        <w:rPr>
          <w:rFonts w:ascii="方正小标宋简体" w:hAnsi="方正小标宋简体" w:eastAsia="方正小标宋简体" w:cs="方正小标宋简体"/>
          <w:sz w:val="44"/>
          <w:szCs w:val="44"/>
        </w:rPr>
      </w:pPr>
    </w:p>
    <w:p w14:paraId="7CC6DB6D">
      <w:pPr>
        <w:pageBreakBefore w:val="0"/>
        <w:kinsoku/>
        <w:wordWrap/>
        <w:overflowPunct/>
        <w:topLinePunct w:val="0"/>
        <w:bidi w:val="0"/>
        <w:spacing w:line="576" w:lineRule="exact"/>
        <w:ind w:left="0"/>
        <w:jc w:val="center"/>
        <w:textAlignment w:val="auto"/>
        <w:rPr>
          <w:rFonts w:hint="eastAsia"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广元市昭化区目标绩效事务中心</w:t>
      </w:r>
    </w:p>
    <w:p w14:paraId="52DC4BDE">
      <w:pPr>
        <w:pageBreakBefore w:val="0"/>
        <w:kinsoku/>
        <w:wordWrap/>
        <w:overflowPunct/>
        <w:topLinePunct w:val="0"/>
        <w:bidi w:val="0"/>
        <w:spacing w:line="576" w:lineRule="exact"/>
        <w:ind w:left="0"/>
        <w:jc w:val="center"/>
        <w:textAlignment w:val="auto"/>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75D174E5">
      <w:pPr>
        <w:pageBreakBefore w:val="0"/>
        <w:widowControl/>
        <w:kinsoku/>
        <w:wordWrap/>
        <w:overflowPunct/>
        <w:topLinePunct w:val="0"/>
        <w:bidi w:val="0"/>
        <w:spacing w:line="576" w:lineRule="exact"/>
        <w:ind w:left="0" w:firstLine="640" w:firstLineChars="200"/>
        <w:contextualSpacing/>
        <w:jc w:val="center"/>
        <w:textAlignment w:val="auto"/>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7B76EE5A">
      <w:pPr>
        <w:pageBreakBefore w:val="0"/>
        <w:widowControl/>
        <w:kinsoku/>
        <w:wordWrap/>
        <w:overflowPunct/>
        <w:topLinePunct w:val="0"/>
        <w:bidi w:val="0"/>
        <w:adjustRightInd w:val="0"/>
        <w:snapToGrid w:val="0"/>
        <w:spacing w:line="576" w:lineRule="exact"/>
        <w:ind w:left="0" w:firstLine="480" w:firstLineChars="200"/>
        <w:contextualSpacing/>
        <w:jc w:val="left"/>
        <w:textAlignment w:val="auto"/>
        <w:rPr>
          <w:rFonts w:ascii="黑体" w:hAnsi="宋体" w:eastAsia="黑体" w:cs="宋体"/>
          <w:color w:val="000000"/>
          <w:kern w:val="0"/>
          <w:sz w:val="24"/>
          <w:szCs w:val="32"/>
          <w:shd w:val="clear" w:color="auto" w:fill="FFFFFF"/>
        </w:rPr>
      </w:pPr>
    </w:p>
    <w:p w14:paraId="29F0699D">
      <w:pPr>
        <w:pageBreakBefore w:val="0"/>
        <w:widowControl/>
        <w:kinsoku/>
        <w:wordWrap/>
        <w:overflowPunct/>
        <w:topLinePunct w:val="0"/>
        <w:bidi w:val="0"/>
        <w:adjustRightInd w:val="0"/>
        <w:snapToGrid w:val="0"/>
        <w:spacing w:line="576" w:lineRule="exact"/>
        <w:ind w:left="0"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1F16163E">
      <w:pPr>
        <w:pageBreakBefore w:val="0"/>
        <w:widowControl/>
        <w:kinsoku/>
        <w:wordWrap/>
        <w:overflowPunct/>
        <w:topLinePunct w:val="0"/>
        <w:bidi w:val="0"/>
        <w:adjustRightInd w:val="0"/>
        <w:snapToGrid w:val="0"/>
        <w:spacing w:line="576"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07863A0E">
      <w:pPr>
        <w:keepNext w:val="0"/>
        <w:keepLines w:val="0"/>
        <w:pageBreakBefore w:val="0"/>
        <w:kinsoku/>
        <w:wordWrap/>
        <w:overflowPunct/>
        <w:topLinePunct w:val="0"/>
        <w:autoSpaceDE/>
        <w:autoSpaceDN/>
        <w:bidi w:val="0"/>
        <w:adjustRightInd/>
        <w:snapToGrid w:val="0"/>
        <w:spacing w:line="576" w:lineRule="exact"/>
        <w:ind w:left="0" w:firstLine="640" w:firstLineChars="200"/>
        <w:textAlignment w:val="auto"/>
        <w:rPr>
          <w:rFonts w:hint="eastAsia" w:ascii="仿宋_GB2312" w:hAnsi="仿宋" w:eastAsia="仿宋_GB2312"/>
          <w:sz w:val="32"/>
          <w:szCs w:val="32"/>
        </w:rPr>
      </w:pPr>
      <w:r>
        <w:rPr>
          <w:rFonts w:ascii="Times New Roman" w:hAnsi="Times New Roman" w:eastAsia="仿宋_GB2312" w:cs="Times New Roman"/>
          <w:kern w:val="2"/>
          <w:sz w:val="32"/>
          <w:szCs w:val="32"/>
        </w:rPr>
        <w:t>内设机构</w:t>
      </w:r>
      <w:r>
        <w:rPr>
          <w:rFonts w:hint="eastAsia" w:ascii="Times New Roman" w:hAnsi="Times New Roman" w:eastAsia="仿宋_GB2312" w:cs="Times New Roman"/>
          <w:kern w:val="2"/>
          <w:sz w:val="32"/>
          <w:szCs w:val="32"/>
          <w:lang w:val="en-US" w:eastAsia="zh-CN"/>
        </w:rPr>
        <w:t>综合股、督查一股、督查二股、目标股4个股室。</w:t>
      </w:r>
    </w:p>
    <w:p w14:paraId="0C261F78">
      <w:pPr>
        <w:pageBreakBefore w:val="0"/>
        <w:widowControl/>
        <w:numPr>
          <w:ilvl w:val="0"/>
          <w:numId w:val="3"/>
        </w:numPr>
        <w:kinsoku/>
        <w:wordWrap/>
        <w:overflowPunct/>
        <w:topLinePunct w:val="0"/>
        <w:bidi w:val="0"/>
        <w:adjustRightInd w:val="0"/>
        <w:snapToGrid w:val="0"/>
        <w:spacing w:line="576"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4B8F4B9A">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hint="eastAsia" w:ascii="Times New Roman" w:hAnsi="Times New Roman" w:eastAsia="仿宋_GB2312" w:cs="Times New Roman"/>
          <w:kern w:val="2"/>
          <w:sz w:val="32"/>
          <w:szCs w:val="32"/>
          <w:lang w:eastAsia="zh-CN"/>
        </w:rPr>
      </w:pPr>
      <w:r>
        <w:rPr>
          <w:rFonts w:hint="eastAsia"/>
          <w:lang w:val="en-US" w:eastAsia="zh-CN"/>
        </w:rPr>
        <w:t xml:space="preserve">  </w:t>
      </w:r>
      <w:r>
        <w:rPr>
          <w:rFonts w:hint="eastAsia" w:ascii="Times New Roman" w:hAnsi="Times New Roman" w:eastAsia="仿宋_GB2312" w:cs="Times New Roman"/>
          <w:kern w:val="2"/>
          <w:sz w:val="32"/>
          <w:szCs w:val="32"/>
          <w:lang w:val="en-US" w:eastAsia="zh-CN"/>
        </w:rPr>
        <w:t>1.</w:t>
      </w:r>
      <w:r>
        <w:rPr>
          <w:rFonts w:hint="eastAsia" w:ascii="Times New Roman" w:hAnsi="Times New Roman" w:eastAsia="仿宋_GB2312" w:cs="Times New Roman"/>
          <w:kern w:val="2"/>
          <w:sz w:val="32"/>
          <w:szCs w:val="32"/>
        </w:rPr>
        <w:t>协助相关部门做好</w:t>
      </w:r>
      <w:r>
        <w:rPr>
          <w:rFonts w:ascii="Times New Roman" w:hAnsi="Times New Roman" w:eastAsia="仿宋_GB2312" w:cs="Times New Roman"/>
          <w:kern w:val="2"/>
          <w:sz w:val="32"/>
          <w:szCs w:val="32"/>
        </w:rPr>
        <w:t>区委、区政府重大决策、重要工作部署落实情况督促检查，承担区委、区政府领导批交办事项专项督查或督查调研；</w:t>
      </w:r>
      <w:r>
        <w:rPr>
          <w:rFonts w:hint="eastAsia" w:ascii="Times New Roman" w:hAnsi="Times New Roman" w:eastAsia="仿宋_GB2312" w:cs="Times New Roman"/>
          <w:kern w:val="2"/>
          <w:sz w:val="32"/>
          <w:szCs w:val="32"/>
        </w:rPr>
        <w:t>根据授权，协助</w:t>
      </w:r>
      <w:r>
        <w:rPr>
          <w:rFonts w:ascii="Times New Roman" w:hAnsi="Times New Roman" w:eastAsia="仿宋_GB2312" w:cs="Times New Roman"/>
          <w:kern w:val="2"/>
          <w:sz w:val="32"/>
          <w:szCs w:val="32"/>
        </w:rPr>
        <w:t>统筹规范区本级督查检查考核事项</w:t>
      </w:r>
      <w:r>
        <w:rPr>
          <w:rFonts w:hint="eastAsia" w:ascii="Times New Roman" w:hAnsi="Times New Roman" w:eastAsia="仿宋_GB2312" w:cs="Times New Roman"/>
          <w:kern w:val="2"/>
          <w:sz w:val="32"/>
          <w:szCs w:val="32"/>
          <w:lang w:eastAsia="zh-CN"/>
        </w:rPr>
        <w:t>。</w:t>
      </w:r>
    </w:p>
    <w:p w14:paraId="467DC928">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2</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配合做好</w:t>
      </w:r>
      <w:r>
        <w:rPr>
          <w:rFonts w:ascii="Times New Roman" w:hAnsi="Times New Roman" w:eastAsia="仿宋_GB2312" w:cs="Times New Roman"/>
          <w:kern w:val="2"/>
          <w:sz w:val="32"/>
          <w:szCs w:val="32"/>
        </w:rPr>
        <w:t>乡镇（街道）、区级部门实施目标绩效运行监控，牵头组织考评。</w:t>
      </w:r>
    </w:p>
    <w:p w14:paraId="49C15E43">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3</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负责协助做好</w:t>
      </w:r>
      <w:r>
        <w:rPr>
          <w:rFonts w:ascii="Times New Roman" w:hAnsi="Times New Roman" w:eastAsia="仿宋_GB2312" w:cs="Times New Roman"/>
          <w:kern w:val="2"/>
          <w:sz w:val="32"/>
          <w:szCs w:val="32"/>
        </w:rPr>
        <w:t>市委、市政府下达的绩效目标任务的运行。</w:t>
      </w:r>
    </w:p>
    <w:p w14:paraId="4EBAFC94">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4</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参与区委、区政府</w:t>
      </w:r>
      <w:r>
        <w:rPr>
          <w:rFonts w:ascii="Times New Roman" w:hAnsi="Times New Roman" w:eastAsia="仿宋_GB2312" w:cs="Times New Roman"/>
          <w:kern w:val="2"/>
          <w:sz w:val="32"/>
          <w:szCs w:val="32"/>
        </w:rPr>
        <w:t>年度民生实事任务统筹，拟订全区民生实事实施方案，开展日常推进督促检查。</w:t>
      </w:r>
    </w:p>
    <w:p w14:paraId="7DA0B00C">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5</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配合做好</w:t>
      </w:r>
      <w:r>
        <w:rPr>
          <w:rFonts w:ascii="Times New Roman" w:hAnsi="Times New Roman" w:eastAsia="仿宋_GB2312" w:cs="Times New Roman"/>
          <w:kern w:val="2"/>
          <w:sz w:val="32"/>
          <w:szCs w:val="32"/>
        </w:rPr>
        <w:t>区人大代表建议和区政协提案的交办督办工作，拟订区政府领导领办重点建议提案方案，组织开展办理工作视察活动。</w:t>
      </w:r>
    </w:p>
    <w:p w14:paraId="3DBBB534">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6</w:t>
      </w:r>
      <w:r>
        <w:rPr>
          <w:rFonts w:hint="eastAsia" w:eastAsia="仿宋_GB2312" w:cs="Times New Roman"/>
          <w:kern w:val="2"/>
          <w:sz w:val="32"/>
          <w:szCs w:val="32"/>
          <w:lang w:val="en-US" w:eastAsia="zh-CN"/>
        </w:rPr>
        <w:t>.</w:t>
      </w:r>
      <w:r>
        <w:rPr>
          <w:rFonts w:hint="eastAsia" w:ascii="Times New Roman" w:hAnsi="Times New Roman" w:eastAsia="仿宋_GB2312" w:cs="Times New Roman"/>
          <w:kern w:val="2"/>
          <w:sz w:val="32"/>
          <w:szCs w:val="32"/>
        </w:rPr>
        <w:t>协助</w:t>
      </w:r>
      <w:r>
        <w:rPr>
          <w:rFonts w:ascii="Times New Roman" w:hAnsi="Times New Roman" w:eastAsia="仿宋_GB2312" w:cs="Times New Roman"/>
          <w:kern w:val="2"/>
          <w:sz w:val="32"/>
          <w:szCs w:val="32"/>
        </w:rPr>
        <w:t>督办区委常委会决定事项、区委主要领导批示件办理工作</w:t>
      </w:r>
      <w:r>
        <w:rPr>
          <w:rFonts w:hint="eastAsia" w:ascii="Times New Roman" w:hAnsi="Times New Roman" w:eastAsia="仿宋_GB2312" w:cs="Times New Roman"/>
          <w:kern w:val="2"/>
          <w:sz w:val="32"/>
          <w:szCs w:val="32"/>
        </w:rPr>
        <w:t>以及</w:t>
      </w:r>
      <w:r>
        <w:rPr>
          <w:rFonts w:ascii="Times New Roman" w:hAnsi="Times New Roman" w:eastAsia="仿宋_GB2312" w:cs="Times New Roman"/>
          <w:kern w:val="2"/>
          <w:sz w:val="32"/>
          <w:szCs w:val="32"/>
        </w:rPr>
        <w:t>区政府常务会交办事项、区政府主要领导批示件办理工作。</w:t>
      </w:r>
    </w:p>
    <w:p w14:paraId="0EC74AA7">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7</w:t>
      </w:r>
      <w:r>
        <w:rPr>
          <w:rFonts w:hint="eastAsia" w:eastAsia="仿宋_GB2312" w:cs="Times New Roman"/>
          <w:kern w:val="2"/>
          <w:sz w:val="32"/>
          <w:szCs w:val="32"/>
          <w:lang w:val="en-US" w:eastAsia="zh-CN"/>
        </w:rPr>
        <w:t>.</w:t>
      </w:r>
      <w:r>
        <w:rPr>
          <w:rFonts w:ascii="Times New Roman" w:hAnsi="Times New Roman" w:eastAsia="仿宋_GB2312" w:cs="Times New Roman"/>
          <w:kern w:val="2"/>
          <w:sz w:val="32"/>
          <w:szCs w:val="32"/>
        </w:rPr>
        <w:t>承担区督促检查和目标绩效领导小组日常工作。</w:t>
      </w:r>
    </w:p>
    <w:p w14:paraId="0CA01E3E">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hint="default" w:eastAsia="仿宋_GB2312"/>
          <w:lang w:val="en-US" w:eastAsia="zh-CN"/>
        </w:rPr>
      </w:pPr>
      <w:r>
        <w:rPr>
          <w:rFonts w:hint="eastAsia" w:ascii="Times New Roman" w:hAnsi="Times New Roman" w:eastAsia="仿宋_GB2312" w:cs="Times New Roman"/>
          <w:kern w:val="2"/>
          <w:sz w:val="32"/>
          <w:szCs w:val="32"/>
          <w:lang w:val="en-US" w:eastAsia="zh-CN"/>
        </w:rPr>
        <w:t>8</w:t>
      </w:r>
      <w:r>
        <w:rPr>
          <w:rFonts w:hint="eastAsia" w:eastAsia="仿宋_GB2312" w:cs="Times New Roman"/>
          <w:kern w:val="2"/>
          <w:sz w:val="32"/>
          <w:szCs w:val="32"/>
          <w:lang w:val="en-US" w:eastAsia="zh-CN"/>
        </w:rPr>
        <w:t>.</w:t>
      </w:r>
      <w:r>
        <w:rPr>
          <w:rFonts w:ascii="Times New Roman" w:hAnsi="Times New Roman" w:eastAsia="仿宋_GB2312" w:cs="Times New Roman"/>
          <w:kern w:val="2"/>
          <w:sz w:val="32"/>
          <w:szCs w:val="32"/>
        </w:rPr>
        <w:t>完成区委交办的其他任务。</w:t>
      </w:r>
    </w:p>
    <w:p w14:paraId="753E0EE0">
      <w:pPr>
        <w:pageBreakBefore w:val="0"/>
        <w:widowControl/>
        <w:numPr>
          <w:ilvl w:val="0"/>
          <w:numId w:val="3"/>
        </w:numPr>
        <w:kinsoku/>
        <w:wordWrap/>
        <w:overflowPunct/>
        <w:topLinePunct w:val="0"/>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14:paraId="6F57E8D9">
      <w:pPr>
        <w:pStyle w:val="30"/>
        <w:keepNext w:val="0"/>
        <w:keepLines w:val="0"/>
        <w:pageBreakBefore w:val="0"/>
        <w:kinsoku/>
        <w:wordWrap/>
        <w:overflowPunct/>
        <w:topLinePunct w:val="0"/>
        <w:autoSpaceDE/>
        <w:autoSpaceDN/>
        <w:bidi w:val="0"/>
        <w:adjustRightInd/>
        <w:spacing w:line="576" w:lineRule="exact"/>
        <w:ind w:left="0" w:firstLine="640"/>
        <w:textAlignment w:val="auto"/>
        <w:rPr>
          <w:rFonts w:hint="default" w:eastAsia="仿宋_GB2312"/>
          <w:lang w:val="en-US" w:eastAsia="zh-CN"/>
        </w:rPr>
      </w:pPr>
      <w:r>
        <w:rPr>
          <w:rFonts w:hint="eastAsia"/>
          <w:lang w:val="en-US" w:eastAsia="zh-CN"/>
        </w:rPr>
        <w:t xml:space="preserve">  </w:t>
      </w:r>
      <w:r>
        <w:rPr>
          <w:rFonts w:hint="eastAsia" w:ascii="Times New Roman" w:hAnsi="Times New Roman" w:eastAsia="仿宋_GB2312" w:cs="Times New Roman"/>
          <w:kern w:val="2"/>
          <w:sz w:val="32"/>
          <w:szCs w:val="32"/>
        </w:rPr>
        <w:t>核定事业</w:t>
      </w:r>
      <w:r>
        <w:rPr>
          <w:rFonts w:ascii="Times New Roman" w:hAnsi="Times New Roman" w:eastAsia="仿宋_GB2312" w:cs="Times New Roman"/>
          <w:kern w:val="2"/>
          <w:sz w:val="32"/>
          <w:szCs w:val="32"/>
        </w:rPr>
        <w:t>编制</w:t>
      </w:r>
      <w:r>
        <w:rPr>
          <w:rFonts w:hint="eastAsia" w:ascii="Times New Roman" w:hAnsi="Times New Roman" w:eastAsia="仿宋_GB2312" w:cs="Times New Roman"/>
          <w:kern w:val="2"/>
          <w:sz w:val="32"/>
          <w:szCs w:val="32"/>
        </w:rPr>
        <w:t>8</w:t>
      </w:r>
      <w:r>
        <w:rPr>
          <w:rFonts w:hint="eastAsia" w:ascii="Times New Roman" w:hAnsi="Times New Roman" w:eastAsia="仿宋_GB2312" w:cs="Times New Roman"/>
          <w:kern w:val="2"/>
          <w:sz w:val="32"/>
          <w:szCs w:val="32"/>
          <w:lang w:val="en-US" w:eastAsia="zh-CN"/>
        </w:rPr>
        <w:t>名</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实有在职在编人员6人。</w:t>
      </w:r>
    </w:p>
    <w:p w14:paraId="1FCF1236">
      <w:pPr>
        <w:pageBreakBefore w:val="0"/>
        <w:widowControl/>
        <w:numPr>
          <w:ilvl w:val="0"/>
          <w:numId w:val="4"/>
        </w:numPr>
        <w:kinsoku/>
        <w:wordWrap/>
        <w:overflowPunct/>
        <w:topLinePunct w:val="0"/>
        <w:bidi w:val="0"/>
        <w:adjustRightInd w:val="0"/>
        <w:snapToGrid w:val="0"/>
        <w:spacing w:line="576" w:lineRule="exact"/>
        <w:ind w:left="0" w:firstLine="640" w:firstLineChars="200"/>
        <w:contextualSpacing/>
        <w:jc w:val="left"/>
        <w:textAlignment w:val="auto"/>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部门财政资金收支情况</w:t>
      </w:r>
    </w:p>
    <w:p w14:paraId="6D92C0DF">
      <w:pPr>
        <w:keepNext w:val="0"/>
        <w:keepLines w:val="0"/>
        <w:pageBreakBefore w:val="0"/>
        <w:kinsoku/>
        <w:wordWrap/>
        <w:overflowPunct/>
        <w:topLinePunct w:val="0"/>
        <w:autoSpaceDE/>
        <w:autoSpaceDN/>
        <w:bidi w:val="0"/>
        <w:adjustRightInd/>
        <w:snapToGrid w:val="0"/>
        <w:spacing w:line="576" w:lineRule="exact"/>
        <w:ind w:left="0" w:firstLine="420" w:firstLineChars="200"/>
        <w:textAlignment w:val="auto"/>
        <w:rPr>
          <w:rFonts w:hint="eastAsia" w:ascii="楷体_GB2312" w:hAnsi="仿宋" w:eastAsia="楷体_GB2312"/>
          <w:b/>
          <w:sz w:val="32"/>
          <w:szCs w:val="32"/>
        </w:rPr>
      </w:pPr>
      <w:r>
        <w:rPr>
          <w:rFonts w:hint="eastAsia"/>
          <w:lang w:val="en-US" w:eastAsia="zh-CN"/>
        </w:rPr>
        <w:t xml:space="preserve">  </w:t>
      </w:r>
      <w:r>
        <w:rPr>
          <w:rFonts w:hint="eastAsia" w:ascii="楷体_GB2312" w:hAnsi="仿宋" w:eastAsia="楷体_GB2312"/>
          <w:b/>
          <w:sz w:val="32"/>
          <w:szCs w:val="32"/>
        </w:rPr>
        <w:t>（一）</w:t>
      </w:r>
      <w:r>
        <w:rPr>
          <w:rFonts w:hint="eastAsia" w:ascii="仿宋_GB2312" w:hAnsi="宋体" w:eastAsia="仿宋_GB2312" w:cs="宋体"/>
          <w:color w:val="000000"/>
          <w:kern w:val="0"/>
          <w:sz w:val="32"/>
          <w:szCs w:val="32"/>
          <w:shd w:val="clear" w:color="auto" w:fill="FFFFFF"/>
          <w:lang w:val="zh-CN"/>
        </w:rPr>
        <w:t>部门财政资金收入情况。</w:t>
      </w:r>
    </w:p>
    <w:p w14:paraId="5A75789E">
      <w:pPr>
        <w:pageBreakBefore w:val="0"/>
        <w:kinsoku/>
        <w:wordWrap/>
        <w:overflowPunct/>
        <w:topLinePunct w:val="0"/>
        <w:bidi w:val="0"/>
        <w:spacing w:line="576" w:lineRule="exact"/>
        <w:ind w:left="0" w:firstLine="640" w:firstLineChars="200"/>
        <w:textAlignment w:val="auto"/>
        <w:rPr>
          <w:rFonts w:hint="eastAsia" w:ascii="仿宋_GB2312" w:hAnsi="仿宋" w:eastAsia="仿宋_GB2312"/>
          <w:sz w:val="32"/>
          <w:szCs w:val="32"/>
        </w:rPr>
      </w:pP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年本年收入合计</w:t>
      </w:r>
      <w:r>
        <w:rPr>
          <w:rFonts w:hint="eastAsia" w:ascii="仿宋_GB2312" w:hAnsi="仿宋" w:eastAsia="仿宋_GB2312"/>
          <w:sz w:val="32"/>
          <w:szCs w:val="32"/>
          <w:lang w:val="en-US" w:eastAsia="zh-CN"/>
        </w:rPr>
        <w:t>17.27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hAnsi="仿宋" w:eastAsia="仿宋_GB2312"/>
          <w:sz w:val="32"/>
          <w:szCs w:val="32"/>
          <w:lang w:val="en-US" w:eastAsia="zh-CN"/>
        </w:rPr>
        <w:t>由于是2019年新增单位，故收支</w:t>
      </w:r>
      <w:r>
        <w:rPr>
          <w:rFonts w:hint="eastAsia" w:ascii="仿宋_GB2312" w:hAnsi="仿宋" w:eastAsia="仿宋_GB2312"/>
          <w:sz w:val="32"/>
          <w:szCs w:val="32"/>
        </w:rPr>
        <w:t>与上年对比</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1E620845">
      <w:pPr>
        <w:keepNext w:val="0"/>
        <w:keepLines w:val="0"/>
        <w:pageBreakBefore w:val="0"/>
        <w:kinsoku/>
        <w:wordWrap/>
        <w:overflowPunct/>
        <w:topLinePunct w:val="0"/>
        <w:autoSpaceDE/>
        <w:autoSpaceDN/>
        <w:bidi w:val="0"/>
        <w:adjustRightInd/>
        <w:snapToGrid w:val="0"/>
        <w:spacing w:line="576" w:lineRule="exact"/>
        <w:ind w:left="0" w:firstLine="643" w:firstLineChars="200"/>
        <w:textAlignment w:val="auto"/>
        <w:rPr>
          <w:rFonts w:hint="eastAsia" w:ascii="楷体_GB2312" w:hAnsi="仿宋" w:eastAsia="楷体_GB2312"/>
          <w:b/>
          <w:sz w:val="32"/>
          <w:szCs w:val="32"/>
        </w:rPr>
      </w:pPr>
      <w:r>
        <w:rPr>
          <w:rFonts w:hint="eastAsia" w:ascii="楷体_GB2312" w:hAnsi="仿宋" w:eastAsia="楷体_GB2312"/>
          <w:b/>
          <w:sz w:val="32"/>
          <w:szCs w:val="32"/>
        </w:rPr>
        <w:t>（二）</w:t>
      </w:r>
      <w:r>
        <w:rPr>
          <w:rFonts w:hint="eastAsia" w:ascii="仿宋_GB2312" w:hAnsi="宋体" w:eastAsia="仿宋_GB2312" w:cs="宋体"/>
          <w:color w:val="000000"/>
          <w:kern w:val="0"/>
          <w:sz w:val="32"/>
          <w:szCs w:val="32"/>
          <w:shd w:val="clear" w:color="auto" w:fill="FFFFFF"/>
          <w:lang w:val="zh-CN"/>
        </w:rPr>
        <w:t>部门财政资金支出情况。</w:t>
      </w:r>
    </w:p>
    <w:p w14:paraId="3F3CBC94">
      <w:pPr>
        <w:pageBreakBefore w:val="0"/>
        <w:kinsoku/>
        <w:wordWrap/>
        <w:overflowPunct/>
        <w:topLinePunct w:val="0"/>
        <w:bidi w:val="0"/>
        <w:spacing w:line="576" w:lineRule="exact"/>
        <w:ind w:left="0" w:firstLine="640" w:firstLineChars="200"/>
        <w:textAlignment w:val="auto"/>
        <w:rPr>
          <w:rFonts w:hint="eastAsia" w:ascii="仿宋_GB2312" w:hAnsi="仿宋" w:eastAsia="仿宋_GB2312"/>
          <w:sz w:val="32"/>
          <w:szCs w:val="32"/>
        </w:rPr>
      </w:pP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年本年本年支出合计</w:t>
      </w:r>
      <w:r>
        <w:rPr>
          <w:rFonts w:hint="eastAsia" w:ascii="仿宋_GB2312" w:eastAsia="仿宋_GB2312"/>
          <w:color w:val="000000"/>
          <w:sz w:val="32"/>
          <w:szCs w:val="32"/>
          <w:lang w:val="en-US" w:eastAsia="zh-CN"/>
        </w:rPr>
        <w:t>9.58</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9.58</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hAnsi="仿宋" w:eastAsia="仿宋_GB2312"/>
          <w:sz w:val="32"/>
          <w:szCs w:val="32"/>
          <w:lang w:val="en-US" w:eastAsia="zh-CN"/>
        </w:rPr>
        <w:t>由于是2019年新增单位，故收支</w:t>
      </w:r>
      <w:r>
        <w:rPr>
          <w:rFonts w:hint="eastAsia" w:ascii="仿宋_GB2312" w:hAnsi="仿宋" w:eastAsia="仿宋_GB2312"/>
          <w:sz w:val="32"/>
          <w:szCs w:val="32"/>
        </w:rPr>
        <w:t>与上年对比</w:t>
      </w:r>
      <w:r>
        <w:rPr>
          <w:rFonts w:hint="eastAsia" w:ascii="仿宋_GB2312" w:hAnsi="仿宋" w:eastAsia="仿宋_GB2312"/>
          <w:sz w:val="32"/>
          <w:szCs w:val="32"/>
          <w:lang w:val="en-US" w:eastAsia="zh-CN"/>
        </w:rPr>
        <w:t>无变化</w:t>
      </w:r>
      <w:r>
        <w:rPr>
          <w:rFonts w:hint="eastAsia" w:ascii="仿宋_GB2312" w:hAnsi="仿宋" w:eastAsia="仿宋_GB2312"/>
          <w:sz w:val="32"/>
          <w:szCs w:val="32"/>
        </w:rPr>
        <w:t>。</w:t>
      </w:r>
    </w:p>
    <w:p w14:paraId="371401AD">
      <w:pPr>
        <w:pageBreakBefore w:val="0"/>
        <w:widowControl/>
        <w:kinsoku/>
        <w:wordWrap/>
        <w:overflowPunct/>
        <w:topLinePunct w:val="0"/>
        <w:bidi w:val="0"/>
        <w:adjustRightInd w:val="0"/>
        <w:snapToGrid w:val="0"/>
        <w:spacing w:line="576" w:lineRule="exact"/>
        <w:ind w:left="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3E258708">
      <w:pPr>
        <w:pageBreakBefore w:val="0"/>
        <w:widowControl/>
        <w:kinsoku/>
        <w:wordWrap/>
        <w:overflowPunct/>
        <w:topLinePunct w:val="0"/>
        <w:bidi w:val="0"/>
        <w:adjustRightInd w:val="0"/>
        <w:snapToGrid w:val="0"/>
        <w:spacing w:line="576" w:lineRule="exact"/>
        <w:ind w:left="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无</w:t>
      </w:r>
    </w:p>
    <w:p w14:paraId="434C8F2C">
      <w:pPr>
        <w:pageBreakBefore w:val="0"/>
        <w:widowControl/>
        <w:kinsoku/>
        <w:wordWrap/>
        <w:overflowPunct/>
        <w:topLinePunct w:val="0"/>
        <w:bidi w:val="0"/>
        <w:adjustRightInd w:val="0"/>
        <w:snapToGrid w:val="0"/>
        <w:spacing w:line="576" w:lineRule="exact"/>
        <w:ind w:left="0"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436CEE72">
      <w:pPr>
        <w:pageBreakBefore w:val="0"/>
        <w:widowControl/>
        <w:kinsoku/>
        <w:wordWrap/>
        <w:overflowPunct/>
        <w:topLinePunct w:val="0"/>
        <w:bidi w:val="0"/>
        <w:adjustRightInd w:val="0"/>
        <w:snapToGrid w:val="0"/>
        <w:spacing w:line="576" w:lineRule="exact"/>
        <w:ind w:left="0" w:firstLine="640" w:firstLineChars="200"/>
        <w:contextualSpacing/>
        <w:jc w:val="left"/>
        <w:textAlignment w:val="auto"/>
        <w:rPr>
          <w:rStyle w:val="24"/>
          <w:rFonts w:ascii="黑体" w:hAnsi="黑体" w:eastAsia="黑体"/>
          <w:b w:val="0"/>
        </w:rPr>
      </w:pPr>
      <w:r>
        <w:rPr>
          <w:rFonts w:hint="eastAsia" w:ascii="仿宋_GB2312" w:hAnsi="宋体" w:eastAsia="仿宋_GB2312" w:cs="宋体"/>
          <w:color w:val="000000"/>
          <w:kern w:val="0"/>
          <w:sz w:val="32"/>
          <w:szCs w:val="32"/>
          <w:shd w:val="clear" w:color="auto" w:fill="FFFFFF"/>
          <w:lang w:val="zh-CN"/>
        </w:rPr>
        <w:t>无</w:t>
      </w:r>
    </w:p>
    <w:p w14:paraId="14979914">
      <w:pPr>
        <w:pageBreakBefore w:val="0"/>
        <w:kinsoku/>
        <w:wordWrap/>
        <w:overflowPunct/>
        <w:topLinePunct w:val="0"/>
        <w:bidi w:val="0"/>
        <w:spacing w:line="576" w:lineRule="exact"/>
        <w:ind w:left="0"/>
        <w:jc w:val="center"/>
        <w:textAlignment w:val="auto"/>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14:paraId="614B2B7F">
      <w:pPr>
        <w:pageBreakBefore w:val="0"/>
        <w:kinsoku/>
        <w:wordWrap/>
        <w:overflowPunct/>
        <w:topLinePunct w:val="0"/>
        <w:bidi w:val="0"/>
        <w:spacing w:line="576" w:lineRule="exact"/>
        <w:ind w:left="0"/>
        <w:jc w:val="center"/>
        <w:textAlignment w:val="auto"/>
        <w:outlineLvl w:val="0"/>
        <w:rPr>
          <w:rFonts w:ascii="仿宋" w:hAnsi="仿宋" w:eastAsia="仿宋"/>
          <w:b/>
          <w:color w:val="000000"/>
          <w:sz w:val="44"/>
          <w:szCs w:val="44"/>
        </w:rPr>
      </w:pPr>
    </w:p>
    <w:p w14:paraId="389E4328">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14:paraId="63BBCD80">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14:paraId="40AB5878">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14:paraId="0A40F0A7">
      <w:pPr>
        <w:pStyle w:val="4"/>
        <w:pageBreakBefore w:val="0"/>
        <w:kinsoku/>
        <w:wordWrap/>
        <w:overflowPunct/>
        <w:topLinePunct w:val="0"/>
        <w:bidi w:val="0"/>
        <w:spacing w:before="0" w:after="0" w:line="576" w:lineRule="exact"/>
        <w:ind w:left="0"/>
        <w:textAlignment w:val="auto"/>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14:paraId="20AE2FA5">
      <w:pPr>
        <w:pStyle w:val="4"/>
        <w:pageBreakBefore w:val="0"/>
        <w:kinsoku/>
        <w:wordWrap/>
        <w:overflowPunct/>
        <w:topLinePunct w:val="0"/>
        <w:bidi w:val="0"/>
        <w:spacing w:before="0" w:after="0" w:line="576" w:lineRule="exact"/>
        <w:ind w:left="0"/>
        <w:textAlignment w:val="auto"/>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14:paraId="475DCB4E">
      <w:pPr>
        <w:pStyle w:val="4"/>
        <w:pageBreakBefore w:val="0"/>
        <w:kinsoku/>
        <w:wordWrap/>
        <w:overflowPunct/>
        <w:topLinePunct w:val="0"/>
        <w:bidi w:val="0"/>
        <w:spacing w:before="0" w:after="0" w:line="576" w:lineRule="exact"/>
        <w:ind w:left="0"/>
        <w:textAlignment w:val="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14:paraId="413455DD">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14:paraId="034CBF8A">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14:paraId="483F7E44">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14:paraId="3AD8527D">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14:paraId="0BF0AE90">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14:paraId="49D73F45">
      <w:pPr>
        <w:pStyle w:val="4"/>
        <w:pageBreakBefore w:val="0"/>
        <w:kinsoku/>
        <w:wordWrap/>
        <w:overflowPunct/>
        <w:topLinePunct w:val="0"/>
        <w:bidi w:val="0"/>
        <w:spacing w:before="0" w:after="0" w:line="576" w:lineRule="exact"/>
        <w:ind w:left="0"/>
        <w:textAlignment w:val="auto"/>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14:paraId="5646F40B">
      <w:pPr>
        <w:pStyle w:val="4"/>
        <w:pageBreakBefore w:val="0"/>
        <w:kinsoku/>
        <w:wordWrap/>
        <w:overflowPunct/>
        <w:topLinePunct w:val="0"/>
        <w:bidi w:val="0"/>
        <w:spacing w:before="0" w:after="0" w:line="576" w:lineRule="exact"/>
        <w:ind w:left="0"/>
        <w:textAlignment w:val="auto"/>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2154" w:right="1474" w:bottom="1701"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E29D48-FA57-4CF3-9749-7D359B8707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B61C4120-F988-4E70-9F89-A650DFB8CC78}"/>
  </w:font>
  <w:font w:name="仿宋_GB2312">
    <w:panose1 w:val="02010609030101010101"/>
    <w:charset w:val="86"/>
    <w:family w:val="modern"/>
    <w:pitch w:val="default"/>
    <w:sig w:usb0="00000001" w:usb1="080E0000" w:usb2="00000000" w:usb3="00000000" w:csb0="00040000" w:csb1="00000000"/>
    <w:embedRegular r:id="rId3" w:fontKey="{0C8A9C57-D099-4A4F-8F0A-B85B2FF0B6A1}"/>
  </w:font>
  <w:font w:name="仿宋">
    <w:panose1 w:val="02010609060101010101"/>
    <w:charset w:val="86"/>
    <w:family w:val="modern"/>
    <w:pitch w:val="default"/>
    <w:sig w:usb0="800002BF" w:usb1="38CF7CFA" w:usb2="00000016" w:usb3="00000000" w:csb0="00040001" w:csb1="00000000"/>
    <w:embedRegular r:id="rId4" w:fontKey="{23B08A56-10BC-4E77-9E22-C510B2B1004A}"/>
  </w:font>
  <w:font w:name="方正小标宋简体">
    <w:panose1 w:val="02000000000000000000"/>
    <w:charset w:val="86"/>
    <w:family w:val="script"/>
    <w:pitch w:val="default"/>
    <w:sig w:usb0="00000001" w:usb1="08000000" w:usb2="00000000" w:usb3="00000000" w:csb0="00040000" w:csb1="00000000"/>
    <w:embedRegular r:id="rId5" w:fontKey="{226BA945-D7F8-49E6-B3CE-3248B6E5A730}"/>
  </w:font>
  <w:font w:name="楷体_GB2312">
    <w:panose1 w:val="02010609030101010101"/>
    <w:charset w:val="86"/>
    <w:family w:val="modern"/>
    <w:pitch w:val="default"/>
    <w:sig w:usb0="00000001" w:usb1="080E0000" w:usb2="00000000" w:usb3="00000000" w:csb0="00040000" w:csb1="00000000"/>
    <w:embedRegular r:id="rId6" w:fontKey="{5DE7A94B-7299-428B-BCE1-02ED16267C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EC2293C">
        <w:pPr>
          <w:pStyle w:val="8"/>
          <w:jc w:val="center"/>
        </w:pPr>
        <w:r>
          <w:fldChar w:fldCharType="begin"/>
        </w:r>
        <w:r>
          <w:instrText xml:space="preserve">PAGE   \* MERGEFORMAT</w:instrText>
        </w:r>
        <w:r>
          <w:fldChar w:fldCharType="separate"/>
        </w:r>
        <w:r>
          <w:rPr>
            <w:lang w:val="zh-CN"/>
          </w:rPr>
          <w:t>24</w:t>
        </w:r>
        <w:r>
          <w:fldChar w:fldCharType="end"/>
        </w:r>
      </w:p>
    </w:sdtContent>
  </w:sdt>
  <w:p w14:paraId="5AF0A0F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B21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CD3F0"/>
    <w:multiLevelType w:val="singleLevel"/>
    <w:tmpl w:val="BD8CD3F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DF00CB4"/>
    <w:multiLevelType w:val="singleLevel"/>
    <w:tmpl w:val="EDF00CB4"/>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11F81"/>
    <w:rsid w:val="10C055FF"/>
    <w:rsid w:val="12433597"/>
    <w:rsid w:val="14813F6D"/>
    <w:rsid w:val="16BB723D"/>
    <w:rsid w:val="189B618B"/>
    <w:rsid w:val="23867371"/>
    <w:rsid w:val="240371BF"/>
    <w:rsid w:val="29FD04D3"/>
    <w:rsid w:val="2AEF14FE"/>
    <w:rsid w:val="319F7F4E"/>
    <w:rsid w:val="43B84814"/>
    <w:rsid w:val="46ED005C"/>
    <w:rsid w:val="4ECE2238"/>
    <w:rsid w:val="52C97107"/>
    <w:rsid w:val="62117111"/>
    <w:rsid w:val="68BF7FFD"/>
    <w:rsid w:val="69A670A9"/>
    <w:rsid w:val="72734D90"/>
    <w:rsid w:val="7A8337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14</Pages>
  <Words>4492</Words>
  <Characters>4768</Characters>
  <Lines>7</Lines>
  <Paragraphs>17</Paragraphs>
  <TotalTime>18</TotalTime>
  <ScaleCrop>false</ScaleCrop>
  <LinksUpToDate>false</LinksUpToDate>
  <CharactersWithSpaces>4800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2024-12-25T08:36:33Z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679FCA0C3A5E4F55B430FE160D1FFADF</vt:lpwstr>
  </property>
  <property fmtid="{D5CDD505-2E9C-101B-9397-08002B2CF9AE}" pid="4" name="KSOTemplateDocerSaveRecord">
    <vt:lpwstr>eyJoZGlkIjoiMGVhYTg4NGNkZWJkODFjNzcyZDRjM2M4Y2UzNjI5ZmUiLCJ1c2VySWQiOiI2MTE2MzEwMDYifQ==</vt:lpwstr>
  </property>
</Properties>
</file>