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16007"/>
      <w:bookmarkStart w:id="1" w:name="_Toc4649"/>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Times New Roman" w:hAnsi="Times New Roman" w:eastAsia="方正小标宋简体" w:cs="方正小标宋简体"/>
          <w:b w:val="0"/>
          <w:bCs w:val="0"/>
          <w:i w:val="0"/>
          <w:caps w:val="0"/>
          <w:color w:val="000000" w:themeColor="text1"/>
          <w:spacing w:val="0"/>
          <w:sz w:val="48"/>
          <w:szCs w:val="48"/>
          <w:highlight w:val="none"/>
          <w:lang w:val="en-US"/>
          <w14:textFill>
            <w14:solidFill>
              <w14:schemeClr w14:val="tx1"/>
            </w14:solidFill>
          </w14:textFill>
        </w:rPr>
      </w:pPr>
      <w:bookmarkStart w:id="2" w:name="_Toc24737"/>
      <w:r>
        <w:rPr>
          <w:rFonts w:hint="default" w:ascii="Times New Roman" w:hAnsi="Times New Roman" w:eastAsia="方正小标宋简体" w:cs="方正小标宋简体"/>
          <w:b w:val="0"/>
          <w:bCs w:val="0"/>
          <w:i w:val="0"/>
          <w:caps w:val="0"/>
          <w:color w:val="000000" w:themeColor="text1"/>
          <w:spacing w:val="0"/>
          <w:kern w:val="0"/>
          <w:sz w:val="48"/>
          <w:szCs w:val="48"/>
          <w:highlight w:val="none"/>
          <w:shd w:val="clear" w:color="auto" w:fill="FFFFFF"/>
          <w:lang w:val="en-US" w:eastAsia="zh-CN"/>
          <w14:textFill>
            <w14:solidFill>
              <w14:schemeClr w14:val="tx1"/>
            </w14:solidFill>
          </w14:textFill>
        </w:rPr>
        <w:t>昭化区元坝镇</w:t>
      </w:r>
      <w:r>
        <w:rPr>
          <w:rFonts w:hint="eastAsia" w:ascii="Times New Roman" w:hAnsi="Times New Roman" w:eastAsia="方正小标宋简体" w:cs="方正小标宋简体"/>
          <w:b w:val="0"/>
          <w:bCs w:val="0"/>
          <w:i w:val="0"/>
          <w:caps w:val="0"/>
          <w:color w:val="000000" w:themeColor="text1"/>
          <w:spacing w:val="0"/>
          <w:kern w:val="0"/>
          <w:sz w:val="48"/>
          <w:szCs w:val="48"/>
          <w:highlight w:val="none"/>
          <w:shd w:val="clear" w:color="auto" w:fill="FFFFFF"/>
          <w:lang w:val="en-US" w:eastAsia="zh-CN"/>
          <w14:textFill>
            <w14:solidFill>
              <w14:schemeClr w14:val="tx1"/>
            </w14:solidFill>
          </w14:textFill>
        </w:rPr>
        <w:t>人民政府</w:t>
      </w:r>
      <w:bookmarkEnd w:id="0"/>
      <w:bookmarkEnd w:id="1"/>
      <w:bookmarkEnd w:id="2"/>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48"/>
          <w:szCs w:val="48"/>
          <w:highlight w:val="none"/>
          <w:shd w:val="clear" w:color="auto" w:fill="FFFFFF"/>
          <w:lang w:val="en-US" w:eastAsia="zh-CN"/>
          <w14:textFill>
            <w14:solidFill>
              <w14:schemeClr w14:val="tx1"/>
            </w14:solidFill>
          </w14:textFill>
        </w:rPr>
        <w:t>2025年部门预算编制说明</w:t>
      </w:r>
    </w:p>
    <w:p>
      <w:pPr>
        <w:jc w:val="center"/>
        <w:rPr>
          <w:rFonts w:hint="eastAsia" w:ascii="Times New Roman" w:hAnsi="Times New Roman"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p>
    <w:sdt>
      <w:sdtPr>
        <w:rPr>
          <w:rFonts w:ascii="Times New Roman" w:hAnsi="Times New Roman" w:eastAsia="宋体" w:cs="Times New Roman"/>
          <w:color w:val="auto"/>
          <w:kern w:val="2"/>
          <w:sz w:val="21"/>
          <w:szCs w:val="24"/>
          <w:lang w:val="en-US" w:eastAsia="zh-CN" w:bidi="ar-SA"/>
        </w:rPr>
        <w:id w:val="147483374"/>
        <w15:color w:val="DBDBDB"/>
        <w:docPartObj>
          <w:docPartGallery w:val="Table of Contents"/>
          <w:docPartUnique/>
        </w:docPartObj>
      </w:sdtPr>
      <w:sdtEndPr>
        <w:rPr>
          <w:rFonts w:ascii="Times New Roman" w:hAnsi="Times New Roman" w:eastAsia="宋体" w:cs="Times New Roman"/>
          <w:b/>
          <w:color w:val="auto"/>
          <w:kern w:val="2"/>
          <w:sz w:val="21"/>
          <w:szCs w:val="24"/>
          <w:lang w:val="en-US" w:eastAsia="zh-CN" w:bidi="ar-SA"/>
        </w:rPr>
      </w:sdtEndPr>
      <w:sdtContent>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Times New Roman" w:hAnsi="Times New Roman" w:eastAsiaTheme="majorEastAsia" w:cstheme="majorEastAsia"/>
              <w:sz w:val="21"/>
            </w:rPr>
          </w:pPr>
          <w:r>
            <w:rPr>
              <w:rFonts w:hint="eastAsia" w:ascii="Times New Roman" w:hAnsi="Times New Roman" w:eastAsiaTheme="majorEastAsia" w:cstheme="majorEastAsia"/>
              <w:sz w:val="21"/>
            </w:rPr>
            <w:t>目录</w:t>
          </w: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Theme="majorEastAsia" w:cstheme="majorEastAsia"/>
            </w:rPr>
          </w:pPr>
          <w:r>
            <w:rPr>
              <w:rFonts w:hint="eastAsia" w:ascii="Times New Roman" w:hAnsi="Times New Roman" w:eastAsiaTheme="majorEastAsia" w:cstheme="majorEastAsia"/>
              <w:color w:val="000000"/>
              <w:lang w:val="en-US" w:eastAsia="zh-CN"/>
            </w:rPr>
            <w:t>公开时间：2025年2月12日</w:t>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sz w:val="24"/>
              <w:szCs w:val="24"/>
            </w:rPr>
          </w:pPr>
          <w:r>
            <w:rPr>
              <w:rFonts w:ascii="Times New Roman" w:hAnsi="Times New Roman"/>
              <w:sz w:val="24"/>
              <w:szCs w:val="24"/>
            </w:rPr>
            <w:fldChar w:fldCharType="begin"/>
          </w:r>
          <w:r>
            <w:rPr>
              <w:rFonts w:ascii="Times New Roman" w:hAnsi="Times New Roman"/>
              <w:sz w:val="24"/>
              <w:szCs w:val="24"/>
            </w:rPr>
            <w:instrText xml:space="preserve">TOC \o "1-2" \h \u</w:instrText>
          </w:r>
          <w:r>
            <w:rPr>
              <w:rFonts w:ascii="Times New Roman" w:hAnsi="Times New Roman"/>
              <w:sz w:val="24"/>
              <w:szCs w:val="24"/>
            </w:rPr>
            <w:fldChar w:fldCharType="separate"/>
          </w:r>
          <w:r>
            <w:fldChar w:fldCharType="begin"/>
          </w:r>
          <w:r>
            <w:instrText xml:space="preserve"> HYPERLINK \l "_Toc24737" </w:instrText>
          </w:r>
          <w:r>
            <w:fldChar w:fldCharType="separate"/>
          </w:r>
          <w:r>
            <w:rPr>
              <w:rFonts w:hint="eastAsia" w:ascii="Times New Roman" w:hAnsi="Times New Roman" w:eastAsiaTheme="majorEastAsia" w:cstheme="majorEastAsia"/>
              <w:b w:val="0"/>
              <w:bCs/>
              <w:i w:val="0"/>
              <w:caps w:val="0"/>
              <w:spacing w:val="0"/>
              <w:kern w:val="0"/>
              <w:sz w:val="24"/>
              <w:szCs w:val="24"/>
              <w:highlight w:val="none"/>
              <w:shd w:val="clear" w:color="auto" w:fill="FFFFFF"/>
              <w:lang w:val="en-US" w:eastAsia="zh-CN"/>
            </w:rPr>
            <w:t>昭化区元坝镇人民政府</w:t>
          </w:r>
          <w:r>
            <w:rPr>
              <w:rFonts w:hint="eastAsia" w:ascii="Times New Roman" w:hAnsi="Times New Roman" w:eastAsiaTheme="majorEastAsia" w:cstheme="majorEastAsia"/>
              <w:b w:val="0"/>
              <w:bCs/>
              <w:sz w:val="24"/>
              <w:szCs w:val="24"/>
            </w:rPr>
            <w:tab/>
          </w:r>
          <w:r>
            <w:rPr>
              <w:rFonts w:hint="eastAsia" w:ascii="Times New Roman" w:hAnsi="Times New Roman" w:eastAsiaTheme="majorEastAsia" w:cstheme="majorEastAsia"/>
              <w:b w:val="0"/>
              <w:bCs/>
              <w:sz w:val="24"/>
              <w:szCs w:val="24"/>
            </w:rPr>
            <w:fldChar w:fldCharType="begin"/>
          </w:r>
          <w:r>
            <w:rPr>
              <w:rFonts w:hint="eastAsia" w:ascii="Times New Roman" w:hAnsi="Times New Roman" w:eastAsiaTheme="majorEastAsia" w:cstheme="majorEastAsia"/>
              <w:b w:val="0"/>
              <w:bCs/>
              <w:sz w:val="24"/>
              <w:szCs w:val="24"/>
            </w:rPr>
            <w:instrText xml:space="preserve"> PAGEREF _Toc24737 \h </w:instrText>
          </w:r>
          <w:r>
            <w:rPr>
              <w:rFonts w:hint="eastAsia" w:ascii="Times New Roman" w:hAnsi="Times New Roman" w:eastAsiaTheme="majorEastAsia" w:cstheme="majorEastAsia"/>
              <w:b w:val="0"/>
              <w:bCs/>
              <w:sz w:val="24"/>
              <w:szCs w:val="24"/>
            </w:rPr>
            <w:fldChar w:fldCharType="separate"/>
          </w:r>
          <w:r>
            <w:rPr>
              <w:rFonts w:hint="eastAsia" w:ascii="Times New Roman" w:hAnsi="Times New Roman" w:eastAsiaTheme="majorEastAsia" w:cstheme="majorEastAsia"/>
              <w:b w:val="0"/>
              <w:bCs/>
              <w:sz w:val="24"/>
              <w:szCs w:val="24"/>
            </w:rPr>
            <w:t>1</w:t>
          </w:r>
          <w:r>
            <w:rPr>
              <w:rFonts w:hint="eastAsia" w:ascii="Times New Roman" w:hAnsi="Times New Roman" w:eastAsiaTheme="majorEastAsia" w:cstheme="majorEastAsia"/>
              <w:b w:val="0"/>
              <w:bCs/>
              <w:sz w:val="24"/>
              <w:szCs w:val="24"/>
            </w:rPr>
            <w:fldChar w:fldCharType="end"/>
          </w:r>
          <w:r>
            <w:rPr>
              <w:rFonts w:hint="eastAsia" w:ascii="Times New Roman" w:hAnsi="Times New Roman" w:eastAsiaTheme="majorEastAsia" w:cstheme="majorEastAsia"/>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"_Toc12004" </w:instrText>
          </w:r>
          <w:r>
            <w:fldChar w:fldCharType="separate"/>
          </w:r>
          <w:r>
            <w:rPr>
              <w:rFonts w:hint="eastAsia" w:ascii="Times New Roman" w:hAnsi="Times New Roman" w:eastAsia="黑体" w:cs="黑体"/>
              <w:b w:val="0"/>
              <w:bCs/>
              <w:sz w:val="24"/>
              <w:szCs w:val="24"/>
              <w:lang w:val="en-US" w:eastAsia="zh-CN"/>
            </w:rPr>
            <w:t>一、基本职能及主要工作</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_Toc12004 \h </w:instrText>
          </w:r>
          <w:r>
            <w:rPr>
              <w:rFonts w:ascii="Times New Roman" w:hAnsi="Times New Roman"/>
              <w:b w:val="0"/>
              <w:bCs/>
              <w:sz w:val="24"/>
              <w:szCs w:val="24"/>
            </w:rPr>
            <w:fldChar w:fldCharType="separate"/>
          </w:r>
          <w:r>
            <w:rPr>
              <w:rFonts w:ascii="Times New Roman" w:hAnsi="Times New Roman"/>
              <w:b w:val="0"/>
              <w:bCs/>
              <w:sz w:val="24"/>
              <w:szCs w:val="24"/>
            </w:rPr>
            <w:t>1</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"_Toc26968" </w:instrText>
          </w:r>
          <w:r>
            <w:fldChar w:fldCharType="separate"/>
          </w:r>
          <w:r>
            <w:rPr>
              <w:rFonts w:hint="eastAsia" w:ascii="Times New Roman" w:hAnsi="Times New Roman" w:eastAsia="楷体_GB2312" w:cs="楷体_GB2312"/>
              <w:b w:val="0"/>
              <w:bCs/>
              <w:sz w:val="24"/>
              <w:szCs w:val="24"/>
            </w:rPr>
            <w:t>（一）</w:t>
          </w:r>
          <w:r>
            <w:rPr>
              <w:rFonts w:hint="eastAsia" w:ascii="Times New Roman" w:hAnsi="Times New Roman" w:eastAsia="楷体_GB2312" w:cs="楷体_GB2312"/>
              <w:b w:val="0"/>
              <w:bCs/>
              <w:sz w:val="24"/>
              <w:szCs w:val="24"/>
              <w:lang w:val="en-US" w:eastAsia="zh-CN"/>
            </w:rPr>
            <w:t>镇政府</w:t>
          </w:r>
          <w:r>
            <w:rPr>
              <w:rFonts w:hint="eastAsia" w:ascii="Times New Roman" w:hAnsi="Times New Roman" w:eastAsia="楷体_GB2312" w:cs="楷体_GB2312"/>
              <w:b w:val="0"/>
              <w:bCs/>
              <w:sz w:val="24"/>
              <w:szCs w:val="24"/>
            </w:rPr>
            <w:t>职能简介</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_Toc26968 \h </w:instrText>
          </w:r>
          <w:r>
            <w:rPr>
              <w:rFonts w:ascii="Times New Roman" w:hAnsi="Times New Roman"/>
              <w:b w:val="0"/>
              <w:bCs/>
              <w:sz w:val="24"/>
              <w:szCs w:val="24"/>
            </w:rPr>
            <w:fldChar w:fldCharType="separate"/>
          </w:r>
          <w:r>
            <w:rPr>
              <w:rFonts w:ascii="Times New Roman" w:hAnsi="Times New Roman"/>
              <w:b w:val="0"/>
              <w:bCs/>
              <w:sz w:val="24"/>
              <w:szCs w:val="24"/>
            </w:rPr>
            <w:t>1</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"_Toc20278" </w:instrText>
          </w:r>
          <w:r>
            <w:fldChar w:fldCharType="separate"/>
          </w:r>
          <w:r>
            <w:rPr>
              <w:rFonts w:hint="eastAsia" w:ascii="Times New Roman" w:hAnsi="Times New Roman" w:eastAsia="楷体_GB2312" w:cs="楷体_GB2312"/>
              <w:b w:val="0"/>
              <w:bCs/>
              <w:sz w:val="24"/>
              <w:szCs w:val="24"/>
            </w:rPr>
            <w:t>（二）</w:t>
          </w:r>
          <w:r>
            <w:rPr>
              <w:rFonts w:hint="eastAsia" w:ascii="Times New Roman" w:hAnsi="Times New Roman" w:eastAsia="楷体_GB2312" w:cs="楷体_GB2312"/>
              <w:b w:val="0"/>
              <w:bCs/>
              <w:sz w:val="24"/>
              <w:szCs w:val="24"/>
              <w:lang w:val="en-US" w:eastAsia="zh-CN"/>
            </w:rPr>
            <w:t>镇政府</w:t>
          </w:r>
          <w:r>
            <w:rPr>
              <w:rFonts w:hint="eastAsia" w:ascii="Times New Roman" w:hAnsi="Times New Roman" w:eastAsia="楷体_GB2312" w:cs="楷体_GB2312"/>
              <w:b w:val="0"/>
              <w:bCs/>
              <w:sz w:val="24"/>
              <w:szCs w:val="24"/>
              <w:lang w:val="en-US"/>
            </w:rPr>
            <w:t>202</w:t>
          </w:r>
          <w:r>
            <w:rPr>
              <w:rFonts w:hint="eastAsia" w:ascii="Times New Roman" w:hAnsi="Times New Roman" w:eastAsia="楷体_GB2312" w:cs="楷体_GB2312"/>
              <w:b w:val="0"/>
              <w:bCs/>
              <w:sz w:val="24"/>
              <w:szCs w:val="24"/>
              <w:lang w:val="en-US" w:eastAsia="zh-CN"/>
            </w:rPr>
            <w:t>5</w:t>
          </w:r>
          <w:r>
            <w:rPr>
              <w:rFonts w:hint="eastAsia" w:ascii="Times New Roman" w:hAnsi="Times New Roman" w:eastAsia="楷体_GB2312" w:cs="楷体_GB2312"/>
              <w:b w:val="0"/>
              <w:bCs/>
              <w:sz w:val="24"/>
              <w:szCs w:val="24"/>
            </w:rPr>
            <w:t>年重点工作</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_Toc20278 \h </w:instrText>
          </w:r>
          <w:r>
            <w:rPr>
              <w:rFonts w:ascii="Times New Roman" w:hAnsi="Times New Roman"/>
              <w:b w:val="0"/>
              <w:bCs/>
              <w:sz w:val="24"/>
              <w:szCs w:val="24"/>
            </w:rPr>
            <w:fldChar w:fldCharType="separate"/>
          </w:r>
          <w:r>
            <w:rPr>
              <w:rFonts w:ascii="Times New Roman" w:hAnsi="Times New Roman"/>
              <w:b w:val="0"/>
              <w:bCs/>
              <w:sz w:val="24"/>
              <w:szCs w:val="24"/>
            </w:rPr>
            <w:t>2</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"_Toc3868" </w:instrText>
          </w:r>
          <w:r>
            <w:fldChar w:fldCharType="separate"/>
          </w:r>
          <w:r>
            <w:rPr>
              <w:rFonts w:hint="eastAsia" w:ascii="Times New Roman" w:hAnsi="Times New Roman" w:eastAsia="黑体" w:cs="黑体"/>
              <w:b w:val="0"/>
              <w:bCs/>
              <w:sz w:val="24"/>
              <w:szCs w:val="24"/>
              <w:lang w:val="en-US" w:eastAsia="zh-CN"/>
            </w:rPr>
            <w:t>二、部门预算单位构成</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_Toc3868 \h </w:instrText>
          </w:r>
          <w:r>
            <w:rPr>
              <w:rFonts w:ascii="Times New Roman" w:hAnsi="Times New Roman"/>
              <w:b w:val="0"/>
              <w:bCs/>
              <w:sz w:val="24"/>
              <w:szCs w:val="24"/>
            </w:rPr>
            <w:fldChar w:fldCharType="separate"/>
          </w:r>
          <w:r>
            <w:rPr>
              <w:rFonts w:ascii="Times New Roman" w:hAnsi="Times New Roman"/>
              <w:b w:val="0"/>
              <w:bCs/>
              <w:sz w:val="24"/>
              <w:szCs w:val="24"/>
            </w:rPr>
            <w:t>4</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"_Toc10074" </w:instrText>
          </w:r>
          <w:r>
            <w:fldChar w:fldCharType="separate"/>
          </w:r>
          <w:r>
            <w:rPr>
              <w:rFonts w:hint="eastAsia" w:ascii="Times New Roman" w:hAnsi="Times New Roman" w:eastAsia="黑体" w:cs="黑体"/>
              <w:b w:val="0"/>
              <w:bCs/>
              <w:sz w:val="24"/>
              <w:szCs w:val="24"/>
              <w:lang w:val="en-US" w:eastAsia="zh-CN"/>
            </w:rPr>
            <w:t>三、收支预算情况说明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_Toc10074 \h </w:instrText>
          </w:r>
          <w:r>
            <w:rPr>
              <w:rFonts w:ascii="Times New Roman" w:hAnsi="Times New Roman"/>
              <w:b w:val="0"/>
              <w:bCs/>
              <w:sz w:val="24"/>
              <w:szCs w:val="24"/>
            </w:rPr>
            <w:fldChar w:fldCharType="separate"/>
          </w:r>
          <w:r>
            <w:rPr>
              <w:rFonts w:ascii="Times New Roman" w:hAnsi="Times New Roman"/>
              <w:b w:val="0"/>
              <w:bCs/>
              <w:sz w:val="24"/>
              <w:szCs w:val="24"/>
            </w:rPr>
            <w:t>4</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"_Toc4482" </w:instrText>
          </w:r>
          <w:r>
            <w:fldChar w:fldCharType="separate"/>
          </w:r>
          <w:r>
            <w:rPr>
              <w:rFonts w:hint="eastAsia" w:ascii="Times New Roman" w:hAnsi="Times New Roman" w:eastAsia="楷体_GB2312" w:cs="楷体_GB2312"/>
              <w:b w:val="0"/>
              <w:bCs/>
              <w:sz w:val="24"/>
              <w:szCs w:val="24"/>
              <w:lang w:val="en-US" w:eastAsia="zh-CN"/>
            </w:rPr>
            <w:t>（一）收入预算情况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_Toc4482 \h </w:instrText>
          </w:r>
          <w:r>
            <w:rPr>
              <w:rFonts w:ascii="Times New Roman" w:hAnsi="Times New Roman"/>
              <w:b w:val="0"/>
              <w:bCs/>
              <w:sz w:val="24"/>
              <w:szCs w:val="24"/>
            </w:rPr>
            <w:fldChar w:fldCharType="separate"/>
          </w:r>
          <w:r>
            <w:rPr>
              <w:rFonts w:ascii="Times New Roman" w:hAnsi="Times New Roman"/>
              <w:b w:val="0"/>
              <w:bCs/>
              <w:sz w:val="24"/>
              <w:szCs w:val="24"/>
            </w:rPr>
            <w:t>4</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"_Toc19025" </w:instrText>
          </w:r>
          <w:r>
            <w:fldChar w:fldCharType="separate"/>
          </w:r>
          <w:r>
            <w:rPr>
              <w:rFonts w:hint="eastAsia" w:ascii="Times New Roman" w:hAnsi="Times New Roman" w:eastAsia="楷体_GB2312" w:cs="楷体_GB2312"/>
              <w:b w:val="0"/>
              <w:bCs/>
              <w:sz w:val="24"/>
              <w:szCs w:val="24"/>
              <w:lang w:val="en-US" w:eastAsia="zh-CN"/>
            </w:rPr>
            <w:t>（二）支出预算情况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_Toc19025 \h </w:instrText>
          </w:r>
          <w:r>
            <w:rPr>
              <w:rFonts w:ascii="Times New Roman" w:hAnsi="Times New Roman"/>
              <w:b w:val="0"/>
              <w:bCs/>
              <w:sz w:val="24"/>
              <w:szCs w:val="24"/>
            </w:rPr>
            <w:fldChar w:fldCharType="separate"/>
          </w:r>
          <w:r>
            <w:rPr>
              <w:rFonts w:ascii="Times New Roman" w:hAnsi="Times New Roman"/>
              <w:b w:val="0"/>
              <w:bCs/>
              <w:sz w:val="24"/>
              <w:szCs w:val="24"/>
            </w:rPr>
            <w:t>4</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"_Toc19008" </w:instrText>
          </w:r>
          <w:r>
            <w:fldChar w:fldCharType="separate"/>
          </w:r>
          <w:r>
            <w:rPr>
              <w:rFonts w:hint="eastAsia" w:ascii="Times New Roman" w:hAnsi="Times New Roman" w:eastAsia="黑体" w:cs="黑体"/>
              <w:b w:val="0"/>
              <w:bCs/>
              <w:sz w:val="24"/>
              <w:szCs w:val="24"/>
              <w:lang w:val="en-US" w:eastAsia="zh-CN"/>
            </w:rPr>
            <w:t>四、财政拨款收支预算情况说明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_Toc19008 \h </w:instrText>
          </w:r>
          <w:r>
            <w:rPr>
              <w:rFonts w:ascii="Times New Roman" w:hAnsi="Times New Roman"/>
              <w:b w:val="0"/>
              <w:bCs/>
              <w:sz w:val="24"/>
              <w:szCs w:val="24"/>
            </w:rPr>
            <w:fldChar w:fldCharType="separate"/>
          </w:r>
          <w:r>
            <w:rPr>
              <w:rFonts w:ascii="Times New Roman" w:hAnsi="Times New Roman"/>
              <w:b w:val="0"/>
              <w:bCs/>
              <w:sz w:val="24"/>
              <w:szCs w:val="24"/>
            </w:rPr>
            <w:t>4</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"_Toc23244" </w:instrText>
          </w:r>
          <w:r>
            <w:fldChar w:fldCharType="separate"/>
          </w:r>
          <w:r>
            <w:rPr>
              <w:rFonts w:hint="eastAsia" w:ascii="Times New Roman" w:hAnsi="Times New Roman" w:eastAsia="黑体" w:cs="黑体"/>
              <w:b w:val="0"/>
              <w:bCs/>
              <w:sz w:val="24"/>
              <w:szCs w:val="24"/>
              <w:lang w:val="en-US" w:eastAsia="zh-CN"/>
            </w:rPr>
            <w:t>五、一般公共预算当年拨款情况说明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_Toc23244 \h </w:instrText>
          </w:r>
          <w:r>
            <w:rPr>
              <w:rFonts w:ascii="Times New Roman" w:hAnsi="Times New Roman"/>
              <w:b w:val="0"/>
              <w:bCs/>
              <w:sz w:val="24"/>
              <w:szCs w:val="24"/>
            </w:rPr>
            <w:fldChar w:fldCharType="separate"/>
          </w:r>
          <w:r>
            <w:rPr>
              <w:rFonts w:ascii="Times New Roman" w:hAnsi="Times New Roman"/>
              <w:b w:val="0"/>
              <w:bCs/>
              <w:sz w:val="24"/>
              <w:szCs w:val="24"/>
            </w:rPr>
            <w:t>5</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"_Toc2511" </w:instrText>
          </w:r>
          <w:r>
            <w:fldChar w:fldCharType="separate"/>
          </w:r>
          <w:r>
            <w:rPr>
              <w:rFonts w:hint="eastAsia" w:ascii="Times New Roman" w:hAnsi="Times New Roman" w:eastAsia="楷体_GB2312" w:cs="楷体_GB2312"/>
              <w:b w:val="0"/>
              <w:bCs/>
              <w:sz w:val="24"/>
              <w:szCs w:val="24"/>
              <w:lang w:val="en-US" w:eastAsia="zh-CN"/>
            </w:rPr>
            <w:t>（一）一般公共预算当年拨款规模变化情况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_Toc2511 \h </w:instrText>
          </w:r>
          <w:r>
            <w:rPr>
              <w:rFonts w:ascii="Times New Roman" w:hAnsi="Times New Roman"/>
              <w:b w:val="0"/>
              <w:bCs/>
              <w:sz w:val="24"/>
              <w:szCs w:val="24"/>
            </w:rPr>
            <w:fldChar w:fldCharType="separate"/>
          </w:r>
          <w:r>
            <w:rPr>
              <w:rFonts w:ascii="Times New Roman" w:hAnsi="Times New Roman"/>
              <w:b w:val="0"/>
              <w:bCs/>
              <w:sz w:val="24"/>
              <w:szCs w:val="24"/>
            </w:rPr>
            <w:t>5</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"_Toc26051" </w:instrText>
          </w:r>
          <w:r>
            <w:fldChar w:fldCharType="separate"/>
          </w:r>
          <w:r>
            <w:rPr>
              <w:rFonts w:hint="eastAsia" w:ascii="Times New Roman" w:hAnsi="Times New Roman" w:eastAsia="楷体_GB2312" w:cs="楷体_GB2312"/>
              <w:b w:val="0"/>
              <w:bCs/>
              <w:sz w:val="24"/>
              <w:szCs w:val="24"/>
              <w:lang w:val="en-US" w:eastAsia="zh-CN"/>
            </w:rPr>
            <w:t>（二）一般公共预算当年拨款结构情况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_Toc26051 \h </w:instrText>
          </w:r>
          <w:r>
            <w:rPr>
              <w:rFonts w:ascii="Times New Roman" w:hAnsi="Times New Roman"/>
              <w:b w:val="0"/>
              <w:bCs/>
              <w:sz w:val="24"/>
              <w:szCs w:val="24"/>
            </w:rPr>
            <w:fldChar w:fldCharType="separate"/>
          </w:r>
          <w:r>
            <w:rPr>
              <w:rFonts w:ascii="Times New Roman" w:hAnsi="Times New Roman"/>
              <w:b w:val="0"/>
              <w:bCs/>
              <w:sz w:val="24"/>
              <w:szCs w:val="24"/>
            </w:rPr>
            <w:t>5</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"_Toc13852" </w:instrText>
          </w:r>
          <w:r>
            <w:fldChar w:fldCharType="separate"/>
          </w:r>
          <w:r>
            <w:rPr>
              <w:rFonts w:hint="eastAsia" w:ascii="Times New Roman" w:hAnsi="Times New Roman" w:eastAsia="楷体_GB2312" w:cs="楷体_GB2312"/>
              <w:b w:val="0"/>
              <w:bCs/>
              <w:sz w:val="24"/>
              <w:szCs w:val="24"/>
              <w:lang w:val="en-US" w:eastAsia="zh-CN"/>
            </w:rPr>
            <w:t>（三）一般公共预算当年拨款具体使用情况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_Toc13852 \h </w:instrText>
          </w:r>
          <w:r>
            <w:rPr>
              <w:rFonts w:ascii="Times New Roman" w:hAnsi="Times New Roman"/>
              <w:b w:val="0"/>
              <w:bCs/>
              <w:sz w:val="24"/>
              <w:szCs w:val="24"/>
            </w:rPr>
            <w:fldChar w:fldCharType="separate"/>
          </w:r>
          <w:r>
            <w:rPr>
              <w:rFonts w:ascii="Times New Roman" w:hAnsi="Times New Roman"/>
              <w:b w:val="0"/>
              <w:bCs/>
              <w:sz w:val="24"/>
              <w:szCs w:val="24"/>
            </w:rPr>
            <w:t>5</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"_Toc31457" </w:instrText>
          </w:r>
          <w:r>
            <w:fldChar w:fldCharType="separate"/>
          </w:r>
          <w:r>
            <w:rPr>
              <w:rFonts w:hint="eastAsia" w:ascii="Times New Roman" w:hAnsi="Times New Roman" w:eastAsia="黑体" w:cs="黑体"/>
              <w:b w:val="0"/>
              <w:bCs/>
              <w:sz w:val="24"/>
              <w:szCs w:val="24"/>
              <w:lang w:val="en-US" w:eastAsia="zh-CN"/>
            </w:rPr>
            <w:t>六、一般公共预算基本支出情况说明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_Toc31457 \h </w:instrText>
          </w:r>
          <w:r>
            <w:rPr>
              <w:rFonts w:ascii="Times New Roman" w:hAnsi="Times New Roman"/>
              <w:b w:val="0"/>
              <w:bCs/>
              <w:sz w:val="24"/>
              <w:szCs w:val="24"/>
            </w:rPr>
            <w:fldChar w:fldCharType="separate"/>
          </w:r>
          <w:r>
            <w:rPr>
              <w:rFonts w:ascii="Times New Roman" w:hAnsi="Times New Roman"/>
              <w:b w:val="0"/>
              <w:bCs/>
              <w:sz w:val="24"/>
              <w:szCs w:val="24"/>
            </w:rPr>
            <w:t>7</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"_Toc9174" </w:instrText>
          </w:r>
          <w:r>
            <w:fldChar w:fldCharType="separate"/>
          </w:r>
          <w:r>
            <w:rPr>
              <w:rFonts w:hint="eastAsia" w:ascii="Times New Roman" w:hAnsi="Times New Roman" w:eastAsia="黑体" w:cs="黑体"/>
              <w:b w:val="0"/>
              <w:bCs/>
              <w:sz w:val="24"/>
              <w:szCs w:val="24"/>
              <w:lang w:val="en-US" w:eastAsia="zh-CN"/>
            </w:rPr>
            <w:t>七、“三公”经费财政拨款预算安排情况说明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_Toc9174 \h </w:instrText>
          </w:r>
          <w:r>
            <w:rPr>
              <w:rFonts w:ascii="Times New Roman" w:hAnsi="Times New Roman"/>
              <w:b w:val="0"/>
              <w:bCs/>
              <w:sz w:val="24"/>
              <w:szCs w:val="24"/>
            </w:rPr>
            <w:fldChar w:fldCharType="separate"/>
          </w:r>
          <w:r>
            <w:rPr>
              <w:rFonts w:ascii="Times New Roman" w:hAnsi="Times New Roman"/>
              <w:b w:val="0"/>
              <w:bCs/>
              <w:sz w:val="24"/>
              <w:szCs w:val="24"/>
            </w:rPr>
            <w:t>8</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"_Toc14617" </w:instrText>
          </w:r>
          <w:r>
            <w:fldChar w:fldCharType="separate"/>
          </w:r>
          <w:r>
            <w:rPr>
              <w:rFonts w:hint="eastAsia" w:ascii="Times New Roman" w:hAnsi="Times New Roman" w:eastAsia="楷体_GB2312" w:cs="楷体_GB2312"/>
              <w:b w:val="0"/>
              <w:bCs/>
              <w:sz w:val="24"/>
              <w:szCs w:val="24"/>
              <w:lang w:val="en-US" w:eastAsia="zh-CN"/>
            </w:rPr>
            <w:t>（一）公务接待费</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_Toc14617 \h </w:instrText>
          </w:r>
          <w:r>
            <w:rPr>
              <w:rFonts w:ascii="Times New Roman" w:hAnsi="Times New Roman"/>
              <w:b w:val="0"/>
              <w:bCs/>
              <w:sz w:val="24"/>
              <w:szCs w:val="24"/>
            </w:rPr>
            <w:fldChar w:fldCharType="separate"/>
          </w:r>
          <w:r>
            <w:rPr>
              <w:rFonts w:ascii="Times New Roman" w:hAnsi="Times New Roman"/>
              <w:b w:val="0"/>
              <w:bCs/>
              <w:sz w:val="24"/>
              <w:szCs w:val="24"/>
            </w:rPr>
            <w:t>8</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"_Toc10012" </w:instrText>
          </w:r>
          <w:r>
            <w:fldChar w:fldCharType="separate"/>
          </w:r>
          <w:r>
            <w:rPr>
              <w:rFonts w:hint="eastAsia" w:ascii="Times New Roman" w:hAnsi="Times New Roman" w:eastAsia="楷体_GB2312" w:cs="楷体_GB2312"/>
              <w:b w:val="0"/>
              <w:bCs/>
              <w:sz w:val="24"/>
              <w:szCs w:val="24"/>
              <w:lang w:val="en-US" w:eastAsia="zh-CN"/>
            </w:rPr>
            <w:t>（二） 公务用车购置及运行维护费</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_Toc10012 \h </w:instrText>
          </w:r>
          <w:r>
            <w:rPr>
              <w:rFonts w:ascii="Times New Roman" w:hAnsi="Times New Roman"/>
              <w:b w:val="0"/>
              <w:bCs/>
              <w:sz w:val="24"/>
              <w:szCs w:val="24"/>
            </w:rPr>
            <w:fldChar w:fldCharType="separate"/>
          </w:r>
          <w:r>
            <w:rPr>
              <w:rFonts w:ascii="Times New Roman" w:hAnsi="Times New Roman"/>
              <w:b w:val="0"/>
              <w:bCs/>
              <w:sz w:val="24"/>
              <w:szCs w:val="24"/>
            </w:rPr>
            <w:t>8</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"_Toc31010" </w:instrText>
          </w:r>
          <w:r>
            <w:fldChar w:fldCharType="separate"/>
          </w:r>
          <w:r>
            <w:rPr>
              <w:rFonts w:hint="eastAsia" w:ascii="Times New Roman" w:hAnsi="Times New Roman" w:eastAsia="仿宋_GB2312" w:cs="仿宋_GB2312"/>
              <w:b w:val="0"/>
              <w:bCs/>
              <w:sz w:val="24"/>
              <w:szCs w:val="24"/>
              <w:lang w:val="en-US" w:eastAsia="zh-CN"/>
            </w:rPr>
            <w:t>（</w:t>
          </w:r>
          <w:r>
            <w:rPr>
              <w:rFonts w:hint="eastAsia" w:ascii="Times New Roman" w:hAnsi="Times New Roman" w:eastAsia="楷体_GB2312" w:cs="楷体_GB2312"/>
              <w:b w:val="0"/>
              <w:bCs/>
              <w:sz w:val="24"/>
              <w:szCs w:val="24"/>
              <w:lang w:val="en-US" w:eastAsia="zh-CN"/>
            </w:rPr>
            <w:t>三）因公出国（境）经费</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_Toc31010 \h </w:instrText>
          </w:r>
          <w:r>
            <w:rPr>
              <w:rFonts w:ascii="Times New Roman" w:hAnsi="Times New Roman"/>
              <w:b w:val="0"/>
              <w:bCs/>
              <w:sz w:val="24"/>
              <w:szCs w:val="24"/>
            </w:rPr>
            <w:fldChar w:fldCharType="separate"/>
          </w:r>
          <w:r>
            <w:rPr>
              <w:rFonts w:ascii="Times New Roman" w:hAnsi="Times New Roman"/>
              <w:b w:val="0"/>
              <w:bCs/>
              <w:sz w:val="24"/>
              <w:szCs w:val="24"/>
            </w:rPr>
            <w:t>8</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"_Toc32401" </w:instrText>
          </w:r>
          <w:r>
            <w:fldChar w:fldCharType="separate"/>
          </w:r>
          <w:r>
            <w:rPr>
              <w:rFonts w:hint="eastAsia" w:ascii="Times New Roman" w:hAnsi="Times New Roman" w:eastAsia="黑体" w:cs="黑体"/>
              <w:b w:val="0"/>
              <w:bCs/>
              <w:sz w:val="24"/>
              <w:szCs w:val="24"/>
              <w:lang w:val="en-US" w:eastAsia="zh-CN"/>
            </w:rPr>
            <w:t>八、政府性基金预算支出情况说明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_Toc32401 \h </w:instrText>
          </w:r>
          <w:r>
            <w:rPr>
              <w:rFonts w:ascii="Times New Roman" w:hAnsi="Times New Roman"/>
              <w:b w:val="0"/>
              <w:bCs/>
              <w:sz w:val="24"/>
              <w:szCs w:val="24"/>
            </w:rPr>
            <w:fldChar w:fldCharType="separate"/>
          </w:r>
          <w:r>
            <w:rPr>
              <w:rFonts w:ascii="Times New Roman" w:hAnsi="Times New Roman"/>
              <w:b w:val="0"/>
              <w:bCs/>
              <w:sz w:val="24"/>
              <w:szCs w:val="24"/>
            </w:rPr>
            <w:t>8</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"_Toc19637" </w:instrText>
          </w:r>
          <w:r>
            <w:fldChar w:fldCharType="separate"/>
          </w:r>
          <w:r>
            <w:rPr>
              <w:rFonts w:hint="eastAsia" w:ascii="Times New Roman" w:hAnsi="Times New Roman" w:eastAsia="黑体" w:cs="黑体"/>
              <w:b w:val="0"/>
              <w:bCs/>
              <w:sz w:val="24"/>
              <w:szCs w:val="24"/>
              <w:lang w:val="en-US" w:eastAsia="zh-CN"/>
            </w:rPr>
            <w:t>九、国有资本经营预算支出情况说明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_Toc19637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"_Toc5155" </w:instrText>
          </w:r>
          <w:r>
            <w:fldChar w:fldCharType="separate"/>
          </w:r>
          <w:r>
            <w:rPr>
              <w:rFonts w:hint="eastAsia" w:ascii="Times New Roman" w:hAnsi="Times New Roman" w:eastAsia="黑体" w:cs="黑体"/>
              <w:b w:val="0"/>
              <w:bCs/>
              <w:sz w:val="24"/>
              <w:szCs w:val="24"/>
              <w:lang w:val="en-US" w:eastAsia="zh-CN"/>
            </w:rPr>
            <w:t>十、其他重要事项的情况说明</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_Toc5155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"_Toc184" </w:instrText>
          </w:r>
          <w:r>
            <w:fldChar w:fldCharType="separate"/>
          </w:r>
          <w:r>
            <w:rPr>
              <w:rFonts w:hint="eastAsia" w:ascii="Times New Roman" w:hAnsi="Times New Roman" w:eastAsia="楷体_GB2312" w:cs="楷体_GB2312"/>
              <w:b w:val="0"/>
              <w:bCs/>
              <w:sz w:val="24"/>
              <w:szCs w:val="24"/>
              <w:lang w:val="en-US" w:eastAsia="zh-CN"/>
            </w:rPr>
            <w:t>（一）机关运行经费</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_Toc184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"_Toc10509" </w:instrText>
          </w:r>
          <w:r>
            <w:fldChar w:fldCharType="separate"/>
          </w:r>
          <w:r>
            <w:rPr>
              <w:rFonts w:hint="eastAsia" w:ascii="Times New Roman" w:hAnsi="Times New Roman" w:eastAsia="楷体_GB2312" w:cs="楷体_GB2312"/>
              <w:b w:val="0"/>
              <w:bCs/>
              <w:sz w:val="24"/>
              <w:szCs w:val="24"/>
              <w:lang w:val="en-US" w:eastAsia="zh-CN"/>
            </w:rPr>
            <w:t>（二）政府采购情况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_Toc10509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"_Toc444" </w:instrText>
          </w:r>
          <w:r>
            <w:fldChar w:fldCharType="separate"/>
          </w:r>
          <w:r>
            <w:rPr>
              <w:rFonts w:hint="eastAsia" w:ascii="Times New Roman" w:hAnsi="Times New Roman" w:eastAsia="楷体_GB2312" w:cs="楷体_GB2312"/>
              <w:b w:val="0"/>
              <w:bCs/>
              <w:sz w:val="24"/>
              <w:szCs w:val="24"/>
              <w:lang w:val="en-US" w:eastAsia="zh-CN"/>
            </w:rPr>
            <w:t>（三）国有资产占有使用情况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_Toc444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val="0"/>
              <w:bCs/>
              <w:sz w:val="24"/>
              <w:szCs w:val="24"/>
            </w:rPr>
          </w:pPr>
          <w:r>
            <w:fldChar w:fldCharType="begin"/>
          </w:r>
          <w:r>
            <w:instrText xml:space="preserve"> HYPERLINK \l "_Toc28377" </w:instrText>
          </w:r>
          <w:r>
            <w:fldChar w:fldCharType="separate"/>
          </w:r>
          <w:r>
            <w:rPr>
              <w:rFonts w:hint="eastAsia" w:ascii="Times New Roman" w:hAnsi="Times New Roman" w:eastAsia="楷体_GB2312" w:cs="楷体_GB2312"/>
              <w:b w:val="0"/>
              <w:bCs/>
              <w:sz w:val="24"/>
              <w:szCs w:val="24"/>
              <w:lang w:val="en-US" w:eastAsia="zh-CN"/>
            </w:rPr>
            <w:t>（四）绩效目标设置情况</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_Toc28377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b/>
              <w:sz w:val="24"/>
              <w:szCs w:val="24"/>
            </w:rPr>
          </w:pPr>
          <w:r>
            <w:fldChar w:fldCharType="begin"/>
          </w:r>
          <w:r>
            <w:instrText xml:space="preserve"> HYPERLINK \l "_Toc15735" </w:instrText>
          </w:r>
          <w:r>
            <w:fldChar w:fldCharType="separate"/>
          </w:r>
          <w:r>
            <w:rPr>
              <w:rFonts w:hint="eastAsia" w:ascii="Times New Roman" w:hAnsi="Times New Roman" w:eastAsia="黑体" w:cs="黑体"/>
              <w:b w:val="0"/>
              <w:bCs/>
              <w:sz w:val="24"/>
              <w:szCs w:val="24"/>
              <w:lang w:val="en-US" w:eastAsia="zh-CN"/>
            </w:rPr>
            <w:t>十一、名词解释</w:t>
          </w:r>
          <w:r>
            <w:rPr>
              <w:rFonts w:ascii="Times New Roman" w:hAnsi="Times New Roman"/>
              <w:b w:val="0"/>
              <w:bCs/>
              <w:sz w:val="24"/>
              <w:szCs w:val="24"/>
            </w:rPr>
            <w:tab/>
          </w:r>
          <w:r>
            <w:rPr>
              <w:rFonts w:ascii="Times New Roman" w:hAnsi="Times New Roman"/>
              <w:b w:val="0"/>
              <w:bCs/>
              <w:sz w:val="24"/>
              <w:szCs w:val="24"/>
            </w:rPr>
            <w:fldChar w:fldCharType="begin"/>
          </w:r>
          <w:r>
            <w:rPr>
              <w:rFonts w:ascii="Times New Roman" w:hAnsi="Times New Roman"/>
              <w:b w:val="0"/>
              <w:bCs/>
              <w:sz w:val="24"/>
              <w:szCs w:val="24"/>
            </w:rPr>
            <w:instrText xml:space="preserve"> PAGEREF _Toc15735 \h </w:instrText>
          </w:r>
          <w:r>
            <w:rPr>
              <w:rFonts w:ascii="Times New Roman" w:hAnsi="Times New Roman"/>
              <w:b w:val="0"/>
              <w:bCs/>
              <w:sz w:val="24"/>
              <w:szCs w:val="24"/>
            </w:rPr>
            <w:fldChar w:fldCharType="separate"/>
          </w:r>
          <w:r>
            <w:rPr>
              <w:rFonts w:ascii="Times New Roman" w:hAnsi="Times New Roman"/>
              <w:b w:val="0"/>
              <w:bCs/>
              <w:sz w:val="24"/>
              <w:szCs w:val="24"/>
            </w:rPr>
            <w:t>9</w:t>
          </w:r>
          <w:r>
            <w:rPr>
              <w:rFonts w:ascii="Times New Roman" w:hAnsi="Times New Roman"/>
              <w:b w:val="0"/>
              <w:bCs/>
              <w:sz w:val="24"/>
              <w:szCs w:val="24"/>
            </w:rPr>
            <w:fldChar w:fldCharType="end"/>
          </w:r>
          <w:r>
            <w:rPr>
              <w:rFonts w:ascii="Times New Roman" w:hAnsi="Times New Roman"/>
              <w:b w:val="0"/>
              <w:bCs/>
              <w:sz w:val="24"/>
              <w:szCs w:val="24"/>
            </w:rPr>
            <w:fldChar w:fldCharType="end"/>
          </w:r>
        </w:p>
        <w:p>
          <w:pPr>
            <w:pStyle w:val="16"/>
            <w:keepNext w:val="0"/>
            <w:keepLines w:val="0"/>
            <w:pageBreakBefore w:val="0"/>
            <w:tabs>
              <w:tab w:val="right" w:leader="dot" w:pos="8845"/>
            </w:tabs>
            <w:kinsoku/>
            <w:wordWrap/>
            <w:overflowPunct/>
            <w:topLinePunct w:val="0"/>
            <w:autoSpaceDE/>
            <w:autoSpaceDN/>
            <w:bidi w:val="0"/>
            <w:adjustRightInd/>
            <w:snapToGrid/>
            <w:spacing w:line="400" w:lineRule="exact"/>
            <w:ind w:leftChars="0"/>
            <w:textAlignment w:val="auto"/>
            <w:rPr>
              <w:rFonts w:ascii="Times New Roman" w:hAnsi="Times New Roman"/>
              <w:sz w:val="24"/>
              <w:szCs w:val="24"/>
            </w:rPr>
          </w:pPr>
        </w:p>
        <w:p>
          <w:pPr>
            <w:keepNext w:val="0"/>
            <w:keepLines w:val="0"/>
            <w:pageBreakBefore w:val="0"/>
            <w:kinsoku/>
            <w:wordWrap/>
            <w:overflowPunct/>
            <w:topLinePunct w:val="0"/>
            <w:autoSpaceDE/>
            <w:autoSpaceDN/>
            <w:bidi w:val="0"/>
            <w:adjustRightInd/>
            <w:snapToGrid/>
            <w:spacing w:before="0" w:beforeLines="0" w:after="0" w:afterLines="0" w:line="400" w:lineRule="exact"/>
            <w:ind w:leftChars="0"/>
            <w:textAlignment w:val="auto"/>
            <w:rPr>
              <w:rFonts w:hint="eastAsia" w:ascii="Times New Roman" w:hAnsi="Times New Roman" w:cs="宋体"/>
              <w:b/>
              <w:i w:val="0"/>
              <w:caps w:val="0"/>
              <w:color w:val="000000" w:themeColor="text1"/>
              <w:spacing w:val="0"/>
              <w:sz w:val="28"/>
              <w:szCs w:val="28"/>
              <w:highlight w:val="none"/>
              <w:shd w:val="clear" w:color="auto" w:fill="FFFFFF"/>
              <w:lang w:val="en-US" w:eastAsia="zh-CN"/>
              <w14:textFill>
                <w14:solidFill>
                  <w14:schemeClr w14:val="tx1"/>
                </w14:solidFill>
              </w14:textFill>
            </w:rPr>
            <w:sectPr>
              <w:footerReference r:id="rId3" w:type="default"/>
              <w:pgSz w:w="11906" w:h="16838"/>
              <w:pgMar w:top="2098" w:right="1474" w:bottom="1984" w:left="1587" w:header="720" w:footer="1559" w:gutter="0"/>
              <w:pgNumType w:fmt="decimal" w:start="1"/>
              <w:cols w:space="720" w:num="1"/>
              <w:docGrid w:type="lines" w:linePitch="312" w:charSpace="0"/>
            </w:sectPr>
          </w:pPr>
          <w:r>
            <w:rPr>
              <w:rFonts w:ascii="Times New Roman" w:hAnsi="Times New Roman"/>
              <w:b/>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eastAsia" w:ascii="Times New Roman" w:hAnsi="Times New Roman" w:eastAsia="黑体" w:cs="黑体"/>
          <w:sz w:val="32"/>
          <w:szCs w:val="32"/>
        </w:rPr>
      </w:pPr>
      <w:bookmarkStart w:id="3" w:name="_Toc12004"/>
      <w:r>
        <w:rPr>
          <w:rFonts w:hint="eastAsia" w:ascii="Times New Roman" w:hAnsi="Times New Roman" w:eastAsia="黑体" w:cs="黑体"/>
          <w:sz w:val="32"/>
          <w:szCs w:val="32"/>
          <w:lang w:val="en-US" w:eastAsia="zh-CN"/>
        </w:rPr>
        <w:t>一、基本职能及主要工作</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rPr>
      </w:pPr>
      <w:bookmarkStart w:id="4" w:name="_Toc26968"/>
      <w:r>
        <w:rPr>
          <w:rFonts w:hint="eastAsia" w:ascii="Times New Roman" w:hAnsi="Times New Roman" w:eastAsia="楷体_GB2312" w:cs="楷体_GB2312"/>
          <w:sz w:val="32"/>
          <w:szCs w:val="32"/>
        </w:rPr>
        <w:t>（一）</w:t>
      </w:r>
      <w:r>
        <w:rPr>
          <w:rFonts w:hint="eastAsia" w:ascii="Times New Roman" w:hAnsi="Times New Roman" w:eastAsia="楷体_GB2312" w:cs="楷体_GB2312"/>
          <w:sz w:val="32"/>
          <w:szCs w:val="32"/>
          <w:lang w:val="en-US" w:eastAsia="zh-CN"/>
        </w:rPr>
        <w:t>镇政府</w:t>
      </w:r>
      <w:r>
        <w:rPr>
          <w:rFonts w:hint="eastAsia" w:ascii="Times New Roman" w:hAnsi="Times New Roman" w:eastAsia="楷体_GB2312" w:cs="楷体_GB2312"/>
          <w:sz w:val="32"/>
          <w:szCs w:val="32"/>
        </w:rPr>
        <w:t>职能简介</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1.贯彻落实党的路线方针政策和国家法律法规，制定并执行本级人民代表大会的决议和上级国家行政机关的决定和命令，加强农村基层政权建设，巩固党在农村的执政基础。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3.指导农村经济发展，推进农业经济结构调整，促进经济增长方式转变，促进农业增效、农民增收。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sectPr>
          <w:headerReference r:id="rId4" w:type="default"/>
          <w:footerReference r:id="rId5" w:type="default"/>
          <w:pgSz w:w="11906" w:h="16838"/>
          <w:pgMar w:top="1440" w:right="1800" w:bottom="1440" w:left="1800" w:header="720" w:footer="720" w:gutter="0"/>
          <w:pgNumType w:fmt="decimal" w:start="1"/>
          <w:cols w:space="720" w:num="1"/>
          <w:docGrid w:type="lines" w:linePitch="312" w:charSpace="0"/>
        </w:sectPr>
      </w:pPr>
      <w:r>
        <w:rPr>
          <w:rFonts w:hint="eastAsia" w:ascii="Times New Roman" w:hAnsi="Times New Roman" w:eastAsia="仿宋_GB2312" w:cs="仿宋_GB2312"/>
          <w:sz w:val="32"/>
          <w:szCs w:val="32"/>
          <w:lang w:val="en-US" w:eastAsia="zh-CN"/>
        </w:rPr>
        <w:t>5.推进基层民主法制建设，加强普法和依法治理，指导村（居）民委员会工作，维护群众合法权益。根据法律法规和授权负责镇域内综合行政执法工作，统筹协调辖区内派驻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（出）机构和人员，依法履行行政处罚、监督检查等管理权限。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6.承担辖区平安建设、社会治安综合治理、公共安全、安全生产及应急管理等有关工作，处理群众来信来访，反映社情民意，化解矛盾纠纷，维护社会安全稳定。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7.做好国防教育和兵役等工作。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8.负责制定完善乡镇行政权力清单、乡镇权力责任清单、乡镇属地事项责任清单，建立清单动态调整和公示机制，推进政务公开，接受群众监督，增强政府公信力。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仿宋_GB2312" w:cs="仿宋_GB2312"/>
          <w:sz w:val="32"/>
          <w:szCs w:val="32"/>
          <w:lang w:val="en-US" w:eastAsia="zh-CN"/>
        </w:rPr>
        <w:t>9.承担法律法规、规章规定的其他职能和上级党委、政府交办的其他任务。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rPr>
      </w:pPr>
      <w:bookmarkStart w:id="5" w:name="_Toc20278"/>
      <w:r>
        <w:rPr>
          <w:rFonts w:hint="eastAsia" w:ascii="Times New Roman" w:hAnsi="Times New Roman" w:eastAsia="楷体_GB2312" w:cs="楷体_GB2312"/>
          <w:sz w:val="32"/>
          <w:szCs w:val="32"/>
        </w:rPr>
        <w:t>（二）</w:t>
      </w:r>
      <w:r>
        <w:rPr>
          <w:rFonts w:hint="eastAsia" w:ascii="Times New Roman" w:hAnsi="Times New Roman" w:eastAsia="楷体_GB2312" w:cs="楷体_GB2312"/>
          <w:sz w:val="32"/>
          <w:szCs w:val="32"/>
          <w:lang w:val="en-US" w:eastAsia="zh-CN"/>
        </w:rPr>
        <w:t>镇政府</w:t>
      </w:r>
      <w:r>
        <w:rPr>
          <w:rFonts w:hint="eastAsia" w:ascii="Times New Roman" w:hAnsi="Times New Roman" w:eastAsia="楷体_GB2312" w:cs="楷体_GB2312"/>
          <w:sz w:val="32"/>
          <w:szCs w:val="32"/>
          <w:lang w:val="en-US"/>
        </w:rPr>
        <w:t>202</w:t>
      </w:r>
      <w:r>
        <w:rPr>
          <w:rFonts w:hint="eastAsia" w:ascii="Times New Roman" w:hAnsi="Times New Roman" w:eastAsia="楷体_GB2312" w:cs="楷体_GB2312"/>
          <w:sz w:val="32"/>
          <w:szCs w:val="32"/>
          <w:lang w:val="en-US" w:eastAsia="zh-CN"/>
        </w:rPr>
        <w:t>5</w:t>
      </w:r>
      <w:r>
        <w:rPr>
          <w:rFonts w:hint="eastAsia" w:ascii="Times New Roman" w:hAnsi="Times New Roman" w:eastAsia="楷体_GB2312" w:cs="楷体_GB2312"/>
          <w:sz w:val="32"/>
          <w:szCs w:val="32"/>
        </w:rPr>
        <w:t>年重点工作</w:t>
      </w:r>
      <w:bookmarkEnd w:id="5"/>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Times New Roman"/>
          <w:b w:val="0"/>
          <w:bCs w:val="0"/>
          <w:color w:val="auto"/>
          <w:sz w:val="32"/>
          <w:szCs w:val="32"/>
          <w:highlight w:val="none"/>
          <w:lang w:val="en-US" w:eastAsia="zh-CN"/>
        </w:rPr>
        <w:t>持续扎实推进乡村振兴。</w:t>
      </w:r>
      <w:r>
        <w:rPr>
          <w:rFonts w:hint="eastAsia" w:ascii="Times New Roman" w:hAnsi="Times New Roman" w:eastAsia="仿宋_GB2312" w:cs="Times New Roman"/>
          <w:b w:val="0"/>
          <w:bCs w:val="0"/>
          <w:color w:val="000000"/>
          <w:sz w:val="32"/>
          <w:szCs w:val="32"/>
        </w:rPr>
        <w:t>做好巩固拓展脱贫攻坚成果同乡村振兴有效衔接，严格落实过渡期“四不摘”要求，持续完善脱贫村、脱贫人口动态监测和帮扶机制，坚决防止发生规模性返贫。强化易地扶贫搬迁后续扶持，确保稳得住、有就业、逐步能致富。抓好过渡期各项政策落实，推进脱贫攻坚政策与城乡基本公共服务制度并轨、标准衔接。</w:t>
      </w:r>
      <w:r>
        <w:rPr>
          <w:rFonts w:ascii="Times New Roman" w:hAnsi="Times New Roman" w:eastAsia="仿宋_GB2312" w:cs="Times New Roman"/>
          <w:b w:val="0"/>
          <w:bCs w:val="0"/>
          <w:color w:val="000000"/>
          <w:sz w:val="32"/>
          <w:szCs w:val="32"/>
        </w:rPr>
        <w:t>推进乡村振兴示</w:t>
      </w:r>
      <w:r>
        <w:rPr>
          <w:rFonts w:ascii="Times New Roman" w:hAnsi="Times New Roman" w:eastAsia="仿宋_GB2312" w:cs="Times New Roman"/>
          <w:b w:val="0"/>
          <w:bCs w:val="0"/>
          <w:sz w:val="32"/>
          <w:szCs w:val="32"/>
        </w:rPr>
        <w:t>范建设，</w:t>
      </w:r>
      <w:r>
        <w:rPr>
          <w:rFonts w:hint="eastAsia" w:ascii="Times New Roman" w:hAnsi="Times New Roman" w:eastAsia="仿宋_GB2312" w:cs="Times New Roman"/>
          <w:b w:val="0"/>
          <w:bCs w:val="0"/>
          <w:sz w:val="32"/>
          <w:szCs w:val="32"/>
          <w:lang w:val="en-US" w:eastAsia="zh-CN"/>
        </w:rPr>
        <w:t>巩固</w:t>
      </w:r>
      <w:r>
        <w:rPr>
          <w:rFonts w:ascii="Times New Roman" w:hAnsi="Times New Roman" w:eastAsia="仿宋_GB2312" w:cs="Times New Roman"/>
          <w:b w:val="0"/>
          <w:bCs w:val="0"/>
          <w:sz w:val="32"/>
          <w:szCs w:val="32"/>
        </w:rPr>
        <w:t>省级乡村振兴</w:t>
      </w:r>
      <w:r>
        <w:rPr>
          <w:rFonts w:hint="eastAsia" w:ascii="Times New Roman" w:hAnsi="Times New Roman" w:eastAsia="仿宋_GB2312" w:cs="Times New Roman"/>
          <w:b w:val="0"/>
          <w:bCs w:val="0"/>
          <w:sz w:val="32"/>
          <w:szCs w:val="32"/>
        </w:rPr>
        <w:t>先进</w:t>
      </w:r>
      <w:r>
        <w:rPr>
          <w:rFonts w:ascii="Times New Roman" w:hAnsi="Times New Roman" w:eastAsia="仿宋_GB2312" w:cs="Times New Roman"/>
          <w:b w:val="0"/>
          <w:bCs w:val="0"/>
          <w:sz w:val="32"/>
          <w:szCs w:val="32"/>
        </w:rPr>
        <w:t>镇</w:t>
      </w:r>
      <w:r>
        <w:rPr>
          <w:rFonts w:hint="eastAsia" w:ascii="Times New Roman" w:hAnsi="Times New Roman" w:eastAsia="仿宋_GB2312" w:cs="Times New Roman"/>
          <w:b w:val="0"/>
          <w:bCs w:val="0"/>
          <w:sz w:val="32"/>
          <w:szCs w:val="32"/>
          <w:lang w:val="en-US" w:eastAsia="zh-CN"/>
        </w:rPr>
        <w:t>创建成果</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逐步推进</w:t>
      </w:r>
      <w:r>
        <w:rPr>
          <w:rFonts w:hint="eastAsia" w:ascii="Times New Roman" w:hAnsi="Times New Roman" w:eastAsia="仿宋_GB2312" w:cs="Times New Roman"/>
          <w:b w:val="0"/>
          <w:bCs w:val="0"/>
          <w:sz w:val="32"/>
          <w:szCs w:val="32"/>
        </w:rPr>
        <w:t>所有</w:t>
      </w:r>
      <w:r>
        <w:rPr>
          <w:rFonts w:ascii="Times New Roman" w:hAnsi="Times New Roman" w:eastAsia="仿宋_GB2312" w:cs="Times New Roman"/>
          <w:b w:val="0"/>
          <w:bCs w:val="0"/>
          <w:sz w:val="32"/>
          <w:szCs w:val="32"/>
        </w:rPr>
        <w:t>村全面建成市级以上乡村振兴示范村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color w:val="auto"/>
          <w:kern w:val="2"/>
          <w:sz w:val="32"/>
          <w:szCs w:val="32"/>
          <w:highlight w:val="none"/>
          <w:lang w:val="en-US" w:eastAsia="zh-CN" w:bidi="ar-SA"/>
        </w:rPr>
        <w:t>精准谋划、包装</w:t>
      </w:r>
      <w:r>
        <w:rPr>
          <w:rFonts w:hint="eastAsia" w:ascii="Times New Roman" w:hAnsi="Times New Roman" w:eastAsia="仿宋_GB2312" w:cs="Times New Roman"/>
          <w:b w:val="0"/>
          <w:bCs w:val="0"/>
          <w:color w:val="auto"/>
          <w:kern w:val="2"/>
          <w:sz w:val="32"/>
          <w:szCs w:val="32"/>
          <w:highlight w:val="none"/>
          <w:lang w:val="en-US" w:eastAsia="zh-CN" w:bidi="ar-SA"/>
        </w:rPr>
        <w:t>和</w:t>
      </w:r>
      <w:r>
        <w:rPr>
          <w:rFonts w:hint="default" w:ascii="Times New Roman" w:hAnsi="Times New Roman" w:eastAsia="仿宋_GB2312" w:cs="Times New Roman"/>
          <w:b w:val="0"/>
          <w:bCs w:val="0"/>
          <w:color w:val="auto"/>
          <w:kern w:val="2"/>
          <w:sz w:val="32"/>
          <w:szCs w:val="32"/>
          <w:highlight w:val="none"/>
          <w:lang w:val="en-US" w:eastAsia="zh-CN" w:bidi="ar-SA"/>
        </w:rPr>
        <w:t>储备城市商贸、家居建材、食品饮料、生态康养、现代农业等</w:t>
      </w:r>
      <w:r>
        <w:rPr>
          <w:rFonts w:hint="eastAsia" w:ascii="Times New Roman" w:hAnsi="Times New Roman" w:eastAsia="仿宋_GB2312" w:cs="Times New Roman"/>
          <w:b w:val="0"/>
          <w:bCs w:val="0"/>
          <w:color w:val="auto"/>
          <w:kern w:val="2"/>
          <w:sz w:val="32"/>
          <w:szCs w:val="32"/>
          <w:highlight w:val="none"/>
          <w:lang w:val="en-US" w:eastAsia="zh-CN" w:bidi="ar-SA"/>
        </w:rPr>
        <w:t>方面</w:t>
      </w:r>
      <w:r>
        <w:rPr>
          <w:rFonts w:hint="default" w:ascii="Times New Roman" w:hAnsi="Times New Roman" w:eastAsia="仿宋_GB2312" w:cs="Times New Roman"/>
          <w:b w:val="0"/>
          <w:bCs w:val="0"/>
          <w:color w:val="auto"/>
          <w:kern w:val="2"/>
          <w:sz w:val="32"/>
          <w:szCs w:val="32"/>
          <w:highlight w:val="none"/>
          <w:lang w:val="en-US" w:eastAsia="zh-CN" w:bidi="ar-SA"/>
        </w:rPr>
        <w:t>项目</w:t>
      </w:r>
      <w:r>
        <w:rPr>
          <w:rFonts w:hint="eastAsia" w:ascii="Times New Roman" w:hAnsi="Times New Roman" w:eastAsia="仿宋_GB2312" w:cs="Times New Roman"/>
          <w:b w:val="0"/>
          <w:bCs w:val="0"/>
          <w:color w:val="auto"/>
          <w:kern w:val="2"/>
          <w:sz w:val="32"/>
          <w:szCs w:val="32"/>
          <w:highlight w:val="none"/>
          <w:lang w:val="en-US" w:eastAsia="zh-CN" w:bidi="ar-SA"/>
        </w:rPr>
        <w:t>，大力发展近郊游，以生态提升，带动人气兴旺，点亮东部新城，助推镇域经济提升和乡村产业发展。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仿宋_GB2312"/>
          <w:b w:val="0"/>
          <w:bCs w:val="0"/>
          <w:sz w:val="32"/>
          <w:szCs w:val="32"/>
          <w:lang w:val="en-US" w:eastAsia="zh-CN"/>
        </w:rPr>
      </w:pPr>
      <w:r>
        <w:rPr>
          <w:rFonts w:hint="eastAsia" w:ascii="Times New Roman" w:hAnsi="Times New Roman" w:eastAsia="楷体_GB2312" w:cs="Times New Roman"/>
          <w:b w:val="0"/>
          <w:bCs w:val="0"/>
          <w:color w:val="auto"/>
          <w:sz w:val="32"/>
          <w:szCs w:val="32"/>
          <w:highlight w:val="none"/>
          <w:lang w:val="en-US" w:eastAsia="zh-CN"/>
        </w:rPr>
        <w:t>夯实宜居宜业基础。</w:t>
      </w:r>
      <w:r>
        <w:rPr>
          <w:rFonts w:ascii="Times New Roman" w:hAnsi="Times New Roman" w:eastAsia="仿宋" w:cs="仿宋"/>
          <w:b w:val="0"/>
          <w:bCs w:val="0"/>
          <w:sz w:val="32"/>
          <w:szCs w:val="32"/>
        </w:rPr>
        <w:t>持续改善乡村基础条件，</w:t>
      </w:r>
      <w:r>
        <w:rPr>
          <w:rFonts w:hint="eastAsia" w:ascii="Times New Roman" w:hAnsi="Times New Roman" w:eastAsia="仿宋_GB2312" w:cs="仿宋_GB2312"/>
          <w:b w:val="0"/>
          <w:bCs w:val="0"/>
          <w:sz w:val="32"/>
          <w:szCs w:val="32"/>
        </w:rPr>
        <w:t>着力补齐农村基础设施短板。</w:t>
      </w:r>
      <w:r>
        <w:rPr>
          <w:rFonts w:hint="eastAsia" w:ascii="Times New Roman" w:hAnsi="Times New Roman" w:eastAsia="仿宋_GB2312" w:cs="仿宋_GB2312"/>
          <w:b w:val="0"/>
          <w:bCs w:val="0"/>
          <w:sz w:val="32"/>
          <w:szCs w:val="32"/>
          <w:lang w:val="en-US" w:eastAsia="zh-CN"/>
        </w:rPr>
        <w:t>争取</w:t>
      </w:r>
      <w:r>
        <w:rPr>
          <w:rFonts w:hint="eastAsia" w:ascii="Times New Roman" w:hAnsi="Times New Roman" w:eastAsia="仿宋_GB2312" w:cs="Times New Roman"/>
          <w:b w:val="0"/>
          <w:bCs w:val="0"/>
          <w:color w:val="000000"/>
          <w:sz w:val="32"/>
          <w:szCs w:val="32"/>
        </w:rPr>
        <w:t>整治引水渠</w:t>
      </w:r>
      <w:r>
        <w:rPr>
          <w:rFonts w:hint="eastAsia" w:ascii="Times New Roman" w:hAnsi="Times New Roman" w:eastAsia="仿宋_GB2312" w:cs="Times New Roman"/>
          <w:b w:val="0"/>
          <w:bCs w:val="0"/>
          <w:color w:val="000000"/>
          <w:sz w:val="32"/>
          <w:szCs w:val="32"/>
          <w:lang w:val="en-US" w:eastAsia="zh-CN"/>
        </w:rPr>
        <w:t>10</w:t>
      </w:r>
      <w:r>
        <w:rPr>
          <w:rFonts w:hint="eastAsia" w:ascii="Times New Roman" w:hAnsi="Times New Roman" w:eastAsia="仿宋_GB2312" w:cs="Times New Roman"/>
          <w:b w:val="0"/>
          <w:bCs w:val="0"/>
          <w:color w:val="000000"/>
          <w:sz w:val="32"/>
          <w:szCs w:val="32"/>
        </w:rPr>
        <w:t>公里，整治防洪沟</w:t>
      </w:r>
      <w:r>
        <w:rPr>
          <w:rFonts w:hint="eastAsia"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rPr>
        <w:t>公里，整治山坪塘</w:t>
      </w:r>
      <w:r>
        <w:rPr>
          <w:rFonts w:hint="eastAsia" w:ascii="Times New Roman" w:hAnsi="Times New Roman" w:eastAsia="仿宋_GB2312" w:cs="Times New Roman"/>
          <w:b w:val="0"/>
          <w:bCs w:val="0"/>
          <w:color w:val="000000"/>
          <w:sz w:val="32"/>
          <w:szCs w:val="32"/>
          <w:lang w:val="en-US" w:eastAsia="zh-CN"/>
        </w:rPr>
        <w:t>10</w:t>
      </w:r>
      <w:r>
        <w:rPr>
          <w:rFonts w:hint="eastAsia" w:ascii="Times New Roman" w:hAnsi="Times New Roman" w:eastAsia="仿宋_GB2312" w:cs="Times New Roman"/>
          <w:b w:val="0"/>
          <w:bCs w:val="0"/>
          <w:color w:val="000000"/>
          <w:sz w:val="32"/>
          <w:szCs w:val="32"/>
        </w:rPr>
        <w:t>口。</w:t>
      </w:r>
      <w:r>
        <w:rPr>
          <w:rFonts w:ascii="Times New Roman" w:hAnsi="Times New Roman" w:eastAsia="仿宋" w:cs="仿宋"/>
          <w:b w:val="0"/>
          <w:bCs w:val="0"/>
          <w:sz w:val="32"/>
          <w:szCs w:val="32"/>
        </w:rPr>
        <w:t>优先建设村级建制调整改革后村组之间的连接路</w:t>
      </w:r>
      <w:r>
        <w:rPr>
          <w:rFonts w:hint="eastAsia" w:ascii="Times New Roman" w:hAnsi="Times New Roman" w:eastAsia="仿宋" w:cs="仿宋"/>
          <w:b w:val="0"/>
          <w:bCs w:val="0"/>
          <w:sz w:val="32"/>
          <w:szCs w:val="32"/>
        </w:rPr>
        <w:t>，新建村组道路</w:t>
      </w:r>
      <w:r>
        <w:rPr>
          <w:rFonts w:hint="eastAsia" w:ascii="Times New Roman" w:hAnsi="Times New Roman" w:eastAsia="仿宋" w:cs="仿宋"/>
          <w:b w:val="0"/>
          <w:bCs w:val="0"/>
          <w:sz w:val="32"/>
          <w:szCs w:val="32"/>
          <w:lang w:val="en-US" w:eastAsia="zh-CN"/>
        </w:rPr>
        <w:t>10</w:t>
      </w:r>
      <w:r>
        <w:rPr>
          <w:rFonts w:hint="eastAsia" w:ascii="Times New Roman" w:hAnsi="Times New Roman" w:eastAsia="仿宋" w:cs="仿宋"/>
          <w:b w:val="0"/>
          <w:bCs w:val="0"/>
          <w:sz w:val="32"/>
          <w:szCs w:val="32"/>
        </w:rPr>
        <w:t>公里以上，加宽村组道路</w:t>
      </w:r>
      <w:r>
        <w:rPr>
          <w:rFonts w:hint="eastAsia" w:ascii="Times New Roman" w:hAnsi="Times New Roman" w:eastAsia="仿宋" w:cs="仿宋"/>
          <w:b w:val="0"/>
          <w:bCs w:val="0"/>
          <w:sz w:val="32"/>
          <w:szCs w:val="32"/>
          <w:lang w:val="en-US" w:eastAsia="zh-CN"/>
        </w:rPr>
        <w:t>5</w:t>
      </w:r>
      <w:r>
        <w:rPr>
          <w:rFonts w:hint="eastAsia" w:ascii="Times New Roman" w:hAnsi="Times New Roman" w:eastAsia="仿宋" w:cs="仿宋"/>
          <w:b w:val="0"/>
          <w:bCs w:val="0"/>
          <w:sz w:val="32"/>
          <w:szCs w:val="32"/>
        </w:rPr>
        <w:t>公里以上</w:t>
      </w:r>
      <w:r>
        <w:rPr>
          <w:rFonts w:ascii="Times New Roman" w:hAnsi="Times New Roman" w:eastAsia="仿宋" w:cs="仿宋"/>
          <w:b w:val="0"/>
          <w:bCs w:val="0"/>
          <w:sz w:val="32"/>
          <w:szCs w:val="32"/>
        </w:rPr>
        <w:t>，农户入户路和院坝基本实现全硬化</w:t>
      </w:r>
      <w:r>
        <w:rPr>
          <w:rFonts w:hint="eastAsia" w:ascii="Times New Roman" w:hAnsi="Times New Roman" w:eastAsia="仿宋" w:cs="仿宋"/>
          <w:b w:val="0"/>
          <w:bCs w:val="0"/>
          <w:sz w:val="32"/>
          <w:szCs w:val="32"/>
        </w:rPr>
        <w:t>。</w:t>
      </w:r>
      <w:r>
        <w:rPr>
          <w:rFonts w:hint="eastAsia" w:ascii="Times New Roman" w:hAnsi="Times New Roman" w:eastAsia="仿宋_GB2312" w:cs="仿宋_GB2312"/>
          <w:b w:val="0"/>
          <w:bCs w:val="0"/>
          <w:color w:val="auto"/>
          <w:spacing w:val="0"/>
          <w:sz w:val="32"/>
          <w:szCs w:val="32"/>
          <w:lang w:val="en-US" w:eastAsia="zh-CN"/>
        </w:rPr>
        <w:t>进一步规范推行农村生活垃圾处理收费制度，推进沿G212、G542线等村（社区）因地制宜实施20公里彩化、香化、亮化工程，巩固“厕所革命”整村推进成果，卫生厕所普及率达98%以上，争创省级宜居宜业和美乡村示范村1个</w:t>
      </w:r>
      <w:r>
        <w:rPr>
          <w:rFonts w:hint="eastAsia" w:ascii="Times New Roman" w:hAnsi="Times New Roman"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outlineLvl w:val="9"/>
        <w:rPr>
          <w:rFonts w:hint="eastAsia" w:ascii="Times New Roman" w:hAnsi="Times New Roman" w:eastAsia="仿宋_GB2312" w:cs="Times New Roman"/>
          <w:b w:val="0"/>
          <w:bCs w:val="0"/>
          <w:color w:val="000000"/>
          <w:sz w:val="32"/>
          <w:szCs w:val="32"/>
        </w:rPr>
      </w:pPr>
      <w:r>
        <w:rPr>
          <w:rFonts w:hint="eastAsia" w:ascii="Times New Roman" w:hAnsi="Times New Roman" w:eastAsia="楷体_GB2312" w:cs="Times New Roman"/>
          <w:b w:val="0"/>
          <w:bCs w:val="0"/>
          <w:color w:val="auto"/>
          <w:sz w:val="32"/>
          <w:szCs w:val="32"/>
          <w:highlight w:val="none"/>
          <w:lang w:val="en-US" w:eastAsia="zh-CN"/>
        </w:rPr>
        <w:t>提升农业产业质效。</w:t>
      </w:r>
      <w:r>
        <w:rPr>
          <w:rFonts w:hint="eastAsia" w:ascii="Times New Roman" w:hAnsi="Times New Roman" w:eastAsia="仿宋_GB2312" w:cs="Times New Roman"/>
          <w:b w:val="0"/>
          <w:bCs w:val="0"/>
          <w:color w:val="000000"/>
          <w:sz w:val="32"/>
          <w:szCs w:val="32"/>
          <w:lang w:val="en-US" w:eastAsia="zh-CN"/>
        </w:rPr>
        <w:t>不断</w:t>
      </w:r>
      <w:r>
        <w:rPr>
          <w:rFonts w:hint="eastAsia" w:ascii="Times New Roman" w:hAnsi="Times New Roman" w:eastAsia="仿宋_GB2312" w:cs="Times New Roman"/>
          <w:b w:val="0"/>
          <w:bCs w:val="0"/>
          <w:color w:val="000000"/>
          <w:sz w:val="32"/>
          <w:szCs w:val="32"/>
        </w:rPr>
        <w:t>提升农业农村现代化，壮大特色产业，实施旧园改造与特色产业园增效，巩固提升猕猴桃、脆桃种植面积，新增喷滴灌设施。稳固省级猕猴桃园区成果，推进有机产品认证与地标保护，规范茯苓</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rPr>
        <w:t>352</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rPr>
        <w:t>体系。优化营销策略，力拓国际市场，精深加工笋用竹、小水果等，延长产业链增值增收。</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outlineLvl w:val="9"/>
        <w:rPr>
          <w:rFonts w:hint="eastAsia" w:ascii="Times New Roman" w:hAnsi="Times New Roman"/>
        </w:rPr>
      </w:pPr>
      <w:r>
        <w:rPr>
          <w:rFonts w:hint="eastAsia" w:ascii="Times New Roman" w:hAnsi="Times New Roman" w:eastAsia="楷体_GB2312" w:cs="Times New Roman"/>
          <w:b w:val="0"/>
          <w:bCs w:val="0"/>
          <w:color w:val="auto"/>
          <w:sz w:val="32"/>
          <w:szCs w:val="32"/>
          <w:highlight w:val="none"/>
          <w:lang w:val="en-US" w:eastAsia="zh-CN"/>
        </w:rPr>
        <w:t>强化基本民生保障。</w:t>
      </w:r>
      <w:r>
        <w:rPr>
          <w:rFonts w:hint="eastAsia" w:ascii="Times New Roman" w:hAnsi="Times New Roman" w:eastAsia="仿宋_GB2312" w:cs="仿宋_GB2312"/>
          <w:b w:val="0"/>
          <w:bCs w:val="0"/>
          <w:color w:val="auto"/>
          <w:spacing w:val="0"/>
          <w:sz w:val="32"/>
          <w:szCs w:val="32"/>
        </w:rPr>
        <w:t>认真抓好城乡低收入家庭、特困供养对象等特殊困难群体生活保障工作</w:t>
      </w:r>
      <w:r>
        <w:rPr>
          <w:rFonts w:hint="eastAsia" w:ascii="Times New Roman" w:hAnsi="Times New Roman" w:eastAsia="仿宋_GB2312" w:cs="仿宋_GB2312"/>
          <w:b w:val="0"/>
          <w:bCs w:val="0"/>
          <w:color w:val="auto"/>
          <w:spacing w:val="0"/>
          <w:sz w:val="32"/>
          <w:szCs w:val="32"/>
          <w:lang w:eastAsia="zh-CN"/>
        </w:rPr>
        <w:t>。落</w:t>
      </w:r>
      <w:r>
        <w:rPr>
          <w:rFonts w:hint="eastAsia" w:ascii="Times New Roman" w:hAnsi="Times New Roman" w:eastAsia="仿宋_GB2312" w:cs="仿宋_GB2312"/>
          <w:b w:val="0"/>
          <w:bCs w:val="0"/>
          <w:color w:val="auto"/>
          <w:spacing w:val="0"/>
          <w:sz w:val="32"/>
          <w:szCs w:val="32"/>
        </w:rPr>
        <w:t>实好计生奖扶政策、加大三孩生育政策宣传</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持续加强退役军人服务</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一老一小”服务保障。全力根治欠薪，保障农民工合法权益</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实现城镇新增就业</w:t>
      </w:r>
      <w:r>
        <w:rPr>
          <w:rFonts w:hint="eastAsia" w:ascii="Times New Roman" w:hAnsi="Times New Roman" w:eastAsia="仿宋_GB2312" w:cs="仿宋_GB2312"/>
          <w:b w:val="0"/>
          <w:bCs w:val="0"/>
          <w:color w:val="auto"/>
          <w:spacing w:val="0"/>
          <w:sz w:val="32"/>
          <w:szCs w:val="32"/>
          <w:lang w:val="en-US" w:eastAsia="zh-CN"/>
        </w:rPr>
        <w:t>1</w:t>
      </w:r>
      <w:r>
        <w:rPr>
          <w:rFonts w:hint="eastAsia" w:ascii="Times New Roman" w:hAnsi="Times New Roman" w:eastAsia="仿宋_GB2312" w:cs="仿宋_GB2312"/>
          <w:b w:val="0"/>
          <w:bCs w:val="0"/>
          <w:color w:val="auto"/>
          <w:spacing w:val="0"/>
          <w:sz w:val="32"/>
          <w:szCs w:val="32"/>
        </w:rPr>
        <w:t>000人以上</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向</w:t>
      </w:r>
      <w:r>
        <w:rPr>
          <w:rFonts w:hint="eastAsia" w:ascii="Times New Roman" w:hAnsi="Times New Roman" w:eastAsia="仿宋_GB2312" w:cs="仿宋_GB2312"/>
          <w:b w:val="0"/>
          <w:bCs w:val="0"/>
          <w:color w:val="auto"/>
          <w:spacing w:val="0"/>
          <w:sz w:val="32"/>
          <w:szCs w:val="32"/>
          <w:lang w:eastAsia="zh-CN"/>
        </w:rPr>
        <w:t>镇</w:t>
      </w:r>
      <w:r>
        <w:rPr>
          <w:rFonts w:hint="eastAsia" w:ascii="Times New Roman" w:hAnsi="Times New Roman" w:eastAsia="仿宋_GB2312" w:cs="仿宋_GB2312"/>
          <w:b w:val="0"/>
          <w:bCs w:val="0"/>
          <w:color w:val="auto"/>
          <w:spacing w:val="0"/>
          <w:sz w:val="32"/>
          <w:szCs w:val="32"/>
        </w:rPr>
        <w:t>内重点企业输送用工1</w:t>
      </w:r>
      <w:r>
        <w:rPr>
          <w:rFonts w:hint="eastAsia" w:ascii="Times New Roman" w:hAnsi="Times New Roman" w:eastAsia="仿宋_GB2312" w:cs="仿宋_GB2312"/>
          <w:b w:val="0"/>
          <w:bCs w:val="0"/>
          <w:color w:val="auto"/>
          <w:spacing w:val="0"/>
          <w:sz w:val="32"/>
          <w:szCs w:val="32"/>
          <w:lang w:val="en-US" w:eastAsia="zh-CN"/>
        </w:rPr>
        <w:t>0</w:t>
      </w:r>
      <w:r>
        <w:rPr>
          <w:rFonts w:hint="eastAsia" w:ascii="Times New Roman" w:hAnsi="Times New Roman" w:eastAsia="仿宋_GB2312" w:cs="仿宋_GB2312"/>
          <w:b w:val="0"/>
          <w:bCs w:val="0"/>
          <w:color w:val="auto"/>
          <w:spacing w:val="0"/>
          <w:sz w:val="32"/>
          <w:szCs w:val="32"/>
        </w:rPr>
        <w:t>00人以上。加强国防动员和后备力量建设，巩固提升双拥创建成果，促进军政军民团结。切实抓好统计、妇儿、关心下一代、档案、保密等工作</w:t>
      </w:r>
      <w:r>
        <w:rPr>
          <w:rFonts w:hint="eastAsia" w:ascii="Times New Roman" w:hAnsi="Times New Roman"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lang w:val="en-US" w:eastAsia="zh-CN"/>
        </w:rPr>
      </w:pPr>
      <w:bookmarkStart w:id="6" w:name="_Toc3868"/>
      <w:r>
        <w:rPr>
          <w:rFonts w:hint="eastAsia" w:ascii="Times New Roman" w:hAnsi="Times New Roman" w:eastAsia="黑体" w:cs="黑体"/>
          <w:sz w:val="32"/>
          <w:szCs w:val="32"/>
          <w:lang w:val="en-US" w:eastAsia="zh-CN"/>
        </w:rPr>
        <w:t>二、部门预算单位构成</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元坝镇属一级预算单位，无下级预算单位。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rPr>
      </w:pPr>
      <w:bookmarkStart w:id="7" w:name="_Toc10074"/>
      <w:r>
        <w:rPr>
          <w:rFonts w:hint="eastAsia" w:ascii="Times New Roman" w:hAnsi="Times New Roman" w:eastAsia="黑体" w:cs="黑体"/>
          <w:sz w:val="32"/>
          <w:szCs w:val="32"/>
          <w:lang w:val="en-US" w:eastAsia="zh-CN"/>
        </w:rPr>
        <w:t>三、收支预算情况说明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按照综合预算的原则，元坝镇人民政府所有收入和支出均纳入部门预算管理。收入包括：一般公共预算拨款收入；支出包括：一般公共服务支出、社会保障和就业支出、卫生健康支出、城乡社区支出、农林水支出、住房保障支出。元坝镇2025年收支预算总数2352.32万元，比2024年收支预算总数</w:t>
      </w:r>
      <w:r>
        <w:rPr>
          <w:rFonts w:hint="eastAsia" w:ascii="Times New Roman" w:hAnsi="Times New Roman" w:eastAsia="仿宋_GB2312"/>
          <w:color w:val="auto"/>
          <w:kern w:val="0"/>
          <w:sz w:val="32"/>
          <w:szCs w:val="32"/>
          <w:shd w:val="clear" w:color="auto" w:fill="FFFFFF"/>
        </w:rPr>
        <w:t>2317.78</w:t>
      </w:r>
      <w:r>
        <w:rPr>
          <w:rFonts w:hint="eastAsia" w:ascii="Times New Roman" w:hAnsi="Times New Roman" w:eastAsia="仿宋_GB2312"/>
          <w:color w:val="auto"/>
          <w:kern w:val="0"/>
          <w:sz w:val="32"/>
          <w:szCs w:val="32"/>
          <w:shd w:val="clear" w:color="auto" w:fill="FFFFFF"/>
          <w:lang w:val="en-US" w:eastAsia="zh-CN"/>
        </w:rPr>
        <w:t>万元</w:t>
      </w:r>
      <w:r>
        <w:rPr>
          <w:rFonts w:hint="eastAsia" w:ascii="Times New Roman" w:hAnsi="Times New Roman" w:eastAsia="仿宋_GB2312" w:cs="仿宋_GB2312"/>
          <w:sz w:val="32"/>
          <w:szCs w:val="32"/>
          <w:lang w:val="en-US" w:eastAsia="zh-CN"/>
        </w:rPr>
        <w:t>增加34.54万元，主要原因是农村公共运行项目经费调增。</w:t>
      </w:r>
    </w:p>
    <w:p>
      <w:pPr>
        <w:keepNext w:val="0"/>
        <w:keepLines w:val="0"/>
        <w:pageBreakBefore w:val="0"/>
        <w:widowControl w:val="0"/>
        <w:tabs>
          <w:tab w:val="left" w:pos="4128"/>
        </w:tabs>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8" w:name="_Toc4482"/>
      <w:r>
        <w:rPr>
          <w:rFonts w:hint="eastAsia" w:ascii="Times New Roman" w:hAnsi="Times New Roman" w:eastAsia="楷体_GB2312" w:cs="楷体_GB2312"/>
          <w:sz w:val="32"/>
          <w:szCs w:val="32"/>
          <w:lang w:val="en-US" w:eastAsia="zh-CN"/>
        </w:rPr>
        <w:t>（一）收入预算情况</w:t>
      </w:r>
      <w:bookmarkEnd w:id="8"/>
      <w:r>
        <w:rPr>
          <w:rFonts w:hint="eastAsia" w:ascii="Times New Roman" w:hAnsi="Times New Roman" w:eastAsia="楷体_GB2312" w:cs="楷体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sz w:val="32"/>
          <w:szCs w:val="32"/>
          <w:lang w:val="en-US" w:eastAsia="zh-CN"/>
        </w:rPr>
        <w:t>元坝镇2025年收入预算2352.32万元，其中：上年结转0万元，占0%；一般公共预算拨款收入2352.32万元，占100%。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9" w:name="_Toc19025"/>
      <w:r>
        <w:rPr>
          <w:rFonts w:hint="eastAsia" w:ascii="Times New Roman" w:hAnsi="Times New Roman" w:eastAsia="楷体_GB2312" w:cs="楷体_GB2312"/>
          <w:sz w:val="32"/>
          <w:szCs w:val="32"/>
          <w:lang w:val="en-US" w:eastAsia="zh-CN"/>
        </w:rPr>
        <w:t>（二）支出预算情况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sz w:val="32"/>
          <w:szCs w:val="32"/>
          <w:lang w:val="en-US" w:eastAsia="zh-CN"/>
        </w:rPr>
        <w:t>元坝镇2025年支出预算2352.32万元，其中：基本支出2057.87万元，占87.48%；项目支出294.45万元，占12.52%</w:t>
      </w:r>
      <w:r>
        <w:rPr>
          <w:rFonts w:hint="eastAsia" w:ascii="Times New Roman" w:hAnsi="Times New Roman"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rPr>
      </w:pPr>
      <w:bookmarkStart w:id="10" w:name="_Toc19008"/>
      <w:r>
        <w:rPr>
          <w:rFonts w:hint="eastAsia" w:ascii="Times New Roman" w:hAnsi="Times New Roman" w:eastAsia="黑体" w:cs="黑体"/>
          <w:sz w:val="32"/>
          <w:szCs w:val="32"/>
          <w:lang w:val="en-US" w:eastAsia="zh-CN"/>
        </w:rPr>
        <w:t>四、财政拨款收支预算情况说明</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元坝镇2025年财政拨款收支预算总数2352.32万元，比2024年财政拨款收支预算总数2317.78万元增加34.54万元，主要原因是农村公共运行项目经费调增。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收入包括：本年一般公共预算拨款收入2352.32万元；支出包括：一般公共服务支出669.04万元、社会保障和就业支出269.97万元、卫生健康支出53.21万元、 城乡社区支出5万元、 农林水支出1245.89万元、住房保障支出109.21万元。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lang w:val="en-US" w:eastAsia="zh-CN"/>
        </w:rPr>
      </w:pPr>
      <w:bookmarkStart w:id="11" w:name="_Toc23244"/>
      <w:r>
        <w:rPr>
          <w:rFonts w:hint="eastAsia" w:ascii="Times New Roman" w:hAnsi="Times New Roman" w:eastAsia="黑体" w:cs="黑体"/>
          <w:sz w:val="32"/>
          <w:szCs w:val="32"/>
          <w:lang w:val="en-US" w:eastAsia="zh-CN"/>
        </w:rPr>
        <w:t>五、一般公共预算当年拨款情况说明</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12" w:name="_Toc2511"/>
      <w:r>
        <w:rPr>
          <w:rFonts w:hint="eastAsia" w:ascii="Times New Roman" w:hAnsi="Times New Roman" w:eastAsia="楷体_GB2312" w:cs="楷体_GB2312"/>
          <w:sz w:val="32"/>
          <w:szCs w:val="32"/>
          <w:lang w:val="en-US" w:eastAsia="zh-CN"/>
        </w:rPr>
        <w:t>（一）一般公共预算当年拨款规模变化情况</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元坝镇2025年一般公共预算当年拨款2352.32万元，比2024年预算数增加34.54万元，主要原因是农村公共运行项目经费调增。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13" w:name="_Toc26051"/>
      <w:r>
        <w:rPr>
          <w:rFonts w:hint="eastAsia" w:ascii="Times New Roman" w:hAnsi="Times New Roman" w:eastAsia="楷体_GB2312" w:cs="楷体_GB2312"/>
          <w:sz w:val="32"/>
          <w:szCs w:val="32"/>
          <w:lang w:val="en-US" w:eastAsia="zh-CN"/>
        </w:rPr>
        <w:t>（二）一般公共预算当年拨款结构情况</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一般公共服务支出669.04万元，占28.44%；社会保障和就业支出269.97万元，占11.48%；卫生健康支出53.21万元，占2.26%；城乡社区支出5万元，占0.21%； 农林水支出1245.89万元，占52.97%；住房保障支出109.21万元，占4.64%。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14" w:name="_Toc13852"/>
      <w:r>
        <w:rPr>
          <w:rFonts w:hint="eastAsia" w:ascii="Times New Roman" w:hAnsi="Times New Roman" w:eastAsia="楷体_GB2312" w:cs="楷体_GB2312"/>
          <w:sz w:val="32"/>
          <w:szCs w:val="32"/>
          <w:lang w:val="en-US" w:eastAsia="zh-CN"/>
        </w:rPr>
        <w:t>（三）一般公共预算当年拨款具体使用情况</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sz w:val="32"/>
          <w:szCs w:val="32"/>
          <w:lang w:val="en-US" w:eastAsia="zh-CN"/>
        </w:rPr>
        <w:t>1.</w:t>
      </w:r>
      <w:r>
        <w:rPr>
          <w:rFonts w:hint="eastAsia" w:ascii="Times New Roman" w:hAnsi="Times New Roman" w:eastAsia="仿宋_GB2312" w:cs="仿宋_GB2312"/>
          <w:color w:val="auto"/>
          <w:sz w:val="32"/>
          <w:szCs w:val="32"/>
          <w:lang w:val="en-US" w:eastAsia="zh-CN"/>
        </w:rPr>
        <w:t>一般公共服务（类）人大事务（款）行政运行（项）</w:t>
      </w:r>
      <w:r>
        <w:rPr>
          <w:rFonts w:hint="eastAsia" w:ascii="Times New Roman" w:hAnsi="Times New Roman" w:eastAsia="仿宋_GB2312" w:cs="仿宋_GB2312"/>
          <w:sz w:val="32"/>
          <w:szCs w:val="32"/>
          <w:lang w:val="en-US" w:eastAsia="zh-CN"/>
        </w:rPr>
        <w:t>2025年预算数为9.95万元</w:t>
      </w:r>
      <w:r>
        <w:rPr>
          <w:rFonts w:hint="eastAsia" w:ascii="Times New Roman" w:hAnsi="Times New Roman" w:eastAsia="仿宋_GB2312" w:cs="仿宋_GB2312"/>
          <w:color w:val="auto"/>
          <w:sz w:val="32"/>
          <w:szCs w:val="32"/>
          <w:lang w:val="en-US" w:eastAsia="zh-CN"/>
        </w:rPr>
        <w:t>，主要用于：</w:t>
      </w:r>
      <w:r>
        <w:rPr>
          <w:rFonts w:hint="eastAsia" w:ascii="Times New Roman" w:hAnsi="Times New Roman" w:eastAsia="仿宋_GB2312" w:cs="仿宋_GB2312"/>
          <w:color w:val="auto"/>
          <w:sz w:val="32"/>
          <w:szCs w:val="32"/>
          <w:highlight w:val="none"/>
          <w:lang w:val="en-US" w:eastAsia="zh-CN"/>
        </w:rPr>
        <w:t>包括基本工资、津贴补贴、奖金以及</w:t>
      </w:r>
      <w:r>
        <w:rPr>
          <w:rFonts w:hint="eastAsia" w:ascii="Times New Roman" w:hAnsi="Times New Roman" w:eastAsia="仿宋_GB2312" w:cs="仿宋_GB2312"/>
          <w:color w:val="auto"/>
          <w:sz w:val="32"/>
          <w:szCs w:val="32"/>
          <w:lang w:val="en-US" w:eastAsia="zh-CN"/>
        </w:rPr>
        <w:t>人大代表调研、会议召开等日常经费</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w:t>
      </w:r>
      <w:r>
        <w:rPr>
          <w:rFonts w:hint="eastAsia" w:ascii="Times New Roman" w:hAnsi="Times New Roman" w:eastAsia="仿宋_GB2312" w:cs="仿宋_GB2312"/>
          <w:color w:val="auto"/>
          <w:sz w:val="32"/>
          <w:szCs w:val="32"/>
          <w:lang w:val="en-US" w:eastAsia="zh-CN"/>
        </w:rPr>
        <w:t>一般公共服务（类）政府办公厅（室）及相关机构事务（款）行政运行（项）</w:t>
      </w:r>
      <w:r>
        <w:rPr>
          <w:rFonts w:hint="eastAsia" w:ascii="Times New Roman" w:hAnsi="Times New Roman" w:eastAsia="仿宋_GB2312" w:cs="仿宋_GB2312"/>
          <w:sz w:val="32"/>
          <w:szCs w:val="32"/>
          <w:lang w:val="en-US" w:eastAsia="zh-CN"/>
        </w:rPr>
        <w:t>2025年预算数为659.09万元，主要用于：</w:t>
      </w:r>
      <w:r>
        <w:rPr>
          <w:rFonts w:hint="eastAsia" w:ascii="Times New Roman" w:hAnsi="Times New Roman" w:eastAsia="仿宋_GB2312" w:cs="仿宋_GB2312"/>
          <w:color w:val="auto"/>
          <w:sz w:val="32"/>
          <w:szCs w:val="32"/>
          <w:lang w:val="en-US" w:eastAsia="zh-CN"/>
        </w:rPr>
        <w:t>包括基本工资、津贴补贴等人员经费以及办公费、印刷费、水电费等日常公用经费，保障部门正常运转</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w:t>
      </w:r>
      <w:r>
        <w:rPr>
          <w:rFonts w:hint="eastAsia" w:ascii="Times New Roman" w:hAnsi="Times New Roman" w:eastAsia="仿宋_GB2312" w:cs="仿宋_GB2312"/>
          <w:color w:val="auto"/>
          <w:sz w:val="32"/>
          <w:szCs w:val="32"/>
          <w:lang w:val="en-US" w:eastAsia="zh-CN"/>
        </w:rPr>
        <w:t>社会保障和就业（类）行政事业单位养老支出（款）行政单位离退休（项）</w:t>
      </w:r>
      <w:r>
        <w:rPr>
          <w:rFonts w:hint="eastAsia" w:ascii="Times New Roman" w:hAnsi="Times New Roman" w:eastAsia="仿宋_GB2312" w:cs="仿宋_GB2312"/>
          <w:sz w:val="32"/>
          <w:szCs w:val="32"/>
          <w:lang w:val="en-US" w:eastAsia="zh-CN"/>
        </w:rPr>
        <w:t>2025年预算数为110万元，主要用于：</w:t>
      </w:r>
      <w:r>
        <w:rPr>
          <w:rFonts w:hint="eastAsia" w:ascii="Times New Roman" w:hAnsi="Times New Roman" w:eastAsia="仿宋_GB2312" w:cs="仿宋_GB2312"/>
          <w:color w:val="auto"/>
          <w:sz w:val="32"/>
          <w:szCs w:val="32"/>
          <w:lang w:val="en-US" w:eastAsia="zh-CN"/>
        </w:rPr>
        <w:t>机关及参公管理事业单位离退休人员生活补助</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4.社会保障和就业（类）行政事业单位养老支出（款）机关事业单位基本养老保险缴费支出（项）2025年预算数为145.61万元，主要用于：实施养老保险制度由单位缴纳的基本养老保险支出。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5.社会保障和就业（类）行政事业单位养老支出（款）机关事业单位职业年金缴费支出（项）2025年预算数为10.65万元，主要用于：实施养老保险制度由单位缴纳的职业年金支出。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color w:val="auto"/>
          <w:sz w:val="32"/>
          <w:szCs w:val="32"/>
          <w:lang w:val="en-US" w:eastAsia="zh-CN"/>
        </w:rPr>
        <w:t>社会保障和就业（类）其他社会保障和就业支出（款）其他社会保障和就业支出（项）2025年预算数为3.71万元，主要用于：其他社会保障缴费。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7.卫生健康（类）行政事业单位医疗（款）行政单位医疗（项）2025年预算数为21.46万元，主要用于：机关及参公管理事业单位按规定由单位缴纳的基本医疗保险支出。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8.卫生健康（类）行政事业单位医疗（款）事业单位医疗（项）2025年预算数为31.75万元，主要用于：事业单位按规定由单位缴纳的基本医疗保险支出。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color w:val="auto"/>
          <w:sz w:val="32"/>
          <w:szCs w:val="32"/>
          <w:lang w:val="en-US" w:eastAsia="zh-CN"/>
        </w:rPr>
        <w:t>城乡社区支出（类）城乡社区管理事务（款）行政运行（项）2</w:t>
      </w:r>
      <w:r>
        <w:rPr>
          <w:rFonts w:hint="eastAsia" w:ascii="Times New Roman" w:hAnsi="Times New Roman" w:eastAsia="仿宋_GB2312" w:cs="仿宋_GB2312"/>
          <w:color w:val="auto"/>
          <w:sz w:val="32"/>
          <w:szCs w:val="32"/>
          <w:highlight w:val="none"/>
          <w:lang w:val="en-US" w:eastAsia="zh-CN"/>
        </w:rPr>
        <w:t>025年预算数为5万元，主要用于：包括基本工资、津贴补贴及绩效工资等日常公用经费。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color w:val="auto"/>
          <w:sz w:val="32"/>
          <w:szCs w:val="32"/>
          <w:lang w:val="en-US" w:eastAsia="zh-CN"/>
        </w:rPr>
        <w:t>农林水支出（类）农业农村（款）行政运行（项）2</w:t>
      </w:r>
      <w:r>
        <w:rPr>
          <w:rFonts w:hint="eastAsia" w:ascii="Times New Roman" w:hAnsi="Times New Roman" w:eastAsia="仿宋_GB2312" w:cs="仿宋_GB2312"/>
          <w:color w:val="auto"/>
          <w:sz w:val="32"/>
          <w:szCs w:val="32"/>
          <w:highlight w:val="none"/>
          <w:lang w:val="en-US" w:eastAsia="zh-CN"/>
        </w:rPr>
        <w:t>025年预算数为27.85万元，主要用于：包括基本工资、津贴补贴及绩效工资等日常公用经费。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color w:val="auto"/>
          <w:sz w:val="32"/>
          <w:szCs w:val="32"/>
          <w:lang w:val="en-US" w:eastAsia="zh-CN"/>
        </w:rPr>
        <w:t>农林水支出（类）农业农村（款）事业运行（项）2</w:t>
      </w:r>
      <w:r>
        <w:rPr>
          <w:rFonts w:hint="eastAsia" w:ascii="Times New Roman" w:hAnsi="Times New Roman" w:eastAsia="仿宋_GB2312" w:cs="仿宋_GB2312"/>
          <w:color w:val="auto"/>
          <w:sz w:val="32"/>
          <w:szCs w:val="32"/>
          <w:highlight w:val="none"/>
          <w:lang w:val="en-US" w:eastAsia="zh-CN"/>
        </w:rPr>
        <w:t>025年预算数为549.11万元，主要用于：包括基本工资、津贴补贴及绩效工资等日常公用经费。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color w:val="auto"/>
          <w:sz w:val="32"/>
          <w:szCs w:val="32"/>
          <w:lang w:val="en-US" w:eastAsia="zh-CN"/>
        </w:rPr>
        <w:t>农林水支出（类）农村综合改革（款）对村民委员会和村党支部的补助（项）2025年预算数为668.93万元，主要用于农村公共运行维护、村（社区）干部生活补助、村（社区）日常公用经费支出。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sz w:val="32"/>
          <w:szCs w:val="32"/>
          <w:lang w:val="en-US" w:eastAsia="zh-CN"/>
        </w:rPr>
        <w:t>13.住房保障（类）住房改革支出（款）住房公积金（项）2025年预算数为109.21万元，主要用于：部门按规定为职工缴纳的住房公积金支出。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rPr>
      </w:pPr>
      <w:bookmarkStart w:id="15" w:name="_Toc31457"/>
      <w:r>
        <w:rPr>
          <w:rFonts w:hint="eastAsia" w:ascii="Times New Roman" w:hAnsi="Times New Roman" w:eastAsia="黑体" w:cs="黑体"/>
          <w:sz w:val="32"/>
          <w:szCs w:val="32"/>
          <w:lang w:val="en-US" w:eastAsia="zh-CN"/>
        </w:rPr>
        <w:t>六、一般公共预算基本支出情况说明</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元坝镇2025年一般公共预算基本支出2057.87万元，其中：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人员经费1784.1万元，主要包括：基本工资378.31万元、津贴补贴113.7万元、奖金271.97万元、绩效工资151.8万元、机关事业单位基本养老保险缴费145.61万元、 职工基本医疗保险缴费53.21万元、其他社会保障缴费52.83万元、住房公积金109.21万元、对个人和家庭的补助507.45万元（含遗属人员11.63万元、村组干部补助244.1万元、社区干部补助111.71万元、 离退休目标奖110万元、其他生活补助29.89万元、独子费0.11万元）等支出。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公用经费273.77万元，主要包括：办公费115.5万元、印刷费15万元、水费3万元、电费5万元、差旅费70万元、公务接待费10.5万元、劳务费3.2万元、工会经费20万元、公务交通补贴27.17万元、  其他商品和服务支出4.4万元等支出。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rPr>
      </w:pPr>
      <w:bookmarkStart w:id="16" w:name="_Toc9174"/>
      <w:r>
        <w:rPr>
          <w:rFonts w:hint="eastAsia" w:ascii="Times New Roman" w:hAnsi="Times New Roman" w:eastAsia="黑体" w:cs="黑体"/>
          <w:sz w:val="32"/>
          <w:szCs w:val="32"/>
          <w:lang w:val="en-US" w:eastAsia="zh-CN"/>
        </w:rPr>
        <w:t>七、“三公”经费财政拨款预算安排情况说明</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元坝镇2025年“三公”经费财政拨款预算数10.5万元，其中：公务接待费10.5万元，公务用车购置及运行维护费0万元，因公出国（境）经费0万元。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17" w:name="_Toc14617"/>
      <w:r>
        <w:rPr>
          <w:rFonts w:hint="eastAsia" w:ascii="Times New Roman" w:hAnsi="Times New Roman" w:eastAsia="楷体_GB2312" w:cs="楷体_GB2312"/>
          <w:sz w:val="32"/>
          <w:szCs w:val="32"/>
          <w:lang w:val="en-US" w:eastAsia="zh-CN"/>
        </w:rPr>
        <w:t>（一）公务接待费</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公务接待费与2024年预算相比下降0.5万元，主要原因是</w:t>
      </w:r>
      <w:r>
        <w:rPr>
          <w:rFonts w:hint="eastAsia" w:ascii="Times New Roman" w:hAnsi="Times New Roman" w:eastAsia="仿宋_GB2312"/>
          <w:kern w:val="0"/>
          <w:sz w:val="32"/>
          <w:szCs w:val="32"/>
          <w:shd w:val="clear" w:color="auto" w:fill="FFFFFF"/>
        </w:rPr>
        <w:t>压缩“三公”经费，节约开支</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lang w:val="en-US" w:eastAsia="zh-CN"/>
        </w:rPr>
        <w:t>2025年公务接待费计划用于执行接待考察调研、检查指导等公务活动开支的交通费、住宿费、用餐费等10.5万元。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18" w:name="_Toc10012"/>
      <w:r>
        <w:rPr>
          <w:rFonts w:hint="eastAsia" w:ascii="Times New Roman" w:hAnsi="Times New Roman" w:eastAsia="楷体_GB2312" w:cs="楷体_GB2312"/>
          <w:sz w:val="32"/>
          <w:szCs w:val="32"/>
          <w:lang w:val="en-US" w:eastAsia="zh-CN"/>
        </w:rPr>
        <w:t>公务用车购置及运行维护费</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lang w:val="en-US" w:eastAsia="zh-CN"/>
        </w:rPr>
        <w:t>公务用车购置及运行维护费与2024年预算相比持平。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2025年安排公务用车运行维护费0万元，用于0辆公务用车燃油、过路（桥）、维修、保险等方面支出，与上年持平。</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bookmarkStart w:id="19" w:name="_Toc31010"/>
      <w:r>
        <w:rPr>
          <w:rFonts w:hint="eastAsia" w:ascii="Times New Roman" w:hAnsi="Times New Roman" w:eastAsia="仿宋_GB2312" w:cs="仿宋_GB2312"/>
          <w:sz w:val="32"/>
          <w:szCs w:val="32"/>
          <w:lang w:val="en-US" w:eastAsia="zh-CN"/>
        </w:rPr>
        <w:t>（</w:t>
      </w:r>
      <w:r>
        <w:rPr>
          <w:rFonts w:hint="eastAsia" w:ascii="Times New Roman" w:hAnsi="Times New Roman" w:eastAsia="楷体_GB2312" w:cs="楷体_GB2312"/>
          <w:sz w:val="32"/>
          <w:szCs w:val="32"/>
          <w:lang w:val="en-US" w:eastAsia="zh-CN"/>
        </w:rPr>
        <w:t>三）因公出国（境）经费</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2025年与2024年无因公出国（境）经费预算。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lang w:val="en-US" w:eastAsia="zh-CN"/>
        </w:rPr>
      </w:pPr>
      <w:bookmarkStart w:id="20" w:name="_Toc32401"/>
      <w:r>
        <w:rPr>
          <w:rFonts w:hint="eastAsia" w:ascii="Times New Roman" w:hAnsi="Times New Roman" w:eastAsia="黑体" w:cs="黑体"/>
          <w:sz w:val="32"/>
          <w:szCs w:val="32"/>
          <w:lang w:val="en-US" w:eastAsia="zh-CN"/>
        </w:rPr>
        <w:t>八、政府性基金预算支出情况说明</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元坝镇2025年无政府性基金预算拨款安排的支出。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lang w:val="en-US" w:eastAsia="zh-CN"/>
        </w:rPr>
      </w:pPr>
      <w:bookmarkStart w:id="21" w:name="_Toc19637"/>
      <w:r>
        <w:rPr>
          <w:rFonts w:hint="eastAsia" w:ascii="Times New Roman" w:hAnsi="Times New Roman" w:eastAsia="黑体" w:cs="黑体"/>
          <w:sz w:val="32"/>
          <w:szCs w:val="32"/>
          <w:lang w:val="en-US" w:eastAsia="zh-CN"/>
        </w:rPr>
        <w:t>九、国有资本经营预算支出情况说明</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元坝镇2025年无国有资本经营预算拨款安排的支出。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rPr>
      </w:pPr>
      <w:bookmarkStart w:id="22" w:name="_Toc5155"/>
      <w:r>
        <w:rPr>
          <w:rFonts w:hint="eastAsia" w:ascii="Times New Roman" w:hAnsi="Times New Roman" w:eastAsia="黑体" w:cs="黑体"/>
          <w:sz w:val="32"/>
          <w:szCs w:val="32"/>
          <w:lang w:val="en-US" w:eastAsia="zh-CN"/>
        </w:rPr>
        <w:t>十、其他重要事项的情况说明</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23" w:name="_Toc184"/>
      <w:r>
        <w:rPr>
          <w:rFonts w:hint="eastAsia" w:ascii="Times New Roman" w:hAnsi="Times New Roman" w:eastAsia="楷体_GB2312" w:cs="楷体_GB2312"/>
          <w:sz w:val="32"/>
          <w:szCs w:val="32"/>
          <w:lang w:val="en-US" w:eastAsia="zh-CN"/>
        </w:rPr>
        <w:t>（一）机关运行经费</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2025年元坝镇机关运行经费财政拨款预算为273.77万元，比2024年预算181.04万元增加92.73万元，增长51.22%。主要原因</w:t>
      </w:r>
      <w:r>
        <w:rPr>
          <w:rFonts w:hint="eastAsia" w:ascii="Times New Roman" w:hAnsi="Times New Roman" w:eastAsia="仿宋_GB2312" w:cs="仿宋_GB2312"/>
          <w:sz w:val="32"/>
          <w:szCs w:val="32"/>
          <w:highlight w:val="none"/>
          <w:lang w:val="en-US" w:eastAsia="zh-CN"/>
        </w:rPr>
        <w:t>人员增加、公用经费增加</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24" w:name="_Toc10509"/>
      <w:r>
        <w:rPr>
          <w:rFonts w:hint="eastAsia" w:ascii="Times New Roman" w:hAnsi="Times New Roman" w:eastAsia="楷体_GB2312" w:cs="楷体_GB2312"/>
          <w:sz w:val="32"/>
          <w:szCs w:val="32"/>
          <w:lang w:val="en-US" w:eastAsia="zh-CN"/>
        </w:rPr>
        <w:t>（二）政府采购情况</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2025年</w:t>
      </w:r>
      <w:r>
        <w:rPr>
          <w:rFonts w:hint="eastAsia" w:ascii="Times New Roman" w:hAnsi="Times New Roman" w:eastAsia="仿宋_GB2312" w:cs="仿宋_GB2312"/>
          <w:color w:val="auto"/>
          <w:sz w:val="32"/>
          <w:szCs w:val="32"/>
          <w:highlight w:val="none"/>
          <w:lang w:val="en-US" w:eastAsia="zh-CN"/>
        </w:rPr>
        <w:t>未安排政府采购经费预算支出。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lang w:val="en-US" w:eastAsia="zh-CN"/>
        </w:rPr>
      </w:pPr>
      <w:bookmarkStart w:id="25" w:name="_Toc444"/>
      <w:r>
        <w:rPr>
          <w:rFonts w:hint="eastAsia" w:ascii="Times New Roman" w:hAnsi="Times New Roman" w:eastAsia="楷体_GB2312" w:cs="楷体_GB2312"/>
          <w:sz w:val="32"/>
          <w:szCs w:val="32"/>
          <w:lang w:val="en-US" w:eastAsia="zh-CN"/>
        </w:rPr>
        <w:t>（三）国有资产占有使用情况</w:t>
      </w:r>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截至2024年底，元坝镇共有车辆0辆，单位无价值200万元以上的大型设备。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楷体_GB2312" w:cs="楷体_GB2312"/>
          <w:sz w:val="32"/>
          <w:szCs w:val="32"/>
        </w:rPr>
      </w:pPr>
      <w:bookmarkStart w:id="26" w:name="_Toc28377"/>
      <w:r>
        <w:rPr>
          <w:rFonts w:hint="eastAsia" w:ascii="Times New Roman" w:hAnsi="Times New Roman" w:eastAsia="楷体_GB2312" w:cs="楷体_GB2312"/>
          <w:sz w:val="32"/>
          <w:szCs w:val="32"/>
          <w:lang w:val="en-US" w:eastAsia="zh-CN"/>
        </w:rPr>
        <w:t>（四）绩效目标设置情况</w:t>
      </w:r>
      <w:bookmarkEnd w:id="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2025年元坝镇开展绩效目标管理的项目24个，涉及预算2352.32万元。其中：人员类项目9个，涉及预算 1784.1万元；运转类项目14个，涉及预算399.22万元；特定目标类项目1个，涉及预算169万元。因部分项目内容涉密，不予公开。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黑体" w:cs="黑体"/>
          <w:sz w:val="32"/>
          <w:szCs w:val="32"/>
        </w:rPr>
      </w:pPr>
      <w:bookmarkStart w:id="27" w:name="_Toc15735"/>
      <w:r>
        <w:rPr>
          <w:rFonts w:hint="eastAsia" w:ascii="Times New Roman" w:hAnsi="Times New Roman" w:eastAsia="黑体" w:cs="黑体"/>
          <w:sz w:val="32"/>
          <w:szCs w:val="32"/>
          <w:lang w:val="en-US" w:eastAsia="zh-CN"/>
        </w:rPr>
        <w:t>十一、名词解释</w:t>
      </w:r>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bookmarkStart w:id="28" w:name="_Toc2869"/>
      <w:r>
        <w:rPr>
          <w:rFonts w:hint="eastAsia" w:ascii="Times New Roman" w:hAnsi="Times New Roman" w:eastAsia="楷体_GB2312" w:cs="楷体_GB2312"/>
          <w:sz w:val="32"/>
          <w:szCs w:val="32"/>
          <w:lang w:val="en-US" w:eastAsia="zh-CN"/>
        </w:rPr>
        <w:t>（一）财政拨款收入：</w:t>
      </w:r>
      <w:r>
        <w:rPr>
          <w:rFonts w:hint="eastAsia" w:ascii="Times New Roman" w:hAnsi="Times New Roman" w:eastAsia="仿宋_GB2312" w:cs="仿宋_GB2312"/>
          <w:sz w:val="32"/>
          <w:szCs w:val="32"/>
          <w:lang w:val="en-US" w:eastAsia="zh-CN"/>
        </w:rPr>
        <w:t>指区级财政当年安排的财政预算收入。按现行管理制度，部门预算中反映的财政拨款包括一般公共预算拨款和政府性基金预算拨款。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（二）上年结转：</w:t>
      </w:r>
      <w:r>
        <w:rPr>
          <w:rFonts w:hint="eastAsia" w:ascii="Times New Roman" w:hAnsi="Times New Roman" w:eastAsia="仿宋_GB2312" w:cs="仿宋_GB2312"/>
          <w:sz w:val="32"/>
          <w:szCs w:val="32"/>
          <w:lang w:val="en-US" w:eastAsia="zh-CN"/>
        </w:rPr>
        <w:t>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仿宋_GB2312" w:cs="仿宋_GB2312"/>
          <w:sz w:val="32"/>
          <w:szCs w:val="32"/>
          <w:lang w:val="en-US" w:eastAsia="zh-CN"/>
        </w:rPr>
      </w:pPr>
      <w:bookmarkStart w:id="29" w:name="_Toc23910"/>
      <w:r>
        <w:rPr>
          <w:rFonts w:hint="eastAsia" w:ascii="Times New Roman" w:hAnsi="Times New Roman" w:eastAsia="楷体_GB2312" w:cs="楷体_GB2312"/>
          <w:sz w:val="32"/>
          <w:szCs w:val="32"/>
          <w:lang w:val="en-US" w:eastAsia="zh-CN"/>
        </w:rPr>
        <w:t>（三）一般公共预算拨款收入：</w:t>
      </w:r>
      <w:r>
        <w:rPr>
          <w:rFonts w:hint="eastAsia" w:ascii="Times New Roman" w:hAnsi="Times New Roman" w:eastAsia="仿宋_GB2312" w:cs="仿宋_GB2312"/>
          <w:sz w:val="32"/>
          <w:szCs w:val="32"/>
          <w:lang w:val="en-US" w:eastAsia="zh-CN"/>
        </w:rPr>
        <w:t>指省级财政当年拨付的资金。</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（四）一般公共服务（类）人大事务（款）代表工作（项）：</w:t>
      </w:r>
      <w:r>
        <w:rPr>
          <w:rFonts w:hint="eastAsia" w:ascii="Times New Roman" w:hAnsi="Times New Roman" w:eastAsia="仿宋_GB2312" w:cs="仿宋_GB2312"/>
          <w:sz w:val="32"/>
          <w:szCs w:val="32"/>
          <w:lang w:val="en-US" w:eastAsia="zh-CN"/>
        </w:rPr>
        <w:t>指</w:t>
      </w:r>
      <w:r>
        <w:rPr>
          <w:rFonts w:hint="eastAsia" w:ascii="Times New Roman" w:hAnsi="Times New Roman" w:eastAsia="仿宋_GB2312" w:cs="仿宋_GB2312"/>
          <w:color w:val="auto"/>
          <w:sz w:val="32"/>
          <w:szCs w:val="32"/>
          <w:lang w:val="en-US" w:eastAsia="zh-CN"/>
        </w:rPr>
        <w:t>人大代表工作经费、人大代表活动阵地建设、人大调研、会议召开等日常经费</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（五）一般公共服务（类）政府办公厅（室）及相关机构事务（款）行政运行（项）：</w:t>
      </w:r>
      <w:r>
        <w:rPr>
          <w:rFonts w:hint="eastAsia" w:ascii="Times New Roman" w:hAnsi="Times New Roman" w:eastAsia="仿宋_GB2312" w:cs="仿宋_GB2312"/>
          <w:sz w:val="32"/>
          <w:szCs w:val="32"/>
          <w:lang w:val="en-US" w:eastAsia="zh-CN"/>
        </w:rPr>
        <w:t>指政府办公厅（室）及相关机构正常运转的基本支出，包括基本工资、津贴补贴等人员经费以及办公费、印刷费、水电费等日常公用经费，保障部门正常运转。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（六）社会保障和就业（类）行政事业单位养老支出（款）事业单位离退休（项）：</w:t>
      </w:r>
      <w:r>
        <w:rPr>
          <w:rFonts w:hint="eastAsia" w:ascii="Times New Roman" w:hAnsi="Times New Roman" w:eastAsia="仿宋_GB2312" w:cs="仿宋_GB2312"/>
          <w:sz w:val="32"/>
          <w:szCs w:val="32"/>
          <w:lang w:val="en-US" w:eastAsia="zh-CN"/>
        </w:rPr>
        <w:t>指事业单位离退休人员的支出。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w:t>
      </w:r>
      <w:r>
        <w:rPr>
          <w:rFonts w:hint="eastAsia" w:ascii="Times New Roman" w:hAnsi="Times New Roman" w:eastAsia="楷体_GB2312" w:cs="楷体_GB2312"/>
          <w:sz w:val="32"/>
          <w:szCs w:val="32"/>
          <w:lang w:val="en-US" w:eastAsia="zh-CN"/>
        </w:rPr>
        <w:t>（七）社会保障和就业（类）行政事业单位养老支出（款）行政单位离退休（项）：</w:t>
      </w:r>
      <w:r>
        <w:rPr>
          <w:rFonts w:hint="eastAsia" w:ascii="Times New Roman" w:hAnsi="Times New Roman" w:eastAsia="仿宋_GB2312" w:cs="仿宋_GB2312"/>
          <w:sz w:val="32"/>
          <w:szCs w:val="32"/>
          <w:lang w:val="en-US" w:eastAsia="zh-CN"/>
        </w:rPr>
        <w:t>指行政及参公管理事业单位离退休人员的支出</w:t>
      </w:r>
      <w:bookmarkStart w:id="30" w:name="_GoBack"/>
      <w:bookmarkEnd w:id="30"/>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（八）社会保障和就业（类）行政事业单位养老支出（款）机关事业单位基本养老保险缴费支出（项）：</w:t>
      </w:r>
      <w:r>
        <w:rPr>
          <w:rFonts w:hint="eastAsia" w:ascii="Times New Roman" w:hAnsi="Times New Roman" w:eastAsia="仿宋_GB2312" w:cs="仿宋_GB2312"/>
          <w:sz w:val="32"/>
          <w:szCs w:val="32"/>
          <w:lang w:val="en-US" w:eastAsia="zh-CN"/>
        </w:rPr>
        <w:t>指实施养老保险制度由单位缴纳的基本养老保险支出。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lang w:val="en-US" w:eastAsia="zh-CN"/>
        </w:rPr>
      </w:pPr>
      <w:r>
        <w:rPr>
          <w:rFonts w:hint="eastAsia" w:ascii="Times New Roman" w:hAnsi="Times New Roman" w:eastAsia="楷体_GB2312" w:cs="楷体_GB2312"/>
          <w:sz w:val="32"/>
          <w:szCs w:val="32"/>
          <w:lang w:val="en-US" w:eastAsia="zh-CN"/>
        </w:rPr>
        <w:t>（九）社会保障和就业（类）行政事业单位养老支出（款）机关事业单位职业年金缴费支出（项）：</w:t>
      </w:r>
      <w:r>
        <w:rPr>
          <w:rFonts w:hint="eastAsia" w:ascii="Times New Roman" w:hAnsi="Times New Roman" w:eastAsia="仿宋_GB2312" w:cs="仿宋_GB2312"/>
          <w:sz w:val="32"/>
          <w:szCs w:val="32"/>
          <w:lang w:val="en-US" w:eastAsia="zh-CN"/>
        </w:rPr>
        <w:t>指部门实施养老保险制度由单位缴纳的职业年金的支出。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（十）卫生健康（类）行政事业单位医疗（款）行政单位医疗（项）：</w:t>
      </w:r>
      <w:r>
        <w:rPr>
          <w:rFonts w:hint="eastAsia" w:ascii="Times New Roman" w:hAnsi="Times New Roman" w:eastAsia="仿宋_GB2312" w:cs="仿宋_GB2312"/>
          <w:sz w:val="32"/>
          <w:szCs w:val="32"/>
          <w:lang w:val="en-US" w:eastAsia="zh-CN"/>
        </w:rPr>
        <w:t>指机关及参公管理事业单位及部门下属事业单位按规定由单位缴纳的基本医疗保险支出。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（十一）农林水支出（类）农村综合改革（款）对村民委员会和村党支部的补助（项）：</w:t>
      </w:r>
      <w:r>
        <w:rPr>
          <w:rFonts w:hint="eastAsia" w:ascii="Times New Roman" w:hAnsi="Times New Roman" w:eastAsia="仿宋_GB2312" w:cs="仿宋_GB2312"/>
          <w:sz w:val="32"/>
          <w:szCs w:val="32"/>
          <w:lang w:val="en-US" w:eastAsia="zh-CN"/>
        </w:rPr>
        <w:t>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（十二）住房保障支出（类）住房改革支出（款）住房公积金（项）：</w:t>
      </w:r>
      <w:r>
        <w:rPr>
          <w:rFonts w:hint="eastAsia" w:ascii="Times New Roman" w:hAnsi="Times New Roman" w:eastAsia="仿宋_GB2312" w:cs="仿宋_GB2312"/>
          <w:sz w:val="32"/>
          <w:szCs w:val="32"/>
          <w:lang w:val="en-US" w:eastAsia="zh-CN"/>
        </w:rPr>
        <w:t>指反映行政事业单位按人力资源和社会保障部、财政部规定的基本工资和津贴以及规定比例为职工缴纳的住房公积金。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宋体" w:cs="宋体"/>
          <w:sz w:val="32"/>
          <w:szCs w:val="32"/>
          <w:lang w:val="en-US" w:eastAsia="zh-CN"/>
        </w:rPr>
        <w:t xml:space="preserve"> </w:t>
      </w:r>
      <w:r>
        <w:rPr>
          <w:rFonts w:hint="eastAsia" w:ascii="Times New Roman" w:hAnsi="Times New Roman" w:eastAsia="楷体_GB2312" w:cs="楷体_GB2312"/>
          <w:sz w:val="32"/>
          <w:szCs w:val="32"/>
          <w:lang w:val="en-US" w:eastAsia="zh-CN"/>
        </w:rPr>
        <w:t>（十三）基本支出：</w:t>
      </w:r>
      <w:r>
        <w:rPr>
          <w:rFonts w:hint="eastAsia" w:ascii="Times New Roman" w:hAnsi="Times New Roman" w:eastAsia="仿宋_GB2312" w:cs="仿宋_GB2312"/>
          <w:sz w:val="32"/>
          <w:szCs w:val="32"/>
          <w:lang w:val="en-US" w:eastAsia="zh-CN"/>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（十四）项目支出：</w:t>
      </w:r>
      <w:r>
        <w:rPr>
          <w:rFonts w:hint="eastAsia" w:ascii="Times New Roman" w:hAnsi="Times New Roman"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（十五）“三公”经费：</w:t>
      </w:r>
      <w:r>
        <w:rPr>
          <w:rFonts w:hint="eastAsia" w:ascii="Times New Roman" w:hAnsi="Times New Roman"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（十六）机关运行经费：</w:t>
      </w:r>
      <w:r>
        <w:rPr>
          <w:rFonts w:hint="eastAsia" w:ascii="Times New Roman" w:hAnsi="Times New Roman"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附件：1.</w:t>
      </w:r>
      <w:r>
        <w:rPr>
          <w:rFonts w:hint="eastAsia" w:ascii="仿宋_GB2312" w:hAnsi="仿宋_GB2312" w:eastAsia="仿宋_GB2312" w:cs="仿宋_GB2312"/>
          <w:sz w:val="32"/>
          <w:szCs w:val="32"/>
          <w:lang w:val="en-US" w:eastAsia="zh-CN"/>
        </w:rPr>
        <w:t>昭化区元坝镇人民政府</w:t>
      </w:r>
      <w:r>
        <w:rPr>
          <w:rFonts w:hint="eastAsia" w:ascii="Times New Roman" w:hAnsi="Times New Roman" w:eastAsia="仿宋_GB2312" w:cs="仿宋_GB2312"/>
          <w:sz w:val="32"/>
          <w:szCs w:val="32"/>
          <w:lang w:val="en-US" w:eastAsia="zh-CN"/>
        </w:rPr>
        <w:t>部门预算公开表</w:t>
      </w:r>
    </w:p>
    <w:p>
      <w:pPr>
        <w:keepNext w:val="0"/>
        <w:keepLines w:val="0"/>
        <w:pageBreakBefore w:val="0"/>
        <w:widowControl w:val="0"/>
        <w:kinsoku/>
        <w:wordWrap/>
        <w:overflowPunct/>
        <w:topLinePunct w:val="0"/>
        <w:autoSpaceDE/>
        <w:autoSpaceDN/>
        <w:bidi w:val="0"/>
        <w:adjustRightInd/>
        <w:snapToGrid/>
        <w:spacing w:line="576" w:lineRule="exact"/>
        <w:ind w:left="1916" w:leftChars="760" w:hanging="320" w:hangingChars="1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pacing w:val="0"/>
          <w:sz w:val="32"/>
          <w:szCs w:val="32"/>
          <w:lang w:val="en-US" w:eastAsia="zh-CN"/>
        </w:rPr>
        <w:t>昭化区元坝镇人民政府</w:t>
      </w:r>
      <w:r>
        <w:rPr>
          <w:rFonts w:hint="eastAsia" w:ascii="Times New Roman" w:hAnsi="Times New Roman" w:eastAsia="仿宋_GB2312" w:cs="仿宋_GB2312"/>
          <w:spacing w:val="0"/>
          <w:sz w:val="32"/>
          <w:szCs w:val="32"/>
          <w:lang w:val="en-US" w:eastAsia="zh-CN"/>
        </w:rPr>
        <w:t>部门预算项目绩效目标表</w:t>
      </w:r>
    </w:p>
    <w:p>
      <w:pPr>
        <w:keepNext w:val="0"/>
        <w:keepLines w:val="0"/>
        <w:pageBreakBefore w:val="0"/>
        <w:widowControl w:val="0"/>
        <w:kinsoku/>
        <w:wordWrap/>
        <w:overflowPunct/>
        <w:topLinePunct w:val="0"/>
        <w:autoSpaceDE/>
        <w:autoSpaceDN/>
        <w:bidi w:val="0"/>
        <w:adjustRightInd/>
        <w:snapToGrid/>
        <w:spacing w:line="576" w:lineRule="exact"/>
        <w:ind w:left="1916" w:leftChars="760" w:hanging="320" w:hangingChars="1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昭化区元坝镇人民政府</w:t>
      </w:r>
      <w:r>
        <w:rPr>
          <w:rFonts w:hint="eastAsia" w:ascii="Times New Roman" w:hAnsi="Times New Roman"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sz w:val="32"/>
          <w:szCs w:val="32"/>
          <w:lang w:eastAsia="zh-CN"/>
        </w:rPr>
      </w:pP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65250" cy="264795"/>
              <wp:effectExtent l="0" t="0" r="0" b="0"/>
              <wp:wrapNone/>
              <wp:docPr id="52" name="文本框 3"/>
              <wp:cNvGraphicFramePr/>
              <a:graphic xmlns:a="http://schemas.openxmlformats.org/drawingml/2006/main">
                <a:graphicData uri="http://schemas.microsoft.com/office/word/2010/wordprocessingShape">
                  <wps:wsp>
                    <wps:cNvSpPr/>
                    <wps:spPr>
                      <a:xfrm>
                        <a:off x="0" y="0"/>
                        <a:ext cx="1365250" cy="264795"/>
                      </a:xfrm>
                      <a:prstGeom prst="rect">
                        <a:avLst/>
                      </a:prstGeom>
                      <a:noFill/>
                      <a:ln>
                        <a:noFill/>
                      </a:ln>
                    </wps:spPr>
                    <wps:txbx>
                      <w:txbxContent>
                        <w:p>
                          <w:pPr>
                            <w:pStyle w:val="5"/>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square" lIns="0" tIns="0" rIns="0" bIns="0" numCol="1" anchor="t" upright="0">
                      <a:noAutofit/>
                    </wps:bodyPr>
                  </wps:wsp>
                </a:graphicData>
              </a:graphic>
            </wp:anchor>
          </w:drawing>
        </mc:Choice>
        <mc:Fallback>
          <w:pict>
            <v:rect id="文本框 3" o:spid="_x0000_s1026" o:spt="1" style="position:absolute;left:0pt;margin-top:0pt;height:20.85pt;width:107.5pt;mso-position-horizontal:center;mso-position-horizontal-relative:margin;z-index:251659264;mso-width-relative:page;mso-height-relative:page;" filled="f" stroked="f" coordsize="21600,21600" o:gfxdata="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2EQmNYAAAAEAQAADwAAAAAAAAABACAAAAAiAAAAZHJzL2Rv&#10;d25yZXYueG1sUEsBAhQAFAAAAAgAh07iQBUi1EgDAgAAAAQAAA4AAAAAAAAAAQAgAAAAJQEAAGRy&#10;cy9lMm9Eb2MueG1sUEsFBgAAAAAGAAYAWQEAAJoFAAAAAA==&#10;">
              <v:fill on="f" focussize="0,0"/>
              <v:stroke on="f"/>
              <v:imagedata o:title=""/>
              <o:lock v:ext="edit" aspectratio="f"/>
              <v:textbox inset="0mm,0mm,0mm,0mm">
                <w:txbxContent>
                  <w:p>
                    <w:pPr>
                      <w:pStyle w:val="5"/>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7B475"/>
    <w:multiLevelType w:val="singleLevel"/>
    <w:tmpl w:val="4587B4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203E520E"/>
    <w:rsid w:val="241C3273"/>
    <w:rsid w:val="29F80D74"/>
    <w:rsid w:val="2EB24D38"/>
    <w:rsid w:val="3C397B87"/>
    <w:rsid w:val="4D3739D1"/>
    <w:rsid w:val="61000C71"/>
    <w:rsid w:val="66BB0465"/>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eyJoZGlkIjoiMTEwYjliZGE2YTNlYmJiOGJlYmFlOGRlMWUxODVmZjkiLCJ1c2VySWQiOiI0NTg5NTAyMDMifQ==</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cedar</cp:lastModifiedBy>
  <dcterms:modified xsi:type="dcterms:W3CDTF">2025-02-06T01:17:39Z</dcterms:modified>
  <cp:revision>2</cp:revision>
</cp:coreProperties>
</file>

<file path=customXml/item4.xml><?xml version="1.0" encoding="utf-8"?>
<Properties xmlns="http://schemas.openxmlformats.org/officeDocument/2006/extended-properties" xmlns:vt="http://schemas.openxmlformats.org/officeDocument/2006/docPropsVTypes">
  <Pages>14</Pages>
  <Words>5716</Words>
  <Characters>6703</Characters>
  <TotalTime>3</TotalTime>
  <ScaleCrop>false</ScaleCrop>
  <LinksUpToDate>false</LinksUpToDate>
  <CharactersWithSpaces>6742</CharactersWithSpaces>
  <Application>WPS Office_12.1.0.19770_F1E327BC-269C-435d-A152-05C5408002CA</Applicat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5dc90-e658-4fa4-8b6e-70807934ea6b}">
  <ds:schemaRefs/>
</ds:datastoreItem>
</file>

<file path=customXml/itemProps3.xml><?xml version="1.0" encoding="utf-8"?>
<ds:datastoreItem xmlns:ds="http://schemas.openxmlformats.org/officeDocument/2006/customXml" ds:itemID="{fbfe87cc-6c08-4081-9a53-c084f6724ba9}">
  <ds:schemaRefs/>
</ds:datastoreItem>
</file>

<file path=customXml/itemProps4.xml><?xml version="1.0" encoding="utf-8"?>
<ds:datastoreItem xmlns:ds="http://schemas.openxmlformats.org/officeDocument/2006/customXml" ds:itemID="{08ea066f-6b32-4ad0-a38b-765d31d99762}">
  <ds:schemaRefs/>
</ds:datastoreItem>
</file>

<file path=docProps/app.xml><?xml version="1.0" encoding="utf-8"?>
<Properties xmlns="http://schemas.openxmlformats.org/officeDocument/2006/extended-properties" xmlns:vt="http://schemas.openxmlformats.org/officeDocument/2006/docPropsVTypes">
  <Pages>14</Pages>
  <Words>5853</Words>
  <Characters>6397</Characters>
  <TotalTime>1</TotalTime>
  <ScaleCrop>false</ScaleCrop>
  <LinksUpToDate>false</LinksUpToDate>
  <CharactersWithSpaces>6492</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生生不息</cp:lastModifiedBy>
  <dcterms:modified xsi:type="dcterms:W3CDTF">2025-02-14T03:52:37Z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EED531AAB96848C3855726F4389CB6C9</vt:lpwstr>
  </property>
  <property fmtid="{D5CDD505-2E9C-101B-9397-08002B2CF9AE}" pid="4" name="KSOTemplateDocerSaveRecord">
    <vt:lpwstr>eyJoZGlkIjoiMTEwYjliZGE2YTNlYmJiOGJlYmFlOGRlMWUxODVmZjkiLCJ1c2VySWQiOiI0NTg5NTAyMDMifQ==</vt:lpwstr>
  </property>
</Properties>
</file>