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7168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36"/>
          <w:lang w:val="en-US"/>
        </w:rPr>
      </w:pPr>
      <w:r>
        <w:rPr>
          <w:rFonts w:hint="eastAsia" w:ascii="方正小标宋_GBK" w:hAnsi="方正小标宋_GBK" w:eastAsia="方正小标宋_GBK" w:cs="方正小标宋_GBK"/>
          <w:sz w:val="44"/>
          <w:szCs w:val="36"/>
          <w:lang w:val="en-US" w:eastAsia="zh-CN"/>
        </w:rPr>
        <w:t>中共广元市昭化区委宣传部</w:t>
      </w:r>
    </w:p>
    <w:p w14:paraId="2877CF9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t>2025年部门预算编制说明</w:t>
      </w:r>
    </w:p>
    <w:p w14:paraId="1C71A0D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t>目   录</w:t>
      </w:r>
    </w:p>
    <w:p w14:paraId="1329789C">
      <w:pPr>
        <w:pStyle w:val="5"/>
        <w:rPr>
          <w:rFonts w:hint="eastAsia" w:ascii="方正小标宋_GBK" w:hAnsi="方正小标宋_GBK" w:eastAsia="方正小标宋_GBK" w:cs="方正小标宋_GBK"/>
          <w:sz w:val="44"/>
          <w:szCs w:val="36"/>
          <w:lang w:val="en-US" w:eastAsia="zh-CN"/>
        </w:rPr>
      </w:pPr>
    </w:p>
    <w:p w14:paraId="60F9F239">
      <w:pPr>
        <w:rPr>
          <w:rFonts w:hint="eastAsia"/>
          <w:lang w:val="en-US" w:eastAsia="zh-CN"/>
        </w:rPr>
      </w:pPr>
    </w:p>
    <w:p w14:paraId="393DB9A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一、基本职能及主要工作................ ..............................2</w:t>
      </w:r>
    </w:p>
    <w:p w14:paraId="3F81694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（一）单位职能简介.......................................................2</w:t>
      </w:r>
    </w:p>
    <w:p w14:paraId="65CCC90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（二）单位2025年重点工作.........................................4</w:t>
      </w:r>
    </w:p>
    <w:p w14:paraId="1058E0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二、部门预算单位构成...................................................5</w:t>
      </w:r>
    </w:p>
    <w:p w14:paraId="6DF27E9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三、收支预算情况说明...................................................5</w:t>
      </w:r>
    </w:p>
    <w:p w14:paraId="7B14315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（一）收入预算情况.......................................................5</w:t>
      </w:r>
    </w:p>
    <w:p w14:paraId="0B6F089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（二）支出预算情况.......................................................6</w:t>
      </w:r>
    </w:p>
    <w:p w14:paraId="12CC059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四、财政拨款收支预算情况说明...................................6</w:t>
      </w:r>
    </w:p>
    <w:p w14:paraId="30E9DA6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五、一般公共预算当年拨款情况说明...........................6</w:t>
      </w:r>
    </w:p>
    <w:p w14:paraId="1A01EE3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（一）一般公共预算当年拨款规模变化情况...............6</w:t>
      </w:r>
    </w:p>
    <w:p w14:paraId="48E7D22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（二）一般公共预算当年拨款结构情况.......................6</w:t>
      </w:r>
    </w:p>
    <w:p w14:paraId="77C583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（三）一般公共预算当年拨款具体使用情况...............6</w:t>
      </w:r>
    </w:p>
    <w:p w14:paraId="3E1DDFA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六、一般公共预算基本支出情况说明...........................8</w:t>
      </w:r>
      <w:bookmarkStart w:id="0" w:name="_GoBack"/>
      <w:bookmarkEnd w:id="0"/>
    </w:p>
    <w:p w14:paraId="3C90ACA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七、“三公”经费财政拨款预算安排情况说明...........8</w:t>
      </w:r>
    </w:p>
    <w:p w14:paraId="5DE4A60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八、政府性基金预算支出情况说明...............................9</w:t>
      </w:r>
    </w:p>
    <w:p w14:paraId="0996B2E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九、国有资本经营预算支出情况说明...........................9</w:t>
      </w:r>
    </w:p>
    <w:p w14:paraId="691E71A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eastAsia="zh-CN"/>
        </w:rPr>
      </w:pPr>
      <w:r>
        <w:rPr>
          <w:rFonts w:hint="eastAsia" w:eastAsia="仿宋"/>
          <w:sz w:val="32"/>
          <w:lang w:val="en-US" w:eastAsia="zh-CN"/>
        </w:rPr>
        <w:t>十、其他重要事项的情况说明.......................................9</w:t>
      </w:r>
    </w:p>
    <w:p w14:paraId="6B3D7F6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eastAsia="仿宋"/>
          <w:sz w:val="32"/>
          <w:lang w:val="en-US"/>
        </w:rPr>
      </w:pPr>
      <w:r>
        <w:rPr>
          <w:rFonts w:hint="eastAsia" w:eastAsia="仿宋"/>
          <w:sz w:val="32"/>
          <w:lang w:val="en-US" w:eastAsia="zh-CN"/>
        </w:rPr>
        <w:t>十一、名词解释.............................................................10</w:t>
      </w:r>
    </w:p>
    <w:p w14:paraId="1A75A0B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eastAsia="仿宋"/>
          <w:sz w:val="32"/>
          <w:lang w:val="en-US" w:eastAsia="zh-CN"/>
        </w:rPr>
      </w:pPr>
      <w:r>
        <w:rPr>
          <w:rFonts w:hint="eastAsia" w:eastAsia="仿宋"/>
          <w:sz w:val="32"/>
          <w:lang w:val="en-US" w:eastAsia="zh-CN"/>
        </w:rPr>
        <w:t xml:space="preserve">   </w:t>
      </w:r>
    </w:p>
    <w:p w14:paraId="70DE97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rPr>
      </w:pPr>
      <w:r>
        <w:rPr>
          <w:rFonts w:hint="eastAsia" w:ascii="黑体" w:hAnsi="黑体" w:eastAsia="黑体" w:cs="黑体"/>
          <w:sz w:val="32"/>
          <w:lang w:val="en-US" w:eastAsia="zh-CN"/>
        </w:rPr>
        <w:t>一、基本职能及主要工作</w:t>
      </w:r>
    </w:p>
    <w:p w14:paraId="62E878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rPr>
      </w:pPr>
      <w:r>
        <w:rPr>
          <w:rFonts w:hint="eastAsia" w:ascii="方正楷体_GB2312" w:hAnsi="方正楷体_GB2312" w:eastAsia="方正楷体_GB2312" w:cs="方正楷体_GB2312"/>
          <w:sz w:val="32"/>
        </w:rPr>
        <w:t>（一）</w:t>
      </w:r>
      <w:r>
        <w:rPr>
          <w:rFonts w:hint="eastAsia" w:ascii="方正楷体_GB2312" w:hAnsi="方正楷体_GB2312" w:eastAsia="方正楷体_GB2312" w:cs="方正楷体_GB2312"/>
          <w:sz w:val="32"/>
          <w:lang w:val="en-US" w:eastAsia="zh-CN"/>
        </w:rPr>
        <w:t>区委宣传部单位</w:t>
      </w:r>
      <w:r>
        <w:rPr>
          <w:rFonts w:hint="eastAsia" w:ascii="方正楷体_GB2312" w:hAnsi="方正楷体_GB2312" w:eastAsia="方正楷体_GB2312" w:cs="方正楷体_GB2312"/>
          <w:sz w:val="32"/>
        </w:rPr>
        <w:t>职能简介</w:t>
      </w:r>
    </w:p>
    <w:p w14:paraId="72CF24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1.</w:t>
      </w:r>
      <w:r>
        <w:rPr>
          <w:rFonts w:hint="default" w:eastAsia="仿宋"/>
          <w:sz w:val="32"/>
        </w:rPr>
        <w:t>拟订全区宣传思想文化工作重大政策和事业产业发展总体规划，统筹协调推进宣传思想文化领域法治建设，按照区委统一部署，协调宣传思想文化系统各部门（单位）之间的工作。</w:t>
      </w:r>
    </w:p>
    <w:p w14:paraId="2861F5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2.</w:t>
      </w:r>
      <w:r>
        <w:rPr>
          <w:rFonts w:hint="default" w:eastAsia="仿宋"/>
          <w:sz w:val="32"/>
        </w:rPr>
        <w:t>统筹协调全区党的意识形态工作，贯彻落实党中央和省委、市委、区委的决策部署，组织协调意识形态工作责任制落实的日常监督检查，分析研判意识形态领域情况，配合巡视巡察工作开展专项检查。</w:t>
      </w:r>
    </w:p>
    <w:p w14:paraId="1BACAF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3.</w:t>
      </w:r>
      <w:r>
        <w:rPr>
          <w:rFonts w:hint="default" w:eastAsia="仿宋"/>
          <w:sz w:val="32"/>
        </w:rPr>
        <w:t>统筹指导全区理论研究、理论学习和理论宣传工作。</w:t>
      </w:r>
    </w:p>
    <w:p w14:paraId="3F99BE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4.</w:t>
      </w:r>
      <w:r>
        <w:rPr>
          <w:rFonts w:hint="default" w:eastAsia="仿宋"/>
          <w:sz w:val="32"/>
        </w:rPr>
        <w:t>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14:paraId="2286EF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5.</w:t>
      </w:r>
      <w:r>
        <w:rPr>
          <w:rFonts w:hint="default" w:eastAsia="仿宋"/>
          <w:sz w:val="32"/>
        </w:rPr>
        <w:t>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14:paraId="046DF2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6.</w:t>
      </w:r>
      <w:r>
        <w:rPr>
          <w:rFonts w:hint="default" w:eastAsia="仿宋"/>
          <w:sz w:val="32"/>
        </w:rPr>
        <w:t>从宏观上指导精神文化产品的生产，协调组织中华优秀传统文化和昭化特色文化传承发展工作，指导协调推动群众性文化建设。</w:t>
      </w:r>
    </w:p>
    <w:p w14:paraId="084D07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7.</w:t>
      </w:r>
      <w:r>
        <w:rPr>
          <w:rFonts w:hint="default" w:eastAsia="仿宋"/>
          <w:sz w:val="32"/>
        </w:rPr>
        <w:t>统筹指导社会舆论引导。组织开展党和国家路线、方针、政策和经济社会发展等方面的宣传教育和形势教育，组织协调重大社会宣传活动。负责组织协调重大新闻宣传活动和重大突发公共事件应急新闻工作。</w:t>
      </w:r>
    </w:p>
    <w:p w14:paraId="7B3D63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8.</w:t>
      </w:r>
      <w:r>
        <w:rPr>
          <w:rFonts w:hint="default" w:eastAsia="仿宋"/>
          <w:sz w:val="32"/>
        </w:rPr>
        <w:t>统筹协调全区对外宣传工作，指导协调区级新闻单位工作和全区对外文化交流工作。会同上级部门做好境外来昭记者采访事务方面的工作。</w:t>
      </w:r>
    </w:p>
    <w:p w14:paraId="76C6DC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9.</w:t>
      </w:r>
      <w:r>
        <w:rPr>
          <w:rFonts w:hint="default" w:eastAsia="仿宋"/>
          <w:sz w:val="32"/>
        </w:rPr>
        <w:t>负责管理新闻出版行政事务和所涉及的行政审批工作，监督管理出版物内容和质量，监督管理印刷业、管理著作权等。组织指导协调“扫黄打非”工作。负责区外媒体记者来昭工作的监督管理。</w:t>
      </w:r>
    </w:p>
    <w:p w14:paraId="42855E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10.</w:t>
      </w:r>
      <w:r>
        <w:rPr>
          <w:rFonts w:hint="default" w:eastAsia="仿宋"/>
          <w:sz w:val="32"/>
        </w:rPr>
        <w:t>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14:paraId="008101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11.</w:t>
      </w:r>
      <w:r>
        <w:rPr>
          <w:rFonts w:hint="default" w:eastAsia="仿宋"/>
          <w:sz w:val="32"/>
        </w:rPr>
        <w:t>负责管理电影行政事务和所涉及的行政审批工作，指导监管电影制片、发行、放映工作，组织对电影内容进行审查，指导协调全区性重大电影活动等。</w:t>
      </w:r>
    </w:p>
    <w:p w14:paraId="4AF522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12.</w:t>
      </w:r>
      <w:r>
        <w:rPr>
          <w:rFonts w:hint="default" w:eastAsia="仿宋"/>
          <w:sz w:val="32"/>
        </w:rPr>
        <w:t>承担区精神文明建设委员会的日常工作。统筹组织协调全区精神文明建设工作，协调推动精神文明创建、公民思想道德建设和志愿服务工作。</w:t>
      </w:r>
    </w:p>
    <w:p w14:paraId="4E2DC2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13.</w:t>
      </w:r>
      <w:r>
        <w:rPr>
          <w:rFonts w:hint="default" w:eastAsia="仿宋"/>
          <w:sz w:val="32"/>
        </w:rPr>
        <w:t>对新闻出版、文化艺术、广播电视、电影和旅游业改革发展提出政策性建议，统筹指导推进文化体制改革和文化事业、文化产业及旅游业发展。</w:t>
      </w:r>
    </w:p>
    <w:p w14:paraId="426731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14.</w:t>
      </w:r>
      <w:r>
        <w:rPr>
          <w:rFonts w:hint="default" w:eastAsia="仿宋"/>
          <w:sz w:val="32"/>
        </w:rPr>
        <w:t>归口领导区文化旅游和体育局、区广播电视局等宣传思想文化单位和旅游单位。受区委委托，代管区文联、区作协、区社科联。</w:t>
      </w:r>
    </w:p>
    <w:p w14:paraId="467BAB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15.</w:t>
      </w:r>
      <w:r>
        <w:rPr>
          <w:rFonts w:hint="default" w:eastAsia="仿宋"/>
          <w:sz w:val="32"/>
        </w:rPr>
        <w:t>负责组织协调重大新闻宣传报道活动，承担区委、区政府新闻发布相关组织协调工作，研究拟订我区重大问题宣传口径。</w:t>
      </w:r>
    </w:p>
    <w:p w14:paraId="456F97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rPr>
      </w:pPr>
      <w:r>
        <w:rPr>
          <w:rFonts w:hint="eastAsia" w:eastAsia="仿宋"/>
          <w:sz w:val="32"/>
          <w:lang w:val="en-US" w:eastAsia="zh-CN"/>
        </w:rPr>
        <w:t>16.</w:t>
      </w:r>
      <w:r>
        <w:rPr>
          <w:rFonts w:hint="default" w:eastAsia="仿宋"/>
          <w:sz w:val="32"/>
        </w:rPr>
        <w:t>组织协调开展人权宣传和反邪教等方面对外宣传和舆论斗争工作。</w:t>
      </w:r>
    </w:p>
    <w:p w14:paraId="6D6031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rPr>
      </w:pPr>
      <w:r>
        <w:rPr>
          <w:rFonts w:hint="eastAsia" w:eastAsia="仿宋"/>
          <w:sz w:val="32"/>
          <w:lang w:val="en-US" w:eastAsia="zh-CN"/>
        </w:rPr>
        <w:t>17.</w:t>
      </w:r>
      <w:r>
        <w:rPr>
          <w:rFonts w:hint="default" w:eastAsia="仿宋"/>
          <w:sz w:val="32"/>
        </w:rPr>
        <w:t>完成区委交办的其他任务。</w:t>
      </w:r>
    </w:p>
    <w:p w14:paraId="56F8A6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rPr>
      </w:pPr>
      <w:r>
        <w:rPr>
          <w:rFonts w:hint="eastAsia" w:ascii="方正楷体_GB2312" w:hAnsi="方正楷体_GB2312" w:eastAsia="方正楷体_GB2312" w:cs="方正楷体_GB2312"/>
          <w:sz w:val="32"/>
        </w:rPr>
        <w:t>（二）</w:t>
      </w:r>
      <w:r>
        <w:rPr>
          <w:rFonts w:hint="eastAsia" w:ascii="方正楷体_GB2312" w:hAnsi="方正楷体_GB2312" w:eastAsia="方正楷体_GB2312" w:cs="方正楷体_GB2312"/>
          <w:sz w:val="32"/>
          <w:lang w:val="en-US" w:eastAsia="zh-CN"/>
        </w:rPr>
        <w:t>区委宣传部单位</w:t>
      </w:r>
      <w:r>
        <w:rPr>
          <w:rFonts w:hint="eastAsia" w:ascii="方正楷体_GB2312" w:hAnsi="方正楷体_GB2312" w:eastAsia="方正楷体_GB2312" w:cs="方正楷体_GB2312"/>
          <w:sz w:val="32"/>
        </w:rPr>
        <w:t>202</w:t>
      </w:r>
      <w:r>
        <w:rPr>
          <w:rFonts w:hint="eastAsia" w:ascii="方正楷体_GB2312" w:hAnsi="方正楷体_GB2312" w:eastAsia="方正楷体_GB2312" w:cs="方正楷体_GB2312"/>
          <w:sz w:val="32"/>
          <w:lang w:val="en-US" w:eastAsia="zh-CN"/>
        </w:rPr>
        <w:t>5</w:t>
      </w:r>
      <w:r>
        <w:rPr>
          <w:rFonts w:hint="eastAsia" w:ascii="方正楷体_GB2312" w:hAnsi="方正楷体_GB2312" w:eastAsia="方正楷体_GB2312" w:cs="方正楷体_GB2312"/>
          <w:sz w:val="32"/>
        </w:rPr>
        <w:t>年重点工作</w:t>
      </w:r>
    </w:p>
    <w:p w14:paraId="374ECB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2025年，区委宣传部将坚持以习近平新时代中国特色社会主义思想为指导，深入贯彻落实习近平总书记来川视察重要指示精神和中央、省、市各项决策部署，坚持守正创新，不断开创宣传思想文化工作新局面。一是创树品牌抓实理论武装。持续擦亮“葭萌‘广播书记’”“知客说理”等宣讲品牌，认真开展列席旁听及理论研究阐释工作，创作系列具有“昭化烙印”的理论作品。二是精心谋划唱响主流舆论。强化“内宣上宣外宣”三维宣传矩阵，深入实施头版头条工程。持续开展区融媒体中心提质增效工程，擦亮“还看今昭”主题宣传品牌。三是重点突出弘扬核心价值。突出文明培育、文明实践、文明创建“三大重点”，打造“昭韵新风”品牌，常态化推进城市文明程度和市民文明素养“双提升”行动。四是守正创新繁荣文化事业。聚焦文化传承、精品创作、文化惠民“三大关键”，做好蜀道（昭化段）保护利用，加快推进昭化古城“二次创业”项目实施。建设昭化古城文艺创作实践基地，常态化开展文艺采风，创作文艺精品。五是久久为功守好意识形态安全。全面落实意识形态工作责任制。整合网信、组工、统战网评队伍，充沛网上正能量。打造一批“蜀道行吟”“健康天使”“行摄乡村”等昭化本地网红。加强学校、宗教等重点阵地管理。按要求做好省委第四轮巡视意识形态专项巡视整改“后半篇”文章。</w:t>
      </w:r>
    </w:p>
    <w:p w14:paraId="27F5EF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二、部门预算单位构成</w:t>
      </w:r>
    </w:p>
    <w:p w14:paraId="5339DC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区委宣传部下属二级预算单位0个。</w:t>
      </w:r>
    </w:p>
    <w:p w14:paraId="4C85FB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三、收支预算情况说明</w:t>
      </w:r>
    </w:p>
    <w:p w14:paraId="7407FD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rPr>
      </w:pPr>
      <w:r>
        <w:rPr>
          <w:rFonts w:hint="eastAsia" w:eastAsia="仿宋"/>
          <w:sz w:val="32"/>
          <w:lang w:val="en-US" w:eastAsia="zh-CN"/>
        </w:rPr>
        <w:t>按照综合预算的原则，区委宣传部所有收入和支出均纳入部门预算管理。收入包括：一般公共预算拨款收入；支出包括：一般公共服务支出、社会保障和就业支出、卫生健康支出、住房保障支出。区委宣传部单位2025年收支预算总数880.91万元,比2023年收支预算总数增加352.22万元，主要原因是增加刊物征订费用。</w:t>
      </w:r>
    </w:p>
    <w:p w14:paraId="4BF060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（一）收入预算情况</w:t>
      </w:r>
    </w:p>
    <w:p w14:paraId="407EF8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highlight w:val="none"/>
          <w:lang w:val="en-US" w:eastAsia="zh-CN"/>
        </w:rPr>
        <w:t>区委宣传部2025年收入预算880.91万元，其</w:t>
      </w:r>
      <w:r>
        <w:rPr>
          <w:rFonts w:hint="eastAsia" w:eastAsia="仿宋"/>
          <w:sz w:val="32"/>
          <w:lang w:val="en-US" w:eastAsia="zh-CN"/>
        </w:rPr>
        <w:t>中：一般公共预算拨款收入880.91万元，占100%。</w:t>
      </w:r>
    </w:p>
    <w:p w14:paraId="473797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（二）支出预算情况</w:t>
      </w:r>
    </w:p>
    <w:p w14:paraId="2971A5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 xml:space="preserve">区委宣传部单位2025年支出预算880.91万元，其中：基本支出295.58万元，占33.55%；项目支出585.33万元，占66.45%。    </w:t>
      </w:r>
    </w:p>
    <w:p w14:paraId="17D189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四、财政拨款收支预算情况说明</w:t>
      </w:r>
    </w:p>
    <w:p w14:paraId="01B1765D">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eastAsia="仿宋"/>
          <w:sz w:val="32"/>
        </w:rPr>
      </w:pPr>
      <w:r>
        <w:rPr>
          <w:rFonts w:hint="eastAsia" w:eastAsia="仿宋"/>
          <w:sz w:val="30"/>
          <w:szCs w:val="30"/>
          <w:lang w:val="en-US" w:eastAsia="zh-CN"/>
        </w:rPr>
        <w:t>区委宣传部2025年财政拨款收支预算总数880.91万元,比2024年财政拨款收支预算总数增加</w:t>
      </w:r>
      <w:r>
        <w:rPr>
          <w:rFonts w:hint="eastAsia" w:eastAsia="仿宋"/>
          <w:sz w:val="32"/>
          <w:lang w:val="en-US" w:eastAsia="zh-CN"/>
        </w:rPr>
        <w:t>352.22万元，主要原因是增加刊物征订费用。</w:t>
      </w:r>
    </w:p>
    <w:p w14:paraId="656343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 xml:space="preserve">收入包括：本年一般公共预算拨款收入880.91万元。支出包括：一般公共服务支出812.51万元、社会保障和就业支出34.86万元、卫生健康支出10.86万元、住房保障支出22.68万元。  </w:t>
      </w:r>
    </w:p>
    <w:p w14:paraId="7662DD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五、一般公共预算当年拨款情况说明</w:t>
      </w:r>
    </w:p>
    <w:p w14:paraId="1AFEE7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（一）一般公共预算当年拨款规模变化情况</w:t>
      </w:r>
    </w:p>
    <w:p w14:paraId="18A91F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rPr>
      </w:pPr>
      <w:r>
        <w:rPr>
          <w:rFonts w:hint="eastAsia" w:eastAsia="仿宋"/>
          <w:sz w:val="32"/>
          <w:lang w:val="en-US" w:eastAsia="zh-CN"/>
        </w:rPr>
        <w:t>区委宣传部单位2025年一般公共预算当年拨款880.91万元，比2024年预算数增加352.22万元，主要原因是增加刊物征订费用。</w:t>
      </w:r>
    </w:p>
    <w:p w14:paraId="71403D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（二）一般公共预算当年拨款结构情况</w:t>
      </w:r>
    </w:p>
    <w:p w14:paraId="413696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一般公共服务支出812.51万元，占92.24%；社会保障和就业支出34.86万元，占3.96%；卫生健康支出10.86万元，占1.23%；住房保障支出22.68万元，占2.57%。</w:t>
      </w:r>
    </w:p>
    <w:p w14:paraId="13AA2A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（三）一般公共预算当年拨款具体使用情况</w:t>
      </w:r>
    </w:p>
    <w:p w14:paraId="79DDB0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1.</w:t>
      </w:r>
      <w:r>
        <w:rPr>
          <w:rFonts w:hint="default" w:eastAsia="仿宋"/>
          <w:sz w:val="32"/>
          <w:lang w:val="en-US" w:eastAsia="zh-CN"/>
        </w:rPr>
        <w:t>一般公共服务（类）</w:t>
      </w:r>
      <w:r>
        <w:rPr>
          <w:rFonts w:hint="eastAsia" w:eastAsia="仿宋"/>
          <w:sz w:val="32"/>
          <w:lang w:val="en-US" w:eastAsia="zh-CN"/>
        </w:rPr>
        <w:t>宣传事务（款）行政运行</w:t>
      </w:r>
      <w:r>
        <w:rPr>
          <w:rFonts w:hint="default" w:eastAsia="仿宋"/>
          <w:sz w:val="32"/>
          <w:lang w:val="en-US" w:eastAsia="zh-CN"/>
        </w:rPr>
        <w:t>（项）</w:t>
      </w:r>
      <w:r>
        <w:rPr>
          <w:rFonts w:hint="eastAsia" w:eastAsia="仿宋"/>
          <w:sz w:val="32"/>
          <w:lang w:val="en-US" w:eastAsia="zh-CN"/>
        </w:rPr>
        <w:t>2024年预算数为812.51万元，主要用于：机关正常运转的基本支出，包括基本工资、津贴补贴等人员经费以及办公费、印刷费、等日常公用经费,保障部门正常运转。</w:t>
      </w:r>
    </w:p>
    <w:p w14:paraId="798A7DD1">
      <w:pPr>
        <w:pStyle w:val="2"/>
        <w:ind w:left="0" w:leftChars="0" w:firstLine="640" w:firstLineChars="200"/>
        <w:rPr>
          <w:rFonts w:hint="default"/>
          <w:lang w:val="en-US" w:eastAsia="zh-CN"/>
        </w:rPr>
      </w:pPr>
      <w:r>
        <w:rPr>
          <w:rFonts w:hint="eastAsia" w:ascii="仿宋_GB2312" w:hAnsi="仿宋_GB2312" w:eastAsia="仿宋_GB2312" w:cs="仿宋_GB2312"/>
          <w:sz w:val="32"/>
          <w:szCs w:val="32"/>
          <w:lang w:val="en-US" w:eastAsia="zh-CN"/>
        </w:rPr>
        <w:t>2.社会保障和就业（类）行政事业单位养老支出（款）行政单位离退休（项）2025年预算数为4万元，主要用于：机关及参公管理事业单位离退休人员经费支出。</w:t>
      </w:r>
    </w:p>
    <w:p w14:paraId="6D4D05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lang w:val="en-US" w:eastAsia="zh-CN"/>
        </w:rPr>
      </w:pPr>
      <w:r>
        <w:rPr>
          <w:rFonts w:hint="eastAsia" w:eastAsia="仿宋"/>
          <w:sz w:val="32"/>
          <w:lang w:val="en-US" w:eastAsia="zh-CN"/>
        </w:rPr>
        <w:t>3</w:t>
      </w:r>
      <w:r>
        <w:rPr>
          <w:rFonts w:hint="default" w:eastAsia="仿宋"/>
          <w:sz w:val="32"/>
          <w:lang w:val="en-US" w:eastAsia="zh-CN"/>
        </w:rPr>
        <w:t>.社会保障和就业（类）</w:t>
      </w:r>
      <w:r>
        <w:rPr>
          <w:rFonts w:hint="eastAsia" w:eastAsia="仿宋"/>
          <w:sz w:val="32"/>
          <w:lang w:val="en-US" w:eastAsia="zh-CN"/>
        </w:rPr>
        <w:t>行政事业单位养老支出</w:t>
      </w:r>
      <w:r>
        <w:rPr>
          <w:rFonts w:hint="default" w:eastAsia="仿宋"/>
          <w:sz w:val="32"/>
          <w:lang w:val="en-US" w:eastAsia="zh-CN"/>
        </w:rPr>
        <w:t>（款）机关事业单位基本养老保险缴费支出（项）</w:t>
      </w:r>
      <w:r>
        <w:rPr>
          <w:rFonts w:hint="eastAsia" w:eastAsia="仿宋"/>
          <w:sz w:val="32"/>
          <w:lang w:val="en-US" w:eastAsia="zh-CN"/>
        </w:rPr>
        <w:t>2024年预算数为30.24万元</w:t>
      </w:r>
      <w:r>
        <w:rPr>
          <w:rFonts w:hint="default" w:eastAsia="仿宋"/>
          <w:sz w:val="32"/>
          <w:lang w:val="en-US" w:eastAsia="zh-CN"/>
        </w:rPr>
        <w:t>，主要用于：实施养老保险制度由单位缴纳的基本养</w:t>
      </w:r>
      <w:r>
        <w:rPr>
          <w:rFonts w:hint="eastAsia" w:eastAsia="仿宋"/>
          <w:sz w:val="32"/>
          <w:lang w:val="en-US" w:eastAsia="zh-CN"/>
        </w:rPr>
        <w:t>老保险支出。</w:t>
      </w:r>
    </w:p>
    <w:p w14:paraId="442FFF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4.</w:t>
      </w:r>
      <w:r>
        <w:rPr>
          <w:rFonts w:hint="default" w:eastAsia="仿宋"/>
          <w:sz w:val="32"/>
          <w:lang w:val="en-US" w:eastAsia="zh-CN"/>
        </w:rPr>
        <w:t>社会保障和就业（类）</w:t>
      </w:r>
      <w:r>
        <w:rPr>
          <w:rFonts w:hint="eastAsia" w:eastAsia="仿宋"/>
          <w:sz w:val="32"/>
          <w:lang w:val="en-US" w:eastAsia="zh-CN"/>
        </w:rPr>
        <w:t>其他社会保障和就业支出</w:t>
      </w:r>
      <w:r>
        <w:rPr>
          <w:rFonts w:hint="default" w:eastAsia="仿宋"/>
          <w:sz w:val="32"/>
          <w:lang w:val="en-US" w:eastAsia="zh-CN"/>
        </w:rPr>
        <w:t>（款）</w:t>
      </w:r>
      <w:r>
        <w:rPr>
          <w:rFonts w:hint="eastAsia" w:eastAsia="仿宋"/>
          <w:sz w:val="32"/>
          <w:lang w:val="en-US" w:eastAsia="zh-CN"/>
        </w:rPr>
        <w:t>其他社会保障和就业</w:t>
      </w:r>
      <w:r>
        <w:rPr>
          <w:rFonts w:hint="default" w:eastAsia="仿宋"/>
          <w:sz w:val="32"/>
          <w:lang w:val="en-US" w:eastAsia="zh-CN"/>
        </w:rPr>
        <w:t>支出（项）</w:t>
      </w:r>
      <w:r>
        <w:rPr>
          <w:rFonts w:hint="eastAsia" w:eastAsia="仿宋"/>
          <w:sz w:val="32"/>
          <w:lang w:val="en-US" w:eastAsia="zh-CN"/>
        </w:rPr>
        <w:t>2024年预算数为0.61万元</w:t>
      </w:r>
      <w:r>
        <w:rPr>
          <w:rFonts w:hint="default" w:eastAsia="仿宋"/>
          <w:sz w:val="32"/>
          <w:lang w:val="en-US" w:eastAsia="zh-CN"/>
        </w:rPr>
        <w:t>，主要用于：</w:t>
      </w:r>
      <w:r>
        <w:rPr>
          <w:rFonts w:hint="eastAsia" w:eastAsia="仿宋"/>
          <w:sz w:val="32"/>
          <w:lang w:val="en-US" w:eastAsia="zh-CN"/>
        </w:rPr>
        <w:t>其他社会保障和就业方面的支出。</w:t>
      </w:r>
    </w:p>
    <w:p w14:paraId="06870A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lang w:val="en-US" w:eastAsia="zh-CN"/>
        </w:rPr>
      </w:pPr>
      <w:r>
        <w:rPr>
          <w:rFonts w:hint="eastAsia" w:eastAsia="仿宋"/>
          <w:sz w:val="32"/>
          <w:lang w:val="en-US" w:eastAsia="zh-CN"/>
        </w:rPr>
        <w:t>5.卫生健康（类）行政事业单位医疗（款）行政单位医疗（项）2024年预算数为7.07万元，主要用于：机关及参公管理事业单位按规定由单位缴纳的基本医疗保险支出。</w:t>
      </w:r>
    </w:p>
    <w:p w14:paraId="2C972F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6.卫生健康（类）行政事业单位医疗（款）事业单位医疗（项）2024年预算数为3.79万元，主要用于：部门下属事业单位按规定由单位缴纳的基本医疗保险支出。</w:t>
      </w:r>
    </w:p>
    <w:p w14:paraId="613549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7.住房保障（类）住房改革支出（款）住房公积金（项）2024年预算数为22.68万元，主要用于：部门按规定为职工缴纳的住房公积金支出。</w:t>
      </w:r>
    </w:p>
    <w:p w14:paraId="572B55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六、一般公共预算基本支出情况说明</w:t>
      </w:r>
    </w:p>
    <w:p w14:paraId="70C80A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区委宣传部单位2025年一般公共预算基本支出295.58万元，其中：</w:t>
      </w:r>
    </w:p>
    <w:p w14:paraId="1BE9B5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人员经费257.61万元，主要包括：基本工资、津贴补贴、奖金、绩效工资、社会保险缴费、住房公积金等支出。</w:t>
      </w:r>
    </w:p>
    <w:p w14:paraId="349E80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公用经费37.97万元，主要包括：办公费、差旅费、工会经费、其他商品和服务支出、其他交通费用等支出。</w:t>
      </w:r>
    </w:p>
    <w:p w14:paraId="4E0788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七、“三公”经费财政拨款预算安排情况说明</w:t>
      </w:r>
    </w:p>
    <w:p w14:paraId="2F916F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区委宣传部单位2025年“三公”经费财政拨款预算数6.72万元，其中：公务接待费6.72万元，公务用车购置及运行维护费0万元，因公出国（境）经费0万元。</w:t>
      </w:r>
    </w:p>
    <w:p w14:paraId="1CDAB8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（一）公务接待费</w:t>
      </w:r>
    </w:p>
    <w:p w14:paraId="4EC266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公务接待费与2024年预算相比持平。</w:t>
      </w:r>
    </w:p>
    <w:p w14:paraId="4FD7D8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2025年公务接待费计划用于执行接待考察调研、检查指导等公务活动开支的交通费、住宿费、用餐费等。</w:t>
      </w:r>
    </w:p>
    <w:p w14:paraId="4B00B0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（二）公务用车购置及运行维护费</w:t>
      </w:r>
    </w:p>
    <w:p w14:paraId="082241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公务用车购置及运行维护费与2024年预算相比持平。</w:t>
      </w:r>
    </w:p>
    <w:p w14:paraId="6333AC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单位现有公务用车0辆，其中：轿车0辆，旅行车（含商务车）0辆，越野车0辆。</w:t>
      </w:r>
    </w:p>
    <w:p w14:paraId="2EC144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2025年未安排公务用车购置费。</w:t>
      </w:r>
    </w:p>
    <w:p w14:paraId="0ABD39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2025年安排公务用车运行维护费0万元。</w:t>
      </w:r>
    </w:p>
    <w:p w14:paraId="77D9AD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（三）因公出国（境）经费</w:t>
      </w:r>
    </w:p>
    <w:p w14:paraId="7223D7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因公出国（境）经费与2024年预算相比持平。</w:t>
      </w:r>
    </w:p>
    <w:p w14:paraId="067635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八、政府性基金预算支出情况说明</w:t>
      </w:r>
    </w:p>
    <w:p w14:paraId="61438E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rPr>
      </w:pPr>
      <w:r>
        <w:rPr>
          <w:rFonts w:hint="eastAsia" w:eastAsia="仿宋"/>
          <w:sz w:val="32"/>
          <w:lang w:val="en-US" w:eastAsia="zh-CN"/>
        </w:rPr>
        <w:t>区委宣传部单位2025年无政府性基金预算拨款安排的支出。</w:t>
      </w:r>
    </w:p>
    <w:p w14:paraId="79AE77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九、国有资本经营预算支出情况说明</w:t>
      </w:r>
    </w:p>
    <w:p w14:paraId="2EA107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rPr>
      </w:pPr>
      <w:r>
        <w:rPr>
          <w:rFonts w:hint="eastAsia" w:eastAsia="仿宋"/>
          <w:sz w:val="32"/>
          <w:lang w:val="en-US" w:eastAsia="zh-CN"/>
        </w:rPr>
        <w:t>区委宣传部单位2025年无国有资本经营预算拨款安排的支出。</w:t>
      </w:r>
    </w:p>
    <w:p w14:paraId="6C0A62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十、其他重要事项的情况说明</w:t>
      </w:r>
    </w:p>
    <w:p w14:paraId="288B3E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（一）机关运行经费</w:t>
      </w:r>
    </w:p>
    <w:p w14:paraId="62BB84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lang w:val="en-US" w:eastAsia="zh-CN"/>
        </w:rPr>
      </w:pPr>
      <w:r>
        <w:rPr>
          <w:rFonts w:hint="eastAsia" w:eastAsia="仿宋"/>
          <w:sz w:val="32"/>
          <w:lang w:val="en-US" w:eastAsia="zh-CN"/>
        </w:rPr>
        <w:t>2025年，区委宣传部机关运行经费财政拨款预算为37.97万元，比2024年预算增加6.66万元，增长21.27%。主要原因人员增加导致运行经费增加。</w:t>
      </w:r>
    </w:p>
    <w:p w14:paraId="24ABB2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2312" w:hAnsi="方正楷体_GB2312" w:eastAsia="方正楷体_GB2312" w:cs="方正楷体_GB2312"/>
          <w:sz w:val="32"/>
          <w:lang w:val="en-US" w:eastAsia="zh-CN"/>
        </w:rPr>
      </w:pPr>
      <w:r>
        <w:rPr>
          <w:rFonts w:hint="eastAsia" w:ascii="方正楷体_GB2312" w:hAnsi="方正楷体_GB2312" w:eastAsia="方正楷体_GB2312" w:cs="方正楷体_GB2312"/>
          <w:sz w:val="32"/>
          <w:lang w:val="en-US" w:eastAsia="zh-CN"/>
        </w:rPr>
        <w:t>（二）政府采购情况</w:t>
      </w:r>
    </w:p>
    <w:p w14:paraId="0589C8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2025年，区委宣传部单位安排政府采购预算0万元。</w:t>
      </w:r>
    </w:p>
    <w:p w14:paraId="07631D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（三）国有资产占有使用情况</w:t>
      </w:r>
    </w:p>
    <w:p w14:paraId="41219B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eastAsia="仿宋"/>
          <w:sz w:val="32"/>
          <w:lang w:val="en-US" w:eastAsia="zh-CN"/>
        </w:rPr>
        <w:t>截至2024年底，区委宣传部单位共有车辆0辆，其中，领导干部用车0辆、定向保障用车0辆、执法执勤用车0辆。</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单位无价值200万元以上大型设备。</w:t>
      </w:r>
    </w:p>
    <w:p w14:paraId="551C560C">
      <w:pPr>
        <w:pStyle w:val="2"/>
        <w:rPr>
          <w:rFonts w:hint="default"/>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2025年部门预算未安排购置车辆及单位价值200万元以上大型设备。</w:t>
      </w:r>
    </w:p>
    <w:p w14:paraId="2433C9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rPr>
      </w:pPr>
      <w:r>
        <w:rPr>
          <w:rFonts w:hint="eastAsia" w:eastAsia="仿宋"/>
          <w:sz w:val="32"/>
          <w:lang w:val="en-US" w:eastAsia="zh-CN"/>
        </w:rPr>
        <w:t>（四）绩效目标设置情况</w:t>
      </w:r>
    </w:p>
    <w:p w14:paraId="582D51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2024年区委宣传部单位开展绩效目标管理的项目5个，涉及预算585.33万元。运转类项目5个，涉及预算585.33万元。</w:t>
      </w:r>
    </w:p>
    <w:p w14:paraId="18F1BB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rPr>
      </w:pPr>
      <w:r>
        <w:rPr>
          <w:rFonts w:hint="eastAsia" w:ascii="黑体" w:hAnsi="黑体" w:eastAsia="黑体" w:cs="黑体"/>
          <w:sz w:val="32"/>
          <w:lang w:val="en-US" w:eastAsia="zh-CN"/>
        </w:rPr>
        <w:t>十一、名词解释</w:t>
      </w:r>
    </w:p>
    <w:p w14:paraId="0FEA0C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ascii="方正楷体_GB2312" w:hAnsi="方正楷体_GB2312" w:eastAsia="方正楷体_GB2312" w:cs="方正楷体_GB2312"/>
          <w:sz w:val="32"/>
          <w:lang w:val="en-US" w:eastAsia="zh-CN"/>
        </w:rPr>
        <w:t>（一）一般公共预算拨款收入</w:t>
      </w:r>
      <w:r>
        <w:rPr>
          <w:rFonts w:hint="eastAsia" w:eastAsia="仿宋"/>
          <w:sz w:val="32"/>
          <w:lang w:val="en-US" w:eastAsia="zh-CN"/>
        </w:rPr>
        <w:t>：指</w:t>
      </w:r>
      <w:r>
        <w:rPr>
          <w:rFonts w:hint="eastAsia" w:eastAsia="仿宋"/>
          <w:sz w:val="32"/>
          <w:highlight w:val="none"/>
          <w:lang w:val="en-US" w:eastAsia="zh-CN"/>
        </w:rPr>
        <w:t>区财政</w:t>
      </w:r>
      <w:r>
        <w:rPr>
          <w:rFonts w:hint="eastAsia" w:eastAsia="仿宋"/>
          <w:sz w:val="32"/>
          <w:lang w:val="en-US" w:eastAsia="zh-CN"/>
        </w:rPr>
        <w:t>当年拨付的资金。</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（二）一般公共服务（类）宣传事务（款）行政运行务（项）：</w:t>
      </w:r>
      <w:r>
        <w:rPr>
          <w:rFonts w:hint="eastAsia" w:eastAsia="仿宋"/>
          <w:sz w:val="32"/>
          <w:lang w:val="en-US" w:eastAsia="zh-CN"/>
        </w:rPr>
        <w:t>指机关单位用于保障机构正常运行、开展日常工作的基本支出。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（三）社会保障和就业（类）行政事业单位养老支出（款）事业单位离退休（项）</w:t>
      </w:r>
      <w:r>
        <w:rPr>
          <w:rFonts w:hint="eastAsia" w:eastAsia="仿宋"/>
          <w:sz w:val="32"/>
          <w:lang w:val="en-US" w:eastAsia="zh-CN"/>
        </w:rPr>
        <w:t>：指事业单位离退休人员的支出。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（四）社会保障和就业（类）行政事业单位养老支出（款）行政单位离退休（项）</w:t>
      </w:r>
      <w:r>
        <w:rPr>
          <w:rFonts w:hint="eastAsia" w:eastAsia="仿宋"/>
          <w:sz w:val="32"/>
          <w:lang w:val="en-US" w:eastAsia="zh-CN"/>
        </w:rPr>
        <w:t>：指行政及参公管理事业单位离退休人员的支出。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（五）社会保障和就业（类）行政事业单位养老支出（款）机关事业单位基本养老保险缴费支出（项）：</w:t>
      </w:r>
      <w:r>
        <w:rPr>
          <w:rFonts w:hint="eastAsia" w:eastAsia="仿宋"/>
          <w:sz w:val="32"/>
          <w:lang w:val="en-US" w:eastAsia="zh-CN"/>
        </w:rPr>
        <w:t>指部门实施养老保险制度由单位缴纳的养老保险的支出。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（六）社会保障和就业（类）行政事业单位养老支出（款）机关事业单位职业年金缴费支出（项）：</w:t>
      </w:r>
      <w:r>
        <w:rPr>
          <w:rFonts w:hint="eastAsia" w:eastAsia="仿宋"/>
          <w:sz w:val="32"/>
          <w:lang w:val="en-US" w:eastAsia="zh-CN"/>
        </w:rPr>
        <w:t>指部门实施养老保险制度由单位缴纳的职业年金的支出。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　（七）卫生健康（类）行政事业单位医疗（款）行政单位医疗（项）：</w:t>
      </w:r>
      <w:r>
        <w:rPr>
          <w:rFonts w:hint="eastAsia" w:eastAsia="仿宋"/>
          <w:sz w:val="32"/>
          <w:lang w:val="en-US" w:eastAsia="zh-CN"/>
        </w:rPr>
        <w:t>指机关及参公管理事业单位用于单位应缴纳基本医疗保险支出。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（八）卫生健康（类）行政事业单位医疗（款）事业单位医疗（项）：</w:t>
      </w:r>
      <w:r>
        <w:rPr>
          <w:rFonts w:hint="eastAsia" w:eastAsia="仿宋"/>
          <w:sz w:val="32"/>
          <w:lang w:val="en-US" w:eastAsia="zh-CN"/>
        </w:rPr>
        <w:t>指事业单位用于单位应缴纳基本医疗保险支出。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（九）卫生健康（类）行政事业单位医疗（款）公务员医疗补助（项）</w:t>
      </w:r>
      <w:r>
        <w:rPr>
          <w:rFonts w:hint="eastAsia" w:eastAsia="仿宋"/>
          <w:sz w:val="32"/>
          <w:lang w:val="en-US" w:eastAsia="zh-CN"/>
        </w:rPr>
        <w:t>：指机关及参公管理事业单位用于集中缴纳公务员医疗补助支出。</w:t>
      </w:r>
    </w:p>
    <w:p w14:paraId="53091E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ascii="方正楷体_GB2312" w:hAnsi="方正楷体_GB2312" w:eastAsia="方正楷体_GB2312" w:cs="方正楷体_GB2312"/>
          <w:sz w:val="32"/>
          <w:lang w:val="en-US" w:eastAsia="zh-CN"/>
        </w:rPr>
        <w:t>（十）住房保障（类）住房改革支出（款）住房公积金（项）：</w:t>
      </w:r>
      <w:r>
        <w:rPr>
          <w:rFonts w:hint="eastAsia" w:eastAsia="仿宋"/>
          <w:sz w:val="32"/>
          <w:lang w:val="en-US" w:eastAsia="zh-CN"/>
        </w:rPr>
        <w:t>指按照《住房公积金管理条例》的规定，由单位及其在职职工缴存的长期住房储金。</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（十一）基本支出：</w:t>
      </w:r>
      <w:r>
        <w:rPr>
          <w:rFonts w:hint="eastAsia" w:eastAsia="仿宋"/>
          <w:sz w:val="32"/>
          <w:lang w:val="en-US" w:eastAsia="zh-CN"/>
        </w:rPr>
        <w:t>指为保证机构正常运转，完成日常工作任务而发生的人员支出和公用支出。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（十二）项目支出：</w:t>
      </w:r>
      <w:r>
        <w:rPr>
          <w:rFonts w:hint="eastAsia" w:eastAsia="仿宋"/>
          <w:sz w:val="32"/>
          <w:lang w:val="en-US" w:eastAsia="zh-CN"/>
        </w:rPr>
        <w:t>指在基本支出之外为完成特定行政任务和事业发展目标所发生的支出。</w:t>
      </w:r>
    </w:p>
    <w:p w14:paraId="322BF7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ascii="方正楷体_GB2312" w:hAnsi="方正楷体_GB2312" w:eastAsia="方正楷体_GB2312" w:cs="方正楷体_GB2312"/>
          <w:sz w:val="32"/>
          <w:lang w:val="en-US" w:eastAsia="zh-CN"/>
        </w:rPr>
        <w:t>（十三）“三公”经费：</w:t>
      </w:r>
      <w:r>
        <w:rPr>
          <w:rFonts w:hint="eastAsia" w:eastAsia="仿宋"/>
          <w:sz w:val="32"/>
          <w:lang w:val="en-US" w:eastAsia="zh-CN"/>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eastAsia="仿宋"/>
          <w:sz w:val="32"/>
          <w:lang w:val="en-US" w:eastAsia="zh-CN"/>
        </w:rPr>
        <w:br w:type="textWrapping"/>
      </w:r>
      <w:r>
        <w:rPr>
          <w:rFonts w:hint="eastAsia" w:eastAsia="仿宋"/>
          <w:sz w:val="32"/>
          <w:lang w:val="en-US" w:eastAsia="zh-CN"/>
        </w:rPr>
        <w:t>　　</w:t>
      </w:r>
      <w:r>
        <w:rPr>
          <w:rFonts w:hint="eastAsia" w:ascii="方正楷体_GB2312" w:hAnsi="方正楷体_GB2312" w:eastAsia="方正楷体_GB2312" w:cs="方正楷体_GB2312"/>
          <w:sz w:val="32"/>
          <w:lang w:val="en-US" w:eastAsia="zh-CN"/>
        </w:rPr>
        <w:t>（十四）机关运行经费：</w:t>
      </w:r>
      <w:r>
        <w:rPr>
          <w:rFonts w:hint="eastAsia" w:eastAsia="仿宋"/>
          <w:sz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072904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p>
    <w:p w14:paraId="5C4301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附件：1.部门预算公开表</w:t>
      </w:r>
    </w:p>
    <w:p w14:paraId="5D4608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val="en-US" w:eastAsia="zh-CN"/>
        </w:rPr>
      </w:pPr>
      <w:r>
        <w:rPr>
          <w:rFonts w:hint="eastAsia" w:eastAsia="仿宋"/>
          <w:sz w:val="32"/>
          <w:lang w:val="en-US" w:eastAsia="zh-CN"/>
        </w:rPr>
        <w:t xml:space="preserve">      2.项目支出绩效目标表</w:t>
      </w:r>
    </w:p>
    <w:p w14:paraId="30744E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
          <w:sz w:val="32"/>
          <w:lang w:val="en-US" w:eastAsia="zh-CN"/>
        </w:rPr>
      </w:pPr>
      <w:r>
        <w:rPr>
          <w:rFonts w:hint="eastAsia" w:eastAsia="仿宋"/>
          <w:sz w:val="32"/>
          <w:lang w:val="en-US" w:eastAsia="zh-CN"/>
        </w:rPr>
        <w:t xml:space="preserve">      3.部门整体支出绩效目标表</w:t>
      </w:r>
    </w:p>
    <w:p w14:paraId="180B0A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sz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E8F26D-E54F-4965-BDD8-35C75144B3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_GBK">
    <w:panose1 w:val="02000000000000000000"/>
    <w:charset w:val="86"/>
    <w:family w:val="auto"/>
    <w:pitch w:val="default"/>
    <w:sig w:usb0="A00002BF" w:usb1="38CF7CFA" w:usb2="00082016" w:usb3="00000000" w:csb0="00040001" w:csb1="00000000"/>
    <w:embedRegular r:id="rId2" w:fontKey="{0F7F9212-B9F3-4E22-A2FD-AE4C601276A9}"/>
  </w:font>
  <w:font w:name="仿宋">
    <w:panose1 w:val="02010609060101010101"/>
    <w:charset w:val="86"/>
    <w:family w:val="auto"/>
    <w:pitch w:val="default"/>
    <w:sig w:usb0="800002BF" w:usb1="38CF7CFA" w:usb2="00000016" w:usb3="00000000" w:csb0="00040001" w:csb1="00000000"/>
    <w:embedRegular r:id="rId3" w:fontKey="{822D1BF1-CDAB-4FF1-A4BC-666B7AAEA9AC}"/>
  </w:font>
  <w:font w:name="方正楷体_GB2312">
    <w:panose1 w:val="02000000000000000000"/>
    <w:charset w:val="86"/>
    <w:family w:val="auto"/>
    <w:pitch w:val="default"/>
    <w:sig w:usb0="A00002BF" w:usb1="184F6CFA" w:usb2="00000012" w:usb3="00000000" w:csb0="00040001" w:csb1="00000000"/>
    <w:embedRegular r:id="rId4" w:fontKey="{10367893-4D4C-48FF-8208-B901488D4792}"/>
  </w:font>
  <w:font w:name="仿宋_GB2312">
    <w:altName w:val="仿宋"/>
    <w:panose1 w:val="02010609030101010101"/>
    <w:charset w:val="86"/>
    <w:family w:val="auto"/>
    <w:pitch w:val="default"/>
    <w:sig w:usb0="00000000" w:usb1="00000000" w:usb2="00000000" w:usb3="00000000" w:csb0="00040000" w:csb1="00000000"/>
    <w:embedRegular r:id="rId5" w:fontKey="{A08D4E85-293C-4F18-9FB9-83F1791509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F1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10C94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810C94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DYxMjQ5MTVjYmUzYWNmNzcwOGZiZTQzNTQ0MjUifQ=="/>
  </w:docVars>
  <w:rsids>
    <w:rsidRoot w:val="00000000"/>
    <w:rsid w:val="012352D1"/>
    <w:rsid w:val="034A0DF4"/>
    <w:rsid w:val="0D6B37AA"/>
    <w:rsid w:val="1F7BF06F"/>
    <w:rsid w:val="1FEE4B73"/>
    <w:rsid w:val="211A501A"/>
    <w:rsid w:val="228224C2"/>
    <w:rsid w:val="23CE9849"/>
    <w:rsid w:val="39F304DD"/>
    <w:rsid w:val="3B931006"/>
    <w:rsid w:val="54244390"/>
    <w:rsid w:val="54662A63"/>
    <w:rsid w:val="58064E12"/>
    <w:rsid w:val="5BFEE015"/>
    <w:rsid w:val="5F6F2C76"/>
    <w:rsid w:val="5FF563F2"/>
    <w:rsid w:val="63EDCF55"/>
    <w:rsid w:val="63FBFBCF"/>
    <w:rsid w:val="664630A2"/>
    <w:rsid w:val="669360FD"/>
    <w:rsid w:val="67D9624E"/>
    <w:rsid w:val="68FF6A83"/>
    <w:rsid w:val="6FBBC9CF"/>
    <w:rsid w:val="72A74928"/>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autoRedefine/>
    <w:qFormat/>
    <w:uiPriority w:val="0"/>
    <w:pPr>
      <w:ind w:left="420" w:leftChars="200"/>
    </w:p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Body Text"/>
    <w:basedOn w:val="1"/>
    <w:next w:val="1"/>
    <w:autoRedefine/>
    <w:qFormat/>
    <w:uiPriority w:val="0"/>
    <w:pPr>
      <w:spacing w:before="0"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Normal (Web)"/>
    <w:basedOn w:val="1"/>
    <w:autoRedefine/>
    <w:qFormat/>
    <w:uiPriority w:val="0"/>
    <w:rPr>
      <w:sz w:val="24"/>
    </w:rPr>
  </w:style>
  <w:style w:type="character" w:customStyle="1" w:styleId="12">
    <w:name w:val="默认段落字体1"/>
    <w:autoRedefine/>
    <w:qFormat/>
    <w:uiPriority w:val="0"/>
  </w:style>
  <w:style w:type="paragraph" w:customStyle="1" w:styleId="13">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5027</Words>
  <Characters>6024</Characters>
  <TotalTime>30</TotalTime>
  <ScaleCrop>false</ScaleCrop>
  <LinksUpToDate>false</LinksUpToDate>
  <CharactersWithSpaces>6071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指尖的幸福</cp:lastModifiedBy>
  <dcterms:modified xsi:type="dcterms:W3CDTF">2025-02-13T03:43:54Z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4695B8F956BD4D9A8B545E82B63446E0_13</vt:lpwstr>
  </property>
  <property fmtid="{D5CDD505-2E9C-101B-9397-08002B2CF9AE}" pid="4" name="KSOTemplateDocerSaveRecord">
    <vt:lpwstr>eyJoZGlkIjoiOTM3NDYxMjQ5MTVjYmUzYWNmNzcwOGZiZTQzNTQ0MjUiLCJ1c2VySWQiOiIyMzc4ODk2NzEifQ==</vt:lpwstr>
  </property>
</Properties>
</file>