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7EC1D">
      <w:pPr>
        <w:jc w:val="center"/>
        <w:outlineLvl w:val="0"/>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pPr>
      <w:bookmarkStart w:id="0" w:name="_Toc26757"/>
      <w:r>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t>中共广元市昭化区委统战部</w:t>
      </w:r>
      <w:bookmarkEnd w:id="0"/>
    </w:p>
    <w:p w14:paraId="0E02C0C9">
      <w:pPr>
        <w:jc w:val="center"/>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t>2025年部门预算编制说明</w:t>
      </w:r>
    </w:p>
    <w:p w14:paraId="7B333EE2">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t>目   录</w:t>
      </w:r>
    </w:p>
    <w:sdt>
      <w:sdtPr>
        <w:rPr>
          <w:rFonts w:ascii="宋体" w:hAnsi="宋体" w:eastAsia="宋体" w:cs="Times New Roman"/>
          <w:color w:val="auto"/>
          <w:kern w:val="2"/>
          <w:sz w:val="21"/>
          <w:szCs w:val="24"/>
          <w:lang w:val="en-US" w:eastAsia="zh-CN" w:bidi="ar-SA"/>
        </w:rPr>
        <w:id w:val="147479062"/>
        <w15:color w:val="DBDBDB"/>
        <w:docPartObj>
          <w:docPartGallery w:val="Table of Contents"/>
          <w:docPartUnique/>
        </w:docPartObj>
      </w:sdtPr>
      <w:sdtEndPr>
        <w:rPr>
          <w:rFonts w:hint="eastAsia" w:ascii="仿宋_GB2312" w:hAnsi="仿宋_GB2312" w:eastAsia="仿宋_GB2312" w:cs="仿宋_GB2312"/>
          <w:b/>
          <w:color w:val="auto"/>
          <w:kern w:val="2"/>
          <w:sz w:val="32"/>
          <w:szCs w:val="32"/>
          <w:lang w:val="en-US" w:eastAsia="zh-CN" w:bidi="ar-SA"/>
        </w:rPr>
      </w:sdtEndPr>
      <w:sdtContent>
        <w:p w14:paraId="39A99764">
          <w:pPr>
            <w:spacing w:before="0" w:beforeLines="0" w:after="0" w:afterLines="0" w:line="240" w:lineRule="auto"/>
            <w:ind w:left="0" w:leftChars="0" w:right="0" w:rightChars="0" w:firstLine="0" w:firstLineChars="0"/>
            <w:jc w:val="center"/>
          </w:pPr>
        </w:p>
        <w:p w14:paraId="7B61DB00">
          <w:pPr>
            <w:pStyle w:val="15"/>
            <w:tabs>
              <w:tab w:val="right" w:leader="dot" w:pos="8845"/>
            </w:tabs>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TOC \o "1-2" \h \u</w:instrText>
          </w:r>
          <w:r>
            <w:rPr>
              <w:rFonts w:hint="eastAsia" w:ascii="仿宋_GB2312" w:hAnsi="仿宋_GB2312" w:eastAsia="仿宋_GB2312" w:cs="仿宋_GB2312"/>
              <w:sz w:val="32"/>
              <w:szCs w:val="32"/>
              <w:lang w:val="en-US" w:eastAsia="zh-CN"/>
            </w:rPr>
            <w:fldChar w:fldCharType="separate"/>
          </w:r>
          <w:r>
            <w:fldChar w:fldCharType="begin"/>
          </w:r>
          <w:r>
            <w:instrText xml:space="preserve"> HYPERLINK \l "_Toc22125" </w:instrText>
          </w:r>
          <w:r>
            <w:fldChar w:fldCharType="separate"/>
          </w:r>
          <w:r>
            <w:rPr>
              <w:rFonts w:hint="eastAsia" w:ascii="仿宋_GB2312" w:hAnsi="仿宋_GB2312" w:eastAsia="仿宋_GB2312" w:cs="仿宋_GB2312"/>
              <w:b/>
              <w:sz w:val="32"/>
              <w:szCs w:val="32"/>
              <w:lang w:val="en-US" w:eastAsia="zh-CN"/>
            </w:rPr>
            <w:t>一、基本职能及主要工作</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_Toc22125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5034FF52">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"_Toc28117" </w:instrText>
          </w:r>
          <w:r>
            <w:fldChar w:fldCharType="separate"/>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区委统战部</w:t>
          </w:r>
          <w:r>
            <w:rPr>
              <w:rFonts w:hint="eastAsia" w:ascii="仿宋_GB2312" w:hAnsi="仿宋_GB2312" w:eastAsia="仿宋_GB2312" w:cs="仿宋_GB2312"/>
              <w:sz w:val="32"/>
              <w:szCs w:val="32"/>
            </w:rPr>
            <w:t>职能简介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_Toc28117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86EF976">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"_Toc9774" </w:instrText>
          </w:r>
          <w:r>
            <w:fldChar w:fldCharType="separate"/>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区委统战部</w:t>
          </w:r>
          <w:r>
            <w:rPr>
              <w:rFonts w:hint="eastAsia" w:ascii="仿宋_GB2312" w:hAnsi="仿宋_GB2312" w:eastAsia="仿宋_GB2312" w:cs="仿宋_GB2312"/>
              <w:sz w:val="32"/>
              <w:szCs w:val="32"/>
              <w:lang w:val="en-US"/>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年重点工作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_Toc9774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364C17B">
          <w:pPr>
            <w:pStyle w:val="15"/>
            <w:tabs>
              <w:tab w:val="right" w:leader="dot" w:pos="8845"/>
            </w:tabs>
            <w:rPr>
              <w:rFonts w:hint="eastAsia" w:ascii="仿宋_GB2312" w:hAnsi="仿宋_GB2312" w:eastAsia="仿宋_GB2312" w:cs="仿宋_GB2312"/>
              <w:b/>
              <w:sz w:val="32"/>
              <w:szCs w:val="32"/>
            </w:rPr>
          </w:pPr>
          <w:r>
            <w:fldChar w:fldCharType="begin"/>
          </w:r>
          <w:r>
            <w:instrText xml:space="preserve"> HYPERLINK \l "_Toc23457" </w:instrText>
          </w:r>
          <w:r>
            <w:fldChar w:fldCharType="separate"/>
          </w:r>
          <w:r>
            <w:rPr>
              <w:rFonts w:hint="eastAsia" w:ascii="仿宋_GB2312" w:hAnsi="仿宋_GB2312" w:eastAsia="仿宋_GB2312" w:cs="仿宋_GB2312"/>
              <w:b/>
              <w:sz w:val="32"/>
              <w:szCs w:val="32"/>
              <w:lang w:val="en-US" w:eastAsia="zh-CN"/>
            </w:rPr>
            <w:t>二、部门预算单位构成</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_Toc23457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5</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72FBA71C">
          <w:pPr>
            <w:pStyle w:val="15"/>
            <w:tabs>
              <w:tab w:val="right" w:leader="dot" w:pos="8845"/>
            </w:tabs>
            <w:rPr>
              <w:rFonts w:hint="eastAsia" w:ascii="仿宋_GB2312" w:hAnsi="仿宋_GB2312" w:eastAsia="仿宋_GB2312" w:cs="仿宋_GB2312"/>
              <w:b/>
              <w:sz w:val="32"/>
              <w:szCs w:val="32"/>
            </w:rPr>
          </w:pPr>
          <w:r>
            <w:fldChar w:fldCharType="begin"/>
          </w:r>
          <w:r>
            <w:instrText xml:space="preserve"> HYPERLINK \l "_Toc20800" </w:instrText>
          </w:r>
          <w:r>
            <w:fldChar w:fldCharType="separate"/>
          </w:r>
          <w:r>
            <w:rPr>
              <w:rFonts w:hint="eastAsia" w:ascii="仿宋_GB2312" w:hAnsi="仿宋_GB2312" w:eastAsia="仿宋_GB2312" w:cs="仿宋_GB2312"/>
              <w:b/>
              <w:sz w:val="32"/>
              <w:szCs w:val="32"/>
              <w:lang w:val="en-US" w:eastAsia="zh-CN"/>
            </w:rPr>
            <w:t>三、收支预算情况说明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_Toc20800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5</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03CE038F">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"_Toc23086" </w:instrText>
          </w:r>
          <w:r>
            <w:fldChar w:fldCharType="separate"/>
          </w:r>
          <w:r>
            <w:rPr>
              <w:rFonts w:hint="eastAsia" w:ascii="仿宋_GB2312" w:hAnsi="仿宋_GB2312" w:eastAsia="仿宋_GB2312" w:cs="仿宋_GB2312"/>
              <w:sz w:val="32"/>
              <w:szCs w:val="32"/>
              <w:lang w:val="en-US" w:eastAsia="zh-CN"/>
            </w:rPr>
            <w:t>（一）收入预算情况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_Toc23086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B3B0E3C">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"_Toc16115" </w:instrText>
          </w:r>
          <w:r>
            <w:fldChar w:fldCharType="separate"/>
          </w:r>
          <w:r>
            <w:rPr>
              <w:rFonts w:hint="eastAsia" w:ascii="仿宋_GB2312" w:hAnsi="仿宋_GB2312" w:eastAsia="仿宋_GB2312" w:cs="仿宋_GB2312"/>
              <w:sz w:val="32"/>
              <w:szCs w:val="32"/>
              <w:lang w:val="en-US" w:eastAsia="zh-CN"/>
            </w:rPr>
            <w:t>（二）支出预算情况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_Toc16115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8D6DDD6">
          <w:pPr>
            <w:pStyle w:val="15"/>
            <w:tabs>
              <w:tab w:val="right" w:leader="dot" w:pos="8845"/>
            </w:tabs>
            <w:rPr>
              <w:rFonts w:hint="eastAsia" w:ascii="仿宋_GB2312" w:hAnsi="仿宋_GB2312" w:eastAsia="仿宋_GB2312" w:cs="仿宋_GB2312"/>
              <w:b/>
              <w:sz w:val="32"/>
              <w:szCs w:val="32"/>
            </w:rPr>
          </w:pPr>
          <w:r>
            <w:fldChar w:fldCharType="begin"/>
          </w:r>
          <w:r>
            <w:instrText xml:space="preserve"> HYPERLINK \l "_Toc6948" </w:instrText>
          </w:r>
          <w:r>
            <w:fldChar w:fldCharType="separate"/>
          </w:r>
          <w:r>
            <w:rPr>
              <w:rFonts w:hint="eastAsia" w:ascii="仿宋_GB2312" w:hAnsi="仿宋_GB2312" w:eastAsia="仿宋_GB2312" w:cs="仿宋_GB2312"/>
              <w:b/>
              <w:sz w:val="32"/>
              <w:szCs w:val="32"/>
              <w:lang w:val="en-US" w:eastAsia="zh-CN"/>
            </w:rPr>
            <w:t>四、财政拨款收支预算情况说明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_Toc6948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6</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7E120798">
          <w:pPr>
            <w:pStyle w:val="15"/>
            <w:tabs>
              <w:tab w:val="right" w:leader="dot" w:pos="8845"/>
            </w:tabs>
            <w:rPr>
              <w:rFonts w:hint="eastAsia" w:ascii="仿宋_GB2312" w:hAnsi="仿宋_GB2312" w:eastAsia="仿宋_GB2312" w:cs="仿宋_GB2312"/>
              <w:b/>
              <w:sz w:val="32"/>
              <w:szCs w:val="32"/>
            </w:rPr>
          </w:pPr>
          <w:r>
            <w:fldChar w:fldCharType="begin"/>
          </w:r>
          <w:r>
            <w:instrText xml:space="preserve"> HYPERLINK \l "_Toc2950" </w:instrText>
          </w:r>
          <w:r>
            <w:fldChar w:fldCharType="separate"/>
          </w:r>
          <w:r>
            <w:rPr>
              <w:rFonts w:hint="eastAsia" w:ascii="仿宋_GB2312" w:hAnsi="仿宋_GB2312" w:eastAsia="仿宋_GB2312" w:cs="仿宋_GB2312"/>
              <w:b/>
              <w:sz w:val="32"/>
              <w:szCs w:val="32"/>
              <w:lang w:val="en-US" w:eastAsia="zh-CN"/>
            </w:rPr>
            <w:t>五、一般公共预算当年拨款情况说明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_Toc2950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6</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373D90F5">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"_Toc32305" </w:instrText>
          </w:r>
          <w:r>
            <w:fldChar w:fldCharType="separate"/>
          </w:r>
          <w:r>
            <w:rPr>
              <w:rFonts w:hint="eastAsia" w:ascii="仿宋_GB2312" w:hAnsi="仿宋_GB2312" w:eastAsia="仿宋_GB2312" w:cs="仿宋_GB2312"/>
              <w:sz w:val="32"/>
              <w:szCs w:val="32"/>
              <w:lang w:val="en-US" w:eastAsia="zh-CN"/>
            </w:rPr>
            <w:t>（一）一般公共预算当年拨款规模变化情况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_Toc32305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E21092D">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"_Toc8875" </w:instrText>
          </w:r>
          <w:r>
            <w:fldChar w:fldCharType="separate"/>
          </w:r>
          <w:r>
            <w:rPr>
              <w:rFonts w:hint="eastAsia" w:ascii="仿宋_GB2312" w:hAnsi="仿宋_GB2312" w:eastAsia="仿宋_GB2312" w:cs="仿宋_GB2312"/>
              <w:sz w:val="32"/>
              <w:szCs w:val="32"/>
              <w:lang w:val="en-US" w:eastAsia="zh-CN"/>
            </w:rPr>
            <w:t>（二）一般公共预算当年拨款结构情况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_Toc8875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101F770">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"_Toc10233" </w:instrText>
          </w:r>
          <w:r>
            <w:fldChar w:fldCharType="separate"/>
          </w:r>
          <w:r>
            <w:rPr>
              <w:rFonts w:hint="eastAsia" w:ascii="仿宋_GB2312" w:hAnsi="仿宋_GB2312" w:eastAsia="仿宋_GB2312" w:cs="仿宋_GB2312"/>
              <w:sz w:val="32"/>
              <w:szCs w:val="32"/>
              <w:lang w:val="en-US" w:eastAsia="zh-CN"/>
            </w:rPr>
            <w:t>（三）一般公共预算当年拨款具体使用情况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_Toc10233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27EB230">
          <w:pPr>
            <w:pStyle w:val="15"/>
            <w:tabs>
              <w:tab w:val="right" w:leader="dot" w:pos="8845"/>
            </w:tabs>
            <w:rPr>
              <w:rFonts w:hint="eastAsia" w:ascii="仿宋_GB2312" w:hAnsi="仿宋_GB2312" w:eastAsia="仿宋_GB2312" w:cs="仿宋_GB2312"/>
              <w:b/>
              <w:sz w:val="32"/>
              <w:szCs w:val="32"/>
            </w:rPr>
          </w:pPr>
          <w:r>
            <w:fldChar w:fldCharType="begin"/>
          </w:r>
          <w:r>
            <w:instrText xml:space="preserve"> HYPERLINK \l "_Toc18255" </w:instrText>
          </w:r>
          <w:r>
            <w:fldChar w:fldCharType="separate"/>
          </w:r>
          <w:r>
            <w:rPr>
              <w:rFonts w:hint="eastAsia" w:ascii="仿宋_GB2312" w:hAnsi="仿宋_GB2312" w:eastAsia="仿宋_GB2312" w:cs="仿宋_GB2312"/>
              <w:b/>
              <w:sz w:val="32"/>
              <w:szCs w:val="32"/>
              <w:lang w:val="en-US" w:eastAsia="zh-CN"/>
            </w:rPr>
            <w:t>六、一般公共预算基本支出情况说明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_Toc18255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8</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3FA43E08">
          <w:pPr>
            <w:pStyle w:val="15"/>
            <w:tabs>
              <w:tab w:val="right" w:leader="dot" w:pos="8845"/>
            </w:tabs>
            <w:rPr>
              <w:rFonts w:hint="eastAsia" w:ascii="仿宋_GB2312" w:hAnsi="仿宋_GB2312" w:eastAsia="仿宋_GB2312" w:cs="仿宋_GB2312"/>
              <w:b/>
              <w:sz w:val="32"/>
              <w:szCs w:val="32"/>
            </w:rPr>
          </w:pPr>
          <w:r>
            <w:fldChar w:fldCharType="begin"/>
          </w:r>
          <w:r>
            <w:instrText xml:space="preserve"> HYPERLINK \l "_Toc1345" </w:instrText>
          </w:r>
          <w:r>
            <w:fldChar w:fldCharType="separate"/>
          </w:r>
          <w:r>
            <w:rPr>
              <w:rFonts w:hint="eastAsia" w:ascii="仿宋_GB2312" w:hAnsi="仿宋_GB2312" w:eastAsia="仿宋_GB2312" w:cs="仿宋_GB2312"/>
              <w:b/>
              <w:sz w:val="32"/>
              <w:szCs w:val="32"/>
              <w:lang w:val="en-US" w:eastAsia="zh-CN"/>
            </w:rPr>
            <w:t>七、“三公”经费财政拨款预算安排情况说明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_Toc1345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9</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54912ABB">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"_Toc14975" </w:instrText>
          </w:r>
          <w:r>
            <w:fldChar w:fldCharType="separate"/>
          </w:r>
          <w:r>
            <w:rPr>
              <w:rFonts w:hint="eastAsia" w:ascii="仿宋_GB2312" w:hAnsi="仿宋_GB2312" w:eastAsia="仿宋_GB2312" w:cs="仿宋_GB2312"/>
              <w:sz w:val="32"/>
              <w:szCs w:val="32"/>
              <w:lang w:val="en-US" w:eastAsia="zh-CN"/>
            </w:rPr>
            <w:t>（一）公务接待费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_Toc14975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1EA33C2">
          <w:pPr>
            <w:pStyle w:val="16"/>
            <w:tabs>
              <w:tab w:val="right" w:leader="dot" w:pos="8845"/>
            </w:tabs>
          </w:pPr>
          <w:r>
            <w:fldChar w:fldCharType="begin"/>
          </w:r>
          <w:r>
            <w:instrText xml:space="preserve"> HYPERLINK \l "_Toc17591" </w:instrText>
          </w:r>
          <w:r>
            <w:fldChar w:fldCharType="separate"/>
          </w:r>
          <w:r>
            <w:rPr>
              <w:rFonts w:hint="eastAsia" w:ascii="仿宋_GB2312" w:hAnsi="仿宋_GB2312" w:eastAsia="仿宋_GB2312" w:cs="仿宋_GB2312"/>
              <w:sz w:val="32"/>
              <w:szCs w:val="32"/>
              <w:lang w:val="en-US" w:eastAsia="zh-CN"/>
            </w:rPr>
            <w:t>（二） 公务用车购置及运行维护费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_Toc17591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sdtContent>
    </w:sdt>
    <w:p w14:paraId="640BC4B5">
      <w:pPr>
        <w:pStyle w:val="16"/>
        <w:tabs>
          <w:tab w:val="right" w:leader="dot" w:pos="8845"/>
        </w:tabs>
        <w:ind w:left="420" w:leftChars="200"/>
        <w:rPr>
          <w:rFonts w:hint="eastAsia" w:ascii="仿宋_GB2312" w:hAnsi="仿宋_GB2312" w:eastAsia="仿宋_GB2312" w:cs="仿宋_GB2312"/>
          <w:sz w:val="32"/>
          <w:szCs w:val="32"/>
        </w:rPr>
      </w:pPr>
      <w:r>
        <w:fldChar w:fldCharType="begin"/>
      </w:r>
      <w:r>
        <w:instrText xml:space="preserve"> HYPERLINK \l "_Toc677" </w:instrText>
      </w:r>
      <w:r>
        <w:fldChar w:fldCharType="separate"/>
      </w:r>
      <w:r>
        <w:rPr>
          <w:rFonts w:hint="eastAsia" w:ascii="仿宋_GB2312" w:hAnsi="仿宋_GB2312" w:eastAsia="仿宋_GB2312" w:cs="仿宋_GB2312"/>
          <w:sz w:val="32"/>
          <w:szCs w:val="32"/>
          <w:lang w:val="en-US" w:eastAsia="zh-CN"/>
        </w:rPr>
        <w:t>（三）因公出国（境）经费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_Toc677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7BC18D4">
      <w:pPr>
        <w:pStyle w:val="15"/>
        <w:tabs>
          <w:tab w:val="right" w:leader="dot" w:pos="8845"/>
        </w:tabs>
        <w:rPr>
          <w:rFonts w:hint="eastAsia" w:ascii="仿宋_GB2312" w:hAnsi="仿宋_GB2312" w:eastAsia="仿宋_GB2312" w:cs="仿宋_GB2312"/>
          <w:b/>
          <w:sz w:val="32"/>
          <w:szCs w:val="32"/>
        </w:rPr>
      </w:pPr>
      <w:r>
        <w:fldChar w:fldCharType="begin"/>
      </w:r>
      <w:r>
        <w:instrText xml:space="preserve"> HYPERLINK \l "_Toc25549" </w:instrText>
      </w:r>
      <w:r>
        <w:fldChar w:fldCharType="separate"/>
      </w:r>
      <w:r>
        <w:rPr>
          <w:rFonts w:hint="eastAsia" w:ascii="仿宋_GB2312" w:hAnsi="仿宋_GB2312" w:eastAsia="仿宋_GB2312" w:cs="仿宋_GB2312"/>
          <w:b/>
          <w:sz w:val="32"/>
          <w:szCs w:val="32"/>
          <w:lang w:val="en-US" w:eastAsia="zh-CN"/>
        </w:rPr>
        <w:t>八、政府性基金预算支出情况说明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_Toc25549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9</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5F6189BA">
      <w:pPr>
        <w:pStyle w:val="15"/>
        <w:tabs>
          <w:tab w:val="right" w:leader="dot" w:pos="8845"/>
        </w:tabs>
        <w:rPr>
          <w:rFonts w:hint="eastAsia" w:ascii="仿宋_GB2312" w:hAnsi="仿宋_GB2312" w:eastAsia="仿宋_GB2312" w:cs="仿宋_GB2312"/>
          <w:b/>
          <w:sz w:val="32"/>
          <w:szCs w:val="32"/>
        </w:rPr>
      </w:pPr>
      <w:r>
        <w:fldChar w:fldCharType="begin"/>
      </w:r>
      <w:r>
        <w:instrText xml:space="preserve"> HYPERLINK \l "_Toc7533" </w:instrText>
      </w:r>
      <w:r>
        <w:fldChar w:fldCharType="separate"/>
      </w:r>
      <w:r>
        <w:rPr>
          <w:rFonts w:hint="eastAsia" w:ascii="仿宋_GB2312" w:hAnsi="仿宋_GB2312" w:eastAsia="仿宋_GB2312" w:cs="仿宋_GB2312"/>
          <w:b/>
          <w:sz w:val="32"/>
          <w:szCs w:val="32"/>
          <w:lang w:val="en-US" w:eastAsia="zh-CN"/>
        </w:rPr>
        <w:t>九、国有资本经营预算支出情况说明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_Toc7533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9</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3800F3FC">
      <w:pPr>
        <w:pStyle w:val="15"/>
        <w:tabs>
          <w:tab w:val="right" w:leader="dot" w:pos="8845"/>
        </w:tabs>
        <w:rPr>
          <w:rFonts w:hint="eastAsia" w:ascii="仿宋_GB2312" w:hAnsi="仿宋_GB2312" w:eastAsia="仿宋_GB2312" w:cs="仿宋_GB2312"/>
          <w:b/>
          <w:sz w:val="32"/>
          <w:szCs w:val="32"/>
        </w:rPr>
      </w:pPr>
      <w:r>
        <w:fldChar w:fldCharType="begin"/>
      </w:r>
      <w:r>
        <w:instrText xml:space="preserve"> HYPERLINK \l "_Toc3957" </w:instrText>
      </w:r>
      <w:r>
        <w:fldChar w:fldCharType="separate"/>
      </w:r>
      <w:r>
        <w:rPr>
          <w:rFonts w:hint="eastAsia" w:ascii="仿宋_GB2312" w:hAnsi="仿宋_GB2312" w:eastAsia="仿宋_GB2312" w:cs="仿宋_GB2312"/>
          <w:b/>
          <w:sz w:val="32"/>
          <w:szCs w:val="32"/>
          <w:lang w:val="en-US" w:eastAsia="zh-CN"/>
        </w:rPr>
        <w:t>十、其他重要事项的情况说明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_Toc3957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10</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68A55C86">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"_Toc31250" </w:instrText>
      </w:r>
      <w:r>
        <w:fldChar w:fldCharType="separate"/>
      </w:r>
      <w:r>
        <w:rPr>
          <w:rFonts w:hint="eastAsia" w:ascii="仿宋_GB2312" w:hAnsi="仿宋_GB2312" w:eastAsia="仿宋_GB2312" w:cs="仿宋_GB2312"/>
          <w:sz w:val="32"/>
          <w:szCs w:val="32"/>
          <w:lang w:val="en-US" w:eastAsia="zh-CN"/>
        </w:rPr>
        <w:t>（一）机关运行经费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_Toc31250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5E77C05">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"_Toc24522" </w:instrText>
      </w:r>
      <w:r>
        <w:fldChar w:fldCharType="separate"/>
      </w:r>
      <w:r>
        <w:rPr>
          <w:rFonts w:hint="eastAsia" w:ascii="仿宋_GB2312" w:hAnsi="仿宋_GB2312" w:eastAsia="仿宋_GB2312" w:cs="仿宋_GB2312"/>
          <w:sz w:val="32"/>
          <w:szCs w:val="32"/>
          <w:lang w:val="en-US" w:eastAsia="zh-CN"/>
        </w:rPr>
        <w:t>（二）政府采购情况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_Toc24522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0463227">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"_Toc18155" </w:instrText>
      </w:r>
      <w:r>
        <w:fldChar w:fldCharType="separate"/>
      </w:r>
      <w:r>
        <w:rPr>
          <w:rFonts w:hint="eastAsia" w:ascii="仿宋_GB2312" w:hAnsi="仿宋_GB2312" w:eastAsia="仿宋_GB2312" w:cs="仿宋_GB2312"/>
          <w:sz w:val="32"/>
          <w:szCs w:val="32"/>
          <w:lang w:val="en-US" w:eastAsia="zh-CN"/>
        </w:rPr>
        <w:t>（三）国有资产占有使用情况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_Toc18155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BCB6F43">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"_Toc28129" </w:instrText>
      </w:r>
      <w:r>
        <w:fldChar w:fldCharType="separate"/>
      </w:r>
      <w:r>
        <w:rPr>
          <w:rFonts w:hint="eastAsia" w:ascii="仿宋_GB2312" w:hAnsi="仿宋_GB2312" w:eastAsia="仿宋_GB2312" w:cs="仿宋_GB2312"/>
          <w:sz w:val="32"/>
          <w:szCs w:val="32"/>
          <w:lang w:val="en-US" w:eastAsia="zh-CN"/>
        </w:rPr>
        <w:t>（四）绩效目标设置情况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_Toc28129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9A68904">
      <w:pPr>
        <w:pStyle w:val="15"/>
        <w:tabs>
          <w:tab w:val="right" w:leader="dot" w:pos="8845"/>
        </w:tabs>
        <w:rPr>
          <w:rFonts w:hint="eastAsia" w:ascii="仿宋_GB2312" w:hAnsi="仿宋_GB2312" w:eastAsia="仿宋_GB2312" w:cs="仿宋_GB2312"/>
          <w:b/>
          <w:sz w:val="32"/>
          <w:szCs w:val="32"/>
        </w:rPr>
      </w:pPr>
      <w:r>
        <w:fldChar w:fldCharType="begin"/>
      </w:r>
      <w:r>
        <w:instrText xml:space="preserve"> HYPERLINK \l "_Toc13411" </w:instrText>
      </w:r>
      <w:r>
        <w:fldChar w:fldCharType="separate"/>
      </w:r>
      <w:r>
        <w:rPr>
          <w:rFonts w:hint="eastAsia" w:ascii="仿宋_GB2312" w:hAnsi="仿宋_GB2312" w:eastAsia="仿宋_GB2312" w:cs="仿宋_GB2312"/>
          <w:b/>
          <w:sz w:val="32"/>
          <w:szCs w:val="32"/>
          <w:lang w:val="en-US" w:eastAsia="zh-CN"/>
        </w:rPr>
        <w:t>十一、名词解释</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_Toc13411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10</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4ECB9152">
      <w:pPr>
        <w:pStyle w:val="2"/>
        <w:rPr>
          <w:rFonts w:hint="eastAsia" w:ascii="仿宋_GB2312" w:hAnsi="仿宋_GB2312" w:eastAsia="仿宋_GB2312" w:cs="仿宋_GB2312"/>
          <w:b/>
          <w:color w:val="auto"/>
          <w:kern w:val="2"/>
          <w:sz w:val="32"/>
          <w:szCs w:val="32"/>
          <w:lang w:val="en-US" w:eastAsia="zh-CN" w:bidi="ar-SA"/>
        </w:rPr>
      </w:pPr>
      <w:r>
        <w:rPr>
          <w:rFonts w:hint="eastAsia" w:ascii="仿宋_GB2312" w:hAnsi="仿宋_GB2312" w:eastAsia="仿宋_GB2312" w:cs="仿宋_GB2312"/>
          <w:b/>
          <w:sz w:val="32"/>
          <w:szCs w:val="32"/>
          <w:lang w:val="en-US" w:eastAsia="zh-CN"/>
        </w:rPr>
        <w:fldChar w:fldCharType="end"/>
      </w:r>
    </w:p>
    <w:p w14:paraId="02EF263B">
      <w:pPr>
        <w:rPr>
          <w:rFonts w:hint="eastAsia" w:ascii="仿宋_GB2312" w:hAnsi="仿宋_GB2312" w:eastAsia="仿宋_GB2312" w:cs="仿宋_GB2312"/>
          <w:sz w:val="32"/>
          <w:szCs w:val="32"/>
          <w:lang w:val="en-US" w:eastAsia="zh-CN"/>
        </w:rPr>
      </w:pPr>
    </w:p>
    <w:p w14:paraId="40E8FC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4F09D611">
      <w:pPr>
        <w:pStyle w:val="2"/>
        <w:rPr>
          <w:rFonts w:hint="eastAsia" w:ascii="黑体" w:hAnsi="黑体" w:eastAsia="黑体" w:cs="黑体"/>
          <w:sz w:val="32"/>
          <w:szCs w:val="32"/>
          <w:lang w:val="en-US" w:eastAsia="zh-CN"/>
        </w:rPr>
      </w:pPr>
    </w:p>
    <w:p w14:paraId="1E26AFF1">
      <w:pPr>
        <w:rPr>
          <w:rFonts w:hint="eastAsia"/>
          <w:lang w:val="en-US" w:eastAsia="zh-CN"/>
        </w:rPr>
      </w:pPr>
    </w:p>
    <w:p w14:paraId="6DC598B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40BDA5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0D52CF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F1CC03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29417DA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sectPr>
          <w:footerReference r:id="rId3" w:type="default"/>
          <w:pgSz w:w="11906" w:h="16838"/>
          <w:pgMar w:top="2098" w:right="1474" w:bottom="1984" w:left="1587" w:header="720" w:footer="1559" w:gutter="0"/>
          <w:pgNumType w:fmt="decimal" w:start="1"/>
          <w:cols w:space="720" w:num="1"/>
          <w:docGrid w:type="lines" w:linePitch="312" w:charSpace="0"/>
        </w:sectPr>
      </w:pPr>
    </w:p>
    <w:p w14:paraId="0AF826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 w:name="_Toc22125"/>
      <w:r>
        <w:rPr>
          <w:rFonts w:hint="eastAsia" w:ascii="黑体" w:hAnsi="黑体" w:eastAsia="黑体" w:cs="黑体"/>
          <w:sz w:val="32"/>
          <w:szCs w:val="32"/>
          <w:lang w:val="en-US" w:eastAsia="zh-CN"/>
        </w:rPr>
        <w:t>一、基本职能及主要工作</w:t>
      </w:r>
      <w:bookmarkEnd w:id="1"/>
    </w:p>
    <w:p w14:paraId="1A5066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2" w:name="_Toc28117"/>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区委统战部</w:t>
      </w:r>
      <w:r>
        <w:rPr>
          <w:rFonts w:hint="eastAsia" w:ascii="楷体_GB2312" w:hAnsi="楷体_GB2312" w:eastAsia="楷体_GB2312" w:cs="楷体_GB2312"/>
          <w:sz w:val="32"/>
          <w:szCs w:val="32"/>
        </w:rPr>
        <w:t>职能简介</w:t>
      </w:r>
      <w:bookmarkEnd w:id="2"/>
    </w:p>
    <w:p w14:paraId="283E090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w:t>
      </w:r>
      <w:r>
        <w:rPr>
          <w:rFonts w:hint="eastAsia" w:ascii="仿宋_GB2312" w:hAnsi="仿宋_GB2312" w:eastAsia="仿宋_GB2312" w:cs="仿宋_GB2312"/>
          <w:sz w:val="32"/>
          <w:szCs w:val="32"/>
        </w:rPr>
        <w:t>贯彻落实加强党对统一战线工作集中统一领导的要求，发挥区委在统战工作方面的参谋机构、组织协调机构、具体执行机构、督促检查机构作用，了解情况、掌握政策、协调关系、安排人事、增进共识、加强团结，协调统一战线各方面关系，组织落实党中央和省委、市委、区委关于统一战线工作重大决策部署，巩固壮大最广泛的统一战线。</w:t>
      </w:r>
    </w:p>
    <w:p w14:paraId="2F1262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2.研究拟订统一战线工作的政策和法规草案并推动落实，深入调查研究，及时向区委报告统一战线工作情况并提出建议，统筹协调和指导各乡镇（街道）、各部门（单位）统一战线工作。</w:t>
      </w:r>
    </w:p>
    <w:p w14:paraId="7258B5E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发现、培养党外代表人士，制定党外干部培养规划，负责党外人士的政治安排，会同有关部门做好安排党外人士担任政府和司法机关等领导职务的工作，推动学校、人民团体、科研院所、国有企业党外干部安排工作。协助民主党派支部（社）、区工商联做好干部管理工作，反映和协调解决党外代表人士工作生活中的实际困难。</w:t>
      </w:r>
    </w:p>
    <w:p w14:paraId="281955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贯彻落实党的宣传工作方针，统筹推进全区统一战线宣传和意识形态工作，组织贯彻落实党中央、省委、市委、区委统一战线宣传工作政策和规划，统筹推进网络统战工作，研判涉及统一战线的舆情并协调有关部门应对处置。</w:t>
      </w:r>
    </w:p>
    <w:p w14:paraId="376EE0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联系各民主党派，通报情况、反映意见、制定年度政党协商计划，贯彻落实中国共产党领导的多党合作和政治协商制度以及对民主党派的方针政策，支持、帮助民主党派加强自身建设，做好支持民主党派履行职责、发挥作用的工作。</w:t>
      </w:r>
    </w:p>
    <w:p w14:paraId="78E7119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6.贯彻落实党的民族工作方针，研究拟订民族工作中的政策和重大措施，协调处理民族工作中的重大问题，协调做好少数民族干部工作。依法管理民族事务，全面促进民族事业发展。</w:t>
      </w:r>
    </w:p>
    <w:p w14:paraId="0B5930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贯彻落实党的宗教工作基本方针和政策，研究拟订宗教工作的重大政策措施并督促落实。依法管理宗教事务，保护公民宗教信仰自由和正常的宗教活动，维护宗教界合法权益，抵御境外利用宗教进行渗透，引导各宗教坚持中国化方向，巩固和发展同宗教界的爱国统一战线。</w:t>
      </w:r>
    </w:p>
    <w:p w14:paraId="5385ED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8.规范民间信仰活动，依法管理民间信仰，维护民间信仰信众的合法权益；挖掘民间信仰中的优秀传统文化资源，引导民间信仰信众爱国守法、团结友善，服务社会、维护和谐。</w:t>
      </w:r>
    </w:p>
    <w:p w14:paraId="6C52C7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负责联系、培养无党派代表人士，支持、帮助无党派人士加强自身建设、发挥作用。调查研究全区党外知识分子情况并提出政策建议，联系、培养党外知识分子代表人士，开展思想政治工作，指导学校、科研院所、国有企业等有关单位开展统战工作。</w:t>
      </w:r>
    </w:p>
    <w:p w14:paraId="173D1C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负责联系、培养新的社会阶层人士，支持、帮助新的社会阶层人士加强自身建设、发挥作用。调查研究全区新的社会阶层人士情况并提出政策建议，开展思想政治工作，指导社会组织开展新的社会阶层人士统战工作。</w:t>
      </w:r>
    </w:p>
    <w:p w14:paraId="3B93027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承担全区非公有制经济协调工作，负责全区非公有制经济人士工作，参与制定、推动落实鼓励支持引导非公有制经济发展的政策，调查研究全区非公有制经济人士情况并提出政策建议，了解和反映非公有制经济人士的意见，团结、服务、引导、教育非公有制经济人士，促进非公有制经济健康发展和非公有制经济人士健康成长。</w:t>
      </w:r>
    </w:p>
    <w:p w14:paraId="331386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统一领导港澳统战工作。牵头开展港澳统战工作，贯彻落实党的海外统战工作政策和规划并组织协调、督促检查落实，会同有关部门对香港、澳门地区统一战线工作进行调查研究并提出政策建议，联系香港、澳门有关党派、团体及代表人士。</w:t>
      </w:r>
    </w:p>
    <w:p w14:paraId="3727FD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统一管理台湾事务工作。贯彻落实党的对台工作方针政策，研究、拟订全区对台工作计划，经批准后组织实施。组织、指导、管理、协调区级部门（单位）和各乡镇（街道）对台工作，指导我区各民主党派、工商联和其他人民团体有关重点人物、重大活动等方面的涉台工作。调查研究台湾形势和两岸关系发展动向及交流合作、人员往来发展情况，提出对策建议。广泛开展交流联络活动，会同有关部门协调指导我区对台经贸工作和金融、文化、学术、体育、科技、卫生等各个领域的交流与合作，以及相关人员往来、考察、研讨等工作。指导全区对台宣传、涉台教育，负责有关台湾工作的新闻发布。统筹协调全区涉台法律事务，会同有关部门依法开展涉台权益保护工作。负责区委对台工作领导小组办公室日常工作。</w:t>
      </w:r>
    </w:p>
    <w:p w14:paraId="08B5428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统一管理侨务工作，贯彻落实党的侨务工作方针政策，负责起草涉侨地方性法规草案、拟订全区侨务工作规划并组织协调、督促检查落实，调查研究侨情和侨务工作情况，管理侨务事务，统筹协调有关部门和社会团体涉侨工作，联系海外有关侨团和代表人士，负责海外侨胞代表人士在相关统战团体的安排，指导推动涉侨宣传、文化交流、华文教育工作等，保护华侨和归侨侨眷在区内的合法权利和利益。</w:t>
      </w:r>
    </w:p>
    <w:p w14:paraId="32430E7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15.受区委委托，领导区工商联党组，指导工商联工作。统一领导区民族宗教工作。做好统一战线有关单位和团体及事业单位的管理工作。</w:t>
      </w:r>
    </w:p>
    <w:p w14:paraId="671B18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16.完成区委和上级统战部门交办的其他任务。</w:t>
      </w:r>
    </w:p>
    <w:p w14:paraId="5A5ACB8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3" w:name="_Toc9774"/>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区委统战部</w:t>
      </w:r>
      <w:r>
        <w:rPr>
          <w:rFonts w:hint="eastAsia" w:ascii="楷体_GB2312" w:hAnsi="楷体_GB2312" w:eastAsia="楷体_GB2312" w:cs="楷体_GB2312"/>
          <w:sz w:val="32"/>
          <w:szCs w:val="32"/>
          <w:lang w:val="en-US"/>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年重点工作</w:t>
      </w:r>
      <w:bookmarkEnd w:id="3"/>
    </w:p>
    <w:p w14:paraId="38FB7B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区委统战部将坚持以习近平新时代中国特色社会主义思想为指导，认真贯彻落实党的二十大和二十届三中全会精神，深入学习省委十二届六次全会和市委八届十次全会精神，全面落实王静书记调研要求，坚持围绕中心、服务大局，充分发挥统一战线强大法宝作用，深入践行“4321工作法”， 团结全区各行各业力量，勠力同心、齐抓共管，进一步推动昭化统战工作高质量发展。一是加强思想政治引领。支持各民主党派、无党派人士和党外知识分子、新的社会阶层人士等持续深化“凝心铸魂强根基、团结奋进新征程”主题教育成果，不断夯实团结奋斗的共同思想基础。二是有序推进多党合作事业。支持各民主党派加强组织建设、调研学习，广泛开展社会服务等活动，提高政党协商质效。三是加强党外干部队伍建设。抓好党外干部选、育、管、用等环节，全面开展优秀党外知识分子和无党派人士推荐、认定等工作，动态完善后备人才库。四是认真做好新时代党的民族工作。深入开展“民族团结进步宣传月”等活动，切实加快少数民族流动人口服务管理信息化平台建设。五是依法依规管理宗教事务。深入开展“爱党爱教爱家乡”活动，扎实开展宗教活动场所“两个专项”（宗教活动场所编印、发送宗教内部资料出版物或印刷其他宗教用品审批，宗教活动场所内改建或新建建筑物审批）执法检查，稳步推进宗教中国化示范场所打造。六是大力促进非公经济“两个健康”发展。加强民营经济人士理想信念教育，常态化开展调查研究、联谊交友、维权服务等活动，鼓励引导民营企业积极参与“万企兴万村”行动。七是强化新的社会阶层人士统战工作。持续开展新阶“五送”活动，切实引导新阶层人士积极投身社会公益事业。八是统筹推进港澳台侨等其他方面的工作。</w:t>
      </w:r>
    </w:p>
    <w:p w14:paraId="0DF2E5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4" w:name="_Toc23457"/>
      <w:r>
        <w:rPr>
          <w:rFonts w:hint="eastAsia" w:ascii="黑体" w:hAnsi="黑体" w:eastAsia="黑体" w:cs="黑体"/>
          <w:sz w:val="32"/>
          <w:szCs w:val="32"/>
          <w:lang w:val="en-US" w:eastAsia="zh-CN"/>
        </w:rPr>
        <w:t>二、部门预算单位构成</w:t>
      </w:r>
      <w:bookmarkEnd w:id="4"/>
    </w:p>
    <w:p w14:paraId="3DC327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中共广元市昭化区委统战部属一级预算单位，无二级预算单位。下设一室两股，分别是办公室、统战股和民宗股。与区民族宗教事务局合署办公。</w:t>
      </w:r>
    </w:p>
    <w:p w14:paraId="3E8BE9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5" w:name="_Toc20800"/>
      <w:r>
        <w:rPr>
          <w:rFonts w:hint="eastAsia" w:ascii="黑体" w:hAnsi="黑体" w:eastAsia="黑体" w:cs="黑体"/>
          <w:sz w:val="32"/>
          <w:szCs w:val="32"/>
          <w:lang w:val="en-US" w:eastAsia="zh-CN"/>
        </w:rPr>
        <w:t>三、收支预算情况说明</w:t>
      </w:r>
      <w:bookmarkEnd w:id="5"/>
    </w:p>
    <w:p w14:paraId="28C5DC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综合预算的原则，区委统战部所有收入和支出均纳入部门预算管理。收入包括：一般公共预算拨款收入；支出包括：一般公共服务支出、社会保障和就业支出、卫生健康支出、住房保障支出。区委统战部2025年收支预算总数280.37万元,比2024年部门预算收入总数增加22.98万元，增加的主要原因是2025年人员增加。</w:t>
      </w:r>
    </w:p>
    <w:p w14:paraId="6438DB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6" w:name="_Toc23086"/>
      <w:r>
        <w:rPr>
          <w:rFonts w:hint="eastAsia" w:ascii="楷体_GB2312" w:hAnsi="楷体_GB2312" w:eastAsia="楷体_GB2312" w:cs="楷体_GB2312"/>
          <w:sz w:val="32"/>
          <w:szCs w:val="32"/>
          <w:lang w:val="en-US" w:eastAsia="zh-CN"/>
        </w:rPr>
        <w:t>（一）收入预算情况</w:t>
      </w:r>
      <w:bookmarkEnd w:id="6"/>
    </w:p>
    <w:p w14:paraId="32D969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区委统战部2025年收入预算280.37万元，其中：一般公共预算拨款收入280.37万元，占100%。</w:t>
      </w:r>
    </w:p>
    <w:p w14:paraId="309EA28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7" w:name="_Toc16115"/>
      <w:r>
        <w:rPr>
          <w:rFonts w:hint="eastAsia" w:ascii="楷体_GB2312" w:hAnsi="楷体_GB2312" w:eastAsia="楷体_GB2312" w:cs="楷体_GB2312"/>
          <w:sz w:val="32"/>
          <w:szCs w:val="32"/>
          <w:lang w:val="en-US" w:eastAsia="zh-CN"/>
        </w:rPr>
        <w:t>（二）支出预算情况</w:t>
      </w:r>
      <w:bookmarkEnd w:id="7"/>
    </w:p>
    <w:p w14:paraId="1490861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区委统战部2025年支出预算280.37万元，其中：基本支出189.37万元，占67.54%；项目支出91万元，占32.46%。</w:t>
      </w:r>
    </w:p>
    <w:p w14:paraId="3F59E11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8" w:name="_Toc6948"/>
      <w:r>
        <w:rPr>
          <w:rFonts w:hint="eastAsia" w:ascii="黑体" w:hAnsi="黑体" w:eastAsia="黑体" w:cs="黑体"/>
          <w:sz w:val="32"/>
          <w:szCs w:val="32"/>
          <w:lang w:val="en-US" w:eastAsia="zh-CN"/>
        </w:rPr>
        <w:t>四、财政拨款收支预算情况说明</w:t>
      </w:r>
      <w:bookmarkEnd w:id="8"/>
    </w:p>
    <w:p w14:paraId="57A6DEE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区委统战部2025年收支预算总数280.37万元,比2024年部门预算收入总数增加22.98万元，增加的主要原因是2025年人员增加。</w:t>
      </w:r>
    </w:p>
    <w:p w14:paraId="7B6A4C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收入包括：本年一般公共预算拨款收入280.37万元；支出包括：一般公共服务支出234.24万元、社会保障和就业支出25.26万元、卫生健康支出6.64万元、住房保障支出14.23万元。</w:t>
      </w:r>
    </w:p>
    <w:p w14:paraId="11674B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9" w:name="_Toc2950"/>
      <w:r>
        <w:rPr>
          <w:rFonts w:hint="eastAsia" w:ascii="黑体" w:hAnsi="黑体" w:eastAsia="黑体" w:cs="黑体"/>
          <w:sz w:val="32"/>
          <w:szCs w:val="32"/>
          <w:lang w:val="en-US" w:eastAsia="zh-CN"/>
        </w:rPr>
        <w:t>五、一般公共预算当年拨款情况说明</w:t>
      </w:r>
      <w:bookmarkEnd w:id="9"/>
    </w:p>
    <w:p w14:paraId="70C3025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0" w:name="_Toc32305"/>
      <w:r>
        <w:rPr>
          <w:rFonts w:hint="eastAsia" w:ascii="楷体_GB2312" w:hAnsi="楷体_GB2312" w:eastAsia="楷体_GB2312" w:cs="楷体_GB2312"/>
          <w:sz w:val="32"/>
          <w:szCs w:val="32"/>
          <w:lang w:val="en-US" w:eastAsia="zh-CN"/>
        </w:rPr>
        <w:t>（一）一般公共预算当年拨款规模变化情况</w:t>
      </w:r>
      <w:bookmarkEnd w:id="10"/>
    </w:p>
    <w:p w14:paraId="5F5CEF8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区委统战部2025年收支预算总数280.37万元,比2024年部门预算收入总数增加22.98万元，增加的主要原因是2025年人员增加。</w:t>
      </w:r>
    </w:p>
    <w:p w14:paraId="221C0D7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1" w:name="_Toc8875"/>
      <w:r>
        <w:rPr>
          <w:rFonts w:hint="eastAsia" w:ascii="楷体_GB2312" w:hAnsi="楷体_GB2312" w:eastAsia="楷体_GB2312" w:cs="楷体_GB2312"/>
          <w:sz w:val="32"/>
          <w:szCs w:val="32"/>
          <w:lang w:val="en-US" w:eastAsia="zh-CN"/>
        </w:rPr>
        <w:t>（二）一般公共预算当年拨款结构情况</w:t>
      </w:r>
      <w:bookmarkEnd w:id="11"/>
    </w:p>
    <w:p w14:paraId="62EB327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一般公共服务支出234.24万元，占83.55%；社会保障和就业支出25.26万元，占9%；卫生健康支出6.64万元，占2.37%；住房保障支出14.23万元，占5.08%。</w:t>
      </w:r>
    </w:p>
    <w:p w14:paraId="4ED757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2" w:name="_Toc10233"/>
      <w:r>
        <w:rPr>
          <w:rFonts w:hint="eastAsia" w:ascii="楷体_GB2312" w:hAnsi="楷体_GB2312" w:eastAsia="楷体_GB2312" w:cs="楷体_GB2312"/>
          <w:sz w:val="32"/>
          <w:szCs w:val="32"/>
          <w:lang w:val="en-US" w:eastAsia="zh-CN"/>
        </w:rPr>
        <w:t>（三）一般公共预算当年拨款具体使用情况</w:t>
      </w:r>
      <w:bookmarkEnd w:id="12"/>
    </w:p>
    <w:p w14:paraId="4D4A1E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1.一般公共服务（类）统战事务</w:t>
      </w:r>
      <w:r>
        <w:rPr>
          <w:rFonts w:hint="default" w:ascii="仿宋_GB2312" w:hAnsi="Times New Roman" w:eastAsia="仿宋_GB2312" w:cs="仿宋_GB2312"/>
          <w:i w:val="0"/>
          <w:caps w:val="0"/>
          <w:color w:val="333333"/>
          <w:spacing w:val="0"/>
          <w:kern w:val="0"/>
          <w:sz w:val="32"/>
          <w:szCs w:val="32"/>
          <w:shd w:val="clear" w:color="auto" w:fill="FFFFFF"/>
          <w:lang w:val="en-US" w:eastAsia="zh-CN"/>
        </w:rPr>
        <w:t>（款）</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行政运行</w:t>
      </w:r>
      <w:r>
        <w:rPr>
          <w:rFonts w:hint="default" w:ascii="仿宋_GB2312" w:hAnsi="Times New Roman" w:eastAsia="仿宋_GB2312" w:cs="仿宋_GB2312"/>
          <w:i w:val="0"/>
          <w:caps w:val="0"/>
          <w:color w:val="333333"/>
          <w:spacing w:val="0"/>
          <w:kern w:val="0"/>
          <w:sz w:val="32"/>
          <w:szCs w:val="32"/>
          <w:shd w:val="clear" w:color="auto" w:fill="FFFFFF"/>
          <w:lang w:val="en-US" w:eastAsia="zh-CN"/>
        </w:rPr>
        <w:t>（项）</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2025年预算数为110.76万元，主要用于：区委统战部机关正常运转的基本支出，包括基本工资、津贴补贴等人员经费以及办公费、印刷费、水电费等日常公用经费</w:t>
      </w:r>
      <w:r>
        <w:rPr>
          <w:rFonts w:hint="default" w:ascii="仿宋_GB2312" w:hAnsi="Times New Roman" w:eastAsia="仿宋_GB2312" w:cs="仿宋_GB2312"/>
          <w:i w:val="0"/>
          <w:caps w:val="0"/>
          <w:color w:val="333333"/>
          <w:spacing w:val="0"/>
          <w:kern w:val="0"/>
          <w:sz w:val="32"/>
          <w:szCs w:val="32"/>
          <w:shd w:val="clear" w:color="auto" w:fill="FFFFFF"/>
          <w:lang w:val="en-US" w:eastAsia="zh-CN"/>
        </w:rPr>
        <w:t>,保障部门正常</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运转。</w:t>
      </w:r>
    </w:p>
    <w:p w14:paraId="13B1D8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2.一般公共服务（类）统战事务</w:t>
      </w:r>
      <w:r>
        <w:rPr>
          <w:rFonts w:hint="default" w:ascii="仿宋_GB2312" w:hAnsi="Times New Roman" w:eastAsia="仿宋_GB2312" w:cs="仿宋_GB2312"/>
          <w:i w:val="0"/>
          <w:caps w:val="0"/>
          <w:color w:val="333333"/>
          <w:spacing w:val="0"/>
          <w:kern w:val="0"/>
          <w:sz w:val="32"/>
          <w:szCs w:val="32"/>
          <w:shd w:val="clear" w:color="auto" w:fill="FFFFFF"/>
          <w:lang w:val="en-US" w:eastAsia="zh-CN"/>
        </w:rPr>
        <w:t>（款）</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事业运行</w:t>
      </w:r>
      <w:r>
        <w:rPr>
          <w:rFonts w:hint="default" w:ascii="仿宋_GB2312" w:hAnsi="Times New Roman" w:eastAsia="仿宋_GB2312" w:cs="仿宋_GB2312"/>
          <w:i w:val="0"/>
          <w:caps w:val="0"/>
          <w:color w:val="333333"/>
          <w:spacing w:val="0"/>
          <w:kern w:val="0"/>
          <w:sz w:val="32"/>
          <w:szCs w:val="32"/>
          <w:shd w:val="clear" w:color="auto" w:fill="FFFFFF"/>
          <w:lang w:val="en-US" w:eastAsia="zh-CN"/>
        </w:rPr>
        <w:t>（项）</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2025年预算数为32.48万元，主要用于：区委统战部机关正常运转的基本支出，包括基本工资、津贴补贴等人员经费以及办公费、印刷费、水电费等日常公用经费</w:t>
      </w:r>
      <w:r>
        <w:rPr>
          <w:rFonts w:hint="default" w:ascii="仿宋_GB2312" w:hAnsi="Times New Roman" w:eastAsia="仿宋_GB2312" w:cs="仿宋_GB2312"/>
          <w:i w:val="0"/>
          <w:caps w:val="0"/>
          <w:color w:val="333333"/>
          <w:spacing w:val="0"/>
          <w:kern w:val="0"/>
          <w:sz w:val="32"/>
          <w:szCs w:val="32"/>
          <w:shd w:val="clear" w:color="auto" w:fill="FFFFFF"/>
          <w:lang w:val="en-US" w:eastAsia="zh-CN"/>
        </w:rPr>
        <w:t>,保障部门正常</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运转。</w:t>
      </w:r>
    </w:p>
    <w:p w14:paraId="49850A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3.一般公共服务（类）统战事务</w:t>
      </w:r>
      <w:r>
        <w:rPr>
          <w:rFonts w:hint="default" w:ascii="仿宋_GB2312" w:hAnsi="Times New Roman" w:eastAsia="仿宋_GB2312" w:cs="仿宋_GB2312"/>
          <w:i w:val="0"/>
          <w:caps w:val="0"/>
          <w:color w:val="333333"/>
          <w:spacing w:val="0"/>
          <w:kern w:val="0"/>
          <w:sz w:val="32"/>
          <w:szCs w:val="32"/>
          <w:shd w:val="clear" w:color="auto" w:fill="FFFFFF"/>
          <w:lang w:val="en-US" w:eastAsia="zh-CN"/>
        </w:rPr>
        <w:t>（款）</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一般行政管理事务</w:t>
      </w:r>
      <w:r>
        <w:rPr>
          <w:rFonts w:hint="default" w:ascii="仿宋_GB2312" w:hAnsi="Times New Roman" w:eastAsia="仿宋_GB2312" w:cs="仿宋_GB2312"/>
          <w:i w:val="0"/>
          <w:caps w:val="0"/>
          <w:color w:val="333333"/>
          <w:spacing w:val="0"/>
          <w:kern w:val="0"/>
          <w:sz w:val="32"/>
          <w:szCs w:val="32"/>
          <w:shd w:val="clear" w:color="auto" w:fill="FFFFFF"/>
          <w:lang w:val="en-US" w:eastAsia="zh-CN"/>
        </w:rPr>
        <w:t>（项）</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2024年预算数为91万元，主要用于：对台工作及侨务工作办公经费、民主党派工作经费、民族宗教局工作经费（含小寺山爱国主义教育基地日常管护费用）、统战部工作经费、非公经济新阶工作及九广合作办公室工作经费项目支出。</w:t>
      </w:r>
    </w:p>
    <w:p w14:paraId="15D17CA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4.社会保障和就业（类）行政事业单位养老支出（款）行政单位离退休（项）2025年预算数为6万元，主要用于：机关及参公管理事业单位离退休人员经费支出。</w:t>
      </w:r>
    </w:p>
    <w:p w14:paraId="2D88E8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5.社会保障和就业（类）行政事业单位养老支出（款）机关事业单位基本养老保险缴费支出（项）2025年预算数为18.97万元，主要用于：实施养老保险制度由单位缴纳的基本养老保险支出。</w:t>
      </w:r>
    </w:p>
    <w:p w14:paraId="383490F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6.社会保障和就业（类）其他社会保障和就业支出（款）其他社会保障和就业支出（项）2025年预算数为0.29万元，主要用于：其他社会保障和就业方面支出。</w:t>
      </w:r>
    </w:p>
    <w:p w14:paraId="4241FF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7.卫生健康（类）行政事业单位医疗（款）行政单位医疗（项）2025年预算数为5.02万元，主要用于：机关及参公管理事业单位按规定由单位缴纳的基本医疗保险支出。</w:t>
      </w:r>
    </w:p>
    <w:p w14:paraId="31EE43A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8.卫生健康（类）行政事业单位医疗（款）事业单位医疗（项）2025年预算数为1.62万元，主要用于：事业单位按规定由单位缴纳的基本医疗保险支出。</w:t>
      </w:r>
    </w:p>
    <w:p w14:paraId="7FF4DDA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9.住房保障（类）住房改革支出（款）住房公积金（项）2025年预算数为14.23万元，主要用于：部门按规定为职工缴纳的住房公积金支出。</w:t>
      </w:r>
    </w:p>
    <w:p w14:paraId="3C9ABB3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3" w:name="_Toc18255"/>
      <w:r>
        <w:rPr>
          <w:rFonts w:hint="eastAsia" w:ascii="黑体" w:hAnsi="黑体" w:eastAsia="黑体" w:cs="黑体"/>
          <w:sz w:val="32"/>
          <w:szCs w:val="32"/>
          <w:lang w:val="en-US" w:eastAsia="zh-CN"/>
        </w:rPr>
        <w:t>六、一般公共预算基本支出情况说明</w:t>
      </w:r>
      <w:bookmarkEnd w:id="13"/>
    </w:p>
    <w:p w14:paraId="23A15A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区委统战部2025年一般公共预算基本支出189.37万元，其中：</w:t>
      </w:r>
    </w:p>
    <w:p w14:paraId="010A43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人员经费164.76万元，主要包括：基本工资、津贴补贴、奖金、社会保险缴费、离休费、住房公积金、抚恤金等支出。</w:t>
      </w:r>
    </w:p>
    <w:p w14:paraId="3D4E053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公用经费24.61万元，主要包括：办公费、印刷费、水费、电费、会议费、培训费、公务接待费、劳务费、工会经费等支出。</w:t>
      </w:r>
    </w:p>
    <w:p w14:paraId="11BC39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4" w:name="_Toc1345"/>
      <w:r>
        <w:rPr>
          <w:rFonts w:hint="eastAsia" w:ascii="黑体" w:hAnsi="黑体" w:eastAsia="黑体" w:cs="黑体"/>
          <w:sz w:val="32"/>
          <w:szCs w:val="32"/>
          <w:lang w:val="en-US" w:eastAsia="zh-CN"/>
        </w:rPr>
        <w:t>七、“三公”经费财政拨款预算安排情况说明</w:t>
      </w:r>
      <w:bookmarkEnd w:id="14"/>
    </w:p>
    <w:p w14:paraId="0B10035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区委统战部2025年“三公”经费财政拨款预算数4万元，其中：公务接待费4万元，公务用车购置及运行维护费0万元，因公出国（境）经费0万元。</w:t>
      </w:r>
    </w:p>
    <w:p w14:paraId="6CEF40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5" w:name="_Toc14975"/>
      <w:r>
        <w:rPr>
          <w:rFonts w:hint="eastAsia" w:ascii="楷体_GB2312" w:hAnsi="楷体_GB2312" w:eastAsia="楷体_GB2312" w:cs="楷体_GB2312"/>
          <w:sz w:val="32"/>
          <w:szCs w:val="32"/>
          <w:lang w:val="en-US" w:eastAsia="zh-CN"/>
        </w:rPr>
        <w:t>（一）公务接待费</w:t>
      </w:r>
      <w:bookmarkEnd w:id="15"/>
    </w:p>
    <w:p w14:paraId="03BE2C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val="en-US" w:eastAsia="zh-CN"/>
        </w:rPr>
        <w:t>公务接待费与2024年预算相比下降0.5万元，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主要原因是</w:t>
      </w:r>
      <w:r>
        <w:rPr>
          <w:rFonts w:hint="default" w:ascii="Times New Roman" w:hAnsi="Times New Roman" w:eastAsia="仿宋_GB2312" w:cs="Times New Roman"/>
          <w:color w:val="000000" w:themeColor="text1"/>
          <w:sz w:val="32"/>
          <w:szCs w:val="32"/>
          <w14:textFill>
            <w14:solidFill>
              <w14:schemeClr w14:val="tx1"/>
            </w14:solidFill>
          </w14:textFill>
        </w:rPr>
        <w:t>认真落实区委区政府关于《</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广元市昭化区</w:t>
      </w:r>
      <w:r>
        <w:rPr>
          <w:rFonts w:hint="default" w:ascii="Times New Roman" w:hAnsi="Times New Roman" w:eastAsia="仿宋_GB2312" w:cs="Times New Roman"/>
          <w:color w:val="000000" w:themeColor="text1"/>
          <w:sz w:val="32"/>
          <w:szCs w:val="32"/>
          <w14:textFill>
            <w14:solidFill>
              <w14:schemeClr w14:val="tx1"/>
            </w14:solidFill>
          </w14:textFill>
        </w:rPr>
        <w:t xml:space="preserve"> “过紧日子”</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六</w:t>
      </w:r>
      <w:r>
        <w:rPr>
          <w:rFonts w:hint="default" w:ascii="Times New Roman" w:hAnsi="Times New Roman" w:eastAsia="仿宋_GB2312" w:cs="Times New Roman"/>
          <w:color w:val="000000" w:themeColor="text1"/>
          <w:sz w:val="32"/>
          <w:szCs w:val="32"/>
          <w14:textFill>
            <w14:solidFill>
              <w14:schemeClr w14:val="tx1"/>
            </w14:solidFill>
          </w14:textFill>
        </w:rPr>
        <w:t>条措施》精神，</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压减“三公”经费</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3A9558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2025年公务接待费计划用于执行接待考察调研、检查指导等公务活动开支的交通费、住宿费、用餐费等。</w:t>
      </w:r>
    </w:p>
    <w:p w14:paraId="4072B107">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6" w:name="_Toc17591"/>
      <w:r>
        <w:rPr>
          <w:rFonts w:hint="eastAsia" w:ascii="楷体_GB2312" w:hAnsi="楷体_GB2312" w:eastAsia="楷体_GB2312" w:cs="楷体_GB2312"/>
          <w:sz w:val="32"/>
          <w:szCs w:val="32"/>
          <w:lang w:val="en-US" w:eastAsia="zh-CN"/>
        </w:rPr>
        <w:t>公务用车购置及运行维护费</w:t>
      </w:r>
      <w:bookmarkEnd w:id="16"/>
    </w:p>
    <w:p w14:paraId="34CC3FD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公务用车购置及运行维护费与2024年预算相比持平。</w:t>
      </w:r>
    </w:p>
    <w:p w14:paraId="5EA8C3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单位现有公务用车0辆，其中：轿车0辆，旅行车（含商务车）0辆，越野车0辆。</w:t>
      </w:r>
    </w:p>
    <w:p w14:paraId="6CD705E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2025年未安排公务用车购置费。</w:t>
      </w:r>
    </w:p>
    <w:p w14:paraId="1D8B4D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2025年未安排公务用车运行维护费。</w:t>
      </w:r>
    </w:p>
    <w:p w14:paraId="2042B790">
      <w:pPr>
        <w:keepNext w:val="0"/>
        <w:keepLines w:val="0"/>
        <w:pageBreakBefore w:val="0"/>
        <w:widowControl w:val="0"/>
        <w:kinsoku/>
        <w:wordWrap/>
        <w:overflowPunct/>
        <w:topLinePunct w:val="0"/>
        <w:autoSpaceDE/>
        <w:autoSpaceDN/>
        <w:bidi w:val="0"/>
        <w:adjustRightInd/>
        <w:snapToGrid/>
        <w:spacing w:line="576" w:lineRule="exact"/>
        <w:textAlignment w:val="auto"/>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17" w:name="_Toc677"/>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三）因公出国（境）经费</w:t>
      </w:r>
      <w:bookmarkEnd w:id="17"/>
    </w:p>
    <w:p w14:paraId="0C497FA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因公出国（境）经费与2024年预算相比持平。</w:t>
      </w:r>
    </w:p>
    <w:p w14:paraId="7E22A84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8" w:name="_Toc25549"/>
      <w:r>
        <w:rPr>
          <w:rFonts w:hint="eastAsia" w:ascii="黑体" w:hAnsi="黑体" w:eastAsia="黑体" w:cs="黑体"/>
          <w:sz w:val="32"/>
          <w:szCs w:val="32"/>
          <w:lang w:val="en-US" w:eastAsia="zh-CN"/>
        </w:rPr>
        <w:t>八、政府性基金预算支出情况说明</w:t>
      </w:r>
      <w:bookmarkEnd w:id="18"/>
    </w:p>
    <w:p w14:paraId="1EEDEB2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区委统战部2025年无政府性基金预算拨款安排的支出。</w:t>
      </w:r>
    </w:p>
    <w:p w14:paraId="4B69F5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9" w:name="_Toc7533"/>
      <w:r>
        <w:rPr>
          <w:rFonts w:hint="eastAsia" w:ascii="黑体" w:hAnsi="黑体" w:eastAsia="黑体" w:cs="黑体"/>
          <w:sz w:val="32"/>
          <w:szCs w:val="32"/>
          <w:lang w:val="en-US" w:eastAsia="zh-CN"/>
        </w:rPr>
        <w:t>九、国有资本经营预算支出情况说明</w:t>
      </w:r>
      <w:bookmarkEnd w:id="19"/>
    </w:p>
    <w:p w14:paraId="620091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区委统战部2025年无国有资本经营预算拨款安排的支出。</w:t>
      </w:r>
    </w:p>
    <w:p w14:paraId="468FA6D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20" w:name="_Toc3957"/>
      <w:r>
        <w:rPr>
          <w:rFonts w:hint="eastAsia" w:ascii="黑体" w:hAnsi="黑体" w:eastAsia="黑体" w:cs="黑体"/>
          <w:sz w:val="32"/>
          <w:szCs w:val="32"/>
          <w:lang w:val="en-US" w:eastAsia="zh-CN"/>
        </w:rPr>
        <w:t>十、其他重要事项的情况说明</w:t>
      </w:r>
      <w:bookmarkEnd w:id="20"/>
    </w:p>
    <w:p w14:paraId="098B3E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1" w:name="_Toc31250"/>
      <w:r>
        <w:rPr>
          <w:rFonts w:hint="eastAsia" w:ascii="楷体_GB2312" w:hAnsi="楷体_GB2312" w:eastAsia="楷体_GB2312" w:cs="楷体_GB2312"/>
          <w:sz w:val="32"/>
          <w:szCs w:val="32"/>
          <w:lang w:val="en-US" w:eastAsia="zh-CN"/>
        </w:rPr>
        <w:t>（一）机关运行经费</w:t>
      </w:r>
      <w:bookmarkEnd w:id="21"/>
    </w:p>
    <w:p w14:paraId="5B88BD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2025年，区委统战部的机关运行经费财政拨款预算为24.61万元，比2025年预算增加3.53万元，主要原因是人员增加且预算编制更精准。</w:t>
      </w:r>
    </w:p>
    <w:p w14:paraId="2978E9C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2" w:name="_Toc24522"/>
      <w:r>
        <w:rPr>
          <w:rFonts w:hint="eastAsia" w:ascii="楷体_GB2312" w:hAnsi="楷体_GB2312" w:eastAsia="楷体_GB2312" w:cs="楷体_GB2312"/>
          <w:sz w:val="32"/>
          <w:szCs w:val="32"/>
          <w:lang w:val="en-US" w:eastAsia="zh-CN"/>
        </w:rPr>
        <w:t>（二）政府采购情况</w:t>
      </w:r>
      <w:bookmarkEnd w:id="22"/>
    </w:p>
    <w:p w14:paraId="0EF3A5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2025年，区委统战部安排政府采购预算0万元。</w:t>
      </w:r>
    </w:p>
    <w:p w14:paraId="1997A6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3" w:name="_Toc18155"/>
      <w:r>
        <w:rPr>
          <w:rFonts w:hint="eastAsia" w:ascii="楷体_GB2312" w:hAnsi="楷体_GB2312" w:eastAsia="楷体_GB2312" w:cs="楷体_GB2312"/>
          <w:sz w:val="32"/>
          <w:szCs w:val="32"/>
          <w:lang w:val="en-US" w:eastAsia="zh-CN"/>
        </w:rPr>
        <w:t>（三）国有资产占有使用情况</w:t>
      </w:r>
      <w:bookmarkEnd w:id="23"/>
    </w:p>
    <w:p w14:paraId="39260B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截至2024年底，区委统战部共有车辆0辆，其中，领导干部用车0辆、定向保障用车0辆、执法执勤用车0辆。单位无价值200万元以上的大型设备。</w:t>
      </w:r>
    </w:p>
    <w:p w14:paraId="26AC510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2025年部门预算安排车辆购置经费0万元。其中，财政拨款预算安排0万元，非财政拨款安排0万元。拟购置定向保障用车0车辆、执法执勤用车0辆。2025年部门预算未安排购置车辆及单位价值200万元以上大型设备。</w:t>
      </w:r>
    </w:p>
    <w:p w14:paraId="7C286E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24" w:name="_Toc28129"/>
      <w:r>
        <w:rPr>
          <w:rFonts w:hint="eastAsia" w:ascii="楷体_GB2312" w:hAnsi="楷体_GB2312" w:eastAsia="楷体_GB2312" w:cs="楷体_GB2312"/>
          <w:sz w:val="32"/>
          <w:szCs w:val="32"/>
          <w:lang w:val="en-US" w:eastAsia="zh-CN"/>
        </w:rPr>
        <w:t>（四）绩效目标设置情况</w:t>
      </w:r>
      <w:bookmarkEnd w:id="24"/>
    </w:p>
    <w:p w14:paraId="1D6B29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委统战部开展绩效目标管理的项目8个，涉及预算115.61万元。其中：人员类项目3个，涉及预算24.61万元；运转类项目5个，涉及预算91万元。特定目标类项目0个，涉及预算0万元。因部分项目内容涉密，不予公开。</w:t>
      </w:r>
    </w:p>
    <w:p w14:paraId="54F329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25" w:name="_Toc13411"/>
      <w:r>
        <w:rPr>
          <w:rFonts w:hint="eastAsia" w:ascii="黑体" w:hAnsi="黑体" w:eastAsia="黑体" w:cs="黑体"/>
          <w:sz w:val="32"/>
          <w:szCs w:val="32"/>
          <w:lang w:val="en-US" w:eastAsia="zh-CN"/>
        </w:rPr>
        <w:t>十一、名词解释</w:t>
      </w:r>
      <w:bookmarkEnd w:id="25"/>
    </w:p>
    <w:p w14:paraId="5EF64C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sz w:val="32"/>
          <w:szCs w:val="32"/>
          <w:lang w:val="en-US" w:eastAsia="zh-CN"/>
        </w:rPr>
      </w:pPr>
      <w:bookmarkStart w:id="26" w:name="_Toc32096"/>
      <w:r>
        <w:rPr>
          <w:rFonts w:hint="eastAsia" w:ascii="仿宋_GB2312" w:hAnsi="仿宋_GB2312" w:eastAsia="仿宋_GB2312" w:cs="仿宋_GB2312"/>
          <w:sz w:val="32"/>
          <w:szCs w:val="32"/>
          <w:lang w:val="en-US" w:eastAsia="zh-CN"/>
        </w:rPr>
        <w:t>（一）财政拨款收入:</w:t>
      </w:r>
      <w:r>
        <w:rPr>
          <w:rFonts w:hint="eastAsia" w:ascii="仿宋_GB2312" w:hAnsi="仿宋_GB2312" w:eastAsia="仿宋_GB2312" w:cs="仿宋_GB2312"/>
          <w:color w:val="auto"/>
          <w:sz w:val="32"/>
          <w:szCs w:val="32"/>
          <w:lang w:val="en-US" w:eastAsia="zh-CN"/>
        </w:rPr>
        <w:t>指区级财政当年拨付的资金。</w:t>
      </w:r>
      <w:r>
        <w:rPr>
          <w:rFonts w:hint="eastAsia" w:ascii="仿宋_GB2312" w:hAnsi="仿宋_GB2312" w:eastAsia="仿宋_GB2312" w:cs="仿宋_GB2312"/>
          <w:sz w:val="32"/>
          <w:szCs w:val="32"/>
          <w:lang w:val="en-US" w:eastAsia="zh-CN"/>
        </w:rPr>
        <w:t>。</w:t>
      </w:r>
      <w:bookmarkEnd w:id="26"/>
    </w:p>
    <w:p w14:paraId="35676F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（二）一般公共服务（类）统战事务（款）事业运行（项）：指区委统战部机关事业人员正常运转的基本支出，包括基本工资、津贴补贴等人员经费以及办公费、印刷费、水电费等日常公用经费。</w:t>
      </w:r>
    </w:p>
    <w:p w14:paraId="224CF1A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（三）一般公共服务（类）统战事务（款）行政运行（项）：指区委统战部机关行政人员正常运转的基本支出，包括基本工资、津贴补贴等人员经费以及办公费、印刷费、水电费等日常公用经费。</w:t>
      </w:r>
    </w:p>
    <w:p w14:paraId="77E428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（四）一般公共服务（类）统战事务（款）一般行政管理事务（项）：指区委统战部机关正常运转的基本支出。</w:t>
      </w:r>
    </w:p>
    <w:p w14:paraId="0AE5CD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（五）社会保障和就业支出（类）行政事业单位养老支出（款）行政单位离退休（项）：指机关及参公管理事业单位离退休人员经费支出。</w:t>
      </w:r>
    </w:p>
    <w:p w14:paraId="229B278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（六）社会保障和就业支出（类）行政事业单位养老支出（款）机关事业单位基本养老保险缴费支出（项）：指用于实施养老保险制度由单位缴纳的基本养老保险支出。</w:t>
      </w:r>
    </w:p>
    <w:p w14:paraId="338835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（七）社会保障和就业支出（类）其他社会保障和就业支出（款）其他社会保障和就业支出（项）：指其他社会保障和就业方面支出。</w:t>
      </w:r>
    </w:p>
    <w:p w14:paraId="2E04E5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（八）卫生健康（类）行政事业单位医疗（款）行政单位医疗（项）：指机关及参公管理事业单位按规定由单位缴纳的基本医疗保险支出。</w:t>
      </w:r>
    </w:p>
    <w:p w14:paraId="0458C0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（九）卫生健康（类）行政事业单位医疗（款）事业单位医疗（项）：指事业单位按规定由单位缴纳的基本医疗保险支出。</w:t>
      </w:r>
    </w:p>
    <w:p w14:paraId="68C73D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（十）住房保障（类）住房改革支出（款）住房公积金（项）：指部门按规定为职工缴纳的住房公积金支出。</w:t>
      </w:r>
    </w:p>
    <w:p w14:paraId="1C0FF8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（十一）基本支出：指为保证机构正常运转，完成日常工作任务而发生的人员支出和公用支出。</w:t>
      </w:r>
    </w:p>
    <w:p w14:paraId="527E09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（十二）项目支出：指在基本支出之外为完成特定行政任务和事业发展目标所发生的支出。</w:t>
      </w:r>
    </w:p>
    <w:p w14:paraId="39BA1E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三公”经费：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625AF8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机关运行经费：为保障行政单位（包括参照公务员法管理的事业单位）运行用于购买货物和服务的各项资金，包括办公及印刷费、邮电费、差旅费、会议费、培训费、日常维修费、专用材料及一般设备购置费、办公用房水电费、办公用房物业管理费、公务用车运行维护费以及其他费用。</w:t>
      </w:r>
    </w:p>
    <w:p w14:paraId="59A7C8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14:paraId="16A866EC">
      <w:pPr>
        <w:keepNext w:val="0"/>
        <w:keepLines w:val="0"/>
        <w:pageBreakBefore w:val="0"/>
        <w:widowControl w:val="0"/>
        <w:numPr>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2.项目支出绩效目标表</w:t>
      </w:r>
    </w:p>
    <w:p w14:paraId="0E893BE7">
      <w:pPr>
        <w:keepNext w:val="0"/>
        <w:keepLines w:val="0"/>
        <w:pageBreakBefore w:val="0"/>
        <w:widowControl w:val="0"/>
        <w:numPr>
          <w:numId w:val="0"/>
        </w:numPr>
        <w:kinsoku/>
        <w:wordWrap/>
        <w:overflowPunct/>
        <w:topLinePunct w:val="0"/>
        <w:autoSpaceDE/>
        <w:autoSpaceDN/>
        <w:bidi w:val="0"/>
        <w:adjustRightInd/>
        <w:snapToGrid/>
        <w:spacing w:line="576" w:lineRule="exact"/>
        <w:ind w:left="1600" w:left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3.部门整体支出绩效目标表</w:t>
      </w:r>
      <w:bookmarkStart w:id="27" w:name="_GoBack"/>
      <w:bookmarkEnd w:id="27"/>
    </w:p>
    <w:p w14:paraId="4B00124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sz w:val="32"/>
          <w:szCs w:val="32"/>
          <w:lang w:eastAsia="zh-CN"/>
        </w:rPr>
      </w:pPr>
    </w:p>
    <w:sectPr>
      <w:footerReference r:id="rId4"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Vijaya"/>
    <w:panose1 w:val="020B0604020202020204"/>
    <w:charset w:val="00"/>
    <w:family w:val="auto"/>
    <w:pitch w:val="default"/>
    <w:sig w:usb0="00000000" w:usb1="00000000" w:usb2="00000000" w:usb3="00000000" w:csb0="6000009F" w:csb1="DFD70000"/>
  </w:font>
  <w:font w:name="Vijaya">
    <w:panose1 w:val="020B0604020202020204"/>
    <w:charset w:val="00"/>
    <w:family w:val="auto"/>
    <w:pitch w:val="default"/>
    <w:sig w:usb0="00100003" w:usb1="00000000" w:usb2="00000000" w:usb3="00000000" w:csb0="0000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51E8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B553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6"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F9DC2D9">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l1uVLQAAAABQEAAA8AAAAAAAAAAQAgAAAAIgAAAGRycy9kb3ducmV2LnhtbFBL&#10;AQIUABQAAAAIAIdO4kCJOOP9/gEAAP8DAAAOAAAAAAAAAAEAIAAAAB8BAABkcnMvZTJvRG9jLnht&#10;bFBLBQYAAAAABgAGAFkBAACPBQAAAAA=&#10;">
              <v:fill on="f" focussize="0,0"/>
              <v:stroke on="f"/>
              <v:imagedata o:title=""/>
              <o:lock v:ext="edit" aspectratio="f"/>
              <v:textbox inset="0mm,0mm,0mm,0mm" style="mso-fit-shape-to-text:t;">
                <w:txbxContent>
                  <w:p w14:paraId="0F9DC2D9">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4A8AC"/>
    <w:multiLevelType w:val="singleLevel"/>
    <w:tmpl w:val="1FC4A8A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mQ3N2FhZmE1Yjg0OGFkNTU5NTg3M2QzNjJlMDgifQ=="/>
  </w:docVars>
  <w:rsids>
    <w:rsidRoot w:val="00000000"/>
    <w:rsid w:val="10D55550"/>
    <w:rsid w:val="27D43845"/>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autoRedefine/>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caption"/>
    <w:basedOn w:val="1"/>
    <w:autoRedefine/>
    <w:qFormat/>
    <w:uiPriority w:val="0"/>
    <w:pPr>
      <w:widowControl w:val="0"/>
      <w:suppressLineNumbers/>
      <w:suppressAutoHyphens/>
      <w:spacing w:before="120" w:after="120"/>
    </w:pPr>
    <w:rPr>
      <w:i/>
      <w:iCs/>
      <w:sz w:val="24"/>
      <w:szCs w:val="24"/>
    </w:rPr>
  </w:style>
  <w:style w:type="paragraph" w:styleId="4">
    <w:name w:val="Body Text"/>
    <w:basedOn w:val="1"/>
    <w:autoRedefine/>
    <w:qFormat/>
    <w:uiPriority w:val="0"/>
    <w:pPr>
      <w:spacing w:before="0" w:after="140" w:line="276" w:lineRule="auto"/>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4"/>
    <w:autoRedefine/>
    <w:qFormat/>
    <w:uiPriority w:val="0"/>
  </w:style>
  <w:style w:type="paragraph" w:styleId="8">
    <w:name w:val="Normal (Web)"/>
    <w:basedOn w:val="1"/>
    <w:autoRedefine/>
    <w:qFormat/>
    <w:uiPriority w:val="0"/>
    <w:rPr>
      <w:sz w:val="24"/>
    </w:rPr>
  </w:style>
  <w:style w:type="table" w:styleId="10">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2">
    <w:name w:val="默认段落字体1"/>
    <w:autoRedefine/>
    <w:qFormat/>
    <w:uiPriority w:val="0"/>
  </w:style>
  <w:style w:type="paragraph" w:customStyle="1" w:styleId="13">
    <w:name w:val="Heading"/>
    <w:basedOn w:val="1"/>
    <w:next w:val="4"/>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autoRedefine/>
    <w:qFormat/>
    <w:uiPriority w:val="0"/>
    <w:pPr>
      <w:widowControl w:val="0"/>
      <w:suppressLineNumbers/>
      <w:suppressAutoHyphens/>
    </w:p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6377</Words>
  <Characters>6715</Characters>
  <TotalTime>7</TotalTime>
  <ScaleCrop>false</ScaleCrop>
  <LinksUpToDate>false</LinksUpToDate>
  <CharactersWithSpaces>6800</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Administrator</cp:lastModifiedBy>
  <dcterms:modified xsi:type="dcterms:W3CDTF">2025-02-11T07:14:04Z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CCE8CD6C2FD04D9BA912A0D1A25D5FAA_13</vt:lpwstr>
  </property>
  <property fmtid="{D5CDD505-2E9C-101B-9397-08002B2CF9AE}" pid="4" name="KSOTemplateDocerSaveRecord">
    <vt:lpwstr>eyJoZGlkIjoiOTdmMDA1YjlkOTNjM2JkZWJjMTYxZWM5NGI4ODM1NTIifQ==</vt:lpwstr>
  </property>
</Properties>
</file>