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491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中共广元市昭化区纪委</w:t>
      </w:r>
    </w:p>
    <w:p w14:paraId="0F09AD4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1B6E0E9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目  录</w:t>
      </w:r>
    </w:p>
    <w:p w14:paraId="71AC239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60E3800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一、基本职能及主要工作………………………………………(1)</w:t>
      </w:r>
    </w:p>
    <w:p w14:paraId="0EAFFB3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87F7D1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2025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年重点工作……………………………………(</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BF547C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二、部门预算单位构成…………………………………………(13)</w:t>
      </w:r>
    </w:p>
    <w:p w14:paraId="01C09B7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三、收支预算情况说明…………………………………………(14)</w:t>
      </w:r>
    </w:p>
    <w:p w14:paraId="6AE11D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7F6546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6F43D2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四、财政拨款收支预算情况说明………………………………(14)</w:t>
      </w:r>
    </w:p>
    <w:p w14:paraId="700B5EC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五、一般公共预算当年拨款情况说明…………………………(15)</w:t>
      </w:r>
    </w:p>
    <w:p w14:paraId="3E202E84">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A985D3F">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AD78077">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15</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597160E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六、一般公共预算基本支出情况说明…………………………(17)</w:t>
      </w:r>
    </w:p>
    <w:p w14:paraId="015ABEB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七、“三公”经费财政拨款预算安排情况说明…………………(17)</w:t>
      </w:r>
    </w:p>
    <w:p w14:paraId="7E7A914C">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outlineLvl w:val="1"/>
        <w:rPr>
          <w:rFonts w:ascii="Times New Roman" w:hAnsi="Times New Roman" w:eastAsia="楷体_GB2312"/>
          <w:sz w:val="32"/>
          <w:szCs w:val="32"/>
          <w:highlight w:val="none"/>
        </w:rPr>
      </w:pPr>
      <w:r>
        <w:rPr>
          <w:rFonts w:ascii="Times New Roman" w:hAnsi="Times New Roman" w:eastAsia="楷体_GB2312"/>
          <w:sz w:val="32"/>
          <w:szCs w:val="32"/>
          <w:highlight w:val="none"/>
        </w:rPr>
        <w:t>（一）公务接待费</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17</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74BCBEB">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outlineLvl w:val="1"/>
        <w:rPr>
          <w:rFonts w:ascii="Times New Roman" w:hAnsi="Times New Roman" w:eastAsia="楷体_GB2312"/>
          <w:sz w:val="32"/>
          <w:szCs w:val="32"/>
          <w:highlight w:val="none"/>
        </w:rPr>
      </w:pPr>
      <w:r>
        <w:rPr>
          <w:rFonts w:ascii="Times New Roman" w:hAnsi="Times New Roman" w:eastAsia="楷体_GB2312"/>
          <w:sz w:val="32"/>
          <w:szCs w:val="32"/>
          <w:highlight w:val="none"/>
        </w:rPr>
        <w:t>（二）公务用车购置及运行维护费</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18</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1BA49B3">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outlineLvl w:val="1"/>
        <w:rPr>
          <w:rFonts w:ascii="Times New Roman" w:hAnsi="Times New Roman" w:eastAsia="楷体_GB2312"/>
          <w:sz w:val="32"/>
          <w:szCs w:val="32"/>
          <w:highlight w:val="none"/>
        </w:rPr>
      </w:pPr>
      <w:r>
        <w:rPr>
          <w:rFonts w:ascii="Times New Roman" w:hAnsi="Times New Roman" w:eastAsia="楷体_GB2312"/>
          <w:sz w:val="32"/>
          <w:szCs w:val="32"/>
          <w:highlight w:val="none"/>
        </w:rPr>
        <w:t>（三）因公出国（境）经费</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18</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19DDE1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八、政府性基金预算支出情况说明……………………………(18)</w:t>
      </w:r>
    </w:p>
    <w:p w14:paraId="3E5E811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九、国有资本经营预算支出情况说明…………………………(18)</w:t>
      </w:r>
    </w:p>
    <w:p w14:paraId="1B79D05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十、其他重要事项的情况说明…………………………………(18)</w:t>
      </w:r>
    </w:p>
    <w:p w14:paraId="3D9FD34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（一）机关运行经费</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18</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0473B1B">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（二）政府采购情况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18</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563DAC1">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（三）国有资产占有使用情况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18</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192F987">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（四）绩效目标设置情况</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19</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AC495C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十一、名词解释…………………………………………………(19)</w:t>
      </w:r>
    </w:p>
    <w:p w14:paraId="1C96D623">
      <w:pPr>
        <w:spacing w:line="576" w:lineRule="exact"/>
        <w:ind w:firstLine="640" w:firstLineChars="200"/>
        <w:outlineLvl w:val="1"/>
        <w:rPr>
          <w:rFonts w:hint="default" w:ascii="Times New Roman" w:hAnsi="Times New Roman" w:eastAsia="楷体_GB2312"/>
          <w:sz w:val="32"/>
          <w:szCs w:val="32"/>
          <w:highlight w:val="none"/>
          <w:lang w:val="en-US" w:eastAsia="zh-CN"/>
        </w:rPr>
      </w:pPr>
      <w:r>
        <w:rPr>
          <w:rFonts w:hint="eastAsia" w:ascii="Times New Roman" w:hAnsi="Times New Roman" w:eastAsia="楷体_GB2312"/>
          <w:sz w:val="32"/>
          <w:szCs w:val="32"/>
          <w:highlight w:val="none"/>
          <w:lang w:val="en-US" w:eastAsia="zh-CN"/>
        </w:rPr>
        <w:t xml:space="preserve"> </w:t>
      </w:r>
    </w:p>
    <w:p w14:paraId="0786D53C">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3C8416B5">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511E4BC4">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65279BFA">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6A640E76">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3D11B52B">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4583BDD1">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0B79EC64">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2786A510">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78C90877">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323E420A">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6E29F3FA">
      <w:pPr>
        <w:spacing w:line="576" w:lineRule="exact"/>
        <w:ind w:firstLine="640" w:firstLineChars="200"/>
        <w:outlineLvl w:val="1"/>
        <w:rPr>
          <w:rFonts w:hint="eastAsia" w:ascii="Times New Roman" w:hAnsi="Times New Roman" w:eastAsia="楷体_GB2312"/>
          <w:sz w:val="32"/>
          <w:szCs w:val="32"/>
          <w:highlight w:val="none"/>
          <w:lang w:val="en-US" w:eastAsia="zh-CN"/>
        </w:rPr>
      </w:pPr>
    </w:p>
    <w:p w14:paraId="674426B1">
      <w:pPr>
        <w:spacing w:line="576" w:lineRule="exact"/>
        <w:ind w:firstLine="560" w:firstLineChars="200"/>
        <w:outlineLvl w:val="1"/>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E12A6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14:paraId="56346F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720" w:footer="1559" w:gutter="0"/>
          <w:pgNumType w:fmt="decimal" w:start="0"/>
          <w:cols w:space="720" w:num="1"/>
          <w:docGrid w:type="lines" w:linePitch="312" w:charSpace="0"/>
        </w:sectPr>
      </w:pPr>
    </w:p>
    <w:p w14:paraId="618AAF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一、基本职能及主要工作</w:t>
      </w:r>
    </w:p>
    <w:p w14:paraId="6EC2B463">
      <w:pPr>
        <w:spacing w:line="576" w:lineRule="exact"/>
        <w:ind w:firstLine="640" w:firstLineChars="200"/>
        <w:outlineLvl w:val="1"/>
        <w:rPr>
          <w:rFonts w:ascii="Times New Roman" w:hAnsi="Times New Roman" w:eastAsia="楷体_GB2312"/>
          <w:sz w:val="32"/>
          <w:szCs w:val="32"/>
          <w:highlight w:val="none"/>
        </w:rPr>
      </w:pPr>
      <w:bookmarkStart w:id="0" w:name="_Toc161927379"/>
      <w:r>
        <w:rPr>
          <w:rFonts w:ascii="Times New Roman" w:hAnsi="Times New Roman" w:eastAsia="楷体_GB2312"/>
          <w:sz w:val="32"/>
          <w:szCs w:val="32"/>
          <w:highlight w:val="none"/>
        </w:rPr>
        <w:t>（一）中共广元市昭化区纪委职能简介</w:t>
      </w:r>
      <w:bookmarkEnd w:id="0"/>
    </w:p>
    <w:p w14:paraId="1CD8B7E1">
      <w:pPr>
        <w:spacing w:line="576" w:lineRule="exact"/>
        <w:ind w:firstLine="614" w:firstLineChars="192"/>
        <w:rPr>
          <w:rFonts w:ascii="Times New Roman" w:hAnsi="Times New Roman" w:eastAsia="仿宋_GB2312"/>
          <w:sz w:val="32"/>
          <w:szCs w:val="32"/>
          <w:highlight w:val="none"/>
        </w:rPr>
      </w:pPr>
      <w:r>
        <w:rPr>
          <w:rFonts w:ascii="Times New Roman" w:hAnsi="Times New Roman" w:eastAsia="仿宋_GB2312"/>
          <w:sz w:val="32"/>
          <w:szCs w:val="32"/>
          <w:highlight w:val="none"/>
        </w:rPr>
        <w:t>1.负责党的纪律检查工作。贯彻落实党中央关于纪律检查工作的决定，落实市委和区委关于纪律检查工作的要求，维护党的章程和其他党内法规，检查党的路线方针政策和决议的执行情况，协助区委推进全面从严治党、加强党风建设和组织协调反腐败工作。</w:t>
      </w:r>
    </w:p>
    <w:p w14:paraId="19151AE8">
      <w:pPr>
        <w:spacing w:line="576" w:lineRule="exact"/>
        <w:ind w:firstLine="614" w:firstLineChars="192"/>
        <w:rPr>
          <w:rFonts w:ascii="Times New Roman" w:hAnsi="Times New Roman" w:eastAsia="仿宋_GB2312"/>
          <w:sz w:val="32"/>
          <w:szCs w:val="32"/>
          <w:highlight w:val="none"/>
        </w:rPr>
      </w:pPr>
      <w:r>
        <w:rPr>
          <w:rFonts w:ascii="Times New Roman" w:hAnsi="Times New Roman" w:eastAsia="仿宋_GB2312"/>
          <w:sz w:val="32"/>
          <w:szCs w:val="32"/>
          <w:highlight w:val="none"/>
        </w:rPr>
        <w:t>2.依照党的章程和其他党内法规履行监督、执纪、问责职责。负责经常对党员进行遵守纪律的教育，作出关于维护党纪的决定；对区委工作机关、区委批准设立的党组（党委），各乡镇党委、纪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302EAC7D">
      <w:pPr>
        <w:spacing w:line="576" w:lineRule="exact"/>
        <w:ind w:firstLine="614" w:firstLineChars="192"/>
        <w:rPr>
          <w:rFonts w:ascii="Times New Roman" w:hAnsi="Times New Roman" w:eastAsia="仿宋_GB2312"/>
          <w:sz w:val="32"/>
          <w:szCs w:val="32"/>
          <w:highlight w:val="none"/>
        </w:rPr>
      </w:pPr>
      <w:r>
        <w:rPr>
          <w:rFonts w:ascii="Times New Roman" w:hAnsi="Times New Roman" w:eastAsia="仿宋_GB2312"/>
          <w:sz w:val="32"/>
          <w:szCs w:val="32"/>
          <w:highlight w:val="none"/>
        </w:rPr>
        <w:t>3.负责全区监察工作。贯彻落实中央关于监察工作的决定，按照市纪委监委和区委关于监察工作的要求，维护宪法律，依法对区委管理的行使公权力的公职人员进行监察，调查职务违法和职务犯罪，开展廉政建设和反腐败工作。依照法律规定履行监督、调查、处置职责。推动开展廉政教育，对全区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5C7DE4A4">
      <w:pPr>
        <w:spacing w:line="576" w:lineRule="exact"/>
        <w:ind w:firstLine="614" w:firstLineChars="192"/>
        <w:rPr>
          <w:rFonts w:ascii="Times New Roman" w:hAnsi="Times New Roman" w:eastAsia="仿宋_GB2312"/>
          <w:sz w:val="32"/>
          <w:szCs w:val="32"/>
          <w:highlight w:val="none"/>
        </w:rPr>
      </w:pPr>
      <w:r>
        <w:rPr>
          <w:rFonts w:ascii="Times New Roman" w:hAnsi="Times New Roman" w:eastAsia="仿宋_GB2312"/>
          <w:sz w:val="32"/>
          <w:szCs w:val="32"/>
          <w:highlight w:val="none"/>
        </w:rPr>
        <w:t>4.负责组织协调全面从严治党、党风廉政建设和反腐败宣传教育工作。负责综合分析全面从严治党、党风廉政建设和反腐败工作情况，对纪检监察工作重要理论及实践问题进行调查研究；制定或者修改纪检监察文件制度，参与起草制定区内有关规范性文件。根据干部管理权限，负责纪检监察系统领导班子建设、干部队伍建设和组织建设的综合规划、政策研究、制度建设和业务指导；会同有关方面做好区纪委监委派驻派出机构，乡镇纪检监察机构领导班子建设有关工作；组织和指导纪检监察系统干部教育培训工作等。</w:t>
      </w:r>
    </w:p>
    <w:p w14:paraId="4531B8FB">
      <w:pPr>
        <w:spacing w:line="576" w:lineRule="exact"/>
        <w:ind w:firstLine="320" w:firstLineChars="100"/>
        <w:outlineLvl w:val="2"/>
        <w:rPr>
          <w:rFonts w:hint="eastAsia" w:ascii="楷体_GB2312" w:hAnsi="楷体_GB2312" w:eastAsia="楷体_GB2312" w:cs="楷体_GB2312"/>
          <w:sz w:val="32"/>
          <w:szCs w:val="32"/>
          <w:highlight w:val="none"/>
          <w:lang w:val="en-US" w:eastAsia="zh-CN"/>
        </w:rPr>
      </w:pPr>
      <w:bookmarkStart w:id="1" w:name="_Toc161927380"/>
      <w:r>
        <w:rPr>
          <w:rFonts w:ascii="Times New Roman" w:hAnsi="Times New Roman" w:eastAsia="仿宋_GB2312"/>
          <w:sz w:val="32"/>
          <w:szCs w:val="32"/>
          <w:highlight w:val="none"/>
        </w:rPr>
        <w:t>5.完成市纪委监委和区委交办的其他任务。</w:t>
      </w:r>
      <w:bookmarkEnd w:id="1"/>
    </w:p>
    <w:p w14:paraId="29AA7029">
      <w:pPr>
        <w:spacing w:line="576" w:lineRule="exact"/>
        <w:ind w:firstLine="640" w:firstLineChars="200"/>
        <w:outlineLvl w:val="1"/>
        <w:rPr>
          <w:rFonts w:ascii="Times New Roman" w:hAnsi="Times New Roman" w:eastAsia="楷体_GB2312"/>
          <w:sz w:val="32"/>
          <w:szCs w:val="32"/>
          <w:highlight w:val="none"/>
        </w:rPr>
      </w:pPr>
      <w:bookmarkStart w:id="2" w:name="_Toc161927381"/>
      <w:r>
        <w:rPr>
          <w:rFonts w:ascii="Times New Roman" w:hAnsi="Times New Roman" w:eastAsia="楷体_GB2312"/>
          <w:sz w:val="32"/>
          <w:szCs w:val="32"/>
          <w:highlight w:val="none"/>
        </w:rPr>
        <w:t>（二）中共广元市昭化区纪委2024年重点工作</w:t>
      </w:r>
      <w:bookmarkEnd w:id="2"/>
    </w:p>
    <w:p w14:paraId="085A3C2A">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1.</w:t>
      </w:r>
      <w:r>
        <w:rPr>
          <w:rFonts w:hint="default" w:ascii="Times New Roman" w:hAnsi="Times New Roman" w:eastAsia="楷体_GB2312" w:cs="Times New Roman"/>
          <w:b w:val="0"/>
          <w:bCs w:val="0"/>
          <w:spacing w:val="0"/>
          <w:sz w:val="32"/>
          <w:szCs w:val="32"/>
          <w:highlight w:val="none"/>
          <w:lang w:val="en-US" w:eastAsia="zh-CN"/>
        </w:rPr>
        <w:t>持之以恒做实政治监督</w:t>
      </w:r>
      <w:r>
        <w:rPr>
          <w:rFonts w:hint="eastAsia" w:ascii="Times New Roman" w:hAnsi="Times New Roman" w:eastAsia="楷体_GB2312" w:cs="Times New Roman"/>
          <w:b w:val="0"/>
          <w:bCs w:val="0"/>
          <w:spacing w:val="0"/>
          <w:sz w:val="32"/>
          <w:szCs w:val="32"/>
          <w:highlight w:val="none"/>
          <w:lang w:val="en-US" w:eastAsia="zh-CN"/>
        </w:rPr>
        <w:t>。</w:t>
      </w:r>
    </w:p>
    <w:p w14:paraId="0EADA107">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把准监督重点</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聚焦政治忠诚，</w:t>
      </w:r>
      <w:r>
        <w:rPr>
          <w:rFonts w:hint="default" w:ascii="Times New Roman" w:hAnsi="Times New Roman" w:eastAsia="仿宋_GB2312" w:cs="Times New Roman"/>
          <w:b w:val="0"/>
          <w:bCs w:val="0"/>
          <w:color w:val="auto"/>
          <w:spacing w:val="0"/>
          <w:sz w:val="32"/>
          <w:szCs w:val="32"/>
          <w:highlight w:val="none"/>
          <w:u w:val="none"/>
          <w:lang w:val="zh-CN" w:eastAsia="zh-CN"/>
        </w:rPr>
        <w:t>重点监督习近平总书记重要指示精神和党中央重大决策部署</w:t>
      </w:r>
      <w:r>
        <w:rPr>
          <w:rFonts w:hint="eastAsia" w:ascii="Times New Roman" w:hAnsi="Times New Roman" w:eastAsia="仿宋_GB2312" w:cs="Times New Roman"/>
          <w:b w:val="0"/>
          <w:bCs w:val="0"/>
          <w:color w:val="auto"/>
          <w:spacing w:val="0"/>
          <w:sz w:val="32"/>
          <w:szCs w:val="32"/>
          <w:highlight w:val="none"/>
          <w:u w:val="none"/>
          <w:lang w:val="en-US" w:eastAsia="zh-CN"/>
        </w:rPr>
        <w:t>以及</w:t>
      </w:r>
      <w:r>
        <w:rPr>
          <w:rFonts w:hint="default" w:ascii="Times New Roman" w:hAnsi="Times New Roman" w:eastAsia="仿宋_GB2312" w:cs="Times New Roman"/>
          <w:b w:val="0"/>
          <w:bCs w:val="0"/>
          <w:color w:val="auto"/>
          <w:spacing w:val="0"/>
          <w:sz w:val="32"/>
          <w:szCs w:val="32"/>
          <w:highlight w:val="none"/>
          <w:u w:val="none"/>
          <w:lang w:val="zh-CN" w:eastAsia="zh-CN"/>
        </w:rPr>
        <w:t>省委、市委、区委</w:t>
      </w:r>
      <w:r>
        <w:rPr>
          <w:rFonts w:hint="eastAsia" w:ascii="Times New Roman" w:hAnsi="Times New Roman" w:eastAsia="仿宋_GB2312" w:cs="Times New Roman"/>
          <w:b w:val="0"/>
          <w:bCs w:val="0"/>
          <w:color w:val="auto"/>
          <w:spacing w:val="0"/>
          <w:sz w:val="32"/>
          <w:szCs w:val="32"/>
          <w:highlight w:val="none"/>
          <w:u w:val="none"/>
          <w:lang w:val="en-US" w:eastAsia="zh-CN"/>
        </w:rPr>
        <w:t>工作要求</w:t>
      </w:r>
      <w:r>
        <w:rPr>
          <w:rFonts w:hint="default" w:ascii="Times New Roman" w:hAnsi="Times New Roman" w:eastAsia="仿宋_GB2312" w:cs="Times New Roman"/>
          <w:b w:val="0"/>
          <w:bCs w:val="0"/>
          <w:color w:val="auto"/>
          <w:spacing w:val="0"/>
          <w:sz w:val="32"/>
          <w:szCs w:val="32"/>
          <w:highlight w:val="none"/>
          <w:u w:val="none"/>
          <w:lang w:val="zh-CN" w:eastAsia="zh-CN"/>
        </w:rPr>
        <w:t>落实情况，</w:t>
      </w:r>
      <w:r>
        <w:rPr>
          <w:rFonts w:hint="eastAsia" w:ascii="Times New Roman" w:hAnsi="Times New Roman" w:eastAsia="仿宋_GB2312" w:cs="Times New Roman"/>
          <w:b w:val="0"/>
          <w:bCs w:val="0"/>
          <w:color w:val="auto"/>
          <w:spacing w:val="0"/>
          <w:sz w:val="32"/>
          <w:szCs w:val="32"/>
          <w:highlight w:val="none"/>
          <w:u w:val="none"/>
          <w:lang w:val="zh-CN" w:eastAsia="zh-CN"/>
        </w:rPr>
        <w:t>坚决</w:t>
      </w:r>
      <w:r>
        <w:rPr>
          <w:rFonts w:hint="default" w:ascii="Times New Roman" w:hAnsi="Times New Roman" w:eastAsia="仿宋_GB2312" w:cs="Times New Roman"/>
          <w:b w:val="0"/>
          <w:bCs w:val="0"/>
          <w:color w:val="auto"/>
          <w:spacing w:val="0"/>
          <w:sz w:val="32"/>
          <w:szCs w:val="32"/>
          <w:highlight w:val="none"/>
          <w:u w:val="none"/>
          <w:lang w:val="zh-CN" w:eastAsia="zh-CN"/>
        </w:rPr>
        <w:t>打通贯彻执行中的堵点、淤点、难点；</w:t>
      </w:r>
      <w:r>
        <w:rPr>
          <w:rFonts w:hint="default" w:ascii="Times New Roman" w:hAnsi="Times New Roman" w:eastAsia="仿宋_GB2312" w:cs="Times New Roman"/>
          <w:b w:val="0"/>
          <w:bCs w:val="0"/>
          <w:color w:val="auto"/>
          <w:spacing w:val="0"/>
          <w:sz w:val="32"/>
          <w:szCs w:val="32"/>
          <w:highlight w:val="none"/>
          <w:lang w:val="en-US" w:eastAsia="zh-CN"/>
        </w:rPr>
        <w:t>聚焦政治责任，重点监督各级党</w:t>
      </w:r>
      <w:r>
        <w:rPr>
          <w:rFonts w:hint="eastAsia" w:ascii="Times New Roman" w:hAnsi="Times New Roman" w:eastAsia="仿宋_GB2312" w:cs="Times New Roman"/>
          <w:b w:val="0"/>
          <w:bCs w:val="0"/>
          <w:color w:val="auto"/>
          <w:spacing w:val="0"/>
          <w:sz w:val="32"/>
          <w:szCs w:val="32"/>
          <w:highlight w:val="none"/>
          <w:lang w:val="en-US" w:eastAsia="zh-CN"/>
        </w:rPr>
        <w:t>组织</w:t>
      </w:r>
      <w:r>
        <w:rPr>
          <w:rFonts w:hint="default" w:ascii="Times New Roman" w:hAnsi="Times New Roman" w:eastAsia="仿宋_GB2312" w:cs="Times New Roman"/>
          <w:b w:val="0"/>
          <w:bCs w:val="0"/>
          <w:color w:val="auto"/>
          <w:spacing w:val="0"/>
          <w:sz w:val="32"/>
          <w:szCs w:val="32"/>
          <w:highlight w:val="none"/>
          <w:lang w:val="en-US" w:eastAsia="zh-CN"/>
        </w:rPr>
        <w:t>和领导干部</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特别是</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一把手</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担当领导责任、忠实履职尽责</w:t>
      </w:r>
      <w:r>
        <w:rPr>
          <w:rFonts w:hint="eastAsia" w:ascii="Times New Roman" w:hAnsi="Times New Roman" w:eastAsia="仿宋_GB2312" w:cs="Times New Roman"/>
          <w:b w:val="0"/>
          <w:bCs w:val="0"/>
          <w:color w:val="auto"/>
          <w:spacing w:val="0"/>
          <w:sz w:val="32"/>
          <w:szCs w:val="32"/>
          <w:highlight w:val="none"/>
          <w:lang w:val="en-US" w:eastAsia="zh-CN"/>
        </w:rPr>
        <w:t>情况，严肃查处责任空转等问题；</w:t>
      </w:r>
      <w:r>
        <w:rPr>
          <w:rFonts w:hint="default" w:ascii="Times New Roman" w:hAnsi="Times New Roman" w:eastAsia="仿宋_GB2312" w:cs="Times New Roman"/>
          <w:b w:val="0"/>
          <w:bCs w:val="0"/>
          <w:color w:val="auto"/>
          <w:spacing w:val="0"/>
          <w:sz w:val="32"/>
          <w:szCs w:val="32"/>
          <w:highlight w:val="none"/>
          <w:lang w:val="en-US" w:eastAsia="zh-CN"/>
        </w:rPr>
        <w:t>聚焦政治立场，</w:t>
      </w:r>
      <w:r>
        <w:rPr>
          <w:rFonts w:hint="eastAsia" w:ascii="Times New Roman" w:hAnsi="Times New Roman" w:eastAsia="仿宋_GB2312" w:cs="Times New Roman"/>
          <w:b w:val="0"/>
          <w:bCs w:val="0"/>
          <w:color w:val="auto"/>
          <w:spacing w:val="0"/>
          <w:sz w:val="32"/>
          <w:szCs w:val="32"/>
          <w:highlight w:val="none"/>
          <w:lang w:val="en-US" w:eastAsia="zh-CN"/>
        </w:rPr>
        <w:t>重点监督深化改革各项任务推进情况</w:t>
      </w:r>
      <w:r>
        <w:rPr>
          <w:rFonts w:hint="default" w:ascii="Times New Roman" w:hAnsi="Times New Roman" w:eastAsia="仿宋_GB2312" w:cs="Times New Roman"/>
          <w:b w:val="0"/>
          <w:bCs w:val="0"/>
          <w:color w:val="auto"/>
          <w:spacing w:val="0"/>
          <w:sz w:val="32"/>
          <w:szCs w:val="32"/>
          <w:highlight w:val="none"/>
          <w:lang w:val="en-US" w:eastAsia="zh-CN"/>
        </w:rPr>
        <w:t>，坚决查处</w:t>
      </w:r>
      <w:r>
        <w:rPr>
          <w:rFonts w:hint="eastAsia" w:ascii="Times New Roman" w:hAnsi="Times New Roman" w:eastAsia="仿宋_GB2312" w:cs="Times New Roman"/>
          <w:b w:val="0"/>
          <w:bCs w:val="0"/>
          <w:color w:val="auto"/>
          <w:spacing w:val="0"/>
          <w:sz w:val="32"/>
          <w:szCs w:val="32"/>
          <w:highlight w:val="none"/>
          <w:lang w:val="en-US" w:eastAsia="zh-CN"/>
        </w:rPr>
        <w:t>妄议改革、</w:t>
      </w:r>
      <w:r>
        <w:rPr>
          <w:rFonts w:hint="default" w:ascii="Times New Roman" w:hAnsi="Times New Roman" w:eastAsia="仿宋_GB2312" w:cs="Times New Roman"/>
          <w:b w:val="0"/>
          <w:bCs w:val="0"/>
          <w:color w:val="auto"/>
          <w:spacing w:val="0"/>
          <w:sz w:val="32"/>
          <w:szCs w:val="32"/>
          <w:highlight w:val="none"/>
          <w:lang w:val="en-US" w:eastAsia="zh-CN"/>
        </w:rPr>
        <w:t>干扰改革、破坏改革的人和事，督促党员干部坚决站稳党性立场和人民立场，始终为党尽责、为民造福；聚焦党内政治生活，</w:t>
      </w:r>
      <w:r>
        <w:rPr>
          <w:rFonts w:hint="eastAsia" w:ascii="Times New Roman" w:hAnsi="Times New Roman" w:eastAsia="仿宋_GB2312" w:cs="Times New Roman"/>
          <w:b w:val="0"/>
          <w:bCs w:val="0"/>
          <w:color w:val="auto"/>
          <w:spacing w:val="0"/>
          <w:sz w:val="32"/>
          <w:szCs w:val="32"/>
          <w:highlight w:val="none"/>
          <w:lang w:val="en-US" w:eastAsia="zh-CN"/>
        </w:rPr>
        <w:t>重点监督</w:t>
      </w:r>
      <w:r>
        <w:rPr>
          <w:rFonts w:hint="default" w:ascii="Times New Roman" w:hAnsi="Times New Roman" w:eastAsia="仿宋_GB2312" w:cs="Times New Roman"/>
          <w:b w:val="0"/>
          <w:bCs w:val="0"/>
          <w:color w:val="auto"/>
          <w:spacing w:val="0"/>
          <w:sz w:val="32"/>
          <w:szCs w:val="32"/>
          <w:highlight w:val="none"/>
          <w:lang w:val="en-US" w:eastAsia="zh-CN"/>
        </w:rPr>
        <w:t>各级党组织落实民主集中制</w:t>
      </w:r>
      <w:r>
        <w:rPr>
          <w:rFonts w:hint="eastAsia" w:ascii="Times New Roman" w:hAnsi="Times New Roman" w:eastAsia="仿宋_GB2312" w:cs="Times New Roman"/>
          <w:b w:val="0"/>
          <w:bCs w:val="0"/>
          <w:color w:val="auto"/>
          <w:spacing w:val="0"/>
          <w:sz w:val="32"/>
          <w:szCs w:val="32"/>
          <w:highlight w:val="none"/>
          <w:lang w:val="en-US" w:eastAsia="zh-CN"/>
        </w:rPr>
        <w:t>情况</w:t>
      </w:r>
      <w:r>
        <w:rPr>
          <w:rFonts w:hint="default" w:ascii="Times New Roman" w:hAnsi="Times New Roman" w:eastAsia="仿宋_GB2312" w:cs="Times New Roman"/>
          <w:b w:val="0"/>
          <w:bCs w:val="0"/>
          <w:color w:val="auto"/>
          <w:spacing w:val="0"/>
          <w:sz w:val="32"/>
          <w:szCs w:val="32"/>
          <w:highlight w:val="none"/>
          <w:lang w:val="en-US" w:eastAsia="zh-CN"/>
        </w:rPr>
        <w:t>，进一步增强</w:t>
      </w:r>
      <w:r>
        <w:rPr>
          <w:rFonts w:hint="eastAsia" w:ascii="Times New Roman" w:hAnsi="Times New Roman" w:eastAsia="仿宋_GB2312" w:cs="Times New Roman"/>
          <w:b w:val="0"/>
          <w:bCs w:val="0"/>
          <w:color w:val="auto"/>
          <w:spacing w:val="0"/>
          <w:sz w:val="32"/>
          <w:szCs w:val="32"/>
          <w:highlight w:val="none"/>
          <w:lang w:val="en-US" w:eastAsia="zh-CN"/>
        </w:rPr>
        <w:t>党组织</w:t>
      </w:r>
      <w:r>
        <w:rPr>
          <w:rFonts w:hint="default" w:ascii="Times New Roman" w:hAnsi="Times New Roman" w:eastAsia="仿宋_GB2312" w:cs="Times New Roman"/>
          <w:b w:val="0"/>
          <w:bCs w:val="0"/>
          <w:color w:val="auto"/>
          <w:spacing w:val="0"/>
          <w:sz w:val="32"/>
          <w:szCs w:val="32"/>
          <w:highlight w:val="none"/>
          <w:lang w:val="en-US" w:eastAsia="zh-CN"/>
        </w:rPr>
        <w:t>政治功能和组织功能。</w:t>
      </w:r>
    </w:p>
    <w:p w14:paraId="79564A86">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纠治突出问题</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严肃查处政策落实不力、有令不行有禁不止、不担当不作为背后的政治问题、政治偏差。把推进中国式现代化作为最大的政治</w:t>
      </w:r>
      <w:r>
        <w:rPr>
          <w:rFonts w:hint="eastAsia" w:ascii="Times New Roman" w:hAnsi="Times New Roman" w:eastAsia="仿宋_GB2312" w:cs="Times New Roman"/>
          <w:b w:val="0"/>
          <w:bCs w:val="0"/>
          <w:color w:val="auto"/>
          <w:spacing w:val="0"/>
          <w:sz w:val="32"/>
          <w:szCs w:val="32"/>
          <w:highlight w:val="none"/>
          <w:lang w:val="en-US" w:eastAsia="zh-CN"/>
        </w:rPr>
        <w:t>责任</w:t>
      </w:r>
      <w:r>
        <w:rPr>
          <w:rFonts w:hint="default" w:ascii="Times New Roman" w:hAnsi="Times New Roman" w:eastAsia="仿宋_GB2312" w:cs="Times New Roman"/>
          <w:b w:val="0"/>
          <w:bCs w:val="0"/>
          <w:color w:val="auto"/>
          <w:spacing w:val="0"/>
          <w:sz w:val="32"/>
          <w:szCs w:val="32"/>
          <w:highlight w:val="none"/>
          <w:lang w:val="en-US" w:eastAsia="zh-CN"/>
        </w:rPr>
        <w:t>，把推动高质量发展作为新时代的硬道理，围绕省委</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四化同步、城乡融合、五区共兴</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、市委</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1345</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、区委</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1456</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发展战略实施，深化运用</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小切口</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监督、</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微切口</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整治，靶向施策、精准发力。</w:t>
      </w:r>
      <w:r>
        <w:rPr>
          <w:rFonts w:hint="eastAsia" w:ascii="Times New Roman" w:hAnsi="Times New Roman" w:eastAsia="仿宋_GB2312" w:cs="Times New Roman"/>
          <w:b w:val="0"/>
          <w:bCs w:val="0"/>
          <w:color w:val="auto"/>
          <w:spacing w:val="0"/>
          <w:sz w:val="32"/>
          <w:szCs w:val="32"/>
          <w:highlight w:val="none"/>
          <w:lang w:val="en-US" w:eastAsia="zh-CN"/>
        </w:rPr>
        <w:t>围绕“产业质效提升年”重点，</w:t>
      </w:r>
      <w:r>
        <w:rPr>
          <w:rFonts w:hint="default" w:ascii="Times New Roman" w:hAnsi="Times New Roman" w:eastAsia="仿宋_GB2312" w:cs="Times New Roman"/>
          <w:b w:val="0"/>
          <w:bCs w:val="0"/>
          <w:color w:val="auto"/>
          <w:spacing w:val="0"/>
          <w:sz w:val="32"/>
          <w:szCs w:val="32"/>
          <w:highlight w:val="none"/>
          <w:lang w:val="en-US" w:eastAsia="zh-CN"/>
        </w:rPr>
        <w:t>深入开展</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清风护航</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行动</w:t>
      </w:r>
      <w:r>
        <w:rPr>
          <w:rFonts w:hint="eastAsia" w:ascii="Times New Roman" w:hAnsi="Times New Roman" w:eastAsia="仿宋_GB2312" w:cs="Times New Roman"/>
          <w:b w:val="0"/>
          <w:bCs w:val="0"/>
          <w:color w:val="auto"/>
          <w:spacing w:val="0"/>
          <w:sz w:val="32"/>
          <w:szCs w:val="32"/>
          <w:highlight w:val="none"/>
          <w:lang w:val="en-US" w:eastAsia="zh-CN"/>
        </w:rPr>
        <w:t>；围绕打造新时代更高水平“天府粮仓”山区样板，</w:t>
      </w:r>
      <w:r>
        <w:rPr>
          <w:rFonts w:hint="default" w:ascii="Times New Roman" w:hAnsi="Times New Roman" w:eastAsia="仿宋_GB2312" w:cs="Times New Roman"/>
          <w:b w:val="0"/>
          <w:bCs w:val="0"/>
          <w:color w:val="auto"/>
          <w:spacing w:val="0"/>
          <w:sz w:val="32"/>
          <w:szCs w:val="32"/>
          <w:highlight w:val="none"/>
          <w:lang w:val="en-US" w:eastAsia="zh-CN"/>
        </w:rPr>
        <w:t>持续深化</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纪委书记盯粮库</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行动，紧盯</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王家贡米</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品牌创建，纵深推进高标准农田建设领域突出问题专项整治，强化从</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良田</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到</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粮仓</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的全链条监督。</w:t>
      </w:r>
    </w:p>
    <w:p w14:paraId="0CE3AD7B">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拓展监督路径</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深化运用</w:t>
      </w:r>
      <w:r>
        <w:rPr>
          <w:rFonts w:hint="eastAsia" w:ascii="Times New Roman" w:hAnsi="Times New Roman" w:eastAsia="仿宋_GB2312" w:cs="Times New Roman"/>
          <w:b w:val="0"/>
          <w:bCs w:val="0"/>
          <w:color w:val="auto"/>
          <w:spacing w:val="0"/>
          <w:kern w:val="2"/>
          <w:sz w:val="32"/>
          <w:szCs w:val="32"/>
          <w:highlight w:val="none"/>
          <w:lang w:val="zh-CN" w:eastAsia="zh-CN" w:bidi="ar-SA"/>
        </w:rPr>
        <w:t>“</w:t>
      </w:r>
      <w:r>
        <w:rPr>
          <w:rFonts w:hint="default" w:ascii="Times New Roman" w:hAnsi="Times New Roman" w:eastAsia="仿宋_GB2312" w:cs="Times New Roman"/>
          <w:b w:val="0"/>
          <w:bCs w:val="0"/>
          <w:color w:val="auto"/>
          <w:spacing w:val="0"/>
          <w:kern w:val="2"/>
          <w:sz w:val="32"/>
          <w:szCs w:val="32"/>
          <w:highlight w:val="none"/>
          <w:lang w:val="zh-CN" w:eastAsia="zh-CN" w:bidi="ar-SA"/>
        </w:rPr>
        <w:t>三个一</w:t>
      </w:r>
      <w:r>
        <w:rPr>
          <w:rFonts w:hint="eastAsia" w:ascii="Times New Roman" w:hAnsi="Times New Roman" w:eastAsia="仿宋_GB2312" w:cs="Times New Roman"/>
          <w:b w:val="0"/>
          <w:bCs w:val="0"/>
          <w:color w:val="auto"/>
          <w:spacing w:val="0"/>
          <w:kern w:val="2"/>
          <w:sz w:val="32"/>
          <w:szCs w:val="32"/>
          <w:highlight w:val="none"/>
          <w:lang w:val="zh-CN" w:eastAsia="zh-CN" w:bidi="ar-SA"/>
        </w:rPr>
        <w:t>”</w:t>
      </w:r>
      <w:r>
        <w:rPr>
          <w:rFonts w:hint="default" w:ascii="Times New Roman" w:hAnsi="Times New Roman" w:eastAsia="仿宋_GB2312" w:cs="Times New Roman"/>
          <w:b w:val="0"/>
          <w:bCs w:val="0"/>
          <w:color w:val="auto"/>
          <w:spacing w:val="0"/>
          <w:sz w:val="32"/>
          <w:szCs w:val="32"/>
          <w:highlight w:val="none"/>
          <w:lang w:val="en-US" w:eastAsia="zh-CN"/>
        </w:rPr>
        <w:t>监督机制，推动完善党中央重大决策部署和习近平总书记重要要求落实闭环管理</w:t>
      </w:r>
      <w:r>
        <w:rPr>
          <w:rFonts w:hint="eastAsia" w:ascii="Times New Roman" w:hAnsi="Times New Roman" w:eastAsia="仿宋_GB2312" w:cs="Times New Roman"/>
          <w:b w:val="0"/>
          <w:bCs w:val="0"/>
          <w:color w:val="auto"/>
          <w:spacing w:val="0"/>
          <w:sz w:val="32"/>
          <w:szCs w:val="32"/>
          <w:highlight w:val="none"/>
          <w:lang w:val="en-US" w:eastAsia="zh-CN"/>
        </w:rPr>
        <w:t>。持续优化立项监督机制，推动“四项监督”贯通协调</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ascii="Times New Roman" w:hAnsi="Times New Roman" w:eastAsia="仿宋_GB2312" w:cs="Times New Roman"/>
          <w:b w:val="0"/>
          <w:bCs w:val="0"/>
          <w:color w:val="auto"/>
          <w:spacing w:val="0"/>
          <w:sz w:val="32"/>
          <w:szCs w:val="32"/>
          <w:highlight w:val="none"/>
          <w:lang w:val="en-US" w:eastAsia="zh-CN"/>
        </w:rPr>
        <w:t>聚焦重大决策部署、重大工程项目，清单式开列任务、派单式分工推进、账单式统筹调度，以高质量监督推动高质效落实。</w:t>
      </w:r>
      <w:r>
        <w:rPr>
          <w:rFonts w:hint="default" w:ascii="Times New Roman" w:hAnsi="Times New Roman" w:eastAsia="仿宋_GB2312" w:cs="Times New Roman"/>
          <w:b w:val="0"/>
          <w:bCs w:val="0"/>
          <w:color w:val="auto"/>
          <w:spacing w:val="0"/>
          <w:sz w:val="32"/>
          <w:szCs w:val="32"/>
          <w:highlight w:val="none"/>
          <w:lang w:val="en-US" w:eastAsia="zh-CN"/>
        </w:rPr>
        <w:t>探索建立</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一镇一主题</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一</w:t>
      </w:r>
      <w:r>
        <w:rPr>
          <w:rFonts w:hint="eastAsia" w:ascii="Times New Roman" w:hAnsi="Times New Roman" w:eastAsia="仿宋_GB2312" w:cs="Times New Roman"/>
          <w:b w:val="0"/>
          <w:bCs w:val="0"/>
          <w:color w:val="auto"/>
          <w:spacing w:val="0"/>
          <w:sz w:val="32"/>
          <w:szCs w:val="32"/>
          <w:highlight w:val="none"/>
          <w:lang w:val="en-US" w:eastAsia="zh-CN"/>
        </w:rPr>
        <w:t>组</w:t>
      </w:r>
      <w:r>
        <w:rPr>
          <w:rFonts w:hint="default" w:ascii="Times New Roman" w:hAnsi="Times New Roman" w:eastAsia="仿宋_GB2312" w:cs="Times New Roman"/>
          <w:b w:val="0"/>
          <w:bCs w:val="0"/>
          <w:color w:val="auto"/>
          <w:spacing w:val="0"/>
          <w:sz w:val="32"/>
          <w:szCs w:val="32"/>
          <w:highlight w:val="none"/>
          <w:lang w:val="en-US" w:eastAsia="zh-CN"/>
        </w:rPr>
        <w:t>一主题</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监督机制，条块结合</w:t>
      </w:r>
      <w:r>
        <w:rPr>
          <w:rFonts w:hint="eastAsia" w:ascii="Times New Roman" w:hAnsi="Times New Roman" w:eastAsia="仿宋_GB2312" w:cs="Times New Roman"/>
          <w:b w:val="0"/>
          <w:bCs w:val="0"/>
          <w:color w:val="auto"/>
          <w:spacing w:val="0"/>
          <w:sz w:val="32"/>
          <w:szCs w:val="32"/>
          <w:highlight w:val="none"/>
          <w:lang w:val="en-US" w:eastAsia="zh-CN"/>
        </w:rPr>
        <w:t>细化监督任务，</w:t>
      </w:r>
      <w:r>
        <w:rPr>
          <w:rFonts w:hint="default" w:ascii="Times New Roman" w:hAnsi="Times New Roman" w:eastAsia="仿宋_GB2312" w:cs="Times New Roman"/>
          <w:b w:val="0"/>
          <w:bCs w:val="0"/>
          <w:color w:val="auto"/>
          <w:spacing w:val="0"/>
          <w:sz w:val="32"/>
          <w:szCs w:val="32"/>
          <w:highlight w:val="none"/>
          <w:lang w:val="en-US" w:eastAsia="zh-CN"/>
        </w:rPr>
        <w:t>推进</w:t>
      </w:r>
      <w:r>
        <w:rPr>
          <w:rFonts w:hint="eastAsia" w:ascii="Times New Roman" w:hAnsi="Times New Roman" w:eastAsia="仿宋_GB2312" w:cs="Times New Roman"/>
          <w:b w:val="0"/>
          <w:bCs w:val="0"/>
          <w:color w:val="auto"/>
          <w:spacing w:val="0"/>
          <w:sz w:val="32"/>
          <w:szCs w:val="32"/>
          <w:highlight w:val="none"/>
          <w:lang w:val="en-US" w:eastAsia="zh-CN"/>
        </w:rPr>
        <w:t>政治</w:t>
      </w:r>
      <w:r>
        <w:rPr>
          <w:rFonts w:hint="default" w:ascii="Times New Roman" w:hAnsi="Times New Roman" w:eastAsia="仿宋_GB2312" w:cs="Times New Roman"/>
          <w:b w:val="0"/>
          <w:bCs w:val="0"/>
          <w:color w:val="auto"/>
          <w:spacing w:val="0"/>
          <w:sz w:val="32"/>
          <w:szCs w:val="32"/>
          <w:highlight w:val="none"/>
          <w:lang w:val="en-US" w:eastAsia="zh-CN"/>
        </w:rPr>
        <w:t>监督</w:t>
      </w:r>
      <w:r>
        <w:rPr>
          <w:rFonts w:hint="eastAsia" w:ascii="Times New Roman" w:hAnsi="Times New Roman" w:eastAsia="仿宋_GB2312" w:cs="Times New Roman"/>
          <w:b w:val="0"/>
          <w:bCs w:val="0"/>
          <w:color w:val="auto"/>
          <w:spacing w:val="0"/>
          <w:sz w:val="32"/>
          <w:szCs w:val="32"/>
          <w:highlight w:val="none"/>
          <w:lang w:val="en-US" w:eastAsia="zh-CN"/>
        </w:rPr>
        <w:t>具体化、</w:t>
      </w:r>
      <w:r>
        <w:rPr>
          <w:rFonts w:hint="default" w:ascii="Times New Roman" w:hAnsi="Times New Roman" w:eastAsia="仿宋_GB2312" w:cs="Times New Roman"/>
          <w:b w:val="0"/>
          <w:bCs w:val="0"/>
          <w:color w:val="auto"/>
          <w:spacing w:val="0"/>
          <w:sz w:val="32"/>
          <w:szCs w:val="32"/>
          <w:highlight w:val="none"/>
          <w:lang w:val="en-US" w:eastAsia="zh-CN"/>
        </w:rPr>
        <w:t>精准化</w:t>
      </w:r>
      <w:r>
        <w:rPr>
          <w:rFonts w:hint="eastAsia" w:ascii="Times New Roman" w:hAnsi="Times New Roman" w:eastAsia="仿宋_GB2312" w:cs="Times New Roman"/>
          <w:b w:val="0"/>
          <w:bCs w:val="0"/>
          <w:color w:val="auto"/>
          <w:spacing w:val="0"/>
          <w:sz w:val="32"/>
          <w:szCs w:val="32"/>
          <w:highlight w:val="none"/>
          <w:lang w:val="en-US" w:eastAsia="zh-CN"/>
        </w:rPr>
        <w:t>、常态化</w:t>
      </w:r>
      <w:r>
        <w:rPr>
          <w:rFonts w:hint="default" w:ascii="Times New Roman" w:hAnsi="Times New Roman" w:eastAsia="仿宋_GB2312" w:cs="Times New Roman"/>
          <w:b w:val="0"/>
          <w:bCs w:val="0"/>
          <w:color w:val="auto"/>
          <w:spacing w:val="0"/>
          <w:sz w:val="32"/>
          <w:szCs w:val="32"/>
          <w:highlight w:val="none"/>
          <w:lang w:val="en-US" w:eastAsia="zh-CN"/>
        </w:rPr>
        <w:t>。</w:t>
      </w:r>
    </w:p>
    <w:p w14:paraId="02CA1E20">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2.</w:t>
      </w:r>
      <w:r>
        <w:rPr>
          <w:rFonts w:hint="default" w:ascii="Times New Roman" w:hAnsi="Times New Roman" w:eastAsia="楷体_GB2312" w:cs="Times New Roman"/>
          <w:b w:val="0"/>
          <w:bCs w:val="0"/>
          <w:spacing w:val="0"/>
          <w:sz w:val="32"/>
          <w:szCs w:val="32"/>
          <w:highlight w:val="none"/>
          <w:lang w:val="en-US" w:eastAsia="zh-CN"/>
        </w:rPr>
        <w:t>持之以恒推进全域清廉</w:t>
      </w:r>
    </w:p>
    <w:p w14:paraId="44312674">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Times New Roman" w:hAnsi="Times New Roman" w:eastAsia="仿宋_GB2312" w:cs="Times New Roman"/>
          <w:b w:val="0"/>
          <w:bCs w:val="0"/>
          <w:color w:val="000000"/>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sz w:val="32"/>
          <w:szCs w:val="32"/>
          <w:highlight w:val="none"/>
          <w:u w:val="none"/>
          <w:lang w:val="en-US" w:eastAsia="zh-CN"/>
        </w:rPr>
        <w:t>一体联动推进。</w:t>
      </w:r>
      <w:r>
        <w:rPr>
          <w:rFonts w:hint="eastAsia" w:ascii="Times New Roman" w:hAnsi="Times New Roman" w:eastAsia="仿宋_GB2312" w:cs="Times New Roman"/>
          <w:b w:val="0"/>
          <w:bCs w:val="0"/>
          <w:color w:val="000000"/>
          <w:spacing w:val="0"/>
          <w:kern w:val="2"/>
          <w:sz w:val="32"/>
          <w:szCs w:val="32"/>
          <w:highlight w:val="none"/>
          <w:lang w:val="en-US" w:eastAsia="zh-CN" w:bidi="ar-SA"/>
        </w:rPr>
        <w:t>进一步健全区委统一领导、纪委监委组织协调、职能部门牵头负责、社会力量共同参与的工作机制，形成“一盘棋”工作格局，推动清廉建设与经济社会发展互促共进。区分行业、因地制宜，细化制定10个清廉单元建设任务清单、责任清单，完善目标引领、过程管控、责任传导、结果评价工作机制，压紧压实行业牵头部门指导责任。完善清廉单元建设监督体系，纳入党风廉政建设责任制考核，推动区镇村一体同向发力，确保“清廉昭化·生态葭萌”全域推进、整体见效。</w:t>
      </w:r>
    </w:p>
    <w:p w14:paraId="65AE1830">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Times New Roman" w:hAnsi="Times New Roman" w:eastAsia="仿宋_GB2312" w:cs="Times New Roman"/>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sz w:val="32"/>
          <w:szCs w:val="32"/>
          <w:highlight w:val="none"/>
          <w:u w:val="none"/>
          <w:lang w:val="en-US" w:eastAsia="zh-CN"/>
        </w:rPr>
        <w:t>分类明确重点。</w:t>
      </w:r>
      <w:r>
        <w:rPr>
          <w:rFonts w:hint="eastAsia" w:ascii="Times New Roman" w:hAnsi="Times New Roman" w:eastAsia="仿宋_GB2312" w:cs="Times New Roman"/>
          <w:b w:val="0"/>
          <w:bCs w:val="0"/>
          <w:color w:val="000000"/>
          <w:spacing w:val="0"/>
          <w:kern w:val="2"/>
          <w:sz w:val="32"/>
          <w:szCs w:val="32"/>
          <w:highlight w:val="none"/>
          <w:lang w:val="en-US" w:eastAsia="zh-CN" w:bidi="ar-SA"/>
        </w:rPr>
        <w:t>在党政系统，聚焦清廉机关、清廉窗口、清廉学校、清廉医院建设，重点在加强政治建设、规范权力运行、深化纪律作风、弘扬廉洁文化上着力；在市场系统，聚焦清廉国企、清廉民企、清廉园区建设，重点在加强国有企业党的领导、民营企业党的建设</w:t>
      </w:r>
      <w:r>
        <w:rPr>
          <w:rFonts w:hint="eastAsia" w:ascii="Times New Roman" w:hAnsi="Times New Roman" w:eastAsia="仿宋_GB2312" w:cs="Times New Roman"/>
          <w:b w:val="0"/>
          <w:bCs w:val="0"/>
          <w:color w:val="auto"/>
          <w:spacing w:val="0"/>
          <w:kern w:val="2"/>
          <w:sz w:val="32"/>
          <w:szCs w:val="32"/>
          <w:highlight w:val="none"/>
          <w:lang w:val="en-US" w:eastAsia="zh-CN" w:bidi="ar-SA"/>
        </w:rPr>
        <w:t>、法纪教育引导上着力；在社会系统，聚焦清廉村居、清廉社会组织、清廉家庭建设，重点突出社会自治和个体自律相结合。聚焦人、财、权、事等关键环节风险点，一单元一清单、一关键一措施、一领域一整治，推动清廉建设整体发力、提质增效。</w:t>
      </w:r>
    </w:p>
    <w:p w14:paraId="47054E44">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sz w:val="32"/>
          <w:szCs w:val="32"/>
          <w:highlight w:val="none"/>
          <w:u w:val="none"/>
          <w:lang w:val="en-US" w:eastAsia="zh-CN"/>
        </w:rPr>
        <w:t>示范引领带动。</w:t>
      </w:r>
      <w:r>
        <w:rPr>
          <w:rFonts w:hint="eastAsia" w:ascii="Times New Roman" w:hAnsi="Times New Roman" w:eastAsia="仿宋_GB2312" w:cs="Times New Roman"/>
          <w:b w:val="0"/>
          <w:bCs w:val="0"/>
          <w:color w:val="auto"/>
          <w:spacing w:val="0"/>
          <w:kern w:val="2"/>
          <w:sz w:val="32"/>
          <w:szCs w:val="32"/>
          <w:highlight w:val="none"/>
          <w:lang w:val="en-US" w:eastAsia="zh-CN" w:bidi="ar-SA"/>
        </w:rPr>
        <w:t>围绕清廉机关、清廉窗口、清廉学校、清廉医院、清廉国企、清廉村居、清廉园区，建设一批有示范亮点、有特色载体、有清廉内涵、有务实成效的清廉单元示范点，以点带面全域推动。围绕清廉民企、清廉社会组织、清廉家庭，因地</w:t>
      </w:r>
      <w:r>
        <w:rPr>
          <w:rFonts w:hint="eastAsia" w:ascii="Times New Roman" w:hAnsi="Times New Roman" w:eastAsia="仿宋_GB2312" w:cs="Times New Roman"/>
          <w:b w:val="0"/>
          <w:bCs w:val="0"/>
          <w:color w:val="000000"/>
          <w:spacing w:val="0"/>
          <w:kern w:val="2"/>
          <w:sz w:val="32"/>
          <w:szCs w:val="32"/>
          <w:highlight w:val="none"/>
          <w:lang w:val="en-US" w:eastAsia="zh-CN" w:bidi="ar-SA"/>
        </w:rPr>
        <w:t>制宜制定清廉单元建设标准，以个体清廉促进社会清廉。定期优选特点突出、成效明显的清廉单元，编印“清廉昭化·生态葭萌”典型案例汇编。充分运用融媒体平台，强化典型案例宣传，采取多种方式推动全社会广泛参与、共享共建。</w:t>
      </w:r>
    </w:p>
    <w:p w14:paraId="14AE4D73">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3.</w:t>
      </w:r>
      <w:r>
        <w:rPr>
          <w:rFonts w:hint="default" w:ascii="Times New Roman" w:hAnsi="Times New Roman" w:eastAsia="楷体_GB2312" w:cs="Times New Roman"/>
          <w:b w:val="0"/>
          <w:bCs w:val="0"/>
          <w:spacing w:val="0"/>
          <w:sz w:val="32"/>
          <w:szCs w:val="32"/>
          <w:highlight w:val="none"/>
          <w:lang w:val="en-US" w:eastAsia="zh-CN"/>
        </w:rPr>
        <w:t>持之以恒重拳惩贪治腐</w:t>
      </w:r>
    </w:p>
    <w:p w14:paraId="40DD3B30">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sz w:val="32"/>
          <w:szCs w:val="32"/>
          <w:highlight w:val="none"/>
          <w:u w:val="none"/>
          <w:lang w:val="en-US" w:eastAsia="zh-CN"/>
        </w:rPr>
        <w:t>以</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同查</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严惩风腐交织。</w:t>
      </w:r>
      <w:r>
        <w:rPr>
          <w:rFonts w:hint="eastAsia" w:ascii="Times New Roman" w:hAnsi="Times New Roman" w:eastAsia="仿宋_GB2312" w:cs="Times New Roman"/>
          <w:b w:val="0"/>
          <w:bCs w:val="0"/>
          <w:spacing w:val="0"/>
          <w:sz w:val="32"/>
          <w:szCs w:val="32"/>
          <w:highlight w:val="none"/>
          <w:lang w:val="en-US" w:eastAsia="zh-CN"/>
        </w:rPr>
        <w:t>持续</w:t>
      </w:r>
      <w:r>
        <w:rPr>
          <w:rFonts w:hint="default" w:ascii="Times New Roman" w:hAnsi="Times New Roman" w:eastAsia="仿宋_GB2312" w:cs="Times New Roman"/>
          <w:b w:val="0"/>
          <w:bCs w:val="0"/>
          <w:spacing w:val="0"/>
          <w:sz w:val="32"/>
          <w:szCs w:val="32"/>
          <w:highlight w:val="none"/>
          <w:lang w:val="en-US" w:eastAsia="zh-CN"/>
        </w:rPr>
        <w:t>以案件查办开道，</w:t>
      </w:r>
      <w:r>
        <w:rPr>
          <w:rFonts w:hint="eastAsia" w:ascii="Times New Roman" w:hAnsi="Times New Roman" w:eastAsia="仿宋_GB2312" w:cs="Times New Roman"/>
          <w:b w:val="0"/>
          <w:bCs w:val="0"/>
          <w:color w:val="000000"/>
          <w:spacing w:val="0"/>
          <w:kern w:val="2"/>
          <w:sz w:val="32"/>
          <w:szCs w:val="32"/>
          <w:highlight w:val="none"/>
          <w:lang w:val="en-US" w:eastAsia="zh-CN" w:bidi="ar-SA"/>
        </w:rPr>
        <w:t>严惩风腐交织问题</w:t>
      </w:r>
      <w:r>
        <w:rPr>
          <w:rFonts w:hint="default" w:ascii="Times New Roman" w:hAnsi="Times New Roman" w:eastAsia="仿宋_GB2312" w:cs="Times New Roman"/>
          <w:b w:val="0"/>
          <w:bCs w:val="0"/>
          <w:color w:val="000000"/>
          <w:spacing w:val="0"/>
          <w:kern w:val="2"/>
          <w:sz w:val="32"/>
          <w:szCs w:val="32"/>
          <w:highlight w:val="none"/>
          <w:lang w:val="en-US" w:eastAsia="zh-CN" w:bidi="ar-SA"/>
        </w:rPr>
        <w:t>。坚持严的基调、严的措施、严的氛围不放松，</w:t>
      </w:r>
      <w:r>
        <w:rPr>
          <w:rFonts w:hint="eastAsia" w:ascii="Times New Roman" w:hAnsi="Times New Roman" w:eastAsia="仿宋_GB2312" w:cs="Times New Roman"/>
          <w:b w:val="0"/>
          <w:bCs w:val="0"/>
          <w:color w:val="000000"/>
          <w:spacing w:val="0"/>
          <w:kern w:val="2"/>
          <w:sz w:val="32"/>
          <w:szCs w:val="32"/>
          <w:highlight w:val="none"/>
          <w:lang w:val="en-US" w:eastAsia="zh-CN" w:bidi="ar-SA"/>
        </w:rPr>
        <w:t>严肃查处以调研考察、教育培训、党建活动名义公款旅游，违规吃喝、“快递送礼”等顶风违纪、隐形变异“四风”问题，坚决纠治吃拿卡要、冷硬横推、违规收费、趋利性执法等严重影响市场秩序问题，持续整治加重基层负担问题，督促党员干部坚决反对特权思想和特权现象</w:t>
      </w:r>
      <w:r>
        <w:rPr>
          <w:rFonts w:hint="default" w:ascii="Times New Roman" w:hAnsi="Times New Roman" w:eastAsia="仿宋_GB2312" w:cs="Times New Roman"/>
          <w:b w:val="0"/>
          <w:bCs w:val="0"/>
          <w:color w:val="000000"/>
          <w:spacing w:val="0"/>
          <w:kern w:val="2"/>
          <w:sz w:val="32"/>
          <w:szCs w:val="32"/>
          <w:highlight w:val="none"/>
          <w:lang w:val="en-US" w:eastAsia="zh-CN" w:bidi="ar-SA"/>
        </w:rPr>
        <w:t>。深化整治国企、医药、</w:t>
      </w:r>
      <w:r>
        <w:rPr>
          <w:rFonts w:hint="eastAsia" w:ascii="Times New Roman" w:hAnsi="Times New Roman" w:eastAsia="仿宋_GB2312" w:cs="Times New Roman"/>
          <w:b w:val="0"/>
          <w:bCs w:val="0"/>
          <w:color w:val="000000"/>
          <w:spacing w:val="0"/>
          <w:kern w:val="2"/>
          <w:sz w:val="32"/>
          <w:szCs w:val="32"/>
          <w:highlight w:val="none"/>
          <w:lang w:val="en-US" w:eastAsia="zh-CN" w:bidi="ar-SA"/>
        </w:rPr>
        <w:t>农业农村、能源矿产、开发区、工程建设</w:t>
      </w:r>
      <w:r>
        <w:rPr>
          <w:rFonts w:hint="default" w:ascii="Times New Roman" w:hAnsi="Times New Roman" w:eastAsia="仿宋_GB2312" w:cs="Times New Roman"/>
          <w:b w:val="0"/>
          <w:bCs w:val="0"/>
          <w:color w:val="000000"/>
          <w:spacing w:val="0"/>
          <w:kern w:val="2"/>
          <w:sz w:val="32"/>
          <w:szCs w:val="32"/>
          <w:highlight w:val="none"/>
          <w:lang w:val="en-US" w:eastAsia="zh-CN" w:bidi="ar-SA"/>
        </w:rPr>
        <w:t>和招投标等权力集中、资金密集、资源富集等领域系统整治，严肃查处滥用职权、违规决策造成国有资产损失等行为。健全风腐同查、风腐同治、风腐同通报机制，深挖细查不正之风背后的请托办事、利益输送等腐败问题，</w:t>
      </w:r>
      <w:r>
        <w:rPr>
          <w:rFonts w:hint="eastAsia" w:ascii="Times New Roman" w:hAnsi="Times New Roman" w:eastAsia="仿宋_GB2312" w:cs="Times New Roman"/>
          <w:b w:val="0"/>
          <w:bCs w:val="0"/>
          <w:color w:val="000000"/>
          <w:spacing w:val="0"/>
          <w:kern w:val="2"/>
          <w:sz w:val="32"/>
          <w:szCs w:val="32"/>
          <w:highlight w:val="none"/>
          <w:lang w:val="en-US" w:eastAsia="zh-CN" w:bidi="ar-SA"/>
        </w:rPr>
        <w:t>深挖细查腐败问题背后的不担当不作为等不正之风</w:t>
      </w:r>
      <w:r>
        <w:rPr>
          <w:rFonts w:hint="default" w:ascii="Times New Roman" w:hAnsi="Times New Roman" w:eastAsia="仿宋_GB2312" w:cs="Times New Roman"/>
          <w:b w:val="0"/>
          <w:bCs w:val="0"/>
          <w:color w:val="000000"/>
          <w:spacing w:val="0"/>
          <w:kern w:val="2"/>
          <w:sz w:val="32"/>
          <w:szCs w:val="32"/>
          <w:highlight w:val="none"/>
          <w:lang w:val="en-US" w:eastAsia="zh-CN" w:bidi="ar-SA"/>
        </w:rPr>
        <w:t>。</w:t>
      </w:r>
    </w:p>
    <w:p w14:paraId="7A107D8B">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sz w:val="32"/>
          <w:szCs w:val="32"/>
          <w:highlight w:val="none"/>
          <w:u w:val="none"/>
          <w:lang w:val="en-US" w:eastAsia="zh-CN"/>
        </w:rPr>
        <w:t>以</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同治</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铲除风腐根源。</w:t>
      </w:r>
      <w:r>
        <w:rPr>
          <w:rFonts w:hint="default" w:ascii="Times New Roman" w:hAnsi="Times New Roman" w:eastAsia="仿宋_GB2312" w:cs="Times New Roman"/>
          <w:b w:val="0"/>
          <w:bCs w:val="0"/>
          <w:color w:val="000000"/>
          <w:spacing w:val="0"/>
          <w:kern w:val="2"/>
          <w:sz w:val="32"/>
          <w:szCs w:val="32"/>
          <w:highlight w:val="none"/>
          <w:lang w:val="en-US" w:eastAsia="zh-CN" w:bidi="ar-SA"/>
        </w:rPr>
        <w:t>加强类案分析，督促协同有关部门开展专项治理，坚决铲除腐败滋生的土壤和条件。</w:t>
      </w:r>
      <w:r>
        <w:rPr>
          <w:rFonts w:hint="default" w:ascii="Times New Roman" w:hAnsi="Times New Roman" w:eastAsia="仿宋_GB2312" w:cs="Times New Roman"/>
          <w:b w:val="0"/>
          <w:bCs w:val="0"/>
          <w:spacing w:val="0"/>
          <w:sz w:val="32"/>
          <w:szCs w:val="32"/>
          <w:highlight w:val="none"/>
          <w:lang w:val="en-US" w:eastAsia="zh-CN"/>
        </w:rPr>
        <w:t>坚持党性党风党纪一起抓，加强对巡视巡察反馈</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四风</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问题整改监督检查，不断堵塞制度漏洞、防范系统风险</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深化公务活动用餐用车费用</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扫码支付</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督促落实新修订党政机关国内公务接待管理规定，规范招商引资接待和国企商务招待，严管接待活动、严查违规饮酒</w:t>
      </w:r>
      <w:r>
        <w:rPr>
          <w:rFonts w:hint="default" w:ascii="Times New Roman" w:hAnsi="Times New Roman" w:eastAsia="仿宋_GB2312" w:cs="Times New Roman"/>
          <w:b w:val="0"/>
          <w:bCs w:val="0"/>
          <w:spacing w:val="0"/>
          <w:sz w:val="32"/>
          <w:szCs w:val="32"/>
          <w:highlight w:val="none"/>
          <w:lang w:val="en-US" w:eastAsia="zh-CN"/>
        </w:rPr>
        <w:t>。强化腐败惩治预警联动，提升问题暴露率、压缩腐败潜伏期。</w:t>
      </w:r>
      <w:r>
        <w:rPr>
          <w:rFonts w:hint="eastAsia" w:ascii="Times New Roman" w:hAnsi="Times New Roman" w:eastAsia="仿宋_GB2312" w:cs="Times New Roman"/>
          <w:b w:val="0"/>
          <w:bCs w:val="0"/>
          <w:color w:val="000000"/>
          <w:spacing w:val="0"/>
          <w:kern w:val="2"/>
          <w:sz w:val="32"/>
          <w:szCs w:val="32"/>
          <w:highlight w:val="none"/>
          <w:lang w:val="en-US" w:eastAsia="zh-CN" w:bidi="ar-SA"/>
        </w:rPr>
        <w:t>深入开展政治生态监测预警评价，建立工程建设、招投标等领域重大决策风险提醒机制，深入纠治领导干部配偶、子女及其配偶违规经商办企业</w:t>
      </w:r>
      <w:r>
        <w:rPr>
          <w:rFonts w:hint="default" w:ascii="Times New Roman" w:hAnsi="Times New Roman" w:eastAsia="仿宋_GB2312" w:cs="Times New Roman"/>
          <w:b w:val="0"/>
          <w:bCs w:val="0"/>
          <w:color w:val="000000"/>
          <w:spacing w:val="0"/>
          <w:kern w:val="2"/>
          <w:sz w:val="32"/>
          <w:szCs w:val="32"/>
          <w:highlight w:val="none"/>
          <w:lang w:val="en-US" w:eastAsia="zh-CN" w:bidi="ar-SA"/>
        </w:rPr>
        <w:t>。加大对行贿所获不正当利益的追缴和纠正力度，强化对行贿、介绍行贿等腐败关联犯罪的全链条惩治。</w:t>
      </w:r>
    </w:p>
    <w:p w14:paraId="6B2FD82A">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cs="Times New Roman"/>
          <w:b w:val="0"/>
          <w:bCs w:val="0"/>
          <w:spacing w:val="0"/>
          <w:highlight w:val="none"/>
          <w:lang w:val="en-US"/>
        </w:rPr>
      </w:pPr>
      <w:r>
        <w:rPr>
          <w:rFonts w:hint="default" w:ascii="Times New Roman" w:hAnsi="Times New Roman" w:eastAsia="仿宋_GB2312" w:cs="Times New Roman"/>
          <w:b w:val="0"/>
          <w:bCs w:val="0"/>
          <w:color w:val="auto"/>
          <w:spacing w:val="0"/>
          <w:sz w:val="32"/>
          <w:szCs w:val="32"/>
          <w:highlight w:val="none"/>
          <w:u w:val="none"/>
          <w:lang w:val="en-US" w:eastAsia="zh-CN"/>
        </w:rPr>
        <w:t>以</w:t>
      </w:r>
      <w:r>
        <w:rPr>
          <w:rFonts w:hint="eastAsia" w:ascii="Times New Roman" w:hAnsi="Times New Roman" w:eastAsia="仿宋_GB2312" w:cs="Times New Roman"/>
          <w:b w:val="0"/>
          <w:bCs w:val="0"/>
          <w:color w:val="auto"/>
          <w:spacing w:val="0"/>
          <w:sz w:val="32"/>
          <w:szCs w:val="32"/>
          <w:highlight w:val="none"/>
          <w:u w:val="none"/>
          <w:lang w:val="en-US" w:eastAsia="zh-CN"/>
        </w:rPr>
        <w:t>“贯通”</w:t>
      </w:r>
      <w:r>
        <w:rPr>
          <w:rFonts w:hint="default" w:ascii="Times New Roman" w:hAnsi="Times New Roman" w:eastAsia="仿宋_GB2312" w:cs="Times New Roman"/>
          <w:b w:val="0"/>
          <w:bCs w:val="0"/>
          <w:color w:val="auto"/>
          <w:spacing w:val="0"/>
          <w:sz w:val="32"/>
          <w:szCs w:val="32"/>
          <w:highlight w:val="none"/>
          <w:u w:val="none"/>
          <w:lang w:val="en-US" w:eastAsia="zh-CN"/>
        </w:rPr>
        <w:t>推动标本兼治。坚持</w:t>
      </w:r>
      <w:r>
        <w:rPr>
          <w:rFonts w:hint="default" w:ascii="Times New Roman" w:hAnsi="Times New Roman" w:eastAsia="仿宋_GB2312" w:cs="Times New Roman"/>
          <w:b w:val="0"/>
          <w:bCs w:val="0"/>
          <w:spacing w:val="0"/>
          <w:sz w:val="32"/>
          <w:szCs w:val="32"/>
          <w:highlight w:val="none"/>
          <w:lang w:val="en-US" w:eastAsia="zh-CN"/>
        </w:rPr>
        <w:t>把监督、办案、整改、治理贯通起来，落实新时代廉洁文化建设联席会议制度，建设更</w:t>
      </w:r>
      <w:r>
        <w:rPr>
          <w:rFonts w:hint="eastAsia" w:ascii="Times New Roman" w:hAnsi="Times New Roman" w:eastAsia="仿宋_GB2312" w:cs="Times New Roman"/>
          <w:b w:val="0"/>
          <w:bCs w:val="0"/>
          <w:spacing w:val="0"/>
          <w:sz w:val="32"/>
          <w:szCs w:val="32"/>
          <w:highlight w:val="none"/>
          <w:lang w:val="en-US" w:eastAsia="zh-CN"/>
        </w:rPr>
        <w:t>高水平新时代</w:t>
      </w:r>
      <w:r>
        <w:rPr>
          <w:rFonts w:hint="default" w:ascii="Times New Roman" w:hAnsi="Times New Roman" w:eastAsia="仿宋_GB2312" w:cs="Times New Roman"/>
          <w:b w:val="0"/>
          <w:bCs w:val="0"/>
          <w:spacing w:val="0"/>
          <w:sz w:val="32"/>
          <w:szCs w:val="32"/>
          <w:highlight w:val="none"/>
          <w:lang w:val="en-US" w:eastAsia="zh-CN"/>
        </w:rPr>
        <w:t>廉洁文化示范阵地，持续擦亮具有辨识度和影响力的</w:t>
      </w:r>
      <w:r>
        <w:rPr>
          <w:rFonts w:hint="eastAsia" w:ascii="Times New Roman" w:hAnsi="Times New Roman" w:eastAsia="仿宋_GB2312" w:cs="Times New Roman"/>
          <w:b w:val="0"/>
          <w:bCs w:val="0"/>
          <w:spacing w:val="0"/>
          <w:sz w:val="32"/>
          <w:szCs w:val="32"/>
          <w:highlight w:val="none"/>
          <w:lang w:val="en-US" w:eastAsia="zh-CN"/>
        </w:rPr>
        <w:t>“廉润昭化”</w:t>
      </w:r>
      <w:r>
        <w:rPr>
          <w:rFonts w:hint="default" w:ascii="Times New Roman" w:hAnsi="Times New Roman" w:eastAsia="仿宋_GB2312" w:cs="Times New Roman"/>
          <w:b w:val="0"/>
          <w:bCs w:val="0"/>
          <w:spacing w:val="0"/>
          <w:sz w:val="32"/>
          <w:szCs w:val="32"/>
          <w:highlight w:val="none"/>
          <w:lang w:val="en-US" w:eastAsia="zh-CN"/>
        </w:rPr>
        <w:t>品牌</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color w:val="000000"/>
          <w:spacing w:val="0"/>
          <w:kern w:val="2"/>
          <w:sz w:val="32"/>
          <w:szCs w:val="32"/>
          <w:highlight w:val="none"/>
          <w:lang w:val="en-US" w:eastAsia="zh-CN" w:bidi="ar-SA"/>
        </w:rPr>
        <w:t>完善纪检监察建议提出、督办、反馈和回访机制，推动解决深层次问题</w:t>
      </w:r>
      <w:r>
        <w:rPr>
          <w:rFonts w:hint="eastAsia" w:ascii="Times New Roman" w:hAnsi="Times New Roman" w:eastAsia="仿宋_GB2312" w:cs="Times New Roman"/>
          <w:b w:val="0"/>
          <w:bCs w:val="0"/>
          <w:color w:val="000000"/>
          <w:spacing w:val="0"/>
          <w:kern w:val="2"/>
          <w:sz w:val="32"/>
          <w:szCs w:val="32"/>
          <w:highlight w:val="none"/>
          <w:lang w:val="en-US" w:eastAsia="zh-CN" w:bidi="ar-SA"/>
        </w:rPr>
        <w:t>。</w:t>
      </w:r>
      <w:r>
        <w:rPr>
          <w:rFonts w:hint="default" w:ascii="Times New Roman" w:hAnsi="Times New Roman" w:eastAsia="仿宋_GB2312" w:cs="Times New Roman"/>
          <w:b w:val="0"/>
          <w:bCs w:val="0"/>
          <w:spacing w:val="0"/>
          <w:sz w:val="32"/>
          <w:szCs w:val="32"/>
          <w:highlight w:val="none"/>
          <w:lang w:val="en-US" w:eastAsia="zh-CN"/>
        </w:rPr>
        <w:t>认真落实</w:t>
      </w:r>
      <w:r>
        <w:rPr>
          <w:rFonts w:hint="eastAsia" w:ascii="Times New Roman" w:hAnsi="Times New Roman" w:eastAsia="仿宋_GB2312" w:cs="Times New Roman"/>
          <w:b w:val="0"/>
          <w:bCs w:val="0"/>
          <w:spacing w:val="0"/>
          <w:sz w:val="32"/>
          <w:szCs w:val="32"/>
          <w:highlight w:val="none"/>
          <w:lang w:val="en-US" w:eastAsia="zh-CN"/>
        </w:rPr>
        <w:t>重大典型案件“3223”以案促改工作模式，</w:t>
      </w:r>
      <w:r>
        <w:rPr>
          <w:rFonts w:hint="default" w:ascii="Times New Roman" w:hAnsi="Times New Roman" w:eastAsia="仿宋_GB2312" w:cs="Times New Roman"/>
          <w:b w:val="0"/>
          <w:bCs w:val="0"/>
          <w:spacing w:val="0"/>
          <w:sz w:val="32"/>
          <w:szCs w:val="32"/>
          <w:highlight w:val="none"/>
          <w:lang w:val="en-US" w:eastAsia="zh-CN"/>
        </w:rPr>
        <w:t>充分发挥查办重大典型案件惩治效应和治本功能，推动实现查处一案、教育一片、治理一域。</w:t>
      </w:r>
      <w:r>
        <w:rPr>
          <w:rFonts w:hint="eastAsia" w:ascii="Times New Roman" w:hAnsi="Times New Roman" w:eastAsia="仿宋_GB2312" w:cs="Times New Roman"/>
          <w:b w:val="0"/>
          <w:bCs w:val="0"/>
          <w:spacing w:val="0"/>
          <w:sz w:val="32"/>
          <w:szCs w:val="32"/>
          <w:highlight w:val="none"/>
          <w:lang w:val="en-US" w:eastAsia="zh-CN"/>
        </w:rPr>
        <w:t>深入开展矿产资源、环卫领域系统治理，对国企、农业农村、交通运输领域系统治理“回头看”，巩固拓展治理成果。</w:t>
      </w:r>
    </w:p>
    <w:p w14:paraId="282B6E87">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4.</w:t>
      </w:r>
      <w:r>
        <w:rPr>
          <w:rFonts w:hint="default" w:ascii="Times New Roman" w:hAnsi="Times New Roman" w:eastAsia="楷体_GB2312" w:cs="Times New Roman"/>
          <w:b w:val="0"/>
          <w:bCs w:val="0"/>
          <w:spacing w:val="0"/>
          <w:sz w:val="32"/>
          <w:szCs w:val="32"/>
          <w:highlight w:val="none"/>
          <w:lang w:val="en-US" w:eastAsia="zh-CN"/>
        </w:rPr>
        <w:t>持之以恒强化正风肃纪</w:t>
      </w:r>
    </w:p>
    <w:p w14:paraId="79CD2540">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深化纪律学习教育</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深入学习习近平总书记关于党的纪律建设的重要论述，巩固深化党纪学习教育成果。认真落实关于党纪学习教育常态化长效化的意见，推动形成学习纪律的浓厚氛围。坚持集中性和经常性纪律教育相结合，推动各级党组织把党章党规党纪作为必学必修内容，使铁的纪律转化为日常习惯和自觉遵循。突出加强对</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一把手</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年轻干部、新提任干部的纪法培训、廉政提醒，确保重要岗位干部纪法轮训全覆盖，抓好新发展党员的纪律教育。将纪律教育与党性教育、廉洁文化教育贯通起来，把正面引导和反面警示结合起来，让遵规守纪成为行动自觉。</w:t>
      </w:r>
    </w:p>
    <w:p w14:paraId="4BED64E7">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严格精准纪律执行</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加强对运用</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四种形态</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情况的动态分析和监督检查，</w:t>
      </w:r>
      <w:r>
        <w:rPr>
          <w:rFonts w:hint="eastAsia" w:ascii="Times New Roman" w:hAnsi="Times New Roman" w:eastAsia="仿宋_GB2312" w:cs="Times New Roman"/>
          <w:b w:val="0"/>
          <w:bCs w:val="0"/>
          <w:spacing w:val="0"/>
          <w:sz w:val="32"/>
          <w:szCs w:val="32"/>
          <w:highlight w:val="none"/>
          <w:lang w:val="en-US" w:eastAsia="zh-CN"/>
        </w:rPr>
        <w:t>精准</w:t>
      </w:r>
      <w:r>
        <w:rPr>
          <w:rFonts w:hint="default" w:ascii="Times New Roman" w:hAnsi="Times New Roman" w:eastAsia="仿宋_GB2312" w:cs="Times New Roman"/>
          <w:b w:val="0"/>
          <w:bCs w:val="0"/>
          <w:spacing w:val="0"/>
          <w:sz w:val="32"/>
          <w:szCs w:val="32"/>
          <w:highlight w:val="none"/>
          <w:lang w:val="en-US" w:eastAsia="zh-CN"/>
        </w:rPr>
        <w:t>把握政策策略，贯通融合纪法情理，把思想政治工作贯穿始终，努力实现政治效果、纪法效果、社会效果有机统一。更加注重抓早抓小、防微杜渐，综合运用谈话提醒、批评教育、责令检查、诫勉等方式，让</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红红脸、出出汗</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成为常态。根据所犯错误性质和情节轻重，综合运用组织调整、纪律处分等方式，分类处置、层层防治。积极探索落实</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三个区分开来</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具体化、规范化的方法路径，坚持不实信访举报澄清工作，切实推动为担当者担当、为干事者撑腰，全面提振干部干事创业积极性。推动建立受处分</w:t>
      </w:r>
      <w:r>
        <w:rPr>
          <w:rFonts w:hint="eastAsia" w:ascii="Times New Roman" w:hAnsi="Times New Roman" w:eastAsia="仿宋_GB2312" w:cs="Times New Roman"/>
          <w:b w:val="0"/>
          <w:bCs w:val="0"/>
          <w:spacing w:val="0"/>
          <w:sz w:val="32"/>
          <w:szCs w:val="32"/>
          <w:highlight w:val="none"/>
          <w:lang w:val="en-US" w:eastAsia="zh-CN"/>
        </w:rPr>
        <w:t>党员</w:t>
      </w:r>
      <w:r>
        <w:rPr>
          <w:rFonts w:hint="default" w:ascii="Times New Roman" w:hAnsi="Times New Roman" w:eastAsia="仿宋_GB2312" w:cs="Times New Roman"/>
          <w:b w:val="0"/>
          <w:bCs w:val="0"/>
          <w:spacing w:val="0"/>
          <w:sz w:val="32"/>
          <w:szCs w:val="32"/>
          <w:highlight w:val="none"/>
          <w:lang w:val="en-US" w:eastAsia="zh-CN"/>
        </w:rPr>
        <w:t>干部日常教育监督管理机制，加强对受处分党员</w:t>
      </w:r>
      <w:r>
        <w:rPr>
          <w:rFonts w:hint="eastAsia" w:ascii="Times New Roman" w:hAnsi="Times New Roman" w:eastAsia="仿宋_GB2312" w:cs="Times New Roman"/>
          <w:b w:val="0"/>
          <w:bCs w:val="0"/>
          <w:spacing w:val="0"/>
          <w:sz w:val="32"/>
          <w:szCs w:val="32"/>
          <w:highlight w:val="none"/>
          <w:lang w:val="en-US" w:eastAsia="zh-CN"/>
        </w:rPr>
        <w:t>干部</w:t>
      </w:r>
      <w:r>
        <w:rPr>
          <w:rFonts w:hint="default" w:ascii="Times New Roman" w:hAnsi="Times New Roman" w:eastAsia="仿宋_GB2312" w:cs="Times New Roman"/>
          <w:b w:val="0"/>
          <w:bCs w:val="0"/>
          <w:spacing w:val="0"/>
          <w:sz w:val="32"/>
          <w:szCs w:val="32"/>
          <w:highlight w:val="none"/>
          <w:lang w:val="en-US" w:eastAsia="zh-CN"/>
        </w:rPr>
        <w:t>关心关爱和回访教育，促进从</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有错</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向</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有为</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转变。</w:t>
      </w:r>
    </w:p>
    <w:p w14:paraId="39DCD9C4">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压实管党治党责任。</w:t>
      </w:r>
      <w:r>
        <w:rPr>
          <w:rFonts w:hint="eastAsia" w:ascii="Times New Roman" w:hAnsi="Times New Roman" w:eastAsia="仿宋_GB2312" w:cs="Times New Roman"/>
          <w:b w:val="0"/>
          <w:bCs w:val="0"/>
          <w:spacing w:val="0"/>
          <w:sz w:val="32"/>
          <w:szCs w:val="32"/>
          <w:highlight w:val="none"/>
          <w:lang w:val="en-US" w:eastAsia="zh-CN"/>
        </w:rPr>
        <w:t>深化运用全面从严治党“三张清单”“四责协同”，促进各类责任主体齐抓共管、同向发力。</w:t>
      </w:r>
      <w:r>
        <w:rPr>
          <w:rFonts w:hint="default" w:ascii="Times New Roman" w:hAnsi="Times New Roman" w:eastAsia="仿宋_GB2312" w:cs="Times New Roman"/>
          <w:b w:val="0"/>
          <w:bCs w:val="0"/>
          <w:spacing w:val="0"/>
          <w:sz w:val="32"/>
          <w:szCs w:val="32"/>
          <w:highlight w:val="none"/>
          <w:lang w:val="en-US" w:eastAsia="zh-CN"/>
        </w:rPr>
        <w:t>督促党委（党组）切实担负起主体责任，主要负责同志切实担负起第一责任人责任，督促带头遵规守纪、严格执行纪律，坚决纠正只抓业务不抓风纪、只管发展不治腐败等问题，坚决纠治</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躺平</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思想、</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躲闪</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之风。督促职能部门树牢</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管业务必须强监督</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理念，坚决防止以纪委监督代替部门监管，对监管责任落实不力的依规依纪追究责任。充分履行纪委（纪检组）监督专责，严防</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三转</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回</w:t>
      </w:r>
      <w:r>
        <w:rPr>
          <w:rFonts w:hint="default" w:ascii="Times New Roman" w:hAnsi="Times New Roman" w:eastAsia="仿宋_GB2312" w:cs="Times New Roman"/>
          <w:b w:val="0"/>
          <w:bCs w:val="0"/>
          <w:spacing w:val="-6"/>
          <w:sz w:val="32"/>
          <w:szCs w:val="32"/>
          <w:highlight w:val="none"/>
          <w:lang w:val="en-US" w:eastAsia="zh-CN"/>
        </w:rPr>
        <w:t>转、监督泛化，推动健全各负其责</w:t>
      </w:r>
      <w:r>
        <w:rPr>
          <w:rFonts w:hint="eastAsia" w:ascii="Times New Roman" w:hAnsi="Times New Roman" w:eastAsia="仿宋_GB2312" w:cs="Times New Roman"/>
          <w:b w:val="0"/>
          <w:bCs w:val="0"/>
          <w:spacing w:val="-6"/>
          <w:sz w:val="32"/>
          <w:szCs w:val="32"/>
          <w:highlight w:val="none"/>
          <w:lang w:val="en-US" w:eastAsia="zh-CN"/>
        </w:rPr>
        <w:t>、</w:t>
      </w:r>
      <w:r>
        <w:rPr>
          <w:rFonts w:hint="default" w:ascii="Times New Roman" w:hAnsi="Times New Roman" w:eastAsia="仿宋_GB2312" w:cs="Times New Roman"/>
          <w:b w:val="0"/>
          <w:bCs w:val="0"/>
          <w:spacing w:val="-6"/>
          <w:sz w:val="32"/>
          <w:szCs w:val="32"/>
          <w:highlight w:val="none"/>
          <w:lang w:val="en-US" w:eastAsia="zh-CN"/>
        </w:rPr>
        <w:t>统一协调的管党治党责任格局。</w:t>
      </w:r>
    </w:p>
    <w:p w14:paraId="216CA14E">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5.</w:t>
      </w:r>
      <w:r>
        <w:rPr>
          <w:rFonts w:hint="default" w:ascii="Times New Roman" w:hAnsi="Times New Roman" w:eastAsia="楷体_GB2312" w:cs="Times New Roman"/>
          <w:b w:val="0"/>
          <w:bCs w:val="0"/>
          <w:spacing w:val="0"/>
          <w:sz w:val="32"/>
          <w:szCs w:val="32"/>
          <w:highlight w:val="none"/>
          <w:lang w:val="en-US" w:eastAsia="zh-CN"/>
        </w:rPr>
        <w:t>持之以恒提升治理效能</w:t>
      </w:r>
    </w:p>
    <w:p w14:paraId="4BC3DC04">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持续深化</w:t>
      </w:r>
      <w:r>
        <w:rPr>
          <w:rFonts w:hint="default" w:ascii="Times New Roman" w:hAnsi="Times New Roman" w:eastAsia="仿宋_GB2312" w:cs="Times New Roman"/>
          <w:b w:val="0"/>
          <w:bCs w:val="0"/>
          <w:color w:val="auto"/>
          <w:spacing w:val="0"/>
          <w:sz w:val="32"/>
          <w:szCs w:val="32"/>
          <w:highlight w:val="none"/>
          <w:u w:val="none"/>
          <w:lang w:val="en-US" w:eastAsia="zh-CN"/>
        </w:rPr>
        <w:t>集中整治。</w:t>
      </w:r>
      <w:r>
        <w:rPr>
          <w:rFonts w:hint="default" w:ascii="Times New Roman" w:hAnsi="Times New Roman" w:eastAsia="仿宋_GB2312" w:cs="Times New Roman"/>
          <w:b w:val="0"/>
          <w:bCs w:val="0"/>
          <w:spacing w:val="0"/>
          <w:sz w:val="32"/>
          <w:szCs w:val="32"/>
          <w:highlight w:val="none"/>
          <w:lang w:val="en-US" w:eastAsia="zh-CN"/>
        </w:rPr>
        <w:t>聚焦</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县以下再狠抓两年</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要求，持续用力做好群众身边不正之风和腐败问题整治工作，对各项专项整治，保持力度、拓展深度，在案件</w:t>
      </w:r>
      <w:r>
        <w:rPr>
          <w:rFonts w:hint="default" w:ascii="Times New Roman" w:hAnsi="Times New Roman" w:eastAsia="仿宋_GB2312" w:cs="Times New Roman"/>
          <w:b w:val="0"/>
          <w:bCs w:val="0"/>
          <w:color w:val="auto"/>
          <w:spacing w:val="0"/>
          <w:sz w:val="32"/>
          <w:szCs w:val="32"/>
          <w:highlight w:val="none"/>
          <w:lang w:val="en-US" w:eastAsia="zh-CN"/>
        </w:rPr>
        <w:t>查办、问题整治、建章立制上取得新成效。优化健全</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党委主责、政府主抓、部门主办、纪委主推、群众主评</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工作机制，</w:t>
      </w:r>
      <w:r>
        <w:rPr>
          <w:rFonts w:hint="eastAsia" w:ascii="Times New Roman" w:hAnsi="Times New Roman" w:eastAsia="仿宋_GB2312" w:cs="Times New Roman"/>
          <w:b w:val="0"/>
          <w:bCs w:val="0"/>
          <w:color w:val="auto"/>
          <w:spacing w:val="0"/>
          <w:sz w:val="32"/>
          <w:szCs w:val="32"/>
          <w:highlight w:val="none"/>
          <w:lang w:val="en-US" w:eastAsia="zh-CN"/>
        </w:rPr>
        <w:t>总结固化纪委监委班子成员包镇（部门）包案、突出问题项目化整治等机制，推进</w:t>
      </w:r>
      <w:r>
        <w:rPr>
          <w:rFonts w:hint="eastAsia" w:ascii="Times New Roman" w:hAnsi="Times New Roman" w:eastAsia="仿宋_GB2312" w:cs="Times New Roman"/>
          <w:b w:val="0"/>
          <w:bCs w:val="0"/>
          <w:spacing w:val="0"/>
          <w:sz w:val="32"/>
          <w:szCs w:val="32"/>
          <w:highlight w:val="none"/>
          <w:lang w:val="en-US" w:eastAsia="zh-CN"/>
        </w:rPr>
        <w:t>集中整治“一盘棋”。常态做实“</w:t>
      </w:r>
      <w:r>
        <w:rPr>
          <w:rFonts w:hint="default" w:ascii="Times New Roman" w:hAnsi="Times New Roman" w:eastAsia="仿宋_GB2312" w:cs="Times New Roman"/>
          <w:b w:val="0"/>
          <w:bCs w:val="0"/>
          <w:spacing w:val="0"/>
          <w:sz w:val="32"/>
          <w:szCs w:val="32"/>
          <w:highlight w:val="none"/>
          <w:lang w:val="en-US" w:eastAsia="zh-CN"/>
        </w:rPr>
        <w:t>有事找纪检</w:t>
      </w:r>
      <w:r>
        <w:rPr>
          <w:rFonts w:hint="eastAsia" w:ascii="Times New Roman" w:hAnsi="Times New Roman" w:eastAsia="仿宋_GB2312" w:cs="Times New Roman"/>
          <w:b w:val="0"/>
          <w:bCs w:val="0"/>
          <w:spacing w:val="0"/>
          <w:sz w:val="32"/>
          <w:szCs w:val="32"/>
          <w:highlight w:val="none"/>
          <w:lang w:val="en-US" w:eastAsia="zh-CN"/>
        </w:rPr>
        <w:t>”品牌</w:t>
      </w:r>
      <w:r>
        <w:rPr>
          <w:rFonts w:hint="default" w:ascii="Times New Roman" w:hAnsi="Times New Roman" w:eastAsia="仿宋_GB2312" w:cs="Times New Roman"/>
          <w:b w:val="0"/>
          <w:bCs w:val="0"/>
          <w:spacing w:val="0"/>
          <w:sz w:val="32"/>
          <w:szCs w:val="32"/>
          <w:highlight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以村级群众“</w:t>
      </w:r>
      <w:r>
        <w:rPr>
          <w:rFonts w:hint="default" w:ascii="Times New Roman" w:hAnsi="Times New Roman" w:eastAsia="仿宋_GB2312" w:cs="Times New Roman"/>
          <w:b w:val="0"/>
          <w:bCs w:val="0"/>
          <w:spacing w:val="0"/>
          <w:sz w:val="32"/>
          <w:szCs w:val="32"/>
          <w:highlight w:val="none"/>
          <w:lang w:val="en-US" w:eastAsia="zh-CN"/>
        </w:rPr>
        <w:t>说事服务站</w:t>
      </w:r>
      <w:r>
        <w:rPr>
          <w:rFonts w:hint="eastAsia" w:ascii="Times New Roman" w:hAnsi="Times New Roman" w:eastAsia="仿宋_GB2312" w:cs="Times New Roman"/>
          <w:b w:val="0"/>
          <w:bCs w:val="0"/>
          <w:spacing w:val="0"/>
          <w:sz w:val="32"/>
          <w:szCs w:val="32"/>
          <w:highlight w:val="none"/>
          <w:lang w:val="en-US" w:eastAsia="zh-CN"/>
        </w:rPr>
        <w:t>”为载体</w:t>
      </w:r>
      <w:r>
        <w:rPr>
          <w:rFonts w:hint="default" w:ascii="Times New Roman" w:hAnsi="Times New Roman" w:eastAsia="仿宋_GB2312" w:cs="Times New Roman"/>
          <w:b w:val="0"/>
          <w:bCs w:val="0"/>
          <w:spacing w:val="0"/>
          <w:sz w:val="32"/>
          <w:szCs w:val="32"/>
          <w:highlight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持续深化“</w:t>
      </w:r>
      <w:r>
        <w:rPr>
          <w:rFonts w:hint="default" w:ascii="Times New Roman" w:hAnsi="Times New Roman" w:eastAsia="仿宋_GB2312" w:cs="Times New Roman"/>
          <w:b w:val="0"/>
          <w:bCs w:val="0"/>
          <w:spacing w:val="0"/>
          <w:sz w:val="32"/>
          <w:szCs w:val="32"/>
          <w:highlight w:val="none"/>
          <w:lang w:val="en-US" w:eastAsia="zh-CN"/>
        </w:rPr>
        <w:t>走</w:t>
      </w:r>
      <w:r>
        <w:rPr>
          <w:rFonts w:hint="eastAsia" w:ascii="Times New Roman" w:hAnsi="Times New Roman" w:eastAsia="仿宋_GB2312" w:cs="Times New Roman"/>
          <w:b w:val="0"/>
          <w:bCs w:val="0"/>
          <w:spacing w:val="0"/>
          <w:sz w:val="32"/>
          <w:szCs w:val="32"/>
          <w:highlight w:val="none"/>
          <w:lang w:val="en-US" w:eastAsia="zh-CN"/>
        </w:rPr>
        <w:t>基层</w:t>
      </w:r>
      <w:r>
        <w:rPr>
          <w:rFonts w:hint="default" w:ascii="Times New Roman" w:hAnsi="Times New Roman" w:eastAsia="仿宋_GB2312" w:cs="Times New Roman"/>
          <w:b w:val="0"/>
          <w:bCs w:val="0"/>
          <w:spacing w:val="0"/>
          <w:sz w:val="32"/>
          <w:szCs w:val="32"/>
          <w:highlight w:val="none"/>
          <w:lang w:val="en-US" w:eastAsia="zh-CN"/>
        </w:rPr>
        <w:t>、访</w:t>
      </w:r>
      <w:r>
        <w:rPr>
          <w:rFonts w:hint="eastAsia" w:ascii="Times New Roman" w:hAnsi="Times New Roman" w:eastAsia="仿宋_GB2312" w:cs="Times New Roman"/>
          <w:b w:val="0"/>
          <w:bCs w:val="0"/>
          <w:spacing w:val="0"/>
          <w:sz w:val="32"/>
          <w:szCs w:val="32"/>
          <w:highlight w:val="none"/>
          <w:lang w:val="en-US" w:eastAsia="zh-CN"/>
        </w:rPr>
        <w:t>民生</w:t>
      </w:r>
      <w:r>
        <w:rPr>
          <w:rFonts w:hint="default" w:ascii="Times New Roman" w:hAnsi="Times New Roman" w:eastAsia="仿宋_GB2312" w:cs="Times New Roman"/>
          <w:b w:val="0"/>
          <w:bCs w:val="0"/>
          <w:spacing w:val="0"/>
          <w:sz w:val="32"/>
          <w:szCs w:val="32"/>
          <w:highlight w:val="none"/>
          <w:lang w:val="en-US" w:eastAsia="zh-CN"/>
        </w:rPr>
        <w:t>、解</w:t>
      </w:r>
      <w:r>
        <w:rPr>
          <w:rFonts w:hint="eastAsia" w:ascii="Times New Roman" w:hAnsi="Times New Roman" w:eastAsia="仿宋_GB2312" w:cs="Times New Roman"/>
          <w:b w:val="0"/>
          <w:bCs w:val="0"/>
          <w:spacing w:val="0"/>
          <w:sz w:val="32"/>
          <w:szCs w:val="32"/>
          <w:highlight w:val="none"/>
          <w:lang w:val="en-US" w:eastAsia="zh-CN"/>
        </w:rPr>
        <w:t>难题”</w:t>
      </w:r>
      <w:r>
        <w:rPr>
          <w:rFonts w:hint="default" w:ascii="Times New Roman" w:hAnsi="Times New Roman" w:eastAsia="仿宋_GB2312" w:cs="Times New Roman"/>
          <w:b w:val="0"/>
          <w:bCs w:val="0"/>
          <w:spacing w:val="0"/>
          <w:sz w:val="32"/>
          <w:szCs w:val="32"/>
          <w:highlight w:val="none"/>
          <w:lang w:val="en-US" w:eastAsia="zh-CN"/>
        </w:rPr>
        <w:t>活动，</w:t>
      </w:r>
      <w:r>
        <w:rPr>
          <w:rFonts w:hint="eastAsia" w:ascii="Times New Roman" w:hAnsi="Times New Roman" w:eastAsia="仿宋_GB2312" w:cs="Times New Roman"/>
          <w:b w:val="0"/>
          <w:bCs w:val="0"/>
          <w:spacing w:val="0"/>
          <w:sz w:val="32"/>
          <w:szCs w:val="32"/>
          <w:highlight w:val="none"/>
          <w:lang w:val="en-US" w:eastAsia="zh-CN"/>
        </w:rPr>
        <w:t>探索矛盾纠纷协同化解机制，及时采取灵活方式将涉案财物足额返还群众，让群众有更为实在的获得感。</w:t>
      </w:r>
    </w:p>
    <w:p w14:paraId="459D2468">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坚决</w:t>
      </w:r>
      <w:r>
        <w:rPr>
          <w:rFonts w:hint="default" w:ascii="Times New Roman" w:hAnsi="Times New Roman" w:eastAsia="仿宋_GB2312" w:cs="Times New Roman"/>
          <w:b w:val="0"/>
          <w:bCs w:val="0"/>
          <w:color w:val="auto"/>
          <w:spacing w:val="0"/>
          <w:sz w:val="32"/>
          <w:szCs w:val="32"/>
          <w:highlight w:val="none"/>
          <w:u w:val="none"/>
          <w:lang w:val="en-US" w:eastAsia="zh-CN"/>
        </w:rPr>
        <w:t>惩治</w:t>
      </w:r>
      <w:r>
        <w:rPr>
          <w:rFonts w:hint="eastAsia" w:ascii="Times New Roman" w:hAnsi="Times New Roman" w:eastAsia="仿宋_GB2312" w:cs="Times New Roman"/>
          <w:b w:val="0"/>
          <w:bCs w:val="0"/>
          <w:color w:val="auto"/>
          <w:spacing w:val="0"/>
          <w:sz w:val="32"/>
          <w:szCs w:val="32"/>
          <w:highlight w:val="none"/>
          <w:u w:val="none"/>
          <w:lang w:val="en-US" w:eastAsia="zh-CN"/>
        </w:rPr>
        <w:t>“蝇贪蚁腐”</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聚焦</w:t>
      </w:r>
      <w:r>
        <w:rPr>
          <w:rFonts w:hint="default" w:ascii="Times New Roman" w:hAnsi="Times New Roman" w:eastAsia="仿宋_GB2312" w:cs="Times New Roman"/>
          <w:b w:val="0"/>
          <w:bCs w:val="0"/>
          <w:spacing w:val="0"/>
          <w:sz w:val="32"/>
          <w:szCs w:val="32"/>
          <w:highlight w:val="none"/>
          <w:lang w:val="en-US" w:eastAsia="zh-CN"/>
        </w:rPr>
        <w:t>群众</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不安逸、最恼火</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问题和痛点难点持续开展</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小切口</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专项整治，</w:t>
      </w:r>
      <w:r>
        <w:rPr>
          <w:rFonts w:hint="default" w:ascii="Times New Roman" w:hAnsi="Times New Roman" w:eastAsia="仿宋_GB2312" w:cs="Times New Roman"/>
          <w:b w:val="0"/>
          <w:bCs w:val="0"/>
          <w:color w:val="auto"/>
          <w:spacing w:val="0"/>
          <w:sz w:val="32"/>
          <w:szCs w:val="32"/>
          <w:highlight w:val="none"/>
          <w:u w:val="none"/>
        </w:rPr>
        <w:t>紧盯乡村振兴、惠民富民、防止规模性返贫致贫等政策措施落实情况，对贪污侵占、截留挪用、虚报冒领、吃拿卡要等行为</w:t>
      </w:r>
      <w:r>
        <w:rPr>
          <w:rFonts w:hint="default" w:ascii="Times New Roman" w:hAnsi="Times New Roman" w:eastAsia="仿宋_GB2312" w:cs="Times New Roman"/>
          <w:b w:val="0"/>
          <w:bCs w:val="0"/>
          <w:spacing w:val="0"/>
          <w:sz w:val="32"/>
          <w:szCs w:val="32"/>
          <w:highlight w:val="none"/>
          <w:lang w:val="en-US" w:eastAsia="zh-CN"/>
        </w:rPr>
        <w:t>重拳严惩。持续深化</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校园餐</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和农村集体</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三资</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管理突出问题整治，部署开展乡村振兴资金使用监管、医保基金管理、养老服务突出问题专项整治，扎实推进整治殡葬领域腐败乱象专项行动</w:t>
      </w:r>
      <w:r>
        <w:rPr>
          <w:rFonts w:hint="eastAsia" w:ascii="Times New Roman" w:hAnsi="Times New Roman" w:eastAsia="仿宋_GB2312" w:cs="Times New Roman"/>
          <w:b w:val="0"/>
          <w:bCs w:val="0"/>
          <w:spacing w:val="0"/>
          <w:sz w:val="32"/>
          <w:szCs w:val="32"/>
          <w:highlight w:val="none"/>
          <w:lang w:val="en-US" w:eastAsia="zh-CN"/>
        </w:rPr>
        <w:t>，常态化推进扫黑除恶“打伞破网”</w:t>
      </w:r>
      <w:r>
        <w:rPr>
          <w:rFonts w:hint="default" w:ascii="Times New Roman" w:hAnsi="Times New Roman" w:eastAsia="仿宋_GB2312" w:cs="Times New Roman"/>
          <w:b w:val="0"/>
          <w:bCs w:val="0"/>
          <w:spacing w:val="0"/>
          <w:sz w:val="32"/>
          <w:szCs w:val="32"/>
          <w:highlight w:val="none"/>
          <w:lang w:val="en-US" w:eastAsia="zh-CN"/>
        </w:rPr>
        <w:t>。</w:t>
      </w:r>
    </w:p>
    <w:p w14:paraId="56D6FEAE">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不断提升监督质效。</w:t>
      </w:r>
      <w:r>
        <w:rPr>
          <w:rFonts w:hint="default" w:ascii="Times New Roman" w:hAnsi="Times New Roman" w:eastAsia="仿宋_GB2312" w:cs="Times New Roman"/>
          <w:b w:val="0"/>
          <w:bCs w:val="0"/>
          <w:spacing w:val="0"/>
          <w:sz w:val="32"/>
          <w:szCs w:val="32"/>
          <w:highlight w:val="none"/>
          <w:lang w:val="en-US" w:eastAsia="zh-CN"/>
        </w:rPr>
        <w:t>巩固大抓基层成果，持续深化片区协作、</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委领导+室组片地</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工作模式，推动基层监督在纵向上一级抓一级、层层抓落实，在横向上全域统筹、全面联动。</w:t>
      </w:r>
      <w:r>
        <w:rPr>
          <w:rFonts w:hint="eastAsia" w:ascii="Times New Roman" w:hAnsi="Times New Roman" w:eastAsia="仿宋_GB2312" w:cs="Times New Roman"/>
          <w:b w:val="0"/>
          <w:bCs w:val="0"/>
          <w:spacing w:val="0"/>
          <w:sz w:val="32"/>
          <w:szCs w:val="32"/>
          <w:highlight w:val="none"/>
          <w:lang w:val="en-US" w:eastAsia="zh-CN"/>
        </w:rPr>
        <w:t>深化运用“平战结合、上下协同”模式，</w:t>
      </w:r>
      <w:r>
        <w:rPr>
          <w:rFonts w:hint="default" w:ascii="Times New Roman" w:hAnsi="Times New Roman" w:eastAsia="仿宋_GB2312" w:cs="Times New Roman"/>
          <w:b w:val="0"/>
          <w:bCs w:val="0"/>
          <w:spacing w:val="0"/>
          <w:sz w:val="32"/>
          <w:szCs w:val="32"/>
          <w:highlight w:val="none"/>
          <w:lang w:val="en-US" w:eastAsia="zh-CN"/>
        </w:rPr>
        <w:t>探索健全片区协作、集中办公配套机制，</w:t>
      </w:r>
      <w:r>
        <w:rPr>
          <w:rFonts w:hint="default" w:ascii="Times New Roman" w:hAnsi="Times New Roman" w:eastAsia="仿宋_GB2312" w:cs="Times New Roman"/>
          <w:b w:val="0"/>
          <w:bCs w:val="0"/>
          <w:color w:val="auto"/>
          <w:spacing w:val="0"/>
          <w:sz w:val="32"/>
          <w:szCs w:val="32"/>
          <w:highlight w:val="none"/>
          <w:lang w:val="en-US" w:eastAsia="zh-CN"/>
        </w:rPr>
        <w:t>进一步统筹力量、攥指成拳。持续深化</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乡案区审</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实施机制，加强对乡镇办案工作的领导指导，拓宽问题线索来源渠道、提高初核成案率，推动问题线索处置更加规范、精准、高效。统筹用好</w:t>
      </w:r>
      <w:r>
        <w:rPr>
          <w:rFonts w:hint="eastAsia" w:ascii="Times New Roman" w:hAnsi="Times New Roman" w:eastAsia="仿宋_GB2312" w:cs="Times New Roman"/>
          <w:b w:val="0"/>
          <w:bCs w:val="0"/>
          <w:color w:val="auto"/>
          <w:spacing w:val="0"/>
          <w:sz w:val="32"/>
          <w:szCs w:val="32"/>
          <w:highlight w:val="none"/>
          <w:lang w:val="en-US" w:eastAsia="zh-CN"/>
        </w:rPr>
        <w:t>各镇“</w:t>
      </w:r>
      <w:r>
        <w:rPr>
          <w:rFonts w:hint="default" w:ascii="Times New Roman" w:hAnsi="Times New Roman" w:eastAsia="仿宋_GB2312" w:cs="Times New Roman"/>
          <w:b w:val="0"/>
          <w:bCs w:val="0"/>
          <w:color w:val="auto"/>
          <w:spacing w:val="0"/>
          <w:sz w:val="32"/>
          <w:szCs w:val="32"/>
          <w:highlight w:val="none"/>
          <w:lang w:val="en-US" w:eastAsia="zh-CN"/>
        </w:rPr>
        <w:t>两专三兼</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人员、村（社区）</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四职合一</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人员、党风政风监督员等基层监督力量，保持镇村纪检骨干队伍稳定。</w:t>
      </w:r>
    </w:p>
    <w:p w14:paraId="2BFD1D43">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6.</w:t>
      </w:r>
      <w:r>
        <w:rPr>
          <w:rFonts w:hint="default" w:ascii="Times New Roman" w:hAnsi="Times New Roman" w:eastAsia="楷体_GB2312" w:cs="Times New Roman"/>
          <w:b w:val="0"/>
          <w:bCs w:val="0"/>
          <w:spacing w:val="0"/>
          <w:sz w:val="32"/>
          <w:szCs w:val="32"/>
          <w:highlight w:val="none"/>
          <w:lang w:val="en-US" w:eastAsia="zh-CN"/>
        </w:rPr>
        <w:t>持之以恒擦亮巡察利剑</w:t>
      </w:r>
    </w:p>
    <w:p w14:paraId="69799F16">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40"/>
          <w:highlight w:val="none"/>
        </w:rPr>
      </w:pPr>
      <w:r>
        <w:rPr>
          <w:rFonts w:hint="default" w:ascii="Times New Roman" w:hAnsi="Times New Roman" w:eastAsia="仿宋_GB2312" w:cs="Times New Roman"/>
          <w:b w:val="0"/>
          <w:bCs w:val="0"/>
          <w:spacing w:val="0"/>
          <w:sz w:val="32"/>
          <w:szCs w:val="40"/>
          <w:highlight w:val="none"/>
          <w:lang w:val="en-US" w:eastAsia="zh-CN"/>
        </w:rPr>
        <w:t>推进巡察任务覆盖</w:t>
      </w:r>
      <w:r>
        <w:rPr>
          <w:rFonts w:hint="default" w:ascii="Times New Roman" w:hAnsi="Times New Roman" w:eastAsia="仿宋_GB2312" w:cs="Times New Roman"/>
          <w:b w:val="0"/>
          <w:bCs w:val="0"/>
          <w:spacing w:val="0"/>
          <w:sz w:val="32"/>
          <w:szCs w:val="40"/>
          <w:highlight w:val="none"/>
        </w:rPr>
        <w:t>。聚焦保障党中央重大决策部署和省委、市委、区委工作要求落地落实深化政治巡察</w:t>
      </w:r>
      <w:r>
        <w:rPr>
          <w:rFonts w:hint="default" w:ascii="Times New Roman" w:hAnsi="Times New Roman" w:eastAsia="仿宋_GB2312" w:cs="Times New Roman"/>
          <w:b w:val="0"/>
          <w:bCs w:val="0"/>
          <w:spacing w:val="0"/>
          <w:sz w:val="32"/>
          <w:szCs w:val="40"/>
          <w:highlight w:val="none"/>
          <w:lang w:eastAsia="zh-CN"/>
        </w:rPr>
        <w:t>，坚持把重大改革落实情况纳入巡察，围绕全面从严治党工作重点，</w:t>
      </w:r>
      <w:r>
        <w:rPr>
          <w:rFonts w:hint="default" w:ascii="Times New Roman" w:hAnsi="Times New Roman" w:eastAsia="仿宋_GB2312" w:cs="Times New Roman"/>
          <w:b w:val="0"/>
          <w:bCs w:val="0"/>
          <w:spacing w:val="0"/>
          <w:sz w:val="32"/>
          <w:szCs w:val="40"/>
          <w:highlight w:val="none"/>
          <w:lang w:val="en-US" w:eastAsia="zh-CN"/>
        </w:rPr>
        <w:t>高标准开展第八</w:t>
      </w:r>
      <w:r>
        <w:rPr>
          <w:rFonts w:hint="default" w:ascii="Times New Roman" w:hAnsi="Times New Roman" w:eastAsia="仿宋_GB2312" w:cs="Times New Roman"/>
          <w:b w:val="0"/>
          <w:bCs w:val="0"/>
          <w:spacing w:val="0"/>
          <w:sz w:val="32"/>
          <w:szCs w:val="40"/>
          <w:highlight w:val="none"/>
        </w:rPr>
        <w:t>轮</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lang w:val="en-US" w:eastAsia="zh-CN"/>
        </w:rPr>
        <w:t>第九轮</w:t>
      </w:r>
      <w:r>
        <w:rPr>
          <w:rFonts w:hint="default" w:ascii="Times New Roman" w:hAnsi="Times New Roman" w:eastAsia="仿宋_GB2312" w:cs="Times New Roman"/>
          <w:b w:val="0"/>
          <w:bCs w:val="0"/>
          <w:spacing w:val="0"/>
          <w:sz w:val="32"/>
          <w:szCs w:val="40"/>
          <w:highlight w:val="none"/>
        </w:rPr>
        <w:t>常规巡察</w:t>
      </w:r>
      <w:r>
        <w:rPr>
          <w:rFonts w:hint="default" w:ascii="Times New Roman" w:hAnsi="Times New Roman" w:eastAsia="仿宋_GB2312" w:cs="Times New Roman"/>
          <w:b w:val="0"/>
          <w:bCs w:val="0"/>
          <w:spacing w:val="0"/>
          <w:sz w:val="32"/>
          <w:szCs w:val="40"/>
          <w:highlight w:val="none"/>
          <w:lang w:eastAsia="zh-CN"/>
        </w:rPr>
        <w:t>。严格落实</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lang w:eastAsia="zh-CN"/>
        </w:rPr>
        <w:t>板块轮动</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lang w:eastAsia="zh-CN"/>
        </w:rPr>
        <w:t>要求，</w:t>
      </w:r>
      <w:r>
        <w:rPr>
          <w:rFonts w:hint="default" w:ascii="Times New Roman" w:hAnsi="Times New Roman" w:eastAsia="仿宋_GB2312" w:cs="Times New Roman"/>
          <w:b w:val="0"/>
          <w:bCs w:val="0"/>
          <w:spacing w:val="0"/>
          <w:sz w:val="32"/>
          <w:szCs w:val="40"/>
          <w:highlight w:val="none"/>
        </w:rPr>
        <w:t>紧盯权力和责任、领导班子和</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一把手</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、群众反映强烈的突出问题开展专项巡察、机动巡察，</w:t>
      </w:r>
      <w:r>
        <w:rPr>
          <w:rFonts w:hint="default" w:ascii="Times New Roman" w:hAnsi="Times New Roman" w:eastAsia="仿宋_GB2312" w:cs="Times New Roman"/>
          <w:b w:val="0"/>
          <w:bCs w:val="0"/>
          <w:spacing w:val="0"/>
          <w:sz w:val="32"/>
          <w:szCs w:val="40"/>
          <w:highlight w:val="none"/>
          <w:lang w:val="en-US" w:eastAsia="zh-CN"/>
        </w:rPr>
        <w:t>持续</w:t>
      </w:r>
      <w:r>
        <w:rPr>
          <w:rFonts w:hint="default" w:ascii="Times New Roman" w:hAnsi="Times New Roman" w:eastAsia="仿宋_GB2312" w:cs="Times New Roman"/>
          <w:b w:val="0"/>
          <w:bCs w:val="0"/>
          <w:spacing w:val="0"/>
          <w:sz w:val="32"/>
          <w:szCs w:val="40"/>
          <w:highlight w:val="none"/>
        </w:rPr>
        <w:t>对村</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社区</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党组织巡察，</w:t>
      </w:r>
      <w:r>
        <w:rPr>
          <w:rFonts w:hint="default" w:ascii="Times New Roman" w:hAnsi="Times New Roman" w:eastAsia="仿宋_GB2312" w:cs="Times New Roman"/>
          <w:b w:val="0"/>
          <w:bCs w:val="0"/>
          <w:spacing w:val="0"/>
          <w:sz w:val="32"/>
          <w:szCs w:val="40"/>
          <w:highlight w:val="none"/>
          <w:lang w:val="en-US" w:eastAsia="zh-CN"/>
        </w:rPr>
        <w:t>充分发挥巡察利剑在基层监督中的重要作用</w:t>
      </w:r>
      <w:r>
        <w:rPr>
          <w:rFonts w:hint="default" w:ascii="Times New Roman" w:hAnsi="Times New Roman" w:eastAsia="仿宋_GB2312" w:cs="Times New Roman"/>
          <w:b w:val="0"/>
          <w:bCs w:val="0"/>
          <w:spacing w:val="0"/>
          <w:sz w:val="32"/>
          <w:szCs w:val="40"/>
          <w:highlight w:val="none"/>
        </w:rPr>
        <w:t>。持续推动贯通协调，深化巡察机构与纪委监委、组织、财政、审计等单位协作配合，持续开展</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纪巡审</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联动，推动各项监督同向发力、同频共振。</w:t>
      </w:r>
    </w:p>
    <w:p w14:paraId="10A4D5A9">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40"/>
          <w:highlight w:val="none"/>
        </w:rPr>
      </w:pPr>
      <w:r>
        <w:rPr>
          <w:rFonts w:hint="default" w:ascii="Times New Roman" w:hAnsi="Times New Roman" w:eastAsia="仿宋_GB2312" w:cs="Times New Roman"/>
          <w:b w:val="0"/>
          <w:bCs w:val="0"/>
          <w:spacing w:val="0"/>
          <w:sz w:val="32"/>
          <w:szCs w:val="40"/>
          <w:highlight w:val="none"/>
          <w:lang w:val="en-US" w:eastAsia="zh-CN"/>
        </w:rPr>
        <w:t>强化</w:t>
      </w:r>
      <w:r>
        <w:rPr>
          <w:rFonts w:hint="default" w:ascii="Times New Roman" w:hAnsi="Times New Roman" w:eastAsia="仿宋_GB2312" w:cs="Times New Roman"/>
          <w:b w:val="0"/>
          <w:bCs w:val="0"/>
          <w:spacing w:val="0"/>
          <w:sz w:val="32"/>
          <w:szCs w:val="40"/>
          <w:highlight w:val="none"/>
        </w:rPr>
        <w:t>巡察</w:t>
      </w:r>
      <w:r>
        <w:rPr>
          <w:rFonts w:hint="default" w:ascii="Times New Roman" w:hAnsi="Times New Roman" w:eastAsia="仿宋_GB2312" w:cs="Times New Roman"/>
          <w:b w:val="0"/>
          <w:bCs w:val="0"/>
          <w:spacing w:val="0"/>
          <w:sz w:val="32"/>
          <w:szCs w:val="40"/>
          <w:highlight w:val="none"/>
          <w:lang w:val="en-US" w:eastAsia="zh-CN"/>
        </w:rPr>
        <w:t>成果运用</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积极协助区委督促推动各</w:t>
      </w:r>
      <w:r>
        <w:rPr>
          <w:rFonts w:hint="default" w:ascii="Times New Roman" w:hAnsi="Times New Roman" w:eastAsia="仿宋_GB2312" w:cs="Times New Roman"/>
          <w:b w:val="0"/>
          <w:bCs w:val="0"/>
          <w:spacing w:val="0"/>
          <w:sz w:val="32"/>
          <w:szCs w:val="40"/>
          <w:highlight w:val="none"/>
          <w:lang w:eastAsia="zh-CN"/>
        </w:rPr>
        <w:t>被巡</w:t>
      </w:r>
      <w:r>
        <w:rPr>
          <w:rFonts w:hint="eastAsia" w:ascii="Times New Roman" w:hAnsi="Times New Roman" w:eastAsia="仿宋_GB2312" w:cs="Times New Roman"/>
          <w:b w:val="0"/>
          <w:bCs w:val="0"/>
          <w:spacing w:val="0"/>
          <w:sz w:val="32"/>
          <w:szCs w:val="40"/>
          <w:highlight w:val="none"/>
          <w:lang w:eastAsia="zh-CN"/>
        </w:rPr>
        <w:t>察</w:t>
      </w:r>
      <w:r>
        <w:rPr>
          <w:rFonts w:hint="default" w:ascii="Times New Roman" w:hAnsi="Times New Roman" w:eastAsia="仿宋_GB2312" w:cs="Times New Roman"/>
          <w:b w:val="0"/>
          <w:bCs w:val="0"/>
          <w:spacing w:val="0"/>
          <w:sz w:val="32"/>
          <w:szCs w:val="40"/>
          <w:highlight w:val="none"/>
          <w:lang w:eastAsia="zh-CN"/>
        </w:rPr>
        <w:t>单位</w:t>
      </w:r>
      <w:r>
        <w:rPr>
          <w:rFonts w:hint="default" w:ascii="Times New Roman" w:hAnsi="Times New Roman" w:eastAsia="仿宋_GB2312" w:cs="Times New Roman"/>
          <w:b w:val="0"/>
          <w:bCs w:val="0"/>
          <w:spacing w:val="0"/>
          <w:sz w:val="32"/>
          <w:szCs w:val="40"/>
          <w:highlight w:val="none"/>
        </w:rPr>
        <w:t>全面</w:t>
      </w:r>
      <w:r>
        <w:rPr>
          <w:rFonts w:hint="default" w:ascii="Times New Roman" w:hAnsi="Times New Roman" w:eastAsia="仿宋_GB2312" w:cs="Times New Roman"/>
          <w:b w:val="0"/>
          <w:bCs w:val="0"/>
          <w:spacing w:val="0"/>
          <w:sz w:val="32"/>
          <w:szCs w:val="40"/>
          <w:highlight w:val="none"/>
          <w:lang w:eastAsia="zh-CN"/>
        </w:rPr>
        <w:t>整改</w:t>
      </w:r>
      <w:r>
        <w:rPr>
          <w:rFonts w:hint="default" w:ascii="Times New Roman" w:hAnsi="Times New Roman" w:eastAsia="仿宋_GB2312" w:cs="Times New Roman"/>
          <w:b w:val="0"/>
          <w:bCs w:val="0"/>
          <w:spacing w:val="0"/>
          <w:sz w:val="32"/>
          <w:szCs w:val="40"/>
          <w:highlight w:val="none"/>
        </w:rPr>
        <w:t>巡视巡察反馈</w:t>
      </w:r>
      <w:r>
        <w:rPr>
          <w:rFonts w:hint="default" w:ascii="Times New Roman" w:hAnsi="Times New Roman" w:eastAsia="仿宋_GB2312" w:cs="Times New Roman"/>
          <w:b w:val="0"/>
          <w:bCs w:val="0"/>
          <w:spacing w:val="0"/>
          <w:sz w:val="32"/>
          <w:szCs w:val="40"/>
          <w:highlight w:val="none"/>
          <w:lang w:eastAsia="zh-CN"/>
        </w:rPr>
        <w:t>问题</w:t>
      </w:r>
      <w:r>
        <w:rPr>
          <w:rFonts w:hint="default" w:ascii="Times New Roman" w:hAnsi="Times New Roman" w:eastAsia="仿宋_GB2312" w:cs="Times New Roman"/>
          <w:b w:val="0"/>
          <w:bCs w:val="0"/>
          <w:spacing w:val="0"/>
          <w:sz w:val="32"/>
          <w:szCs w:val="40"/>
          <w:highlight w:val="none"/>
        </w:rPr>
        <w:t>，落细落实整改措施和要求。提升巡察整改质效</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开展八届区委</w:t>
      </w:r>
      <w:r>
        <w:rPr>
          <w:rFonts w:hint="eastAsia" w:ascii="Times New Roman" w:hAnsi="Times New Roman" w:eastAsia="仿宋_GB2312" w:cs="Times New Roman"/>
          <w:b w:val="0"/>
          <w:bCs w:val="0"/>
          <w:spacing w:val="0"/>
          <w:sz w:val="32"/>
          <w:szCs w:val="40"/>
          <w:highlight w:val="none"/>
          <w:lang w:eastAsia="zh-CN"/>
        </w:rPr>
        <w:t>被</w:t>
      </w:r>
      <w:r>
        <w:rPr>
          <w:rFonts w:hint="default" w:ascii="Times New Roman" w:hAnsi="Times New Roman" w:eastAsia="仿宋_GB2312" w:cs="Times New Roman"/>
          <w:b w:val="0"/>
          <w:bCs w:val="0"/>
          <w:spacing w:val="0"/>
          <w:sz w:val="32"/>
          <w:szCs w:val="40"/>
          <w:highlight w:val="none"/>
        </w:rPr>
        <w:t>巡察单位整改情况</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回头看</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lang w:val="en-US" w:eastAsia="zh-CN"/>
        </w:rPr>
        <w:t>汇总梳理八届区委巡察整改和成果运用情况，建立巡察整改不力单位在</w:t>
      </w:r>
      <w:r>
        <w:rPr>
          <w:rFonts w:hint="eastAsia" w:ascii="Times New Roman" w:hAnsi="Times New Roman" w:eastAsia="仿宋_GB2312" w:cs="Times New Roman"/>
          <w:b w:val="0"/>
          <w:bCs w:val="0"/>
          <w:spacing w:val="0"/>
          <w:sz w:val="32"/>
          <w:szCs w:val="40"/>
          <w:highlight w:val="none"/>
          <w:lang w:val="en-US" w:eastAsia="zh-CN"/>
        </w:rPr>
        <w:t>区委</w:t>
      </w:r>
      <w:r>
        <w:rPr>
          <w:rFonts w:hint="default" w:ascii="Times New Roman" w:hAnsi="Times New Roman" w:eastAsia="仿宋_GB2312" w:cs="Times New Roman"/>
          <w:b w:val="0"/>
          <w:bCs w:val="0"/>
          <w:spacing w:val="0"/>
          <w:sz w:val="32"/>
          <w:szCs w:val="40"/>
          <w:highlight w:val="none"/>
          <w:lang w:val="en-US" w:eastAsia="zh-CN"/>
        </w:rPr>
        <w:t>常委会</w:t>
      </w:r>
      <w:r>
        <w:rPr>
          <w:rFonts w:hint="eastAsia" w:ascii="Times New Roman" w:hAnsi="Times New Roman" w:eastAsia="仿宋_GB2312" w:cs="Times New Roman"/>
          <w:b w:val="0"/>
          <w:bCs w:val="0"/>
          <w:spacing w:val="0"/>
          <w:sz w:val="32"/>
          <w:szCs w:val="40"/>
          <w:highlight w:val="none"/>
          <w:lang w:val="en-US" w:eastAsia="zh-CN"/>
        </w:rPr>
        <w:t>上</w:t>
      </w:r>
      <w:r>
        <w:rPr>
          <w:rFonts w:hint="default" w:ascii="Times New Roman" w:hAnsi="Times New Roman" w:eastAsia="仿宋_GB2312" w:cs="Times New Roman"/>
          <w:b w:val="0"/>
          <w:bCs w:val="0"/>
          <w:spacing w:val="0"/>
          <w:sz w:val="32"/>
          <w:szCs w:val="40"/>
          <w:highlight w:val="none"/>
          <w:lang w:val="en-US" w:eastAsia="zh-CN"/>
        </w:rPr>
        <w:t>表态工作机制</w:t>
      </w:r>
      <w:r>
        <w:rPr>
          <w:rFonts w:hint="default" w:ascii="Times New Roman" w:hAnsi="Times New Roman" w:eastAsia="仿宋_GB2312" w:cs="Times New Roman"/>
          <w:b w:val="0"/>
          <w:bCs w:val="0"/>
          <w:spacing w:val="0"/>
          <w:sz w:val="32"/>
          <w:szCs w:val="40"/>
          <w:highlight w:val="none"/>
        </w:rPr>
        <w:t>。加强</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纪巡</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组巡</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全方位、全流程协作，严格落实纪检监察机关</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组织部门向区委巡察工作领导小组汇报巡察整改监督情况工作要求。完善</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四方会审</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工作机制</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建立覆盖巡察整改全周期的责任体系和制度流程，</w:t>
      </w:r>
      <w:r>
        <w:rPr>
          <w:rFonts w:hint="default" w:ascii="Times New Roman" w:hAnsi="Times New Roman" w:eastAsia="仿宋_GB2312" w:cs="Times New Roman"/>
          <w:b w:val="0"/>
          <w:bCs w:val="0"/>
          <w:spacing w:val="0"/>
          <w:sz w:val="32"/>
          <w:szCs w:val="40"/>
          <w:highlight w:val="none"/>
          <w:lang w:eastAsia="zh-CN"/>
        </w:rPr>
        <w:t>优化</w:t>
      </w:r>
      <w:r>
        <w:rPr>
          <w:rFonts w:hint="default" w:ascii="Times New Roman" w:hAnsi="Times New Roman" w:eastAsia="仿宋_GB2312" w:cs="Times New Roman"/>
          <w:b w:val="0"/>
          <w:bCs w:val="0"/>
          <w:spacing w:val="0"/>
          <w:sz w:val="32"/>
          <w:szCs w:val="40"/>
          <w:highlight w:val="none"/>
        </w:rPr>
        <w:t>整改销号和评估机制</w:t>
      </w:r>
      <w:r>
        <w:rPr>
          <w:rFonts w:hint="eastAsia"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严肃整改问责，加强整改通报。</w:t>
      </w:r>
    </w:p>
    <w:p w14:paraId="6900F4A3">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spacing w:val="0"/>
          <w:sz w:val="32"/>
          <w:szCs w:val="40"/>
          <w:highlight w:val="none"/>
          <w:lang w:val="en-US" w:eastAsia="zh-CN"/>
        </w:rPr>
        <w:t>提升</w:t>
      </w:r>
      <w:r>
        <w:rPr>
          <w:rFonts w:hint="eastAsia" w:ascii="Times New Roman" w:hAnsi="Times New Roman" w:eastAsia="仿宋_GB2312" w:cs="Times New Roman"/>
          <w:b w:val="0"/>
          <w:bCs w:val="0"/>
          <w:spacing w:val="0"/>
          <w:sz w:val="32"/>
          <w:szCs w:val="40"/>
          <w:highlight w:val="none"/>
          <w:lang w:val="en-US" w:eastAsia="zh-CN"/>
        </w:rPr>
        <w:t>巡察</w:t>
      </w:r>
      <w:r>
        <w:rPr>
          <w:rFonts w:hint="default" w:ascii="Times New Roman" w:hAnsi="Times New Roman" w:eastAsia="仿宋_GB2312" w:cs="Times New Roman"/>
          <w:b w:val="0"/>
          <w:bCs w:val="0"/>
          <w:spacing w:val="0"/>
          <w:sz w:val="32"/>
          <w:szCs w:val="40"/>
          <w:highlight w:val="none"/>
          <w:lang w:val="en-US" w:eastAsia="zh-CN"/>
        </w:rPr>
        <w:t>规范水平</w:t>
      </w:r>
      <w:r>
        <w:rPr>
          <w:rFonts w:hint="default" w:ascii="Times New Roman" w:hAnsi="Times New Roman" w:eastAsia="仿宋_GB2312" w:cs="Times New Roman"/>
          <w:b w:val="0"/>
          <w:bCs w:val="0"/>
          <w:spacing w:val="0"/>
          <w:sz w:val="32"/>
          <w:szCs w:val="40"/>
          <w:highlight w:val="none"/>
        </w:rPr>
        <w:t>。</w:t>
      </w:r>
      <w:r>
        <w:rPr>
          <w:rFonts w:hint="default" w:ascii="Times New Roman" w:hAnsi="Times New Roman" w:eastAsia="仿宋_GB2312" w:cs="Times New Roman"/>
          <w:b w:val="0"/>
          <w:bCs w:val="0"/>
          <w:spacing w:val="0"/>
          <w:sz w:val="32"/>
          <w:szCs w:val="40"/>
          <w:highlight w:val="none"/>
          <w:lang w:val="en-US" w:eastAsia="zh-CN"/>
        </w:rPr>
        <w:t>以</w:t>
      </w:r>
      <w:r>
        <w:rPr>
          <w:rFonts w:hint="default" w:ascii="Times New Roman" w:hAnsi="Times New Roman" w:eastAsia="仿宋_GB2312" w:cs="Times New Roman"/>
          <w:b w:val="0"/>
          <w:bCs w:val="0"/>
          <w:spacing w:val="0"/>
          <w:sz w:val="32"/>
          <w:szCs w:val="40"/>
          <w:highlight w:val="none"/>
        </w:rPr>
        <w:t>省委巡视</w:t>
      </w:r>
      <w:r>
        <w:rPr>
          <w:rFonts w:hint="default" w:ascii="Times New Roman" w:hAnsi="Times New Roman" w:eastAsia="仿宋_GB2312" w:cs="Times New Roman"/>
          <w:b w:val="0"/>
          <w:bCs w:val="0"/>
          <w:spacing w:val="0"/>
          <w:sz w:val="32"/>
          <w:szCs w:val="40"/>
          <w:highlight w:val="none"/>
          <w:lang w:eastAsia="zh-CN"/>
        </w:rPr>
        <w:t>和</w:t>
      </w:r>
      <w:r>
        <w:rPr>
          <w:rFonts w:hint="default" w:ascii="Times New Roman" w:hAnsi="Times New Roman" w:eastAsia="仿宋_GB2312" w:cs="Times New Roman"/>
          <w:b w:val="0"/>
          <w:bCs w:val="0"/>
          <w:spacing w:val="0"/>
          <w:sz w:val="32"/>
          <w:szCs w:val="40"/>
          <w:highlight w:val="none"/>
        </w:rPr>
        <w:t>巡察</w:t>
      </w:r>
      <w:r>
        <w:rPr>
          <w:rFonts w:hint="default" w:ascii="Times New Roman" w:hAnsi="Times New Roman" w:eastAsia="仿宋_GB2312" w:cs="Times New Roman"/>
          <w:b w:val="0"/>
          <w:bCs w:val="0"/>
          <w:spacing w:val="0"/>
          <w:sz w:val="32"/>
          <w:szCs w:val="40"/>
          <w:highlight w:val="none"/>
          <w:lang w:eastAsia="zh-CN"/>
        </w:rPr>
        <w:t>工作</w:t>
      </w:r>
      <w:r>
        <w:rPr>
          <w:rFonts w:hint="default" w:ascii="Times New Roman" w:hAnsi="Times New Roman" w:eastAsia="仿宋_GB2312" w:cs="Times New Roman"/>
          <w:b w:val="0"/>
          <w:bCs w:val="0"/>
          <w:spacing w:val="0"/>
          <w:sz w:val="32"/>
          <w:szCs w:val="40"/>
          <w:highlight w:val="none"/>
        </w:rPr>
        <w:t>专项检查</w:t>
      </w:r>
      <w:r>
        <w:rPr>
          <w:rFonts w:hint="default" w:ascii="Times New Roman" w:hAnsi="Times New Roman" w:eastAsia="仿宋_GB2312" w:cs="Times New Roman"/>
          <w:b w:val="0"/>
          <w:bCs w:val="0"/>
          <w:spacing w:val="0"/>
          <w:sz w:val="32"/>
          <w:szCs w:val="40"/>
          <w:highlight w:val="none"/>
          <w:lang w:eastAsia="zh-CN"/>
        </w:rPr>
        <w:t>反馈</w:t>
      </w:r>
      <w:r>
        <w:rPr>
          <w:rFonts w:hint="default" w:ascii="Times New Roman" w:hAnsi="Times New Roman" w:eastAsia="仿宋_GB2312" w:cs="Times New Roman"/>
          <w:b w:val="0"/>
          <w:bCs w:val="0"/>
          <w:spacing w:val="0"/>
          <w:sz w:val="32"/>
          <w:szCs w:val="40"/>
          <w:highlight w:val="none"/>
        </w:rPr>
        <w:t>问题整改</w:t>
      </w:r>
      <w:r>
        <w:rPr>
          <w:rFonts w:hint="default" w:ascii="Times New Roman" w:hAnsi="Times New Roman" w:eastAsia="仿宋_GB2312" w:cs="Times New Roman"/>
          <w:b w:val="0"/>
          <w:bCs w:val="0"/>
          <w:spacing w:val="0"/>
          <w:sz w:val="32"/>
          <w:szCs w:val="40"/>
          <w:highlight w:val="none"/>
          <w:lang w:eastAsia="zh-CN"/>
        </w:rPr>
        <w:t>为契机，</w:t>
      </w:r>
      <w:r>
        <w:rPr>
          <w:rFonts w:hint="default" w:ascii="Times New Roman" w:hAnsi="Times New Roman" w:eastAsia="仿宋_GB2312" w:cs="Times New Roman"/>
          <w:b w:val="0"/>
          <w:bCs w:val="0"/>
          <w:spacing w:val="0"/>
          <w:sz w:val="32"/>
          <w:szCs w:val="40"/>
          <w:highlight w:val="none"/>
          <w:lang w:val="en-US" w:eastAsia="zh-CN"/>
        </w:rPr>
        <w:t>对标党中央</w:t>
      </w:r>
      <w:r>
        <w:rPr>
          <w:rFonts w:hint="eastAsia" w:ascii="Times New Roman" w:hAnsi="Times New Roman" w:eastAsia="仿宋_GB2312" w:cs="Times New Roman"/>
          <w:b w:val="0"/>
          <w:bCs w:val="0"/>
          <w:spacing w:val="0"/>
          <w:sz w:val="32"/>
          <w:szCs w:val="40"/>
          <w:highlight w:val="none"/>
          <w:lang w:val="en-US" w:eastAsia="zh-CN"/>
        </w:rPr>
        <w:t>和</w:t>
      </w:r>
      <w:r>
        <w:rPr>
          <w:rFonts w:hint="default" w:ascii="Times New Roman" w:hAnsi="Times New Roman" w:eastAsia="仿宋_GB2312" w:cs="Times New Roman"/>
          <w:b w:val="0"/>
          <w:bCs w:val="0"/>
          <w:spacing w:val="0"/>
          <w:sz w:val="32"/>
          <w:szCs w:val="40"/>
          <w:highlight w:val="none"/>
          <w:lang w:val="en-US" w:eastAsia="zh-CN"/>
        </w:rPr>
        <w:t>省委、市委</w:t>
      </w:r>
      <w:r>
        <w:rPr>
          <w:rFonts w:hint="eastAsia" w:ascii="Times New Roman" w:hAnsi="Times New Roman" w:eastAsia="仿宋_GB2312" w:cs="Times New Roman"/>
          <w:b w:val="0"/>
          <w:bCs w:val="0"/>
          <w:spacing w:val="0"/>
          <w:sz w:val="32"/>
          <w:szCs w:val="40"/>
          <w:highlight w:val="none"/>
          <w:lang w:val="en-US" w:eastAsia="zh-CN"/>
        </w:rPr>
        <w:t>、区委</w:t>
      </w:r>
      <w:r>
        <w:rPr>
          <w:rFonts w:hint="default" w:ascii="Times New Roman" w:hAnsi="Times New Roman" w:eastAsia="仿宋_GB2312" w:cs="Times New Roman"/>
          <w:b w:val="0"/>
          <w:bCs w:val="0"/>
          <w:spacing w:val="0"/>
          <w:sz w:val="32"/>
          <w:szCs w:val="40"/>
          <w:highlight w:val="none"/>
          <w:lang w:val="en-US" w:eastAsia="zh-CN"/>
        </w:rPr>
        <w:t>部署要求，</w:t>
      </w:r>
      <w:r>
        <w:rPr>
          <w:rFonts w:hint="default" w:ascii="Times New Roman" w:hAnsi="Times New Roman" w:eastAsia="仿宋_GB2312" w:cs="Times New Roman"/>
          <w:b w:val="0"/>
          <w:bCs w:val="0"/>
          <w:spacing w:val="0"/>
          <w:sz w:val="32"/>
          <w:szCs w:val="40"/>
          <w:highlight w:val="none"/>
        </w:rPr>
        <w:t>进一步规范和完善巡察工作机制和流程，做</w:t>
      </w:r>
      <w:r>
        <w:rPr>
          <w:rFonts w:hint="default" w:ascii="Times New Roman" w:hAnsi="Times New Roman" w:eastAsia="仿宋_GB2312" w:cs="Times New Roman"/>
          <w:b w:val="0"/>
          <w:bCs w:val="0"/>
          <w:spacing w:val="0"/>
          <w:sz w:val="32"/>
          <w:szCs w:val="40"/>
          <w:highlight w:val="none"/>
          <w:lang w:val="en-US" w:eastAsia="zh-CN"/>
        </w:rPr>
        <w:t>好</w:t>
      </w:r>
      <w:r>
        <w:rPr>
          <w:rFonts w:hint="default" w:ascii="Times New Roman" w:hAnsi="Times New Roman" w:eastAsia="仿宋_GB2312" w:cs="Times New Roman"/>
          <w:b w:val="0"/>
          <w:bCs w:val="0"/>
          <w:spacing w:val="0"/>
          <w:sz w:val="32"/>
          <w:szCs w:val="40"/>
          <w:highlight w:val="none"/>
        </w:rPr>
        <w:t>巡前调研，形成监督指引，列明监督</w:t>
      </w:r>
      <w:r>
        <w:rPr>
          <w:rFonts w:hint="default" w:ascii="Times New Roman" w:hAnsi="Times New Roman" w:eastAsia="仿宋_GB2312" w:cs="Times New Roman"/>
          <w:b w:val="0"/>
          <w:bCs w:val="0"/>
          <w:spacing w:val="0"/>
          <w:sz w:val="32"/>
          <w:szCs w:val="40"/>
          <w:highlight w:val="none"/>
          <w:lang w:val="en-US" w:eastAsia="zh-CN"/>
        </w:rPr>
        <w:t>重点</w:t>
      </w:r>
      <w:r>
        <w:rPr>
          <w:rFonts w:hint="default" w:ascii="Times New Roman" w:hAnsi="Times New Roman" w:eastAsia="仿宋_GB2312" w:cs="Times New Roman"/>
          <w:b w:val="0"/>
          <w:bCs w:val="0"/>
          <w:spacing w:val="0"/>
          <w:sz w:val="32"/>
          <w:szCs w:val="40"/>
          <w:highlight w:val="none"/>
        </w:rPr>
        <w:t>，加强巡察发现问题的总结、归纳、提炼、分析，着力提高巡察报告质量。全覆盖开展对巡察期间作风纪律后评估</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lang w:val="en-US" w:eastAsia="zh-CN"/>
        </w:rPr>
        <w:t>用好专兼结合的制度设计，坚持办组一体、办组融合，强化培训提能、激励约束，不断提升巡察队伍能力素质</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发挥巡察综合监督平台作用</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用好巡视巡察工作网络平台和巡察单机系统</w:t>
      </w:r>
      <w:r>
        <w:rPr>
          <w:rFonts w:hint="default" w:ascii="Times New Roman" w:hAnsi="Times New Roman" w:eastAsia="仿宋_GB2312" w:cs="Times New Roman"/>
          <w:b w:val="0"/>
          <w:bCs w:val="0"/>
          <w:spacing w:val="0"/>
          <w:sz w:val="32"/>
          <w:szCs w:val="40"/>
          <w:highlight w:val="none"/>
          <w:lang w:eastAsia="zh-CN"/>
        </w:rPr>
        <w:t>，</w:t>
      </w:r>
      <w:r>
        <w:rPr>
          <w:rFonts w:hint="default" w:ascii="Times New Roman" w:hAnsi="Times New Roman" w:eastAsia="仿宋_GB2312" w:cs="Times New Roman"/>
          <w:b w:val="0"/>
          <w:bCs w:val="0"/>
          <w:spacing w:val="0"/>
          <w:sz w:val="32"/>
          <w:szCs w:val="40"/>
          <w:highlight w:val="none"/>
        </w:rPr>
        <w:t>拓展巡察信息化建设，加强巡察数据分析</w:t>
      </w:r>
      <w:r>
        <w:rPr>
          <w:rFonts w:hint="eastAsia" w:ascii="Times New Roman" w:hAnsi="Times New Roman" w:eastAsia="仿宋_GB2312" w:cs="Times New Roman"/>
          <w:b w:val="0"/>
          <w:bCs w:val="0"/>
          <w:spacing w:val="0"/>
          <w:sz w:val="32"/>
          <w:szCs w:val="40"/>
          <w:highlight w:val="none"/>
          <w:lang w:eastAsia="zh-CN"/>
        </w:rPr>
        <w:t>运用</w:t>
      </w:r>
      <w:r>
        <w:rPr>
          <w:rFonts w:hint="default" w:ascii="Times New Roman" w:hAnsi="Times New Roman" w:eastAsia="仿宋_GB2312" w:cs="Times New Roman"/>
          <w:b w:val="0"/>
          <w:bCs w:val="0"/>
          <w:spacing w:val="0"/>
          <w:sz w:val="32"/>
          <w:szCs w:val="40"/>
          <w:highlight w:val="none"/>
        </w:rPr>
        <w:t>，推动行业系统治理促进完善发展。</w:t>
      </w:r>
    </w:p>
    <w:p w14:paraId="6319E70E">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zh-CN" w:eastAsia="zh-CN"/>
        </w:rPr>
      </w:pPr>
      <w:r>
        <w:rPr>
          <w:rFonts w:hint="eastAsia" w:ascii="Times New Roman" w:hAnsi="Times New Roman" w:eastAsia="楷体_GB2312" w:cs="Times New Roman"/>
          <w:b w:val="0"/>
          <w:bCs w:val="0"/>
          <w:spacing w:val="0"/>
          <w:sz w:val="32"/>
          <w:szCs w:val="32"/>
          <w:highlight w:val="none"/>
          <w:lang w:val="en-US" w:eastAsia="zh-CN"/>
        </w:rPr>
        <w:t>7.</w:t>
      </w:r>
      <w:r>
        <w:rPr>
          <w:rFonts w:hint="default" w:ascii="Times New Roman" w:hAnsi="Times New Roman" w:eastAsia="楷体_GB2312" w:cs="Times New Roman"/>
          <w:b w:val="0"/>
          <w:bCs w:val="0"/>
          <w:spacing w:val="0"/>
          <w:sz w:val="32"/>
          <w:szCs w:val="32"/>
          <w:highlight w:val="none"/>
          <w:lang w:val="en-US" w:eastAsia="zh-CN"/>
        </w:rPr>
        <w:t>持之以恒深化改革创新</w:t>
      </w:r>
    </w:p>
    <w:p w14:paraId="2EB808D1">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深化体制机制改革</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加强内部力量统筹，调整优化委机关内设机构及派驻机构设置，将人员力量向监督执纪执法倾斜。</w:t>
      </w:r>
      <w:r>
        <w:rPr>
          <w:rFonts w:hint="eastAsia" w:ascii="Times New Roman" w:hAnsi="Times New Roman" w:eastAsia="仿宋_GB2312" w:cs="Times New Roman"/>
          <w:b w:val="0"/>
          <w:bCs w:val="0"/>
          <w:spacing w:val="0"/>
          <w:sz w:val="32"/>
          <w:szCs w:val="32"/>
          <w:highlight w:val="none"/>
          <w:lang w:val="en-US" w:eastAsia="zh-CN"/>
        </w:rPr>
        <w:t>深化</w:t>
      </w:r>
      <w:r>
        <w:rPr>
          <w:rFonts w:hint="default" w:ascii="Times New Roman" w:hAnsi="Times New Roman" w:eastAsia="仿宋_GB2312" w:cs="Times New Roman"/>
          <w:b w:val="0"/>
          <w:bCs w:val="0"/>
          <w:spacing w:val="0"/>
          <w:sz w:val="32"/>
          <w:szCs w:val="32"/>
          <w:highlight w:val="none"/>
          <w:lang w:val="en-US" w:eastAsia="zh-CN"/>
        </w:rPr>
        <w:t>派驻机构集中办公，深入推进片区协作，开展重点工作调度评比，强化纪检监察室、派驻</w:t>
      </w:r>
      <w:r>
        <w:rPr>
          <w:rFonts w:hint="eastAsia" w:ascii="Times New Roman" w:hAnsi="Times New Roman" w:eastAsia="仿宋_GB2312" w:cs="Times New Roman"/>
          <w:b w:val="0"/>
          <w:bCs w:val="0"/>
          <w:spacing w:val="0"/>
          <w:sz w:val="32"/>
          <w:szCs w:val="32"/>
          <w:highlight w:val="none"/>
          <w:lang w:val="en-US" w:eastAsia="zh-CN"/>
        </w:rPr>
        <w:t>（出）</w:t>
      </w:r>
      <w:r>
        <w:rPr>
          <w:rFonts w:hint="default" w:ascii="Times New Roman" w:hAnsi="Times New Roman" w:eastAsia="仿宋_GB2312" w:cs="Times New Roman"/>
          <w:b w:val="0"/>
          <w:bCs w:val="0"/>
          <w:spacing w:val="0"/>
          <w:sz w:val="32"/>
          <w:szCs w:val="32"/>
          <w:highlight w:val="none"/>
          <w:lang w:val="en-US" w:eastAsia="zh-CN"/>
        </w:rPr>
        <w:t>纪检监察组、乡镇纪委力量统筹，着力解决监督及办案力量不足、人员分散、质效不高等问题。建立派驻机构履行监督专责、向派出机关报告重大事项、</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室组地</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联动监督等清单，持续擦亮监督</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探头</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、提升监督实效。完善优化区属学校、医院纪检组织设置，用好用活村级监督力量，补齐基层监督短板。</w:t>
      </w:r>
    </w:p>
    <w:p w14:paraId="74A277CD">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Times New Roman" w:hAnsi="Times New Roman" w:eastAsia="仿宋_GB2312" w:cs="Times New Roman"/>
          <w:b w:val="0"/>
          <w:bCs w:val="0"/>
          <w:color w:val="auto"/>
          <w:spacing w:val="0"/>
          <w:sz w:val="32"/>
          <w:szCs w:val="32"/>
          <w:highlight w:val="none"/>
          <w:u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提升案件查办质效</w:t>
      </w:r>
      <w:r>
        <w:rPr>
          <w:rFonts w:hint="default" w:ascii="Times New Roman" w:hAnsi="Times New Roman" w:eastAsia="仿宋_GB2312" w:cs="Times New Roman"/>
          <w:b w:val="0"/>
          <w:bCs w:val="0"/>
          <w:color w:val="auto"/>
          <w:spacing w:val="0"/>
          <w:sz w:val="32"/>
          <w:szCs w:val="32"/>
          <w:highlight w:val="none"/>
          <w:u w:val="none"/>
          <w:lang w:val="en-US" w:eastAsia="zh-CN"/>
        </w:rPr>
        <w:t>。开展案件质效提升行动，</w:t>
      </w:r>
      <w:r>
        <w:rPr>
          <w:rFonts w:hint="eastAsia" w:ascii="Times New Roman" w:hAnsi="Times New Roman" w:eastAsia="仿宋_GB2312" w:cs="Times New Roman"/>
          <w:b w:val="0"/>
          <w:bCs w:val="0"/>
          <w:spacing w:val="0"/>
          <w:sz w:val="32"/>
          <w:szCs w:val="32"/>
          <w:highlight w:val="none"/>
          <w:u w:val="none"/>
          <w:lang w:val="en-US" w:eastAsia="zh-CN"/>
        </w:rPr>
        <w:t>全周期严格标准、强化保障，实现优质案件从评选向培育转变。</w:t>
      </w:r>
      <w:r>
        <w:rPr>
          <w:rFonts w:hint="default" w:ascii="Times New Roman" w:hAnsi="Times New Roman" w:eastAsia="仿宋_GB2312" w:cs="Times New Roman"/>
          <w:b w:val="0"/>
          <w:bCs w:val="0"/>
          <w:color w:val="auto"/>
          <w:spacing w:val="0"/>
          <w:sz w:val="32"/>
          <w:szCs w:val="32"/>
          <w:highlight w:val="none"/>
          <w:u w:val="none"/>
          <w:lang w:val="en-US" w:eastAsia="zh-CN"/>
        </w:rPr>
        <w:t>严格落实信访举报筛选研判机制，加强检举控告检查督办，深化运用信访办结</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四级联审</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，定期开展信访举报办理质量评查。</w:t>
      </w:r>
      <w:r>
        <w:rPr>
          <w:rFonts w:hint="eastAsia" w:ascii="Times New Roman" w:hAnsi="Times New Roman" w:eastAsia="仿宋_GB2312" w:cs="Times New Roman"/>
          <w:b w:val="0"/>
          <w:bCs w:val="0"/>
          <w:color w:val="auto"/>
          <w:spacing w:val="0"/>
          <w:sz w:val="32"/>
          <w:szCs w:val="32"/>
          <w:highlight w:val="none"/>
          <w:u w:val="none"/>
          <w:lang w:val="en-US" w:eastAsia="zh-CN"/>
        </w:rPr>
        <w:t>健全内控机制，着力解决线索办理、协作配合、措施使用及涉案财物追缴管理等环节问题。</w:t>
      </w:r>
      <w:r>
        <w:rPr>
          <w:rFonts w:hint="eastAsia" w:ascii="Times New Roman" w:hAnsi="Times New Roman" w:eastAsia="仿宋_GB2312" w:cs="Times New Roman"/>
          <w:b w:val="0"/>
          <w:bCs w:val="0"/>
          <w:spacing w:val="0"/>
          <w:sz w:val="32"/>
          <w:szCs w:val="32"/>
          <w:highlight w:val="none"/>
          <w:lang w:val="en-US" w:eastAsia="zh-CN"/>
        </w:rPr>
        <w:t>按照</w:t>
      </w:r>
      <w:r>
        <w:rPr>
          <w:rFonts w:hint="default" w:ascii="Times New Roman" w:hAnsi="Times New Roman" w:eastAsia="仿宋_GB2312" w:cs="Times New Roman"/>
          <w:b w:val="0"/>
          <w:bCs w:val="0"/>
          <w:spacing w:val="0"/>
          <w:sz w:val="32"/>
          <w:szCs w:val="32"/>
          <w:highlight w:val="none"/>
          <w:lang w:val="en-US" w:eastAsia="zh-CN"/>
        </w:rPr>
        <w:t>《纪检监察机关问题线索管理办法》等规定，优化会商研判、预警督办、监督检查等督导方式，强化全过程监督管理，确保问题线索处置快速精准规范</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对重点复杂案件常态化开展领导包案、提级办理。坚持依规依纪依法</w:t>
      </w:r>
      <w:r>
        <w:rPr>
          <w:rFonts w:hint="eastAsia" w:ascii="Times New Roman" w:hAnsi="Times New Roman" w:eastAsia="仿宋_GB2312" w:cs="Times New Roman"/>
          <w:b w:val="0"/>
          <w:bCs w:val="0"/>
          <w:spacing w:val="0"/>
          <w:sz w:val="32"/>
          <w:szCs w:val="32"/>
          <w:highlight w:val="none"/>
          <w:lang w:val="en-US" w:eastAsia="zh-CN"/>
        </w:rPr>
        <w:t>安全文明办案</w:t>
      </w:r>
      <w:r>
        <w:rPr>
          <w:rFonts w:hint="default" w:ascii="Times New Roman" w:hAnsi="Times New Roman" w:eastAsia="仿宋_GB2312" w:cs="Times New Roman"/>
          <w:b w:val="0"/>
          <w:bCs w:val="0"/>
          <w:spacing w:val="0"/>
          <w:sz w:val="32"/>
          <w:szCs w:val="32"/>
          <w:highlight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对留置和“走读式”谈话录音录像资料全覆盖抽查检查</w:t>
      </w:r>
      <w:r>
        <w:rPr>
          <w:rFonts w:hint="default" w:ascii="Times New Roman" w:hAnsi="Times New Roman" w:eastAsia="仿宋_GB2312" w:cs="Times New Roman"/>
          <w:b w:val="0"/>
          <w:bCs w:val="0"/>
          <w:spacing w:val="0"/>
          <w:sz w:val="32"/>
          <w:szCs w:val="32"/>
          <w:highlight w:val="none"/>
          <w:lang w:val="en-US" w:eastAsia="zh-CN"/>
        </w:rPr>
        <w:t>，坚决守牢审查调查安全</w:t>
      </w:r>
      <w:r>
        <w:rPr>
          <w:rFonts w:hint="eastAsia" w:ascii="Times New Roman" w:hAnsi="Times New Roman" w:eastAsia="仿宋_GB2312" w:cs="Times New Roman"/>
          <w:b w:val="0"/>
          <w:bCs w:val="0"/>
          <w:spacing w:val="0"/>
          <w:sz w:val="32"/>
          <w:szCs w:val="32"/>
          <w:highlight w:val="none"/>
          <w:lang w:val="en-US" w:eastAsia="zh-CN"/>
        </w:rPr>
        <w:t>底线。</w:t>
      </w:r>
    </w:p>
    <w:p w14:paraId="6A5EE608">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大力推进数字赋能</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认真贯彻落实数字纪检监察体系建设有关要求，推动数字技术与纪检监察工作深度融合。立足于用、着眼于效，优化用好信息化办公系统、办案系统，提升机关内部运行效率和规范化管理水平。</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建好用好综合信息查询室</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，拓展数据资源，丰富查询内容。做实大数据监督，加强农村集体</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三资</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、招投标、工程建设等重点领域数字监督。探索审查调查</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室</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与信息化工作部门联合协作机制，提升大数据办案水平，以数字技术充分运用助力案件高效突破。</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推广使用“智慧审理”平台，完成软硬件环境搭建。</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加强信息化人才培养，强化信息技术实操运用培训，提升干部队伍运用信息化的整体水平。</w:t>
      </w:r>
    </w:p>
    <w:p w14:paraId="2E18B086">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楷体_GB2312" w:cs="Times New Roman"/>
          <w:b w:val="0"/>
          <w:bCs w:val="0"/>
          <w:spacing w:val="0"/>
          <w:sz w:val="32"/>
          <w:szCs w:val="32"/>
          <w:highlight w:val="none"/>
          <w:lang w:val="en-US" w:eastAsia="zh-CN"/>
        </w:rPr>
      </w:pPr>
      <w:r>
        <w:rPr>
          <w:rFonts w:hint="eastAsia" w:ascii="Times New Roman" w:hAnsi="Times New Roman" w:eastAsia="楷体_GB2312" w:cs="Times New Roman"/>
          <w:b w:val="0"/>
          <w:bCs w:val="0"/>
          <w:spacing w:val="0"/>
          <w:sz w:val="32"/>
          <w:szCs w:val="32"/>
          <w:highlight w:val="none"/>
          <w:lang w:val="en-US" w:eastAsia="zh-CN"/>
        </w:rPr>
        <w:t>8.</w:t>
      </w:r>
      <w:r>
        <w:rPr>
          <w:rFonts w:hint="default" w:ascii="Times New Roman" w:hAnsi="Times New Roman" w:eastAsia="楷体_GB2312" w:cs="Times New Roman"/>
          <w:b w:val="0"/>
          <w:bCs w:val="0"/>
          <w:spacing w:val="0"/>
          <w:sz w:val="32"/>
          <w:szCs w:val="32"/>
          <w:highlight w:val="none"/>
          <w:lang w:val="en-US" w:eastAsia="zh-CN"/>
        </w:rPr>
        <w:t>持之以恒锻造铁军队伍</w:t>
      </w:r>
    </w:p>
    <w:p w14:paraId="5891C495">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纵深推进</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三化</w:t>
      </w:r>
      <w:r>
        <w:rPr>
          <w:rFonts w:hint="eastAsia"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建设。</w:t>
      </w:r>
      <w:r>
        <w:rPr>
          <w:rFonts w:hint="default" w:ascii="Times New Roman" w:hAnsi="Times New Roman" w:eastAsia="仿宋_GB2312" w:cs="Times New Roman"/>
          <w:b w:val="0"/>
          <w:bCs w:val="0"/>
          <w:spacing w:val="0"/>
          <w:sz w:val="32"/>
          <w:szCs w:val="32"/>
          <w:highlight w:val="none"/>
          <w:lang w:val="en-US" w:eastAsia="zh-CN"/>
        </w:rPr>
        <w:t>扎实推进</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三化</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建设</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提升年</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各项任务，</w:t>
      </w:r>
      <w:r>
        <w:rPr>
          <w:rFonts w:hint="eastAsia" w:ascii="Times New Roman" w:hAnsi="Times New Roman" w:eastAsia="仿宋_GB2312" w:cs="Times New Roman"/>
          <w:b w:val="0"/>
          <w:bCs w:val="0"/>
          <w:spacing w:val="0"/>
          <w:sz w:val="32"/>
          <w:szCs w:val="32"/>
          <w:highlight w:val="none"/>
          <w:lang w:val="en-US" w:eastAsia="zh-CN"/>
        </w:rPr>
        <w:t>修改完善实施方案</w:t>
      </w:r>
      <w:r>
        <w:rPr>
          <w:rFonts w:hint="default" w:ascii="Times New Roman" w:hAnsi="Times New Roman" w:eastAsia="仿宋_GB2312" w:cs="Times New Roman"/>
          <w:b w:val="0"/>
          <w:bCs w:val="0"/>
          <w:spacing w:val="0"/>
          <w:sz w:val="32"/>
          <w:szCs w:val="32"/>
          <w:highlight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一体</w:t>
      </w:r>
      <w:r>
        <w:rPr>
          <w:rFonts w:hint="default" w:ascii="Times New Roman" w:hAnsi="Times New Roman" w:eastAsia="仿宋_GB2312" w:cs="Times New Roman"/>
          <w:b w:val="0"/>
          <w:bCs w:val="0"/>
          <w:spacing w:val="0"/>
          <w:sz w:val="32"/>
          <w:szCs w:val="32"/>
          <w:highlight w:val="none"/>
          <w:lang w:val="en-US" w:eastAsia="zh-CN"/>
        </w:rPr>
        <w:t>统筹推进，</w:t>
      </w:r>
      <w:r>
        <w:rPr>
          <w:rFonts w:hint="eastAsia" w:ascii="Times New Roman" w:hAnsi="Times New Roman" w:eastAsia="仿宋_GB2312" w:cs="Times New Roman"/>
          <w:b w:val="0"/>
          <w:bCs w:val="0"/>
          <w:spacing w:val="0"/>
          <w:sz w:val="32"/>
          <w:szCs w:val="32"/>
          <w:highlight w:val="none"/>
          <w:lang w:val="en-US" w:eastAsia="zh-CN"/>
        </w:rPr>
        <w:t>严格落实</w:t>
      </w:r>
      <w:r>
        <w:rPr>
          <w:rFonts w:hint="default" w:ascii="Times New Roman" w:hAnsi="Times New Roman" w:eastAsia="仿宋_GB2312" w:cs="Times New Roman"/>
          <w:b w:val="0"/>
          <w:bCs w:val="0"/>
          <w:spacing w:val="0"/>
          <w:sz w:val="32"/>
          <w:szCs w:val="32"/>
          <w:highlight w:val="none"/>
          <w:lang w:val="en-US" w:eastAsia="zh-CN"/>
        </w:rPr>
        <w:t>规范、制度、标准三个</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矩阵</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，与时俱进</w:t>
      </w:r>
      <w:r>
        <w:rPr>
          <w:rFonts w:hint="eastAsia" w:ascii="Times New Roman" w:hAnsi="Times New Roman" w:eastAsia="仿宋_GB2312" w:cs="Times New Roman"/>
          <w:b w:val="0"/>
          <w:bCs w:val="0"/>
          <w:spacing w:val="0"/>
          <w:sz w:val="32"/>
          <w:szCs w:val="32"/>
          <w:highlight w:val="none"/>
          <w:lang w:val="en-US" w:eastAsia="zh-CN"/>
        </w:rPr>
        <w:t>完善</w:t>
      </w:r>
      <w:r>
        <w:rPr>
          <w:rFonts w:hint="default" w:ascii="Times New Roman" w:hAnsi="Times New Roman" w:eastAsia="仿宋_GB2312" w:cs="Times New Roman"/>
          <w:b w:val="0"/>
          <w:bCs w:val="0"/>
          <w:spacing w:val="0"/>
          <w:sz w:val="32"/>
          <w:szCs w:val="32"/>
          <w:highlight w:val="none"/>
          <w:lang w:val="en-US" w:eastAsia="zh-CN"/>
        </w:rPr>
        <w:t>制度建设和机制创新，推动纪检监察工作体系更加科学严密、系统完备。加强区纪委监委对镇纪委、派驻（出）纪检监察组的领导，健全业务指导制度和考核评价体系，定期听取镇纪委履行同级监督责任情况报告，督促规范履职。</w:t>
      </w:r>
    </w:p>
    <w:p w14:paraId="79EFED73">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u w:val="none"/>
          <w:lang w:val="en-US" w:eastAsia="zh-CN"/>
        </w:rPr>
        <w:t>锻造过硬</w:t>
      </w:r>
      <w:r>
        <w:rPr>
          <w:rFonts w:hint="default" w:ascii="Times New Roman" w:hAnsi="Times New Roman" w:eastAsia="仿宋_GB2312" w:cs="Times New Roman"/>
          <w:b w:val="0"/>
          <w:bCs w:val="0"/>
          <w:color w:val="auto"/>
          <w:spacing w:val="0"/>
          <w:sz w:val="32"/>
          <w:szCs w:val="32"/>
          <w:highlight w:val="none"/>
          <w:u w:val="none"/>
          <w:lang w:val="en-US" w:eastAsia="zh-CN"/>
        </w:rPr>
        <w:t>政治品格。</w:t>
      </w:r>
      <w:r>
        <w:rPr>
          <w:rFonts w:hint="default" w:ascii="Times New Roman" w:hAnsi="Times New Roman" w:eastAsia="仿宋_GB2312" w:cs="Times New Roman"/>
          <w:b w:val="0"/>
          <w:bCs w:val="0"/>
          <w:spacing w:val="0"/>
          <w:sz w:val="32"/>
          <w:szCs w:val="32"/>
          <w:highlight w:val="none"/>
          <w:lang w:val="en-US" w:eastAsia="zh-CN"/>
        </w:rPr>
        <w:t>加强对纪检监察干部政治素质的培养和考察，把增强</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四个意识</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、坚定</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四个自信</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、做到</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两个维护</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转化为听党指挥、为党尽责的实际行动。区纪委常委会带头加强政治建设，严格执行</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第一议题</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制度、集体学习制度，学深悟透习近平新时代中国特色社会主义思想，常态化开展政治教育、党性教育</w:t>
      </w:r>
      <w:r>
        <w:rPr>
          <w:rFonts w:hint="eastAsia" w:ascii="Times New Roman" w:hAnsi="Times New Roman" w:eastAsia="仿宋_GB2312" w:cs="Times New Roman"/>
          <w:b w:val="0"/>
          <w:bCs w:val="0"/>
          <w:spacing w:val="0"/>
          <w:sz w:val="32"/>
          <w:szCs w:val="32"/>
          <w:highlight w:val="none"/>
          <w:lang w:val="en-US" w:eastAsia="zh-CN"/>
        </w:rPr>
        <w:t>，确保纪检监察干部</w:t>
      </w:r>
      <w:r>
        <w:rPr>
          <w:rFonts w:hint="default" w:ascii="Times New Roman" w:hAnsi="Times New Roman" w:eastAsia="仿宋_GB2312" w:cs="Times New Roman"/>
          <w:b w:val="0"/>
          <w:bCs w:val="0"/>
          <w:spacing w:val="0"/>
          <w:sz w:val="32"/>
          <w:szCs w:val="32"/>
          <w:highlight w:val="none"/>
          <w:lang w:val="en-US" w:eastAsia="zh-CN"/>
        </w:rPr>
        <w:t>绝对忠诚、绝对可靠、绝对纯洁</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全面加强机关党的建设，持续增强基层党组织政治功能和组织功能，更好发挥党建引领作用。</w:t>
      </w:r>
    </w:p>
    <w:p w14:paraId="29579844">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u w:val="none"/>
          <w:lang w:val="en-US" w:eastAsia="zh-CN"/>
        </w:rPr>
        <w:t>砥砺</w:t>
      </w:r>
      <w:r>
        <w:rPr>
          <w:rFonts w:hint="eastAsia" w:ascii="Times New Roman" w:hAnsi="Times New Roman" w:eastAsia="仿宋_GB2312" w:cs="Times New Roman"/>
          <w:b w:val="0"/>
          <w:bCs w:val="0"/>
          <w:color w:val="auto"/>
          <w:spacing w:val="0"/>
          <w:sz w:val="32"/>
          <w:szCs w:val="32"/>
          <w:highlight w:val="none"/>
          <w:u w:val="none"/>
          <w:lang w:val="en-US" w:eastAsia="zh-CN"/>
        </w:rPr>
        <w:t>务实能力作风</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树立鲜明选人用人导向，着力选拔长期奋战在艰苦岗位，关键时刻能扛重活、敢打硬仗、业绩突出的干部，加大年轻干部培养、使用力度，及时调整不适合在纪检监察岗位工作的干部，推动干部队伍结构更加优化、梯次更加合理。有序开展轮岗交流和</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上挂下派</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，促进干部多岗位锻炼、全方位发展。进一步用好</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深学习、实调研、抓落实</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工作方法，统筹抓好全员培训，紧紧围绕监督检查、审查调查、政治巡察、追责问责、追逃追赃等业务工作，开展务实管用的专业化实训，不断提高依规依纪依法履职能力。切实关心关爱干部，加大典型宣传、职业保障、帮扶慰问等力度</w:t>
      </w:r>
      <w:r>
        <w:rPr>
          <w:rFonts w:hint="eastAsia" w:ascii="Times New Roman" w:hAnsi="Times New Roman" w:eastAsia="仿宋_GB2312" w:cs="Times New Roman"/>
          <w:b w:val="0"/>
          <w:bCs w:val="0"/>
          <w:spacing w:val="0"/>
          <w:sz w:val="32"/>
          <w:szCs w:val="32"/>
          <w:highlight w:val="none"/>
          <w:lang w:val="en-US" w:eastAsia="zh-CN"/>
        </w:rPr>
        <w:t>。</w:t>
      </w:r>
    </w:p>
    <w:p w14:paraId="12C84A0B">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highlight w:val="none"/>
        </w:rPr>
      </w:pPr>
      <w:r>
        <w:rPr>
          <w:rFonts w:hint="eastAsia" w:ascii="Times New Roman" w:hAnsi="Times New Roman" w:eastAsia="仿宋_GB2312" w:cs="Times New Roman"/>
          <w:b w:val="0"/>
          <w:bCs w:val="0"/>
          <w:color w:val="auto"/>
          <w:spacing w:val="0"/>
          <w:sz w:val="32"/>
          <w:szCs w:val="32"/>
          <w:highlight w:val="none"/>
          <w:u w:val="none"/>
          <w:lang w:val="en-US" w:eastAsia="zh-CN"/>
        </w:rPr>
        <w:t>持续擦亮</w:t>
      </w:r>
      <w:r>
        <w:rPr>
          <w:rFonts w:hint="default" w:ascii="Times New Roman" w:hAnsi="Times New Roman" w:eastAsia="仿宋_GB2312" w:cs="Times New Roman"/>
          <w:b w:val="0"/>
          <w:bCs w:val="0"/>
          <w:color w:val="auto"/>
          <w:spacing w:val="0"/>
          <w:sz w:val="32"/>
          <w:szCs w:val="32"/>
          <w:highlight w:val="none"/>
          <w:u w:val="none"/>
          <w:lang w:val="en-US" w:eastAsia="zh-CN"/>
        </w:rPr>
        <w:t>清廉底色。</w:t>
      </w:r>
      <w:r>
        <w:rPr>
          <w:rFonts w:hint="default" w:ascii="Times New Roman" w:hAnsi="Times New Roman" w:eastAsia="仿宋_GB2312" w:cs="Times New Roman"/>
          <w:b w:val="0"/>
          <w:bCs w:val="0"/>
          <w:spacing w:val="0"/>
          <w:sz w:val="32"/>
          <w:szCs w:val="32"/>
          <w:highlight w:val="none"/>
          <w:lang w:val="en-US" w:eastAsia="zh-CN"/>
        </w:rPr>
        <w:t>把一体推进</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三不腐</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的理念贯穿自身建设，健全管思想、管工作、管作风、管纪律的严管体系，完善</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大内控</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工作格局。贯通行为管理与思想管理、工作圈管理与社交圈管理、八小时内管理与八小时外管理，健全日常管理监督制度，让纪检监察干部习惯在严之又严的氛围中工作生活。充分发挥特约监察员作用，自觉接受各方面监督。刀刃向内清除害群之马，严肃查处违法犯罪</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保护伞</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，坚决防止利用执纪执法权和职务影响力谋取私利，坚决防止放弃原则、清廉失守。严厉打击利用或冒用纪检监察干部名义谋取不正当利益的行为，坚决防</w:t>
      </w:r>
      <w:r>
        <w:rPr>
          <w:rFonts w:hint="eastAsia" w:ascii="Times New Roman" w:hAnsi="Times New Roman" w:eastAsia="仿宋_GB2312" w:cs="Times New Roman"/>
          <w:b w:val="0"/>
          <w:bCs w:val="0"/>
          <w:spacing w:val="0"/>
          <w:sz w:val="32"/>
          <w:szCs w:val="32"/>
          <w:highlight w:val="none"/>
          <w:lang w:val="en-US" w:eastAsia="zh-CN"/>
        </w:rPr>
        <w:t>止“</w:t>
      </w:r>
      <w:r>
        <w:rPr>
          <w:rFonts w:hint="default" w:ascii="Times New Roman" w:hAnsi="Times New Roman" w:eastAsia="仿宋_GB2312" w:cs="Times New Roman"/>
          <w:b w:val="0"/>
          <w:bCs w:val="0"/>
          <w:spacing w:val="0"/>
          <w:sz w:val="32"/>
          <w:szCs w:val="32"/>
          <w:highlight w:val="none"/>
          <w:lang w:val="en-US" w:eastAsia="zh-CN"/>
        </w:rPr>
        <w:t>灯下黑</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w:t>
      </w:r>
    </w:p>
    <w:p w14:paraId="231596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二、部门预算单位构成</w:t>
      </w:r>
    </w:p>
    <w:p w14:paraId="185069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ascii="Times New Roman" w:hAnsi="Times New Roman" w:eastAsia="仿宋_GB2312"/>
          <w:sz w:val="32"/>
          <w:szCs w:val="32"/>
          <w:highlight w:val="none"/>
        </w:rPr>
        <w:t>我单位为一级预算单位，本单位下属事业单位广元市昭化区廉政教育培训中心1个，设有内设机构9个。分别是办公室（法规研究室）、组织部、宣传部、党风政风监督室、信访室、案件监督管理室、第一至第四纪检监察室、案件审理室、机关党委（纪检监察干部监督室）。</w:t>
      </w:r>
    </w:p>
    <w:p w14:paraId="429D11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三、收支预算情况说明</w:t>
      </w:r>
    </w:p>
    <w:p w14:paraId="7B507A12">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按照综合预算的原则，区纪委所有收入和支出均纳入部门预算管理。收入为：一般公共预算拨款收入；支出包括：一般公共服务支出、社会保障和就业支出、卫生健康支出、住房保障支出。区纪委202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年收支预算总数</w:t>
      </w:r>
      <w:r>
        <w:rPr>
          <w:rFonts w:hint="eastAsia" w:ascii="Times New Roman" w:hAnsi="Times New Roman" w:eastAsia="仿宋_GB2312"/>
          <w:sz w:val="32"/>
          <w:szCs w:val="32"/>
          <w:highlight w:val="none"/>
        </w:rPr>
        <w:t>1584.45</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年部门预算支出总数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229</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，主要原因</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eastAsia" w:eastAsia="仿宋_GB2312" w:cs="Times New Roman"/>
          <w:color w:val="000000" w:themeColor="text1"/>
          <w:sz w:val="32"/>
          <w:szCs w:val="32"/>
          <w:highlight w:val="none"/>
          <w:lang w:val="en-US" w:eastAsia="zh-CN"/>
          <w14:textFill>
            <w14:solidFill>
              <w14:schemeClr w14:val="tx1"/>
            </w14:solidFill>
          </w14:textFill>
        </w:rPr>
        <w:t>年区委巡察办作为一级预算单位单列预算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22757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（一）收入预算情况</w:t>
      </w:r>
    </w:p>
    <w:p w14:paraId="57BF6478">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年收入预算</w:t>
      </w:r>
      <w:r>
        <w:rPr>
          <w:rFonts w:hint="eastAsia" w:ascii="Times New Roman" w:hAnsi="Times New Roman" w:eastAsia="仿宋_GB2312"/>
          <w:sz w:val="32"/>
          <w:szCs w:val="32"/>
          <w:highlight w:val="none"/>
        </w:rPr>
        <w:t>1584.45</w:t>
      </w:r>
      <w:r>
        <w:rPr>
          <w:rFonts w:ascii="Times New Roman" w:hAnsi="Times New Roman" w:eastAsia="仿宋_GB2312"/>
          <w:sz w:val="32"/>
          <w:szCs w:val="32"/>
          <w:highlight w:val="none"/>
        </w:rPr>
        <w:t>万元，其中：一般公共预算拨款收入</w:t>
      </w:r>
      <w:r>
        <w:rPr>
          <w:rFonts w:hint="eastAsia" w:ascii="Times New Roman" w:hAnsi="Times New Roman" w:eastAsia="仿宋_GB2312"/>
          <w:sz w:val="32"/>
          <w:szCs w:val="32"/>
          <w:highlight w:val="none"/>
        </w:rPr>
        <w:t>1584.45</w:t>
      </w:r>
      <w:r>
        <w:rPr>
          <w:rFonts w:ascii="Times New Roman" w:hAnsi="Times New Roman" w:eastAsia="仿宋_GB2312"/>
          <w:sz w:val="32"/>
          <w:szCs w:val="32"/>
          <w:highlight w:val="none"/>
        </w:rPr>
        <w:t>万元，占100%。</w:t>
      </w:r>
    </w:p>
    <w:p w14:paraId="3E2613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（二）支出预算情况</w:t>
      </w:r>
    </w:p>
    <w:p w14:paraId="66FCB42D">
      <w:pPr>
        <w:spacing w:line="576" w:lineRule="exact"/>
        <w:ind w:firstLine="640" w:firstLineChars="200"/>
        <w:rPr>
          <w:rFonts w:ascii="Times New Roman" w:hAnsi="Times New Roman" w:eastAsia="仿宋_GB2312"/>
          <w:b/>
          <w:bCs/>
          <w:sz w:val="32"/>
          <w:szCs w:val="32"/>
          <w:highlight w:val="none"/>
        </w:rPr>
      </w:pPr>
      <w:r>
        <w:rPr>
          <w:rFonts w:ascii="Times New Roman" w:hAnsi="Times New Roman" w:eastAsia="仿宋_GB2312"/>
          <w:sz w:val="32"/>
          <w:szCs w:val="32"/>
          <w:highlight w:val="none"/>
        </w:rPr>
        <w:t>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年支出预算</w:t>
      </w:r>
      <w:r>
        <w:rPr>
          <w:rFonts w:hint="eastAsia" w:ascii="Times New Roman" w:hAnsi="Times New Roman" w:eastAsia="仿宋_GB2312"/>
          <w:sz w:val="32"/>
          <w:szCs w:val="32"/>
          <w:highlight w:val="none"/>
        </w:rPr>
        <w:t>1584.45</w:t>
      </w:r>
      <w:r>
        <w:rPr>
          <w:rFonts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rPr>
        <w:t>1199.01</w:t>
      </w:r>
      <w:r>
        <w:rPr>
          <w:rFonts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75.67</w:t>
      </w:r>
      <w:r>
        <w:rPr>
          <w:rFonts w:ascii="Times New Roman" w:hAnsi="Times New Roman" w:eastAsia="仿宋_GB2312"/>
          <w:sz w:val="32"/>
          <w:szCs w:val="32"/>
          <w:highlight w:val="none"/>
        </w:rPr>
        <w:t>%；项目支出</w:t>
      </w:r>
      <w:r>
        <w:rPr>
          <w:rFonts w:hint="eastAsia" w:ascii="Times New Roman" w:hAnsi="Times New Roman" w:eastAsia="仿宋_GB2312"/>
          <w:sz w:val="32"/>
          <w:szCs w:val="32"/>
          <w:highlight w:val="none"/>
        </w:rPr>
        <w:t>385.45</w:t>
      </w:r>
      <w:r>
        <w:rPr>
          <w:rFonts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24.33</w:t>
      </w:r>
      <w:r>
        <w:rPr>
          <w:rFonts w:ascii="Times New Roman" w:hAnsi="Times New Roman" w:eastAsia="仿宋_GB2312"/>
          <w:sz w:val="32"/>
          <w:szCs w:val="32"/>
          <w:highlight w:val="none"/>
        </w:rPr>
        <w:t>%。</w:t>
      </w:r>
    </w:p>
    <w:p w14:paraId="7BB44A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四、财政拨款收支预算情况说明</w:t>
      </w:r>
    </w:p>
    <w:p w14:paraId="302E5D2A">
      <w:pPr>
        <w:spacing w:line="576"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ascii="Times New Roman" w:hAnsi="Times New Roman" w:eastAsia="仿宋_GB2312"/>
          <w:sz w:val="32"/>
          <w:szCs w:val="32"/>
          <w:highlight w:val="none"/>
        </w:rPr>
        <w:t>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年财政拨款收支预算总数1</w:t>
      </w:r>
      <w:r>
        <w:rPr>
          <w:rFonts w:hint="eastAsia" w:ascii="Times New Roman" w:hAnsi="Times New Roman" w:eastAsia="仿宋_GB2312"/>
          <w:sz w:val="32"/>
          <w:szCs w:val="32"/>
          <w:highlight w:val="none"/>
          <w:lang w:val="en-US" w:eastAsia="zh-CN"/>
        </w:rPr>
        <w:t>584.45</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比202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年财政拨款收支预算总数减少</w:t>
      </w:r>
      <w:r>
        <w:rPr>
          <w:rFonts w:hint="eastAsia" w:ascii="Times New Roman" w:hAnsi="Times New Roman" w:eastAsia="仿宋_GB2312"/>
          <w:sz w:val="32"/>
          <w:szCs w:val="32"/>
          <w:highlight w:val="none"/>
          <w:lang w:val="en-US" w:eastAsia="zh-CN"/>
        </w:rPr>
        <w:t>229.71</w:t>
      </w:r>
      <w:r>
        <w:rPr>
          <w:rFonts w:ascii="Times New Roman" w:hAnsi="Times New Roman" w:eastAsia="仿宋_GB2312"/>
          <w:sz w:val="32"/>
          <w:szCs w:val="32"/>
          <w:highlight w:val="none"/>
        </w:rPr>
        <w:t>万元，主要原因是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eastAsia" w:eastAsia="仿宋_GB2312" w:cs="Times New Roman"/>
          <w:color w:val="000000" w:themeColor="text1"/>
          <w:sz w:val="32"/>
          <w:szCs w:val="32"/>
          <w:highlight w:val="none"/>
          <w:lang w:val="en-US" w:eastAsia="zh-CN"/>
          <w14:textFill>
            <w14:solidFill>
              <w14:schemeClr w14:val="tx1"/>
            </w14:solidFill>
          </w14:textFill>
        </w:rPr>
        <w:t>年区委巡察办作为一级预算单位单列预算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03B016A">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收入包括：本年一般公共预算拨款收入1</w:t>
      </w:r>
      <w:r>
        <w:rPr>
          <w:rFonts w:hint="eastAsia" w:ascii="Times New Roman" w:hAnsi="Times New Roman" w:eastAsia="仿宋_GB2312"/>
          <w:sz w:val="32"/>
          <w:szCs w:val="32"/>
          <w:highlight w:val="none"/>
          <w:lang w:val="en-US" w:eastAsia="zh-CN"/>
        </w:rPr>
        <w:t>584.45</w:t>
      </w:r>
      <w:r>
        <w:rPr>
          <w:rFonts w:ascii="Times New Roman" w:hAnsi="Times New Roman" w:eastAsia="仿宋_GB2312"/>
          <w:sz w:val="32"/>
          <w:szCs w:val="32"/>
          <w:highlight w:val="none"/>
        </w:rPr>
        <w:t>万元；支出包括：一般公共服务支出</w:t>
      </w:r>
      <w:r>
        <w:rPr>
          <w:rFonts w:hint="eastAsia" w:ascii="Times New Roman" w:hAnsi="Times New Roman" w:eastAsia="仿宋_GB2312"/>
          <w:sz w:val="32"/>
          <w:szCs w:val="32"/>
          <w:highlight w:val="none"/>
        </w:rPr>
        <w:t>1287.85</w:t>
      </w:r>
      <w:r>
        <w:rPr>
          <w:rFonts w:ascii="Times New Roman" w:hAnsi="Times New Roman" w:eastAsia="仿宋_GB2312"/>
          <w:sz w:val="32"/>
          <w:szCs w:val="32"/>
          <w:highlight w:val="none"/>
        </w:rPr>
        <w:t>万元、社会保障和就业支出</w:t>
      </w:r>
      <w:r>
        <w:rPr>
          <w:rFonts w:hint="eastAsia" w:ascii="Times New Roman" w:hAnsi="Times New Roman" w:eastAsia="仿宋_GB2312"/>
          <w:sz w:val="32"/>
          <w:szCs w:val="32"/>
          <w:highlight w:val="none"/>
        </w:rPr>
        <w:t>171.62</w:t>
      </w:r>
      <w:r>
        <w:rPr>
          <w:rFonts w:ascii="Times New Roman" w:hAnsi="Times New Roman" w:eastAsia="仿宋_GB2312"/>
          <w:sz w:val="32"/>
          <w:szCs w:val="32"/>
          <w:highlight w:val="none"/>
        </w:rPr>
        <w:t>万元、卫生健康支出</w:t>
      </w:r>
      <w:r>
        <w:rPr>
          <w:rFonts w:hint="eastAsia" w:ascii="Times New Roman" w:hAnsi="Times New Roman" w:eastAsia="仿宋_GB2312"/>
          <w:sz w:val="32"/>
          <w:szCs w:val="32"/>
          <w:highlight w:val="none"/>
        </w:rPr>
        <w:t>40.55</w:t>
      </w:r>
      <w:r>
        <w:rPr>
          <w:rFonts w:ascii="Times New Roman" w:hAnsi="Times New Roman" w:eastAsia="仿宋_GB2312"/>
          <w:sz w:val="32"/>
          <w:szCs w:val="32"/>
          <w:highlight w:val="none"/>
        </w:rPr>
        <w:t>万元、住房保障支出</w:t>
      </w:r>
      <w:r>
        <w:rPr>
          <w:rFonts w:hint="eastAsia" w:ascii="Times New Roman" w:hAnsi="Times New Roman" w:eastAsia="仿宋_GB2312"/>
          <w:sz w:val="32"/>
          <w:szCs w:val="32"/>
          <w:highlight w:val="none"/>
        </w:rPr>
        <w:t>84.42</w:t>
      </w:r>
      <w:r>
        <w:rPr>
          <w:rFonts w:ascii="Times New Roman" w:hAnsi="Times New Roman" w:eastAsia="仿宋_GB2312"/>
          <w:sz w:val="32"/>
          <w:szCs w:val="32"/>
          <w:highlight w:val="none"/>
        </w:rPr>
        <w:t>万元。</w:t>
      </w:r>
    </w:p>
    <w:p w14:paraId="3BC669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五、一般公共预算当年拨款情况说明</w:t>
      </w:r>
    </w:p>
    <w:p w14:paraId="7F36CB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（一）一般公共预算当年拨款规模变化情况</w:t>
      </w:r>
    </w:p>
    <w:p w14:paraId="029E9BAC">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年一般公共预算当年拨款1</w:t>
      </w:r>
      <w:r>
        <w:rPr>
          <w:rFonts w:hint="eastAsia" w:ascii="Times New Roman" w:hAnsi="Times New Roman" w:eastAsia="仿宋_GB2312"/>
          <w:sz w:val="32"/>
          <w:szCs w:val="32"/>
          <w:highlight w:val="none"/>
          <w:lang w:val="en-US" w:eastAsia="zh-CN"/>
        </w:rPr>
        <w:t>584.45</w:t>
      </w:r>
      <w:r>
        <w:rPr>
          <w:rFonts w:ascii="Times New Roman" w:hAnsi="Times New Roman" w:eastAsia="仿宋_GB2312"/>
          <w:sz w:val="32"/>
          <w:szCs w:val="32"/>
          <w:highlight w:val="none"/>
        </w:rPr>
        <w:t>万元，比202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年预算数减少</w:t>
      </w:r>
      <w:r>
        <w:rPr>
          <w:rFonts w:hint="eastAsia" w:ascii="Times New Roman" w:hAnsi="Times New Roman" w:eastAsia="仿宋_GB2312"/>
          <w:sz w:val="32"/>
          <w:szCs w:val="32"/>
          <w:highlight w:val="none"/>
          <w:lang w:val="en-US" w:eastAsia="zh-CN"/>
        </w:rPr>
        <w:t>229.71</w:t>
      </w:r>
      <w:r>
        <w:rPr>
          <w:rFonts w:ascii="Times New Roman" w:hAnsi="Times New Roman" w:eastAsia="仿宋_GB2312"/>
          <w:sz w:val="32"/>
          <w:szCs w:val="32"/>
          <w:highlight w:val="none"/>
        </w:rPr>
        <w:t>万元，主要原因是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eastAsia" w:eastAsia="仿宋_GB2312" w:cs="Times New Roman"/>
          <w:color w:val="000000" w:themeColor="text1"/>
          <w:sz w:val="32"/>
          <w:szCs w:val="32"/>
          <w:highlight w:val="none"/>
          <w:lang w:val="en-US" w:eastAsia="zh-CN"/>
          <w14:textFill>
            <w14:solidFill>
              <w14:schemeClr w14:val="tx1"/>
            </w14:solidFill>
          </w14:textFill>
        </w:rPr>
        <w:t>年区委巡察办作为一级预算单位单列预算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3F768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（二）一般公共预算当年拨款结构情况</w:t>
      </w:r>
    </w:p>
    <w:p w14:paraId="6A8FC4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一般公共服务支出</w:t>
      </w:r>
      <w:r>
        <w:rPr>
          <w:rFonts w:hint="eastAsia" w:ascii="Times New Roman" w:hAnsi="Times New Roman" w:eastAsia="仿宋_GB2312"/>
          <w:sz w:val="32"/>
          <w:szCs w:val="32"/>
          <w:highlight w:val="none"/>
        </w:rPr>
        <w:t>1287.85</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占8</w:t>
      </w:r>
      <w:r>
        <w:rPr>
          <w:rFonts w:hint="eastAsia" w:ascii="Times New Roman" w:hAnsi="Times New Roman" w:eastAsia="仿宋_GB2312"/>
          <w:sz w:val="32"/>
          <w:szCs w:val="32"/>
          <w:highlight w:val="none"/>
          <w:lang w:val="en-US" w:eastAsia="zh-CN"/>
        </w:rPr>
        <w:t>1.26</w:t>
      </w:r>
      <w:r>
        <w:rPr>
          <w:rFonts w:ascii="Times New Roman" w:hAnsi="Times New Roman" w:eastAsia="仿宋_GB2312"/>
          <w:sz w:val="32"/>
          <w:szCs w:val="32"/>
          <w:highlight w:val="none"/>
        </w:rPr>
        <w:t>%；社会保障和就业支出</w:t>
      </w:r>
      <w:r>
        <w:rPr>
          <w:rFonts w:hint="eastAsia" w:ascii="Times New Roman" w:hAnsi="Times New Roman" w:eastAsia="仿宋_GB2312"/>
          <w:sz w:val="32"/>
          <w:szCs w:val="32"/>
          <w:highlight w:val="none"/>
        </w:rPr>
        <w:t>171.62</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10.83</w:t>
      </w:r>
      <w:r>
        <w:rPr>
          <w:rFonts w:ascii="Times New Roman" w:hAnsi="Times New Roman" w:eastAsia="仿宋_GB2312"/>
          <w:sz w:val="32"/>
          <w:szCs w:val="32"/>
          <w:highlight w:val="none"/>
        </w:rPr>
        <w:t>%；卫生健康支出</w:t>
      </w:r>
      <w:r>
        <w:rPr>
          <w:rFonts w:hint="eastAsia" w:ascii="Times New Roman" w:hAnsi="Times New Roman" w:eastAsia="仿宋_GB2312"/>
          <w:sz w:val="32"/>
          <w:szCs w:val="32"/>
          <w:highlight w:val="none"/>
        </w:rPr>
        <w:t>40.55</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占2.5</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%；住房保障支出</w:t>
      </w:r>
      <w:r>
        <w:rPr>
          <w:rFonts w:hint="eastAsia" w:ascii="Times New Roman" w:hAnsi="Times New Roman" w:eastAsia="仿宋_GB2312"/>
          <w:sz w:val="32"/>
          <w:szCs w:val="32"/>
          <w:highlight w:val="none"/>
        </w:rPr>
        <w:t>84.42</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占5.</w:t>
      </w:r>
      <w:r>
        <w:rPr>
          <w:rFonts w:hint="eastAsia" w:ascii="Times New Roman" w:hAnsi="Times New Roman" w:eastAsia="仿宋_GB2312"/>
          <w:sz w:val="32"/>
          <w:szCs w:val="32"/>
          <w:highlight w:val="none"/>
          <w:lang w:val="en-US" w:eastAsia="zh-CN"/>
        </w:rPr>
        <w:t>33</w:t>
      </w:r>
      <w:r>
        <w:rPr>
          <w:rFonts w:ascii="Times New Roman" w:hAnsi="Times New Roman" w:eastAsia="仿宋_GB2312"/>
          <w:sz w:val="32"/>
          <w:szCs w:val="32"/>
          <w:highlight w:val="none"/>
        </w:rPr>
        <w:t>%。</w:t>
      </w:r>
    </w:p>
    <w:p w14:paraId="1B0907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（三）一般公共预算当年拨款具体使用情况</w:t>
      </w:r>
    </w:p>
    <w:p w14:paraId="2E402980">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1.一般公共服务（类）纪检监察事务（款）行政运行（项）202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rPr>
        <w:t>784.55</w:t>
      </w:r>
      <w:r>
        <w:rPr>
          <w:rFonts w:ascii="Times New Roman" w:hAnsi="Times New Roman" w:eastAsia="仿宋_GB2312"/>
          <w:sz w:val="32"/>
          <w:szCs w:val="32"/>
          <w:highlight w:val="none"/>
        </w:rPr>
        <w:t>万元，主要用于：行政单位的基本支出。</w:t>
      </w:r>
    </w:p>
    <w:p w14:paraId="250D6085">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2.一般公共服务（类）纪检监察事务（款）一般行政管理事务（项）202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rPr>
        <w:t>207</w:t>
      </w:r>
      <w:r>
        <w:rPr>
          <w:rFonts w:ascii="Times New Roman" w:hAnsi="Times New Roman" w:eastAsia="仿宋_GB2312"/>
          <w:sz w:val="32"/>
          <w:szCs w:val="32"/>
          <w:highlight w:val="none"/>
        </w:rPr>
        <w:t>万元，主要用于：行政单位的项目支出。</w:t>
      </w:r>
    </w:p>
    <w:p w14:paraId="7EBB7AD7">
      <w:pPr>
        <w:spacing w:line="576"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.一般公共服务（类）纪检监察事务（款）</w:t>
      </w:r>
      <w:r>
        <w:rPr>
          <w:rFonts w:hint="eastAsia" w:ascii="Times New Roman" w:hAnsi="Times New Roman" w:eastAsia="仿宋_GB2312"/>
          <w:sz w:val="32"/>
          <w:szCs w:val="32"/>
          <w:highlight w:val="none"/>
          <w:lang w:eastAsia="zh-CN"/>
        </w:rPr>
        <w:t>机关服务</w:t>
      </w:r>
      <w:r>
        <w:rPr>
          <w:rFonts w:ascii="Times New Roman" w:hAnsi="Times New Roman" w:eastAsia="仿宋_GB2312"/>
          <w:sz w:val="32"/>
          <w:szCs w:val="32"/>
          <w:highlight w:val="none"/>
        </w:rPr>
        <w:t>（项）202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lang w:val="en-US" w:eastAsia="zh-CN"/>
        </w:rPr>
        <w:t>18</w:t>
      </w:r>
      <w:r>
        <w:rPr>
          <w:rFonts w:ascii="Times New Roman" w:hAnsi="Times New Roman" w:eastAsia="仿宋_GB2312"/>
          <w:sz w:val="32"/>
          <w:szCs w:val="32"/>
          <w:highlight w:val="none"/>
        </w:rPr>
        <w:t>万元，主要用于：</w:t>
      </w:r>
      <w:r>
        <w:rPr>
          <w:rFonts w:hint="eastAsia" w:ascii="Times New Roman" w:hAnsi="Times New Roman" w:eastAsia="仿宋_GB2312"/>
          <w:sz w:val="32"/>
          <w:szCs w:val="32"/>
          <w:highlight w:val="none"/>
          <w:lang w:eastAsia="zh-CN"/>
        </w:rPr>
        <w:t>执法执勤车辆运行维护费支出。</w:t>
      </w:r>
    </w:p>
    <w:p w14:paraId="187D72F1">
      <w:pPr>
        <w:spacing w:line="576"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.一般公共服务（类）纪检监察事务（款）大案要案查处（项）202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年预算数为119万元，主要用于：纪委大案要案（专案）支出。</w:t>
      </w:r>
    </w:p>
    <w:p w14:paraId="0FD17C19">
      <w:pPr>
        <w:spacing w:line="576" w:lineRule="exact"/>
        <w:ind w:firstLine="640" w:firstLineChars="200"/>
        <w:rPr>
          <w:rFonts w:ascii="Times New Roman" w:hAnsi="Times New Roman"/>
          <w:highlight w:val="none"/>
        </w:rPr>
      </w:pPr>
      <w:r>
        <w:rPr>
          <w:rFonts w:ascii="Times New Roman" w:hAnsi="Times New Roman" w:eastAsia="仿宋_GB2312"/>
          <w:sz w:val="32"/>
          <w:szCs w:val="32"/>
          <w:highlight w:val="none"/>
        </w:rPr>
        <w:t>5.一般公共服务（类）纪检监察事务（款）事业运行（项）202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rPr>
        <w:t>159.31</w:t>
      </w:r>
      <w:r>
        <w:rPr>
          <w:rFonts w:ascii="Times New Roman" w:hAnsi="Times New Roman" w:eastAsia="仿宋_GB2312"/>
          <w:sz w:val="32"/>
          <w:szCs w:val="32"/>
          <w:highlight w:val="none"/>
        </w:rPr>
        <w:t>万元，主要用于：事业单位的基本支出。</w:t>
      </w:r>
    </w:p>
    <w:p w14:paraId="3CBF9EFB">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6.社会保障和就业（类）行政事业单位养老支出（款）行政单位离退休（项）202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年预算数为1</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万元，主要用于：机关单位离退休人员经费支出。</w:t>
      </w:r>
    </w:p>
    <w:p w14:paraId="7DC4C52C">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7.社会保障和就业（类）行政事业单位养老支出（款）事机关事业单位基本养老保险缴费支出（项）202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lang w:val="en-US" w:eastAsia="zh-CN"/>
        </w:rPr>
        <w:t>112.56</w:t>
      </w:r>
      <w:r>
        <w:rPr>
          <w:rFonts w:ascii="Times New Roman" w:hAnsi="Times New Roman" w:eastAsia="仿宋_GB2312"/>
          <w:sz w:val="32"/>
          <w:szCs w:val="32"/>
          <w:highlight w:val="none"/>
        </w:rPr>
        <w:t>万元，主要用于：机关事业单位实施养老保险制度由单位缴纳的基本养老保险支出。</w:t>
      </w:r>
    </w:p>
    <w:p w14:paraId="05664E0F">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8.社会保障和就业（类）行政事业单位养老支出（款）机关事业单位职业年金缴费支出（项）202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lang w:val="en-US" w:eastAsia="zh-CN"/>
        </w:rPr>
        <w:t>41.45</w:t>
      </w:r>
      <w:r>
        <w:rPr>
          <w:rFonts w:ascii="Times New Roman" w:hAnsi="Times New Roman" w:eastAsia="仿宋_GB2312"/>
          <w:sz w:val="32"/>
          <w:szCs w:val="32"/>
          <w:highlight w:val="none"/>
        </w:rPr>
        <w:t>万元，主要用于：实施养老保险制度由单位缴纳的职业年金支出(含职业年金补记支出）。</w:t>
      </w:r>
    </w:p>
    <w:p w14:paraId="35937345">
      <w:pPr>
        <w:spacing w:line="576" w:lineRule="exact"/>
        <w:ind w:firstLine="640" w:firstLineChars="200"/>
        <w:rPr>
          <w:rFonts w:ascii="Times New Roman" w:hAnsi="Times New Roman"/>
          <w:highlight w:val="none"/>
        </w:rPr>
      </w:pPr>
      <w:r>
        <w:rPr>
          <w:rFonts w:ascii="Times New Roman" w:hAnsi="Times New Roman" w:eastAsia="仿宋_GB2312"/>
          <w:sz w:val="32"/>
          <w:szCs w:val="32"/>
          <w:highlight w:val="none"/>
        </w:rPr>
        <w:t>9.社会保障和就业（类）其他社会保障和就业支出（款）其他社会保障和就业支出项）202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年预算数为1.</w:t>
      </w:r>
      <w:r>
        <w:rPr>
          <w:rFonts w:hint="eastAsia" w:ascii="Times New Roman" w:hAnsi="Times New Roman" w:eastAsia="仿宋_GB2312"/>
          <w:sz w:val="32"/>
          <w:szCs w:val="32"/>
          <w:highlight w:val="none"/>
          <w:lang w:val="en-US" w:eastAsia="zh-CN"/>
        </w:rPr>
        <w:t>61</w:t>
      </w:r>
      <w:r>
        <w:rPr>
          <w:rFonts w:ascii="Times New Roman" w:hAnsi="Times New Roman" w:eastAsia="仿宋_GB2312"/>
          <w:sz w:val="32"/>
          <w:szCs w:val="32"/>
          <w:highlight w:val="none"/>
        </w:rPr>
        <w:t>万元，主要用于：单位缴纳的工伤失业保险支出。</w:t>
      </w:r>
    </w:p>
    <w:p w14:paraId="3F0F4EB9">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10.卫生健康（类）行政事业单位医疗（款）行政单位医疗（项）202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年预算数为3</w:t>
      </w:r>
      <w:r>
        <w:rPr>
          <w:rFonts w:hint="eastAsia" w:ascii="Times New Roman" w:hAnsi="Times New Roman" w:eastAsia="仿宋_GB2312"/>
          <w:sz w:val="32"/>
          <w:szCs w:val="32"/>
          <w:highlight w:val="none"/>
          <w:lang w:val="en-US" w:eastAsia="zh-CN"/>
        </w:rPr>
        <w:t>2.98</w:t>
      </w:r>
      <w:r>
        <w:rPr>
          <w:rFonts w:ascii="Times New Roman" w:hAnsi="Times New Roman" w:eastAsia="仿宋_GB2312"/>
          <w:sz w:val="32"/>
          <w:szCs w:val="32"/>
          <w:highlight w:val="none"/>
        </w:rPr>
        <w:t>万元，主要用于：行政单位基本医疗保险缴费经费。</w:t>
      </w:r>
    </w:p>
    <w:p w14:paraId="0B1F7AB3">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11.卫生健康（类）行政事业单位医疗（款）事业单位医疗（项）202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年预算数为7.</w:t>
      </w:r>
      <w:r>
        <w:rPr>
          <w:rFonts w:hint="eastAsia" w:ascii="Times New Roman" w:hAnsi="Times New Roman" w:eastAsia="仿宋_GB2312"/>
          <w:sz w:val="32"/>
          <w:szCs w:val="32"/>
          <w:highlight w:val="none"/>
          <w:lang w:val="en-US" w:eastAsia="zh-CN"/>
        </w:rPr>
        <w:t>58</w:t>
      </w:r>
      <w:r>
        <w:rPr>
          <w:rFonts w:ascii="Times New Roman" w:hAnsi="Times New Roman" w:eastAsia="仿宋_GB2312"/>
          <w:sz w:val="32"/>
          <w:szCs w:val="32"/>
          <w:highlight w:val="none"/>
        </w:rPr>
        <w:t>万元，主要用于：事业单位基本医疗保险缴费经费。</w:t>
      </w:r>
    </w:p>
    <w:p w14:paraId="5EC21FB3">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12.住房保障（类）住房改革支出（款）住房公积金（项）202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年预算数为</w:t>
      </w:r>
      <w:r>
        <w:rPr>
          <w:rFonts w:hint="eastAsia" w:ascii="Times New Roman" w:hAnsi="Times New Roman" w:eastAsia="仿宋_GB2312"/>
          <w:sz w:val="32"/>
          <w:szCs w:val="32"/>
          <w:highlight w:val="none"/>
          <w:lang w:val="en-US" w:eastAsia="zh-CN"/>
        </w:rPr>
        <w:t>84.42</w:t>
      </w:r>
      <w:r>
        <w:rPr>
          <w:rFonts w:ascii="Times New Roman" w:hAnsi="Times New Roman" w:eastAsia="仿宋_GB2312"/>
          <w:sz w:val="32"/>
          <w:szCs w:val="32"/>
          <w:highlight w:val="none"/>
        </w:rPr>
        <w:t>万元，主要用于：部门按规定为职工缴纳的住房公积金支出。</w:t>
      </w:r>
    </w:p>
    <w:p w14:paraId="017414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六、一般公共预算基本支出情况说明</w:t>
      </w:r>
    </w:p>
    <w:p w14:paraId="7898B85D">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年一般公共预算基本支出1</w:t>
      </w:r>
      <w:r>
        <w:rPr>
          <w:rFonts w:hint="eastAsia" w:ascii="Times New Roman" w:hAnsi="Times New Roman" w:eastAsia="仿宋_GB2312"/>
          <w:sz w:val="32"/>
          <w:szCs w:val="32"/>
          <w:highlight w:val="none"/>
          <w:lang w:val="en-US" w:eastAsia="zh-CN"/>
        </w:rPr>
        <w:t>199.01</w:t>
      </w:r>
      <w:r>
        <w:rPr>
          <w:rFonts w:ascii="Times New Roman" w:hAnsi="Times New Roman" w:eastAsia="仿宋_GB2312"/>
          <w:sz w:val="32"/>
          <w:szCs w:val="32"/>
          <w:highlight w:val="none"/>
        </w:rPr>
        <w:t>万元，其中：</w:t>
      </w:r>
    </w:p>
    <w:p w14:paraId="1D6D3EA0">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人员经费</w:t>
      </w:r>
      <w:r>
        <w:rPr>
          <w:rFonts w:hint="eastAsia" w:ascii="Times New Roman" w:hAnsi="Times New Roman" w:eastAsia="仿宋_GB2312"/>
          <w:sz w:val="32"/>
          <w:szCs w:val="32"/>
          <w:highlight w:val="none"/>
          <w:lang w:val="en-US" w:eastAsia="zh-CN"/>
        </w:rPr>
        <w:t>975.11</w:t>
      </w:r>
      <w:r>
        <w:rPr>
          <w:rFonts w:ascii="Times New Roman" w:hAnsi="Times New Roman" w:eastAsia="仿宋_GB2312"/>
          <w:sz w:val="32"/>
          <w:szCs w:val="32"/>
          <w:highlight w:val="none"/>
        </w:rPr>
        <w:t>万元，主要包括：基本工资、津贴补贴、  其他规定的国家津补贴、公务员规范津贴补贴、奖金、绩效工资、 机关事业单位基本养老保险缴费、职工基本医疗保险缴费、其他社会保障缴费、住房公积金、对个人和家庭的补助</w:t>
      </w:r>
      <w:r>
        <w:rPr>
          <w:rFonts w:hint="eastAsia" w:ascii="Times New Roman" w:hAnsi="Times New Roman" w:eastAsia="仿宋_GB2312"/>
          <w:sz w:val="32"/>
          <w:szCs w:val="32"/>
          <w:highlight w:val="none"/>
          <w:lang w:eastAsia="zh-CN"/>
        </w:rPr>
        <w:t>等</w:t>
      </w:r>
      <w:r>
        <w:rPr>
          <w:rFonts w:ascii="Times New Roman" w:hAnsi="Times New Roman" w:eastAsia="仿宋_GB2312"/>
          <w:sz w:val="32"/>
          <w:szCs w:val="32"/>
          <w:highlight w:val="none"/>
        </w:rPr>
        <w:t>支出。</w:t>
      </w:r>
    </w:p>
    <w:p w14:paraId="4E38D48A">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公用经费</w:t>
      </w:r>
      <w:r>
        <w:rPr>
          <w:rFonts w:hint="eastAsia" w:ascii="Times New Roman" w:hAnsi="Times New Roman" w:eastAsia="仿宋_GB2312"/>
          <w:sz w:val="32"/>
          <w:szCs w:val="32"/>
          <w:highlight w:val="none"/>
          <w:lang w:val="en-US" w:eastAsia="zh-CN"/>
        </w:rPr>
        <w:t>223.89</w:t>
      </w:r>
      <w:r>
        <w:rPr>
          <w:rFonts w:ascii="Times New Roman" w:hAnsi="Times New Roman" w:eastAsia="仿宋_GB2312"/>
          <w:sz w:val="32"/>
          <w:szCs w:val="32"/>
          <w:highlight w:val="none"/>
        </w:rPr>
        <w:t>万元，主要包括：办公费、印刷费、  水费、邮电费、差旅费、维修（护）费、公务接待费、工会经费、其他交通费用</w:t>
      </w:r>
      <w:r>
        <w:rPr>
          <w:rFonts w:hint="eastAsia" w:ascii="Times New Roman" w:hAnsi="Times New Roman" w:eastAsia="仿宋_GB2312"/>
          <w:sz w:val="32"/>
          <w:szCs w:val="32"/>
          <w:highlight w:val="none"/>
          <w:lang w:eastAsia="zh-CN"/>
        </w:rPr>
        <w:t>等</w:t>
      </w:r>
      <w:r>
        <w:rPr>
          <w:rFonts w:ascii="Times New Roman" w:hAnsi="Times New Roman" w:eastAsia="仿宋_GB2312"/>
          <w:sz w:val="32"/>
          <w:szCs w:val="32"/>
          <w:highlight w:val="none"/>
        </w:rPr>
        <w:t>支出。</w:t>
      </w:r>
    </w:p>
    <w:p w14:paraId="56B1F8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七、“三公”经费财政拨款预算安排情况说明</w:t>
      </w:r>
    </w:p>
    <w:p w14:paraId="3445B896">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区纪委202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三公</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经费财政拨款预算数2</w:t>
      </w:r>
      <w:r>
        <w:rPr>
          <w:rFonts w:hint="eastAsia" w:ascii="Times New Roman" w:hAnsi="Times New Roman" w:eastAsia="仿宋_GB2312"/>
          <w:sz w:val="32"/>
          <w:szCs w:val="32"/>
          <w:highlight w:val="none"/>
          <w:lang w:val="en-US" w:eastAsia="zh-CN"/>
        </w:rPr>
        <w:t>6.5</w:t>
      </w:r>
      <w:r>
        <w:rPr>
          <w:rFonts w:ascii="Times New Roman" w:hAnsi="Times New Roman" w:eastAsia="仿宋_GB2312"/>
          <w:sz w:val="32"/>
          <w:szCs w:val="32"/>
          <w:highlight w:val="none"/>
        </w:rPr>
        <w:t>万元，其中：公务接待费</w:t>
      </w:r>
      <w:r>
        <w:rPr>
          <w:rFonts w:hint="eastAsia" w:ascii="Times New Roman" w:hAnsi="Times New Roman" w:eastAsia="仿宋_GB2312"/>
          <w:sz w:val="32"/>
          <w:szCs w:val="32"/>
          <w:highlight w:val="none"/>
          <w:lang w:val="en-US" w:eastAsia="zh-CN"/>
        </w:rPr>
        <w:t>8.5</w:t>
      </w:r>
      <w:r>
        <w:rPr>
          <w:rFonts w:ascii="Times New Roman" w:hAnsi="Times New Roman" w:eastAsia="仿宋_GB2312"/>
          <w:sz w:val="32"/>
          <w:szCs w:val="32"/>
          <w:highlight w:val="none"/>
        </w:rPr>
        <w:t>万元，公务用车购置及运行维护费18万元，因公出国（境）经费0万元。</w:t>
      </w:r>
    </w:p>
    <w:p w14:paraId="4135B2AB">
      <w:pPr>
        <w:spacing w:line="576" w:lineRule="exact"/>
        <w:ind w:firstLine="640" w:firstLineChars="200"/>
        <w:outlineLvl w:val="1"/>
        <w:rPr>
          <w:rFonts w:ascii="Times New Roman" w:hAnsi="Times New Roman" w:eastAsia="楷体_GB2312"/>
          <w:sz w:val="32"/>
          <w:szCs w:val="32"/>
          <w:highlight w:val="none"/>
        </w:rPr>
      </w:pPr>
      <w:bookmarkStart w:id="3" w:name="_Toc161927401"/>
      <w:r>
        <w:rPr>
          <w:rFonts w:ascii="Times New Roman" w:hAnsi="Times New Roman" w:eastAsia="楷体_GB2312"/>
          <w:sz w:val="32"/>
          <w:szCs w:val="32"/>
          <w:highlight w:val="none"/>
        </w:rPr>
        <w:t>（一）公务接待费</w:t>
      </w:r>
      <w:bookmarkEnd w:id="3"/>
    </w:p>
    <w:p w14:paraId="5F142853">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公务接待费与202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年预算相比下降</w:t>
      </w:r>
      <w:r>
        <w:rPr>
          <w:rFonts w:hint="eastAsia" w:ascii="Times New Roman" w:hAnsi="Times New Roman" w:eastAsia="仿宋_GB2312"/>
          <w:sz w:val="32"/>
          <w:szCs w:val="32"/>
          <w:highlight w:val="none"/>
          <w:lang w:val="en-US" w:eastAsia="zh-CN"/>
        </w:rPr>
        <w:t>15</w:t>
      </w:r>
      <w:r>
        <w:rPr>
          <w:rFonts w:ascii="Times New Roman" w:hAnsi="Times New Roman" w:eastAsia="仿宋_GB2312"/>
          <w:sz w:val="32"/>
          <w:szCs w:val="32"/>
          <w:highlight w:val="none"/>
        </w:rPr>
        <w:t>%，主要原因是按照中央、国务院、省、市、区关于过</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紧日子</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和坚持厉行节约反对浪费的要求，严控公务接待标准，严禁高标准、超标准接待</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进一步减少公务接待费支出。</w:t>
      </w:r>
    </w:p>
    <w:p w14:paraId="5AF509EE">
      <w:pPr>
        <w:spacing w:line="576" w:lineRule="exact"/>
        <w:ind w:firstLine="640" w:firstLineChars="200"/>
        <w:rPr>
          <w:rFonts w:ascii="Times New Roman" w:hAnsi="Times New Roman" w:eastAsia="仿宋_GB2312"/>
          <w:b/>
          <w:bCs/>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年公务接待费计划用于执行接待考察调研、检查指导等公务活动开支的交通费、住宿费、用餐费等。</w:t>
      </w:r>
    </w:p>
    <w:p w14:paraId="5172E0FC">
      <w:pPr>
        <w:spacing w:line="576" w:lineRule="exact"/>
        <w:ind w:firstLine="640" w:firstLineChars="200"/>
        <w:outlineLvl w:val="1"/>
        <w:rPr>
          <w:rFonts w:ascii="Times New Roman" w:hAnsi="Times New Roman" w:eastAsia="楷体_GB2312"/>
          <w:sz w:val="32"/>
          <w:szCs w:val="32"/>
          <w:highlight w:val="none"/>
        </w:rPr>
      </w:pPr>
      <w:bookmarkStart w:id="4" w:name="_Toc161927402"/>
      <w:r>
        <w:rPr>
          <w:rFonts w:ascii="Times New Roman" w:hAnsi="Times New Roman" w:eastAsia="楷体_GB2312"/>
          <w:sz w:val="32"/>
          <w:szCs w:val="32"/>
          <w:highlight w:val="none"/>
        </w:rPr>
        <w:t>（二）公务用车购置及运行维护费</w:t>
      </w:r>
      <w:bookmarkEnd w:id="4"/>
    </w:p>
    <w:p w14:paraId="68249D66">
      <w:pPr>
        <w:spacing w:line="576" w:lineRule="exact"/>
        <w:ind w:firstLine="640" w:firstLineChars="200"/>
        <w:rPr>
          <w:rFonts w:ascii="Times New Roman" w:hAnsi="Times New Roman" w:eastAsia="仿宋_GB2312"/>
          <w:b/>
          <w:bCs/>
          <w:sz w:val="32"/>
          <w:szCs w:val="32"/>
          <w:highlight w:val="none"/>
        </w:rPr>
      </w:pPr>
      <w:r>
        <w:rPr>
          <w:rFonts w:ascii="Times New Roman" w:hAnsi="Times New Roman" w:eastAsia="仿宋_GB2312"/>
          <w:sz w:val="32"/>
          <w:szCs w:val="32"/>
          <w:highlight w:val="none"/>
        </w:rPr>
        <w:t>公务用车购置及运行维护费与202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年预算相比持平。</w:t>
      </w:r>
    </w:p>
    <w:p w14:paraId="3E5895EA">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单位现有公务用车3辆，其中：轿车1辆，越野车2辆。</w:t>
      </w:r>
    </w:p>
    <w:p w14:paraId="2997087F">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年未安排公务用车购置费。</w:t>
      </w:r>
    </w:p>
    <w:p w14:paraId="38A3AF96">
      <w:pPr>
        <w:spacing w:line="576" w:lineRule="exact"/>
        <w:ind w:left="319" w:leftChars="152" w:firstLine="320" w:firstLineChars="100"/>
        <w:outlineLvl w:val="1"/>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年安排公务用车运行维护费18万元，用于3辆公务用车燃油、过路（桥）、维修、保险等方面支出，主要保障纪检监察事务的专案要案保障和线索核查保障。</w:t>
      </w:r>
      <w:bookmarkStart w:id="5" w:name="_Toc161927403"/>
    </w:p>
    <w:p w14:paraId="54F33B22">
      <w:pPr>
        <w:spacing w:line="576" w:lineRule="exact"/>
        <w:ind w:firstLine="640" w:firstLineChars="200"/>
        <w:outlineLvl w:val="1"/>
        <w:rPr>
          <w:rFonts w:ascii="Times New Roman" w:hAnsi="Times New Roman" w:eastAsia="楷体_GB2312"/>
          <w:sz w:val="32"/>
          <w:szCs w:val="32"/>
          <w:highlight w:val="none"/>
        </w:rPr>
      </w:pPr>
      <w:r>
        <w:rPr>
          <w:rFonts w:ascii="Times New Roman" w:hAnsi="Times New Roman" w:eastAsia="楷体_GB2312"/>
          <w:sz w:val="32"/>
          <w:szCs w:val="32"/>
          <w:highlight w:val="none"/>
        </w:rPr>
        <w:t>（三）因公出国（境）经费</w:t>
      </w:r>
      <w:bookmarkEnd w:id="5"/>
    </w:p>
    <w:p w14:paraId="3EF55020">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年未安排因公出国（境）经费。</w:t>
      </w:r>
    </w:p>
    <w:p w14:paraId="2595AE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八、政府性基金预算支出情况说明</w:t>
      </w:r>
    </w:p>
    <w:p w14:paraId="38D0DECE">
      <w:pPr>
        <w:spacing w:line="576" w:lineRule="exact"/>
        <w:ind w:firstLine="640" w:firstLineChars="200"/>
        <w:rPr>
          <w:rFonts w:hint="eastAsia" w:ascii="仿宋_GB2312" w:hAnsi="仿宋_GB2312" w:eastAsia="仿宋_GB2312" w:cs="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年无政府性基金预算拨款安排的支出。</w:t>
      </w:r>
    </w:p>
    <w:p w14:paraId="278856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九、国有资本经营预算支出情况说明</w:t>
      </w:r>
    </w:p>
    <w:p w14:paraId="1C971C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年无国有资本经营预算拨款安排的支出。</w:t>
      </w:r>
    </w:p>
    <w:p w14:paraId="0A8CEA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十、其他重要事项的情况说明</w:t>
      </w:r>
    </w:p>
    <w:p w14:paraId="4FDEE7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（一）机关运行经费</w:t>
      </w:r>
    </w:p>
    <w:p w14:paraId="62B405D4">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年，区纪委机关运行经费财政拨款预算为2</w:t>
      </w:r>
      <w:r>
        <w:rPr>
          <w:rFonts w:hint="eastAsia" w:ascii="Times New Roman" w:hAnsi="Times New Roman" w:eastAsia="仿宋_GB2312"/>
          <w:sz w:val="32"/>
          <w:szCs w:val="32"/>
          <w:highlight w:val="none"/>
          <w:lang w:val="en-US" w:eastAsia="zh-CN"/>
        </w:rPr>
        <w:t>23.89</w:t>
      </w:r>
      <w:r>
        <w:rPr>
          <w:rFonts w:ascii="Times New Roman" w:hAnsi="Times New Roman" w:eastAsia="仿宋_GB2312"/>
          <w:sz w:val="32"/>
          <w:szCs w:val="32"/>
          <w:highlight w:val="none"/>
        </w:rPr>
        <w:t>万元，比202</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年预算</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41.07</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下降</w:t>
      </w:r>
      <w:r>
        <w:rPr>
          <w:rFonts w:hint="eastAsia" w:ascii="Times New Roman" w:hAnsi="Times New Roman" w:eastAsia="仿宋_GB2312"/>
          <w:sz w:val="32"/>
          <w:szCs w:val="32"/>
          <w:highlight w:val="none"/>
          <w:lang w:val="en-US" w:eastAsia="zh-CN"/>
        </w:rPr>
        <w:t>15.5</w:t>
      </w:r>
      <w:r>
        <w:rPr>
          <w:rFonts w:ascii="Times New Roman" w:hAnsi="Times New Roman" w:eastAsia="仿宋_GB2312"/>
          <w:sz w:val="32"/>
          <w:szCs w:val="32"/>
          <w:highlight w:val="none"/>
        </w:rPr>
        <w:t>%。主要原因202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eastAsia="zh-CN"/>
        </w:rPr>
        <w:t>区委巡察办单列预算</w:t>
      </w:r>
      <w:r>
        <w:rPr>
          <w:rFonts w:ascii="Times New Roman" w:hAnsi="Times New Roman" w:eastAsia="仿宋_GB2312"/>
          <w:sz w:val="32"/>
          <w:szCs w:val="32"/>
          <w:highlight w:val="none"/>
        </w:rPr>
        <w:t>。</w:t>
      </w:r>
    </w:p>
    <w:p w14:paraId="79003A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（二）政府采购情况</w:t>
      </w:r>
    </w:p>
    <w:p w14:paraId="5A566F53">
      <w:pPr>
        <w:spacing w:line="576"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年，单位未安排政府采购预算。</w:t>
      </w:r>
    </w:p>
    <w:p w14:paraId="2D4940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（三）国有资产占有使用情况</w:t>
      </w:r>
    </w:p>
    <w:p w14:paraId="222D81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年底，区纪委单位共有车辆</w:t>
      </w: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辆，全部为执法执勤用车辆。单位无价值</w:t>
      </w:r>
      <w:r>
        <w:rPr>
          <w:rFonts w:hint="eastAsia" w:ascii="Times New Roman" w:hAnsi="Times New Roman"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lang w:val="en-US" w:eastAsia="zh-CN"/>
        </w:rPr>
        <w:t>万元以上大型设备。</w:t>
      </w:r>
    </w:p>
    <w:p w14:paraId="118585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年部门预算未安排购置车辆及单位价值</w:t>
      </w:r>
      <w:r>
        <w:rPr>
          <w:rFonts w:hint="eastAsia" w:ascii="Times New Roman" w:hAnsi="Times New Roman"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lang w:val="en-US" w:eastAsia="zh-CN"/>
        </w:rPr>
        <w:t>万元以上大型设备。</w:t>
      </w:r>
    </w:p>
    <w:p w14:paraId="6F9237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（四）绩效目标设置情况</w:t>
      </w:r>
    </w:p>
    <w:p w14:paraId="3CCCE7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2025年区纪委开展绩效目标管理的项目9个</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、涉及预算资金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609</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 其中：</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人员类项目（</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定额日常公用经费、其他公用经费）</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个，涉及预算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223</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仿宋_GB2312" w:hAnsi="仿宋_GB2312" w:eastAsia="仿宋_GB2312" w:cs="仿宋_GB2312"/>
          <w:sz w:val="32"/>
          <w:szCs w:val="32"/>
          <w:lang w:val="en-US" w:eastAsia="zh-CN"/>
        </w:rPr>
        <w:t>运转类项目</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个，涉及预算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385</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仿宋_GB2312" w:hAnsi="仿宋_GB2312" w:eastAsia="仿宋_GB2312" w:cs="仿宋_GB2312"/>
          <w:sz w:val="32"/>
          <w:szCs w:val="32"/>
          <w:lang w:val="en-US" w:eastAsia="zh-CN"/>
        </w:rPr>
        <w:t>特定目标类项目0个，涉及预算0万元。因部分项目内容涉密，不予公开。</w:t>
      </w:r>
    </w:p>
    <w:p w14:paraId="607C7E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十一、名词解释</w:t>
      </w:r>
    </w:p>
    <w:p w14:paraId="4F741AFF">
      <w:pPr>
        <w:spacing w:line="576" w:lineRule="exact"/>
        <w:ind w:firstLine="640" w:firstLineChars="200"/>
        <w:outlineLvl w:val="1"/>
        <w:rPr>
          <w:rFonts w:ascii="Times New Roman" w:hAnsi="Times New Roman" w:eastAsia="仿宋_GB2312"/>
          <w:sz w:val="32"/>
          <w:szCs w:val="32"/>
          <w:highlight w:val="none"/>
        </w:rPr>
      </w:pPr>
      <w:bookmarkStart w:id="6" w:name="_Toc161927412"/>
      <w:r>
        <w:rPr>
          <w:rFonts w:hint="eastAsia" w:ascii="楷体_GB2312" w:hAnsi="楷体_GB2312" w:eastAsia="楷体_GB2312" w:cs="楷体_GB2312"/>
          <w:sz w:val="32"/>
          <w:szCs w:val="32"/>
          <w:highlight w:val="none"/>
          <w:lang w:val="en-US" w:eastAsia="zh-CN"/>
        </w:rPr>
        <w:t>（一）一般公共预算拨款收入：</w:t>
      </w:r>
      <w:r>
        <w:rPr>
          <w:rFonts w:ascii="Times New Roman" w:hAnsi="Times New Roman" w:eastAsia="仿宋_GB2312"/>
          <w:sz w:val="32"/>
          <w:szCs w:val="32"/>
          <w:highlight w:val="none"/>
        </w:rPr>
        <w:t>指</w:t>
      </w:r>
      <w:r>
        <w:rPr>
          <w:rFonts w:hint="eastAsia" w:ascii="Times New Roman" w:hAnsi="Times New Roman" w:eastAsia="仿宋_GB2312"/>
          <w:sz w:val="32"/>
          <w:szCs w:val="32"/>
          <w:highlight w:val="none"/>
          <w:lang w:eastAsia="zh-CN"/>
        </w:rPr>
        <w:t>区</w:t>
      </w:r>
      <w:r>
        <w:rPr>
          <w:rFonts w:ascii="Times New Roman" w:hAnsi="Times New Roman" w:eastAsia="仿宋_GB2312"/>
          <w:sz w:val="32"/>
          <w:szCs w:val="32"/>
          <w:highlight w:val="none"/>
        </w:rPr>
        <w:t>级</w:t>
      </w:r>
      <w:bookmarkStart w:id="7" w:name="_GoBack"/>
      <w:bookmarkEnd w:id="7"/>
      <w:r>
        <w:rPr>
          <w:rFonts w:ascii="Times New Roman" w:hAnsi="Times New Roman" w:eastAsia="仿宋_GB2312"/>
          <w:sz w:val="32"/>
          <w:szCs w:val="32"/>
          <w:highlight w:val="none"/>
        </w:rPr>
        <w:t>财政当年拨付的资金。</w:t>
      </w:r>
      <w:bookmarkEnd w:id="6"/>
    </w:p>
    <w:p w14:paraId="34D185C8">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（二）一般公共服务（类）纪检监察事务（款）行政运行（项）：</w:t>
      </w:r>
      <w:r>
        <w:rPr>
          <w:rFonts w:ascii="Times New Roman" w:hAnsi="Times New Roman" w:eastAsia="仿宋_GB2312"/>
          <w:sz w:val="32"/>
          <w:szCs w:val="32"/>
          <w:highlight w:val="none"/>
        </w:rPr>
        <w:t>反映行政单位(包括实行公务员管理的事业单位)的基本支出。</w:t>
      </w:r>
    </w:p>
    <w:p w14:paraId="5D81E623">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（三）一般公共服务（类）纪检监察事务（款）大案要案查处（项）：</w:t>
      </w:r>
      <w:r>
        <w:rPr>
          <w:rFonts w:ascii="Times New Roman" w:hAnsi="Times New Roman" w:eastAsia="仿宋_GB2312"/>
          <w:sz w:val="32"/>
          <w:szCs w:val="32"/>
          <w:highlight w:val="none"/>
        </w:rPr>
        <w:t>反映查处大要(专)案的支出。</w:t>
      </w:r>
    </w:p>
    <w:p w14:paraId="674B1FF6">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（四）一般公共服务（类）纪检监察事务（款）巡视工作（项）：</w:t>
      </w:r>
      <w:r>
        <w:rPr>
          <w:rFonts w:ascii="Times New Roman" w:hAnsi="Times New Roman" w:eastAsia="仿宋_GB2312"/>
          <w:sz w:val="32"/>
          <w:szCs w:val="32"/>
          <w:highlight w:val="none"/>
        </w:rPr>
        <w:t>反映中央和地方巡视机构的专项业务支出。</w:t>
      </w:r>
    </w:p>
    <w:p w14:paraId="37E0372E">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（五）一般公共服务（类）纪检监察事务（款）事业运行（项）：</w:t>
      </w:r>
      <w:r>
        <w:rPr>
          <w:rFonts w:ascii="Times New Roman" w:hAnsi="Times New Roman" w:eastAsia="仿宋_GB2312"/>
          <w:sz w:val="32"/>
          <w:szCs w:val="32"/>
          <w:highlight w:val="none"/>
        </w:rPr>
        <w:t>反映事业单位的基本支出</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不包括行政单位(包括实行公务员管理的事业单位)后勤服务中心</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医务室等附属事业单位。</w:t>
      </w:r>
    </w:p>
    <w:p w14:paraId="0EF07A7C">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（六）一般公共服务（类）纪检监察事务（款）其他纪检监察事务支出（项）：</w:t>
      </w:r>
      <w:r>
        <w:rPr>
          <w:rFonts w:ascii="Times New Roman" w:hAnsi="Times New Roman" w:eastAsia="仿宋_GB2312"/>
          <w:sz w:val="32"/>
          <w:szCs w:val="32"/>
          <w:highlight w:val="none"/>
        </w:rPr>
        <w:t>反映除上述项目以外其他纪检监察事务方面的支出。</w:t>
      </w:r>
    </w:p>
    <w:p w14:paraId="7C832712">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（七）社会保障和就业（类）行政事业单位养老支出（款）机关事业单位基本养老保险缴费支出（项）：</w:t>
      </w:r>
      <w:r>
        <w:rPr>
          <w:rFonts w:ascii="Times New Roman" w:hAnsi="Times New Roman" w:eastAsia="仿宋_GB2312"/>
          <w:sz w:val="32"/>
          <w:szCs w:val="32"/>
          <w:highlight w:val="none"/>
        </w:rPr>
        <w:t>指部门实施养老保险制度由单位缴纳的养老保险的支出。</w:t>
      </w:r>
    </w:p>
    <w:p w14:paraId="357A8A69">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（八）卫生健康（类）行政事业单位医疗（款）行政单位医疗（项）：</w:t>
      </w:r>
      <w:r>
        <w:rPr>
          <w:rFonts w:ascii="Times New Roman" w:hAnsi="Times New Roman" w:eastAsia="仿宋_GB2312"/>
          <w:sz w:val="32"/>
          <w:szCs w:val="32"/>
          <w:highlight w:val="none"/>
        </w:rPr>
        <w:t>指机关及参公管理事业单位用于单位应缴纳基本医疗保险支出。</w:t>
      </w:r>
    </w:p>
    <w:p w14:paraId="093CE227">
      <w:pPr>
        <w:spacing w:line="576" w:lineRule="exact"/>
        <w:ind w:firstLine="640" w:firstLineChars="200"/>
        <w:rPr>
          <w:rFonts w:ascii="Times New Roman" w:hAnsi="Times New Roman" w:eastAsia="仿宋_GB2312"/>
          <w:color w:val="0000FF"/>
          <w:sz w:val="32"/>
          <w:szCs w:val="32"/>
          <w:highlight w:val="none"/>
        </w:rPr>
      </w:pPr>
      <w:r>
        <w:rPr>
          <w:rFonts w:hint="eastAsia" w:ascii="楷体_GB2312" w:hAnsi="楷体_GB2312" w:eastAsia="楷体_GB2312" w:cs="楷体_GB2312"/>
          <w:sz w:val="32"/>
          <w:szCs w:val="32"/>
          <w:highlight w:val="none"/>
          <w:lang w:val="en-US" w:eastAsia="zh-CN"/>
        </w:rPr>
        <w:t>（九）卫生健康（类）行政事业单位医疗（款）事业单位医疗（项）：</w:t>
      </w:r>
      <w:r>
        <w:rPr>
          <w:rFonts w:ascii="Times New Roman" w:hAnsi="Times New Roman" w:eastAsia="仿宋_GB2312"/>
          <w:sz w:val="32"/>
          <w:szCs w:val="32"/>
          <w:highlight w:val="none"/>
        </w:rPr>
        <w:t>指事业单位用于单位应缴纳基本医疗保险支出。</w:t>
      </w:r>
    </w:p>
    <w:p w14:paraId="1127F34D">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（十）住房保障（类）住房改革支出（款）住房公积金（项）：</w:t>
      </w:r>
      <w:r>
        <w:rPr>
          <w:rFonts w:ascii="Times New Roman" w:hAnsi="Times New Roman" w:eastAsia="仿宋_GB2312"/>
          <w:sz w:val="32"/>
          <w:szCs w:val="32"/>
          <w:highlight w:val="none"/>
        </w:rPr>
        <w:t>指按照《住房公积金管理条例》的规定，由单位及其在职职工缴存的长期住房储金。</w:t>
      </w:r>
    </w:p>
    <w:p w14:paraId="6C14A2F8">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（十一）基本支出：</w:t>
      </w:r>
      <w:r>
        <w:rPr>
          <w:rFonts w:ascii="Times New Roman" w:hAnsi="Times New Roman" w:eastAsia="仿宋_GB2312"/>
          <w:sz w:val="32"/>
          <w:szCs w:val="32"/>
          <w:highlight w:val="none"/>
        </w:rPr>
        <w:t>指为保证机构正常运转，完成日常工作任务而发生的人员支出和公用支出。</w:t>
      </w:r>
    </w:p>
    <w:p w14:paraId="10D3D46C">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（十二）项目支出：</w:t>
      </w:r>
      <w:r>
        <w:rPr>
          <w:rFonts w:ascii="Times New Roman" w:hAnsi="Times New Roman" w:eastAsia="仿宋_GB2312"/>
          <w:sz w:val="32"/>
          <w:szCs w:val="32"/>
          <w:highlight w:val="none"/>
        </w:rPr>
        <w:t>指在基本支出之外为完成特定行政任务和事业发展目标所发生的支出。</w:t>
      </w:r>
    </w:p>
    <w:p w14:paraId="4928A6F6">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（十三）“三公”经费：</w:t>
      </w:r>
      <w:r>
        <w:rPr>
          <w:rFonts w:ascii="Times New Roman" w:hAnsi="Times New Roman" w:eastAsia="仿宋_GB2312"/>
          <w:sz w:val="32"/>
          <w:szCs w:val="32"/>
          <w:highlight w:val="none"/>
        </w:rPr>
        <w:t>纳入财政厅预算管理的</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三公</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8BA10B">
      <w:pPr>
        <w:spacing w:line="576"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sz w:val="32"/>
          <w:szCs w:val="32"/>
          <w:highlight w:val="none"/>
          <w:lang w:val="en-US" w:eastAsia="zh-CN"/>
        </w:rPr>
        <w:t>（十四）机关运行经费：</w:t>
      </w:r>
      <w:r>
        <w:rPr>
          <w:rFonts w:ascii="Times New Roman" w:hAnsi="Times New Roman" w:eastAsia="仿宋_GB2312"/>
          <w:sz w:val="32"/>
          <w:szCs w:val="32"/>
          <w:highlight w:val="none"/>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6A4336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5B6A92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r>
        <w:rPr>
          <w:rFonts w:hint="eastAsia" w:ascii="Times New Roman" w:hAnsi="Times New Roman"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.部门预算公开表</w:t>
      </w:r>
    </w:p>
    <w:p w14:paraId="3DEFB9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.项目支出绩效目标表</w:t>
      </w:r>
    </w:p>
    <w:p w14:paraId="3AC871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.部门整体支出绩效目标表</w:t>
      </w:r>
    </w:p>
    <w:p w14:paraId="74B3A9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highlight w:val="none"/>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DA1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50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3E27287">
                          <w:pPr>
                            <w:pStyle w:val="5"/>
                            <w:keepNext w:val="0"/>
                            <w:keepLines w:val="0"/>
                            <w:pageBreakBefore w:val="0"/>
                            <w:widowControl w:val="0"/>
                            <w:kinsoku/>
                            <w:wordWrap/>
                            <w:overflowPunct/>
                            <w:topLinePunct w:val="0"/>
                            <w:bidi w:val="0"/>
                            <w:adjustRightInd/>
                            <w:snapToGrid w:val="0"/>
                            <w:ind w:left="451" w:leftChars="215" w:right="451" w:rightChars="215"/>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FcbhYUDAgAACgQAAA4AAAAAAAAAAQAgAAAAHwEAAGRycy9lMm9E&#10;b2MueG1sUEsFBgAAAAAGAAYAWQEAAJQFAAAAAA==&#10;">
              <v:fill on="f" focussize="0,0"/>
              <v:stroke on="f"/>
              <v:imagedata o:title=""/>
              <o:lock v:ext="edit" aspectratio="f"/>
              <v:textbox inset="0mm,0mm,0mm,0mm" style="mso-fit-shape-to-text:t;">
                <w:txbxContent>
                  <w:p w14:paraId="03E27287">
                    <w:pPr>
                      <w:pStyle w:val="5"/>
                      <w:keepNext w:val="0"/>
                      <w:keepLines w:val="0"/>
                      <w:pageBreakBefore w:val="0"/>
                      <w:widowControl w:val="0"/>
                      <w:kinsoku/>
                      <w:wordWrap/>
                      <w:overflowPunct/>
                      <w:topLinePunct w:val="0"/>
                      <w:bidi w:val="0"/>
                      <w:adjustRightInd/>
                      <w:snapToGrid w:val="0"/>
                      <w:ind w:left="451" w:leftChars="215" w:right="451" w:rightChars="215"/>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61D209D2"/>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11423</Words>
  <Characters>11898</Characters>
  <TotalTime>2</TotalTime>
  <ScaleCrop>false</ScaleCrop>
  <LinksUpToDate>false</LinksUpToDate>
  <CharactersWithSpaces>11907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2025-02-12T01:41:23Z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5D19C17008404C838B6E80479470F1F6_13</vt:lpwstr>
  </property>
  <property fmtid="{D5CDD505-2E9C-101B-9397-08002B2CF9AE}" pid="4" name="KSOTemplateDocerSaveRecord">
    <vt:lpwstr>eyJoZGlkIjoiOTdmMDA1YjlkOTNjM2JkZWJjMTYxZWM5NGI4ODM1NTIifQ==</vt:lpwstr>
  </property>
</Properties>
</file>