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EFEB7">
      <w:pPr>
        <w:jc w:val="center"/>
        <w:outlineLvl w:val="0"/>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pPr>
      <w:bookmarkStart w:id="0" w:name="_Toc24465"/>
      <w: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t>广元市昭化区人民政府办公室</w:t>
      </w:r>
      <w:bookmarkEnd w:id="0"/>
    </w:p>
    <w:p w14:paraId="4EDF4E2F">
      <w:pPr>
        <w:jc w:val="cente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2025年部门预算编制说明</w:t>
      </w:r>
    </w:p>
    <w:p w14:paraId="3C97DC9E">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sdt>
      <w:sdtPr>
        <w:rPr>
          <w:rFonts w:ascii="宋体" w:hAnsi="宋体" w:eastAsia="宋体" w:cs="Times New Roman"/>
          <w:color w:val="auto"/>
          <w:kern w:val="2"/>
          <w:sz w:val="21"/>
          <w:szCs w:val="24"/>
          <w:lang w:val="en-US" w:eastAsia="zh-CN" w:bidi="ar-SA"/>
        </w:rPr>
        <w:id w:val="147481942"/>
        <w15:color w:val="DBDBDB"/>
        <w:docPartObj>
          <w:docPartGallery w:val="Table of Contents"/>
          <w:docPartUnique/>
        </w:docPartObj>
      </w:sdtPr>
      <w:sdtEndPr>
        <w:rPr>
          <w:rFonts w:hint="eastAsia" w:ascii="仿宋_GB2312" w:hAnsi="仿宋_GB2312" w:eastAsia="仿宋_GB2312" w:cs="仿宋_GB2312"/>
          <w:b/>
          <w:color w:val="auto"/>
          <w:kern w:val="2"/>
          <w:sz w:val="32"/>
          <w:szCs w:val="32"/>
          <w:lang w:val="en-US" w:eastAsia="zh-CN" w:bidi="ar-SA"/>
        </w:rPr>
      </w:sdtEndPr>
      <w:sdtContent>
        <w:p w14:paraId="147BACD1">
          <w:pPr>
            <w:spacing w:before="0" w:beforeLines="0" w:after="0" w:afterLines="0" w:line="240" w:lineRule="auto"/>
            <w:ind w:left="0" w:leftChars="0" w:right="0" w:rightChars="0" w:firstLine="0" w:firstLineChars="0"/>
            <w:jc w:val="center"/>
          </w:pPr>
        </w:p>
        <w:p w14:paraId="25139809">
          <w:pPr>
            <w:pStyle w:val="18"/>
            <w:tabs>
              <w:tab w:val="right" w:leader="dot" w:pos="8845"/>
            </w:tabs>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TOC \o "1-2" \h \u</w:instrText>
          </w:r>
          <w:r>
            <w:rPr>
              <w:rFonts w:hint="eastAsia" w:ascii="仿宋_GB2312" w:hAnsi="仿宋_GB2312" w:eastAsia="仿宋_GB2312" w:cs="仿宋_GB2312"/>
              <w:sz w:val="32"/>
              <w:szCs w:val="32"/>
              <w:lang w:val="en-US" w:eastAsia="zh-CN"/>
            </w:rPr>
            <w:fldChar w:fldCharType="separate"/>
          </w:r>
          <w:r>
            <w:fldChar w:fldCharType="begin"/>
          </w:r>
          <w:r>
            <w:instrText xml:space="preserve"> HYPERLINK \l "_Toc20699" </w:instrText>
          </w:r>
          <w:r>
            <w:fldChar w:fldCharType="separate"/>
          </w:r>
          <w:r>
            <w:rPr>
              <w:rFonts w:hint="eastAsia" w:ascii="仿宋_GB2312" w:hAnsi="仿宋_GB2312" w:eastAsia="仿宋_GB2312" w:cs="仿宋_GB2312"/>
              <w:b/>
              <w:sz w:val="32"/>
              <w:szCs w:val="32"/>
              <w:lang w:val="en-US" w:eastAsia="zh-CN"/>
            </w:rPr>
            <w:t>一、基本职能及主要工作</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_Toc20699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0A1FB7A7">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"_Toc21518" </w:instrText>
          </w:r>
          <w:r>
            <w:fldChar w:fldCharType="separate"/>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区政府办</w:t>
          </w:r>
          <w:r>
            <w:rPr>
              <w:rFonts w:hint="eastAsia" w:ascii="仿宋_GB2312" w:hAnsi="仿宋_GB2312" w:eastAsia="仿宋_GB2312" w:cs="仿宋_GB2312"/>
              <w:sz w:val="32"/>
              <w:szCs w:val="32"/>
            </w:rPr>
            <w:t>职能简介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_Toc21518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5FF1ED2">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"_Toc22127" </w:instrText>
          </w:r>
          <w:r>
            <w:fldChar w:fldCharType="separate"/>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区政府办</w:t>
          </w:r>
          <w:r>
            <w:rPr>
              <w:rFonts w:hint="eastAsia" w:ascii="仿宋_GB2312" w:hAnsi="仿宋_GB2312" w:eastAsia="仿宋_GB2312" w:cs="仿宋_GB2312"/>
              <w:sz w:val="32"/>
              <w:szCs w:val="32"/>
              <w:lang w:val="en-US"/>
            </w:rPr>
            <w:t>2024</w:t>
          </w:r>
          <w:r>
            <w:rPr>
              <w:rFonts w:hint="eastAsia" w:ascii="仿宋_GB2312" w:hAnsi="仿宋_GB2312" w:eastAsia="仿宋_GB2312" w:cs="仿宋_GB2312"/>
              <w:sz w:val="32"/>
              <w:szCs w:val="32"/>
            </w:rPr>
            <w:t>年重点工作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_Toc22127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2177E02">
          <w:pPr>
            <w:pStyle w:val="18"/>
            <w:tabs>
              <w:tab w:val="right" w:leader="dot" w:pos="8845"/>
            </w:tabs>
            <w:rPr>
              <w:rFonts w:hint="eastAsia" w:ascii="仿宋_GB2312" w:hAnsi="仿宋_GB2312" w:eastAsia="仿宋_GB2312" w:cs="仿宋_GB2312"/>
              <w:b/>
              <w:sz w:val="32"/>
              <w:szCs w:val="32"/>
            </w:rPr>
          </w:pPr>
          <w:r>
            <w:fldChar w:fldCharType="begin"/>
          </w:r>
          <w:r>
            <w:instrText xml:space="preserve"> HYPERLINK \l "_Toc14291" </w:instrText>
          </w:r>
          <w:r>
            <w:fldChar w:fldCharType="separate"/>
          </w:r>
          <w:r>
            <w:rPr>
              <w:rFonts w:hint="eastAsia" w:ascii="仿宋_GB2312" w:hAnsi="仿宋_GB2312" w:eastAsia="仿宋_GB2312" w:cs="仿宋_GB2312"/>
              <w:b/>
              <w:sz w:val="32"/>
              <w:szCs w:val="32"/>
              <w:lang w:val="en-US" w:eastAsia="zh-CN"/>
            </w:rPr>
            <w:t>二、部门预算单位构成</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_Toc14291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6</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60B265B6">
          <w:pPr>
            <w:pStyle w:val="18"/>
            <w:tabs>
              <w:tab w:val="right" w:leader="dot" w:pos="8845"/>
            </w:tabs>
            <w:rPr>
              <w:rFonts w:hint="eastAsia" w:ascii="仿宋_GB2312" w:hAnsi="仿宋_GB2312" w:eastAsia="仿宋_GB2312" w:cs="仿宋_GB2312"/>
              <w:b/>
              <w:sz w:val="32"/>
              <w:szCs w:val="32"/>
            </w:rPr>
          </w:pPr>
          <w:r>
            <w:fldChar w:fldCharType="begin"/>
          </w:r>
          <w:r>
            <w:instrText xml:space="preserve"> HYPERLINK \l "_Toc29888" </w:instrText>
          </w:r>
          <w:r>
            <w:fldChar w:fldCharType="separate"/>
          </w:r>
          <w:r>
            <w:rPr>
              <w:rFonts w:hint="eastAsia" w:ascii="仿宋_GB2312" w:hAnsi="仿宋_GB2312" w:eastAsia="仿宋_GB2312" w:cs="仿宋_GB2312"/>
              <w:b/>
              <w:sz w:val="32"/>
              <w:szCs w:val="32"/>
              <w:lang w:val="en-US" w:eastAsia="zh-CN"/>
            </w:rPr>
            <w:t>三、收支预算情况说明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_Toc29888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6</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79F01171">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"_Toc2711" </w:instrText>
          </w:r>
          <w:r>
            <w:fldChar w:fldCharType="separate"/>
          </w:r>
          <w:r>
            <w:rPr>
              <w:rFonts w:hint="eastAsia" w:ascii="仿宋_GB2312" w:hAnsi="仿宋_GB2312" w:eastAsia="仿宋_GB2312" w:cs="仿宋_GB2312"/>
              <w:sz w:val="32"/>
              <w:szCs w:val="32"/>
              <w:lang w:val="en-US" w:eastAsia="zh-CN"/>
            </w:rPr>
            <w:t>（一）收入预算情况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D29B360">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"_Toc21352" </w:instrText>
          </w:r>
          <w:r>
            <w:fldChar w:fldCharType="separate"/>
          </w:r>
          <w:r>
            <w:rPr>
              <w:rFonts w:hint="eastAsia" w:ascii="仿宋_GB2312" w:hAnsi="仿宋_GB2312" w:eastAsia="仿宋_GB2312" w:cs="仿宋_GB2312"/>
              <w:sz w:val="32"/>
              <w:szCs w:val="32"/>
              <w:lang w:val="en-US" w:eastAsia="zh-CN"/>
            </w:rPr>
            <w:t>（二）支出预算情况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_Toc21352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B640427">
          <w:pPr>
            <w:pStyle w:val="18"/>
            <w:tabs>
              <w:tab w:val="right" w:leader="dot" w:pos="8845"/>
            </w:tabs>
            <w:rPr>
              <w:rFonts w:hint="eastAsia" w:ascii="仿宋_GB2312" w:hAnsi="仿宋_GB2312" w:eastAsia="仿宋_GB2312" w:cs="仿宋_GB2312"/>
              <w:b/>
              <w:sz w:val="32"/>
              <w:szCs w:val="32"/>
            </w:rPr>
          </w:pPr>
          <w:r>
            <w:fldChar w:fldCharType="begin"/>
          </w:r>
          <w:r>
            <w:instrText xml:space="preserve"> HYPERLINK \l "_Toc18792" </w:instrText>
          </w:r>
          <w:r>
            <w:fldChar w:fldCharType="separate"/>
          </w:r>
          <w:r>
            <w:rPr>
              <w:rFonts w:hint="eastAsia" w:ascii="仿宋_GB2312" w:hAnsi="仿宋_GB2312" w:eastAsia="仿宋_GB2312" w:cs="仿宋_GB2312"/>
              <w:b/>
              <w:sz w:val="32"/>
              <w:szCs w:val="32"/>
              <w:lang w:val="en-US" w:eastAsia="zh-CN"/>
            </w:rPr>
            <w:t>四、财政拨款收支预算情况说明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_Toc18792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7</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2EA80274">
          <w:pPr>
            <w:pStyle w:val="18"/>
            <w:tabs>
              <w:tab w:val="right" w:leader="dot" w:pos="8845"/>
            </w:tabs>
            <w:rPr>
              <w:rFonts w:hint="eastAsia" w:ascii="仿宋_GB2312" w:hAnsi="仿宋_GB2312" w:eastAsia="仿宋_GB2312" w:cs="仿宋_GB2312"/>
              <w:b/>
              <w:sz w:val="32"/>
              <w:szCs w:val="32"/>
            </w:rPr>
          </w:pPr>
          <w:r>
            <w:fldChar w:fldCharType="begin"/>
          </w:r>
          <w:r>
            <w:instrText xml:space="preserve"> HYPERLINK \l "_Toc26565" </w:instrText>
          </w:r>
          <w:r>
            <w:fldChar w:fldCharType="separate"/>
          </w:r>
          <w:r>
            <w:rPr>
              <w:rFonts w:hint="eastAsia" w:ascii="仿宋_GB2312" w:hAnsi="仿宋_GB2312" w:eastAsia="仿宋_GB2312" w:cs="仿宋_GB2312"/>
              <w:b/>
              <w:sz w:val="32"/>
              <w:szCs w:val="32"/>
              <w:lang w:val="en-US" w:eastAsia="zh-CN"/>
            </w:rPr>
            <w:t>五、一般公共预算当年拨款情况说明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_Toc26565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7</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51897AE0">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"_Toc30339" </w:instrText>
          </w:r>
          <w:r>
            <w:fldChar w:fldCharType="separate"/>
          </w:r>
          <w:r>
            <w:rPr>
              <w:rFonts w:hint="eastAsia" w:ascii="仿宋_GB2312" w:hAnsi="仿宋_GB2312" w:eastAsia="仿宋_GB2312" w:cs="仿宋_GB2312"/>
              <w:sz w:val="32"/>
              <w:szCs w:val="32"/>
              <w:lang w:val="en-US" w:eastAsia="zh-CN"/>
            </w:rPr>
            <w:t>（一）一般公共预算当年拨款规模变化情况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_Toc30339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4EFE87D">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"_Toc3064" </w:instrText>
          </w:r>
          <w:r>
            <w:fldChar w:fldCharType="separate"/>
          </w:r>
          <w:r>
            <w:rPr>
              <w:rFonts w:hint="eastAsia" w:ascii="仿宋_GB2312" w:hAnsi="仿宋_GB2312" w:eastAsia="仿宋_GB2312" w:cs="仿宋_GB2312"/>
              <w:sz w:val="32"/>
              <w:szCs w:val="32"/>
              <w:lang w:val="en-US" w:eastAsia="zh-CN"/>
            </w:rPr>
            <w:t>（二）一般公共预算当年拨款结构情况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AAB5DE6">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"_Toc18686" </w:instrText>
          </w:r>
          <w:r>
            <w:fldChar w:fldCharType="separate"/>
          </w:r>
          <w:r>
            <w:rPr>
              <w:rFonts w:hint="eastAsia" w:ascii="仿宋_GB2312" w:hAnsi="仿宋_GB2312" w:eastAsia="仿宋_GB2312" w:cs="仿宋_GB2312"/>
              <w:sz w:val="32"/>
              <w:szCs w:val="32"/>
              <w:lang w:val="en-US" w:eastAsia="zh-CN"/>
            </w:rPr>
            <w:t>（三）一般公共预算当年拨款具体使用情况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_Toc18686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CF2D344">
          <w:pPr>
            <w:pStyle w:val="18"/>
            <w:tabs>
              <w:tab w:val="right" w:leader="dot" w:pos="8845"/>
            </w:tabs>
            <w:rPr>
              <w:rFonts w:hint="eastAsia" w:ascii="仿宋_GB2312" w:hAnsi="仿宋_GB2312" w:eastAsia="仿宋_GB2312" w:cs="仿宋_GB2312"/>
              <w:b/>
              <w:sz w:val="32"/>
              <w:szCs w:val="32"/>
            </w:rPr>
          </w:pPr>
          <w:r>
            <w:fldChar w:fldCharType="begin"/>
          </w:r>
          <w:r>
            <w:instrText xml:space="preserve"> HYPERLINK \l "_Toc4713" </w:instrText>
          </w:r>
          <w:r>
            <w:fldChar w:fldCharType="separate"/>
          </w:r>
          <w:r>
            <w:rPr>
              <w:rFonts w:hint="eastAsia" w:ascii="仿宋_GB2312" w:hAnsi="仿宋_GB2312" w:eastAsia="仿宋_GB2312" w:cs="仿宋_GB2312"/>
              <w:b/>
              <w:sz w:val="32"/>
              <w:szCs w:val="32"/>
              <w:lang w:val="en-US" w:eastAsia="zh-CN"/>
            </w:rPr>
            <w:t>六、一般公共预算基本支出情况说明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_Toc4713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9</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2CE3B83F">
          <w:pPr>
            <w:pStyle w:val="18"/>
            <w:tabs>
              <w:tab w:val="right" w:leader="dot" w:pos="8845"/>
            </w:tabs>
            <w:rPr>
              <w:rFonts w:hint="eastAsia" w:ascii="仿宋_GB2312" w:hAnsi="仿宋_GB2312" w:eastAsia="仿宋_GB2312" w:cs="仿宋_GB2312"/>
              <w:b/>
              <w:sz w:val="32"/>
              <w:szCs w:val="32"/>
            </w:rPr>
          </w:pPr>
          <w:r>
            <w:fldChar w:fldCharType="begin"/>
          </w:r>
          <w:r>
            <w:instrText xml:space="preserve"> HYPERLINK \l "_Toc2723" </w:instrText>
          </w:r>
          <w:r>
            <w:fldChar w:fldCharType="separate"/>
          </w:r>
          <w:r>
            <w:rPr>
              <w:rFonts w:hint="eastAsia" w:ascii="仿宋_GB2312" w:hAnsi="仿宋_GB2312" w:eastAsia="仿宋_GB2312" w:cs="仿宋_GB2312"/>
              <w:b/>
              <w:sz w:val="32"/>
              <w:szCs w:val="32"/>
              <w:lang w:val="en-US" w:eastAsia="zh-CN"/>
            </w:rPr>
            <w:t>七、“三公”经费财政拨款预算安排情况说明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_Toc2723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10</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279F0723">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"_Toc25270" </w:instrText>
          </w:r>
          <w:r>
            <w:fldChar w:fldCharType="separate"/>
          </w:r>
          <w:r>
            <w:rPr>
              <w:rFonts w:hint="eastAsia" w:ascii="仿宋_GB2312" w:hAnsi="仿宋_GB2312" w:eastAsia="仿宋_GB2312" w:cs="仿宋_GB2312"/>
              <w:sz w:val="32"/>
              <w:szCs w:val="32"/>
              <w:lang w:val="en-US" w:eastAsia="zh-CN"/>
            </w:rPr>
            <w:t>（一）公务接待费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_Toc25270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958641F">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"_Toc7591" </w:instrText>
          </w:r>
          <w:r>
            <w:fldChar w:fldCharType="separate"/>
          </w:r>
          <w:r>
            <w:rPr>
              <w:rFonts w:hint="eastAsia" w:ascii="仿宋_GB2312" w:hAnsi="仿宋_GB2312" w:eastAsia="仿宋_GB2312" w:cs="仿宋_GB2312"/>
              <w:sz w:val="32"/>
              <w:szCs w:val="32"/>
              <w:lang w:val="en-US" w:eastAsia="zh-CN"/>
            </w:rPr>
            <w:t>（二） 公务用车购置及运行维护费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_Toc7591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92D4962">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"_Toc21260" </w:instrText>
          </w:r>
          <w:r>
            <w:fldChar w:fldCharType="separate"/>
          </w:r>
          <w:r>
            <w:rPr>
              <w:rFonts w:hint="eastAsia" w:ascii="仿宋_GB2312" w:hAnsi="仿宋_GB2312" w:eastAsia="仿宋_GB2312" w:cs="仿宋_GB2312"/>
              <w:sz w:val="32"/>
              <w:szCs w:val="32"/>
              <w:lang w:val="en-US" w:eastAsia="zh-CN"/>
            </w:rPr>
            <w:t>（三）因公出国（境）经费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_Toc21260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A8A758E">
          <w:pPr>
            <w:pStyle w:val="18"/>
            <w:tabs>
              <w:tab w:val="right" w:leader="dot" w:pos="8845"/>
            </w:tabs>
            <w:rPr>
              <w:rFonts w:hint="eastAsia" w:ascii="仿宋_GB2312" w:hAnsi="仿宋_GB2312" w:eastAsia="仿宋_GB2312" w:cs="仿宋_GB2312"/>
              <w:b/>
              <w:sz w:val="32"/>
              <w:szCs w:val="32"/>
            </w:rPr>
          </w:pPr>
          <w:r>
            <w:fldChar w:fldCharType="begin"/>
          </w:r>
          <w:r>
            <w:instrText xml:space="preserve"> HYPERLINK \l "_Toc12582" </w:instrText>
          </w:r>
          <w:r>
            <w:fldChar w:fldCharType="separate"/>
          </w:r>
          <w:r>
            <w:rPr>
              <w:rFonts w:hint="eastAsia" w:ascii="仿宋_GB2312" w:hAnsi="仿宋_GB2312" w:eastAsia="仿宋_GB2312" w:cs="仿宋_GB2312"/>
              <w:b/>
              <w:sz w:val="32"/>
              <w:szCs w:val="32"/>
              <w:lang w:val="en-US" w:eastAsia="zh-CN"/>
            </w:rPr>
            <w:t>八、政府性基金预算支出情况说明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_Toc12582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11</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748747C5">
          <w:pPr>
            <w:pStyle w:val="18"/>
            <w:tabs>
              <w:tab w:val="right" w:leader="dot" w:pos="8845"/>
            </w:tabs>
            <w:rPr>
              <w:rFonts w:hint="eastAsia" w:ascii="仿宋_GB2312" w:hAnsi="仿宋_GB2312" w:eastAsia="仿宋_GB2312" w:cs="仿宋_GB2312"/>
              <w:b/>
              <w:sz w:val="32"/>
              <w:szCs w:val="32"/>
            </w:rPr>
          </w:pPr>
          <w:r>
            <w:fldChar w:fldCharType="begin"/>
          </w:r>
          <w:r>
            <w:instrText xml:space="preserve"> HYPERLINK \l "_Toc18730" </w:instrText>
          </w:r>
          <w:r>
            <w:fldChar w:fldCharType="separate"/>
          </w:r>
          <w:r>
            <w:rPr>
              <w:rFonts w:hint="eastAsia" w:ascii="仿宋_GB2312" w:hAnsi="仿宋_GB2312" w:eastAsia="仿宋_GB2312" w:cs="仿宋_GB2312"/>
              <w:b/>
              <w:sz w:val="32"/>
              <w:szCs w:val="32"/>
              <w:lang w:val="en-US" w:eastAsia="zh-CN"/>
            </w:rPr>
            <w:t>九、国有资本经营预算支出情况说明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_Toc18730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11</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553424B1">
          <w:pPr>
            <w:pStyle w:val="18"/>
            <w:tabs>
              <w:tab w:val="right" w:leader="dot" w:pos="8845"/>
            </w:tabs>
            <w:rPr>
              <w:rFonts w:hint="eastAsia" w:ascii="仿宋_GB2312" w:hAnsi="仿宋_GB2312" w:eastAsia="仿宋_GB2312" w:cs="仿宋_GB2312"/>
              <w:b/>
              <w:sz w:val="32"/>
              <w:szCs w:val="32"/>
            </w:rPr>
          </w:pPr>
          <w:r>
            <w:fldChar w:fldCharType="begin"/>
          </w:r>
          <w:r>
            <w:instrText xml:space="preserve"> HYPERLINK \l "_Toc8852" </w:instrText>
          </w:r>
          <w:r>
            <w:fldChar w:fldCharType="separate"/>
          </w:r>
          <w:r>
            <w:rPr>
              <w:rFonts w:hint="eastAsia" w:ascii="仿宋_GB2312" w:hAnsi="仿宋_GB2312" w:eastAsia="仿宋_GB2312" w:cs="仿宋_GB2312"/>
              <w:b/>
              <w:sz w:val="32"/>
              <w:szCs w:val="32"/>
              <w:lang w:val="en-US" w:eastAsia="zh-CN"/>
            </w:rPr>
            <w:t>十、其他重要事项的情况说明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_Toc8852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11</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73A63382">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"_Toc18598" </w:instrText>
          </w:r>
          <w:r>
            <w:fldChar w:fldCharType="separate"/>
          </w:r>
          <w:r>
            <w:rPr>
              <w:rFonts w:hint="eastAsia" w:ascii="仿宋_GB2312" w:hAnsi="仿宋_GB2312" w:eastAsia="仿宋_GB2312" w:cs="仿宋_GB2312"/>
              <w:sz w:val="32"/>
              <w:szCs w:val="32"/>
              <w:lang w:val="en-US" w:eastAsia="zh-CN"/>
            </w:rPr>
            <w:t>（一）机关运行经费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_Toc18598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C273EC4">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"_Toc15221" </w:instrText>
          </w:r>
          <w:r>
            <w:fldChar w:fldCharType="separate"/>
          </w:r>
          <w:r>
            <w:rPr>
              <w:rFonts w:hint="eastAsia" w:ascii="仿宋_GB2312" w:hAnsi="仿宋_GB2312" w:eastAsia="仿宋_GB2312" w:cs="仿宋_GB2312"/>
              <w:sz w:val="32"/>
              <w:szCs w:val="32"/>
              <w:lang w:val="en-US" w:eastAsia="zh-CN"/>
            </w:rPr>
            <w:t>（二）政府采购情况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4935B76">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"_Toc39" </w:instrText>
          </w:r>
          <w:r>
            <w:fldChar w:fldCharType="separate"/>
          </w:r>
          <w:r>
            <w:rPr>
              <w:rFonts w:hint="eastAsia" w:ascii="仿宋_GB2312" w:hAnsi="仿宋_GB2312" w:eastAsia="仿宋_GB2312" w:cs="仿宋_GB2312"/>
              <w:sz w:val="32"/>
              <w:szCs w:val="32"/>
              <w:lang w:val="en-US" w:eastAsia="zh-CN"/>
            </w:rPr>
            <w:t>（三）国有资产占有使用情况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9E602AD">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"_Toc13855" </w:instrText>
          </w:r>
          <w:r>
            <w:fldChar w:fldCharType="separate"/>
          </w:r>
          <w:r>
            <w:rPr>
              <w:rFonts w:hint="eastAsia" w:ascii="仿宋_GB2312" w:hAnsi="仿宋_GB2312" w:eastAsia="仿宋_GB2312" w:cs="仿宋_GB2312"/>
              <w:sz w:val="32"/>
              <w:szCs w:val="32"/>
              <w:lang w:val="en-US" w:eastAsia="zh-CN"/>
            </w:rPr>
            <w:t>（四）绩效目标设置情况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_Toc13855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5079E0C">
          <w:pPr>
            <w:pStyle w:val="18"/>
            <w:tabs>
              <w:tab w:val="right" w:leader="dot" w:pos="8845"/>
            </w:tabs>
            <w:rPr>
              <w:rFonts w:hint="eastAsia" w:ascii="仿宋_GB2312" w:hAnsi="仿宋_GB2312" w:eastAsia="仿宋_GB2312" w:cs="仿宋_GB2312"/>
              <w:b/>
              <w:sz w:val="32"/>
              <w:szCs w:val="32"/>
            </w:rPr>
          </w:pPr>
          <w:r>
            <w:fldChar w:fldCharType="begin"/>
          </w:r>
          <w:r>
            <w:instrText xml:space="preserve"> HYPERLINK \l "_Toc13752" </w:instrText>
          </w:r>
          <w:r>
            <w:fldChar w:fldCharType="separate"/>
          </w:r>
          <w:r>
            <w:rPr>
              <w:rFonts w:hint="eastAsia" w:ascii="仿宋_GB2312" w:hAnsi="仿宋_GB2312" w:eastAsia="仿宋_GB2312" w:cs="仿宋_GB2312"/>
              <w:b/>
              <w:sz w:val="32"/>
              <w:szCs w:val="32"/>
              <w:lang w:val="en-US" w:eastAsia="zh-CN"/>
            </w:rPr>
            <w:t>十一、名词解释</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_Toc13752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12</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6D8C831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color w:val="auto"/>
              <w:kern w:val="2"/>
              <w:sz w:val="32"/>
              <w:szCs w:val="32"/>
              <w:lang w:val="en-US" w:eastAsia="zh-CN" w:bidi="ar-SA"/>
            </w:rPr>
          </w:pPr>
          <w:r>
            <w:rPr>
              <w:rFonts w:hint="eastAsia" w:ascii="仿宋_GB2312" w:hAnsi="仿宋_GB2312" w:eastAsia="仿宋_GB2312" w:cs="仿宋_GB2312"/>
              <w:b/>
              <w:sz w:val="32"/>
              <w:szCs w:val="32"/>
              <w:lang w:val="en-US" w:eastAsia="zh-CN"/>
            </w:rPr>
            <w:fldChar w:fldCharType="end"/>
          </w:r>
        </w:p>
      </w:sdtContent>
    </w:sdt>
    <w:p w14:paraId="625CEF56">
      <w:pPr>
        <w:pStyle w:val="2"/>
        <w:rPr>
          <w:rFonts w:hint="eastAsia" w:ascii="仿宋_GB2312" w:hAnsi="仿宋_GB2312" w:eastAsia="仿宋_GB2312" w:cs="仿宋_GB2312"/>
          <w:sz w:val="32"/>
          <w:szCs w:val="32"/>
          <w:lang w:val="en-US" w:eastAsia="zh-CN"/>
        </w:rPr>
      </w:pPr>
    </w:p>
    <w:p w14:paraId="3A833F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3E32F9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5CE03D10">
      <w:pPr>
        <w:tabs>
          <w:tab w:val="left" w:pos="579"/>
        </w:tabs>
        <w:bidi w:val="0"/>
        <w:jc w:val="left"/>
        <w:rPr>
          <w:rFonts w:hint="eastAsia"/>
          <w:lang w:val="en-US" w:eastAsia="zh-CN"/>
        </w:rPr>
        <w:sectPr>
          <w:footerReference r:id="rId3" w:type="default"/>
          <w:pgSz w:w="11906" w:h="16838"/>
          <w:pgMar w:top="2098" w:right="1474" w:bottom="1984" w:left="1587" w:header="720" w:footer="1559" w:gutter="0"/>
          <w:pgNumType w:fmt="decimal" w:start="1"/>
          <w:cols w:space="720" w:num="1"/>
          <w:docGrid w:type="lines" w:linePitch="312" w:charSpace="0"/>
        </w:sectPr>
      </w:pPr>
    </w:p>
    <w:p w14:paraId="22BA0E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 w:name="_Toc20699"/>
      <w:r>
        <w:rPr>
          <w:rFonts w:hint="eastAsia" w:ascii="黑体" w:hAnsi="黑体" w:eastAsia="黑体" w:cs="黑体"/>
          <w:sz w:val="32"/>
          <w:szCs w:val="32"/>
          <w:lang w:val="en-US" w:eastAsia="zh-CN"/>
        </w:rPr>
        <w:t>一、基本职能及主要工作</w:t>
      </w:r>
      <w:bookmarkEnd w:id="1"/>
    </w:p>
    <w:p w14:paraId="1CF9D2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color w:val="000000" w:themeColor="text1"/>
          <w:sz w:val="32"/>
          <w:szCs w:val="32"/>
          <w14:textFill>
            <w14:solidFill>
              <w14:schemeClr w14:val="tx1"/>
            </w14:solidFill>
          </w14:textFill>
        </w:rPr>
      </w:pPr>
      <w:bookmarkStart w:id="2" w:name="_Toc21518"/>
      <w:r>
        <w:rPr>
          <w:rFonts w:hint="eastAsia" w:ascii="楷体_GB2312" w:hAnsi="楷体_GB2312" w:eastAsia="楷体_GB2312" w:cs="楷体_GB2312"/>
          <w:sz w:val="32"/>
          <w:szCs w:val="32"/>
        </w:rPr>
        <w:t>（一）</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区政府办</w:t>
      </w:r>
      <w:r>
        <w:rPr>
          <w:rFonts w:hint="default" w:ascii="Times New Roman" w:hAnsi="Times New Roman" w:eastAsia="楷体_GB2312" w:cs="Times New Roman"/>
          <w:color w:val="000000" w:themeColor="text1"/>
          <w:sz w:val="32"/>
          <w:szCs w:val="32"/>
          <w14:textFill>
            <w14:solidFill>
              <w14:schemeClr w14:val="tx1"/>
            </w14:solidFill>
          </w14:textFill>
        </w:rPr>
        <w:t>职能简介</w:t>
      </w:r>
      <w:bookmarkEnd w:id="2"/>
    </w:p>
    <w:p w14:paraId="0BB82DD1">
      <w:pPr>
        <w:pStyle w:val="16"/>
        <w:rPr>
          <w:rFonts w:hint="default"/>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1.综合股。</w:t>
      </w:r>
      <w:r>
        <w:rPr>
          <w:rFonts w:hint="eastAsia" w:ascii="Times New Roman" w:hAnsi="Times New Roman" w:eastAsia="仿宋_GB2312" w:cs="Times New Roman"/>
          <w:b w:val="0"/>
          <w:bCs w:val="0"/>
          <w:color w:val="000000"/>
          <w:sz w:val="32"/>
          <w:szCs w:val="32"/>
        </w:rPr>
        <w:t>负责区政府全体会议、常务会议、新闻发布会、综合性大型会议和主任办公会议的会务工作；负责区政府、区政府办公室文电、书报收发、登记、分办工作；负责区政府办公室的机要、保密、档案、印鉴、证件的管理工作；做好区政府办公室日常工作；负责办公室自办文件的起草、办公室各类会议记录、办公室各种会议记录本及书籍、音像、软盘资料的管理；负责区政府《大事记》的编辑工作；负责镇人民政府、区政府各部门领导请销假登记等工作；负责区政府办公室年度工作计划、总结。负责办公室党建工作、政治思想工作、精神文明建设、党风廉政建设及各类创建工作；负责区政府办公室绩效目标管理工作；负责区政府值班工作，指导镇人民政府和区政府部门值班工作。负责区政府机关安全保卫、防火防盗和平安机关创建工作</w:t>
      </w:r>
      <w:r>
        <w:rPr>
          <w:rFonts w:hint="eastAsia" w:ascii="Times New Roman" w:hAnsi="Times New Roman" w:eastAsia="仿宋_GB2312" w:cs="Times New Roman"/>
          <w:b w:val="0"/>
          <w:bCs w:val="0"/>
          <w:color w:val="000000"/>
          <w:sz w:val="32"/>
          <w:szCs w:val="32"/>
          <w:lang w:eastAsia="zh-CN"/>
        </w:rPr>
        <w:t>。</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文秘股。负责区长办公会、区政府党组会、区政府民主生活会以及区政府重要会议的会务工作；负责区政府领导活动的组织安排、协调、服务；负责区政府综合材料工作；负责区政府及区政府办公室发文的核稿把关工作；负责对全区政府系统公文处理工作的业务指导</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按照区政府领导的指示要求，对区政府部门和镇人民政府请示区政府的事项，提出审核意见，报区政府领导审批；对区政府部门间和镇人民政府间争议问题提出处理意见和建议，报区政府领导决定；组织办理涉及区政府工作的人大代表议案、批评、建议和政协委员提案、建议案工作。</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信息</w:t>
      </w:r>
      <w:r>
        <w:rPr>
          <w:rFonts w:hint="eastAsia" w:ascii="Times New Roman" w:hAnsi="Times New Roman" w:eastAsia="仿宋_GB2312" w:cs="Times New Roman"/>
          <w:color w:val="000000"/>
          <w:sz w:val="32"/>
          <w:szCs w:val="32"/>
          <w:lang w:val="en-US" w:eastAsia="zh-CN"/>
        </w:rPr>
        <w:t>调研</w:t>
      </w:r>
      <w:r>
        <w:rPr>
          <w:rFonts w:hint="default" w:ascii="Times New Roman" w:hAnsi="Times New Roman" w:eastAsia="仿宋_GB2312" w:cs="Times New Roman"/>
          <w:color w:val="000000"/>
          <w:sz w:val="32"/>
          <w:szCs w:val="32"/>
        </w:rPr>
        <w:t>股。承担全区政务信息的规划、指导、督办工作；负责全区政务信息的收集、整理、编辑和报送工作；通报各时期信息需求要点；负责全区政务信息的考核工作；</w:t>
      </w:r>
      <w:r>
        <w:rPr>
          <w:rFonts w:hint="eastAsia" w:ascii="Times New Roman" w:hAnsi="Times New Roman" w:eastAsia="仿宋_GB2312" w:cs="Times New Roman"/>
          <w:color w:val="000000"/>
          <w:sz w:val="32"/>
          <w:szCs w:val="32"/>
          <w:lang w:val="en-US" w:eastAsia="zh-CN"/>
        </w:rPr>
        <w:t>围绕区政府年度重点工作，拟定调研课题，组织调查研究，及时反映情况、提出建议；督促市、区领导在信息刊物上批示的落实情况</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政务</w:t>
      </w:r>
      <w:r>
        <w:rPr>
          <w:rFonts w:hint="eastAsia" w:ascii="Times New Roman" w:hAnsi="Times New Roman" w:eastAsia="仿宋_GB2312" w:cs="Times New Roman"/>
          <w:color w:val="000000"/>
          <w:sz w:val="32"/>
          <w:szCs w:val="32"/>
          <w:lang w:val="en-US" w:eastAsia="zh-CN"/>
        </w:rPr>
        <w:t>公开</w:t>
      </w:r>
      <w:r>
        <w:rPr>
          <w:rFonts w:hint="default" w:ascii="Times New Roman" w:hAnsi="Times New Roman" w:eastAsia="仿宋_GB2312" w:cs="Times New Roman"/>
          <w:color w:val="000000"/>
          <w:sz w:val="32"/>
          <w:szCs w:val="32"/>
        </w:rPr>
        <w:t>股。</w:t>
      </w:r>
      <w:bookmarkStart w:id="3" w:name="OLE_LINK3"/>
      <w:r>
        <w:rPr>
          <w:rFonts w:hint="eastAsia" w:ascii="Times New Roman" w:hAnsi="Times New Roman" w:eastAsia="仿宋_GB2312" w:cs="Times New Roman"/>
          <w:b w:val="0"/>
          <w:bCs/>
          <w:sz w:val="32"/>
          <w:szCs w:val="32"/>
          <w:lang w:val="en-US" w:eastAsia="zh-CN"/>
        </w:rPr>
        <w:t>负责贯彻执行政府信息公开（政务公开）相关法规、规章和方针、政策；</w:t>
      </w:r>
      <w:r>
        <w:rPr>
          <w:rFonts w:hint="default" w:ascii="Times New Roman" w:hAnsi="Times New Roman" w:eastAsia="仿宋_GB2312" w:cs="Times New Roman"/>
          <w:b w:val="0"/>
          <w:bCs/>
          <w:sz w:val="32"/>
          <w:szCs w:val="32"/>
          <w:lang w:val="en-US" w:eastAsia="zh-CN"/>
        </w:rPr>
        <w:t>负责指导全区政府机关电子政务外网规划、建设、技术与安全保障；负责区政府门户网站、政府系统政务新媒体建设和运行管理；负责区政府有关会议、活动等多媒体技术服务；负责区政府、区政府办公室信息公开工作</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推进、指导</w:t>
      </w:r>
      <w:r>
        <w:rPr>
          <w:rFonts w:hint="eastAsia" w:ascii="Times New Roman" w:hAnsi="Times New Roman" w:eastAsia="仿宋_GB2312" w:cs="Times New Roman"/>
          <w:b w:val="0"/>
          <w:bCs/>
          <w:sz w:val="32"/>
          <w:szCs w:val="32"/>
          <w:lang w:val="en-US" w:eastAsia="zh-CN"/>
        </w:rPr>
        <w:t>、督促区政府部门和镇人民政府政务公开、</w:t>
      </w:r>
      <w:r>
        <w:rPr>
          <w:rFonts w:hint="default" w:ascii="Times New Roman" w:hAnsi="Times New Roman" w:eastAsia="仿宋_GB2312" w:cs="Times New Roman"/>
          <w:b w:val="0"/>
          <w:bCs/>
          <w:sz w:val="32"/>
          <w:szCs w:val="32"/>
          <w:lang w:val="en-US" w:eastAsia="zh-CN"/>
        </w:rPr>
        <w:t>政府信息公开工作；负责组织编制区政府信息公开指南、目录、年度报告和全区政府信息公开流程规范；负责区政府办公室依法行政和法治政府建设工作</w:t>
      </w:r>
      <w:r>
        <w:rPr>
          <w:rFonts w:hint="eastAsia" w:ascii="Times New Roman" w:hAnsi="Times New Roman" w:eastAsia="仿宋_GB2312" w:cs="Times New Roman"/>
          <w:b w:val="0"/>
          <w:bCs/>
          <w:sz w:val="32"/>
          <w:szCs w:val="32"/>
          <w:lang w:val="en-US" w:eastAsia="zh-CN"/>
        </w:rPr>
        <w:t>；负责督促区政府部门和镇人民政府对区政府相关领导报告；负责</w:t>
      </w:r>
      <w:r>
        <w:rPr>
          <w:rFonts w:hint="default" w:ascii="Times New Roman" w:hAnsi="Times New Roman" w:eastAsia="仿宋_GB2312" w:cs="Times New Roman"/>
          <w:b w:val="0"/>
          <w:bCs/>
          <w:sz w:val="32"/>
          <w:szCs w:val="32"/>
          <w:lang w:val="en-US" w:eastAsia="zh-CN"/>
        </w:rPr>
        <w:t>贯彻执行国家有关营商环境、民营经济发展方面的方针、政策和法律、法规，拟订全</w:t>
      </w:r>
      <w:r>
        <w:rPr>
          <w:rFonts w:hint="eastAsia" w:ascii="Times New Roman" w:hAnsi="Times New Roman" w:eastAsia="仿宋_GB2312" w:cs="Times New Roman"/>
          <w:b w:val="0"/>
          <w:bCs/>
          <w:sz w:val="32"/>
          <w:szCs w:val="32"/>
          <w:lang w:val="en-US" w:eastAsia="zh-CN"/>
        </w:rPr>
        <w:t>区</w:t>
      </w:r>
      <w:r>
        <w:rPr>
          <w:rFonts w:hint="default" w:ascii="Times New Roman" w:hAnsi="Times New Roman" w:eastAsia="仿宋_GB2312" w:cs="Times New Roman"/>
          <w:b w:val="0"/>
          <w:bCs/>
          <w:sz w:val="32"/>
          <w:szCs w:val="32"/>
          <w:lang w:val="en-US" w:eastAsia="zh-CN"/>
        </w:rPr>
        <w:t>促进民营经济发展的政策规定；</w:t>
      </w:r>
      <w:r>
        <w:rPr>
          <w:rFonts w:hint="eastAsia" w:ascii="Times New Roman" w:hAnsi="Times New Roman" w:eastAsia="仿宋_GB2312" w:cs="Times New Roman"/>
          <w:b w:val="0"/>
          <w:bCs/>
          <w:sz w:val="32"/>
          <w:szCs w:val="32"/>
          <w:lang w:val="en-US" w:eastAsia="zh-CN"/>
        </w:rPr>
        <w:t>指导区优化营商环境服务中心（区民营经济发展服务中心）工作。</w:t>
      </w:r>
      <w:bookmarkEnd w:id="3"/>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人事财务股。</w:t>
      </w:r>
      <w:r>
        <w:rPr>
          <w:rFonts w:hint="eastAsia" w:ascii="Times New Roman" w:hAnsi="Times New Roman" w:eastAsia="仿宋_GB2312" w:cs="Times New Roman"/>
          <w:b w:val="0"/>
          <w:bCs w:val="0"/>
          <w:color w:val="000000"/>
          <w:sz w:val="32"/>
          <w:szCs w:val="32"/>
        </w:rPr>
        <w:t>负责区政府办公室及下属事业单位的干部人事、机构编制、教育培训等工作。负责离退休人员工作负责工、青、妇等工作。负责机关行政事业经费的年度预、决算、经费管理工作；负责公共机构节约能源资源管理；负责区政府办公室固定资产管理和修缮工作；做好区政府办公室及下属事业单位办公设施的管理工作；负责区政府机关卫生和后勤服务等工作；负责区政府办公室接待工作；指导区机关事务服务中心工作。</w:t>
      </w:r>
      <w:r>
        <w:rPr>
          <w:rFonts w:hint="eastAsia" w:eastAsia="仿宋_GB2312" w:cs="Times New Roman"/>
          <w:color w:val="000000"/>
          <w:sz w:val="32"/>
          <w:szCs w:val="32"/>
          <w:lang w:val="en-US" w:eastAsia="zh-CN"/>
        </w:rPr>
        <w:t>6.</w:t>
      </w:r>
      <w:r>
        <w:rPr>
          <w:rFonts w:hint="eastAsia" w:ascii="Times New Roman" w:hAnsi="Times New Roman" w:eastAsia="仿宋_GB2312" w:cs="Times New Roman"/>
          <w:color w:val="auto"/>
          <w:sz w:val="32"/>
          <w:szCs w:val="32"/>
          <w:lang w:val="en-US" w:eastAsia="zh-CN"/>
        </w:rPr>
        <w:t>国防动员</w:t>
      </w:r>
      <w:r>
        <w:rPr>
          <w:rFonts w:hint="default" w:ascii="Times New Roman" w:hAnsi="Times New Roman" w:eastAsia="仿宋_GB2312" w:cs="Times New Roman"/>
          <w:color w:val="auto"/>
          <w:sz w:val="32"/>
          <w:szCs w:val="32"/>
        </w:rPr>
        <w:t>股。</w:t>
      </w:r>
      <w:r>
        <w:rPr>
          <w:rFonts w:hint="default" w:ascii="Times New Roman" w:hAnsi="Times New Roman" w:eastAsia="仿宋_GB2312" w:cs="Times New Roman"/>
          <w:color w:val="auto"/>
          <w:sz w:val="32"/>
          <w:szCs w:val="32"/>
          <w:lang w:val="en-US" w:eastAsia="zh-CN"/>
        </w:rPr>
        <w:t>主要承担</w:t>
      </w:r>
      <w:r>
        <w:rPr>
          <w:rFonts w:hint="eastAsia" w:ascii="Times New Roman" w:hAnsi="Times New Roman" w:eastAsia="仿宋_GB2312" w:cs="Times New Roman"/>
          <w:color w:val="auto"/>
          <w:sz w:val="32"/>
          <w:szCs w:val="32"/>
          <w:lang w:val="en-US" w:eastAsia="zh-CN"/>
        </w:rPr>
        <w:t>区人民政府</w:t>
      </w:r>
      <w:r>
        <w:rPr>
          <w:rFonts w:hint="default" w:ascii="Times New Roman" w:hAnsi="Times New Roman" w:eastAsia="仿宋_GB2312" w:cs="Times New Roman"/>
          <w:color w:val="auto"/>
          <w:sz w:val="32"/>
          <w:szCs w:val="32"/>
          <w:lang w:val="en-US" w:eastAsia="zh-CN"/>
        </w:rPr>
        <w:t>国防动员</w:t>
      </w:r>
      <w:r>
        <w:rPr>
          <w:rFonts w:hint="eastAsia" w:ascii="Times New Roman" w:hAnsi="Times New Roman" w:eastAsia="仿宋_GB2312" w:cs="Times New Roman"/>
          <w:color w:val="auto"/>
          <w:sz w:val="32"/>
          <w:szCs w:val="32"/>
          <w:lang w:val="en-US" w:eastAsia="zh-CN"/>
        </w:rPr>
        <w:t>办公室日常</w:t>
      </w:r>
      <w:r>
        <w:rPr>
          <w:rFonts w:hint="default" w:ascii="Times New Roman" w:hAnsi="Times New Roman" w:eastAsia="仿宋_GB2312" w:cs="Times New Roman"/>
          <w:color w:val="auto"/>
          <w:sz w:val="32"/>
          <w:szCs w:val="32"/>
          <w:lang w:val="en-US" w:eastAsia="zh-CN"/>
        </w:rPr>
        <w:t>工作。</w:t>
      </w:r>
    </w:p>
    <w:p w14:paraId="437505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color w:val="000000" w:themeColor="text1"/>
          <w:sz w:val="32"/>
          <w:szCs w:val="32"/>
          <w14:textFill>
            <w14:solidFill>
              <w14:schemeClr w14:val="tx1"/>
            </w14:solidFill>
          </w14:textFill>
        </w:rPr>
      </w:pPr>
      <w:bookmarkStart w:id="4" w:name="_Toc22127"/>
      <w:r>
        <w:rPr>
          <w:rFonts w:hint="eastAsia" w:ascii="楷体_GB2312" w:hAnsi="楷体_GB2312" w:eastAsia="楷体_GB2312" w:cs="楷体_GB2312"/>
          <w:sz w:val="32"/>
          <w:szCs w:val="32"/>
        </w:rPr>
        <w:t>（二）</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区政府办</w:t>
      </w:r>
      <w:r>
        <w:rPr>
          <w:rFonts w:hint="default" w:ascii="Times New Roman" w:hAnsi="Times New Roman" w:eastAsia="楷体_GB2312" w:cs="Times New Roman"/>
          <w:color w:val="000000" w:themeColor="text1"/>
          <w:sz w:val="32"/>
          <w:szCs w:val="32"/>
          <w:lang w:val="en-US"/>
          <w14:textFill>
            <w14:solidFill>
              <w14:schemeClr w14:val="tx1"/>
            </w14:solidFill>
          </w14:textFill>
        </w:rPr>
        <w:t>2024</w:t>
      </w:r>
      <w:r>
        <w:rPr>
          <w:rFonts w:hint="default" w:ascii="Times New Roman" w:hAnsi="Times New Roman" w:eastAsia="楷体_GB2312" w:cs="Times New Roman"/>
          <w:color w:val="000000" w:themeColor="text1"/>
          <w:sz w:val="32"/>
          <w:szCs w:val="32"/>
          <w14:textFill>
            <w14:solidFill>
              <w14:schemeClr w14:val="tx1"/>
            </w14:solidFill>
          </w14:textFill>
        </w:rPr>
        <w:t>年重点工作</w:t>
      </w:r>
      <w:bookmarkEnd w:id="4"/>
    </w:p>
    <w:p w14:paraId="54566FD8">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textAlignment w:val="auto"/>
        <w:rPr>
          <w:rFonts w:hint="eastAsia" w:ascii="Times New Roman" w:hAnsi="仿宋_GB2312" w:eastAsia="仿宋_GB2312" w:cs="Times New Roman"/>
          <w:b w:val="0"/>
          <w:bCs w:val="0"/>
          <w:kern w:val="2"/>
          <w:sz w:val="32"/>
          <w:szCs w:val="32"/>
          <w:highlight w:val="none"/>
          <w:lang w:val="en-US" w:eastAsia="zh-CN" w:bidi="ar-SA"/>
        </w:rPr>
      </w:pPr>
      <w:r>
        <w:rPr>
          <w:rFonts w:hint="eastAsia" w:ascii="Times New Roman" w:hAnsi="仿宋_GB2312" w:eastAsia="仿宋_GB2312" w:cs="Times New Roman"/>
          <w:b w:val="0"/>
          <w:bCs w:val="0"/>
          <w:kern w:val="2"/>
          <w:sz w:val="32"/>
          <w:szCs w:val="32"/>
          <w:highlight w:val="none"/>
          <w:lang w:val="en-US" w:eastAsia="zh-CN" w:bidi="ar-SA"/>
        </w:rPr>
        <w:t>（1）坚持抓学习促提升，切实筑牢依法行政基础</w:t>
      </w:r>
    </w:p>
    <w:p w14:paraId="189AC972">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textAlignment w:val="auto"/>
        <w:rPr>
          <w:rFonts w:hint="eastAsia" w:ascii="Times New Roman" w:hAnsi="仿宋_GB2312" w:eastAsia="仿宋_GB2312" w:cs="Times New Roman"/>
          <w:b w:val="0"/>
          <w:bCs w:val="0"/>
          <w:kern w:val="2"/>
          <w:sz w:val="32"/>
          <w:szCs w:val="32"/>
          <w:highlight w:val="none"/>
          <w:lang w:val="en-US" w:eastAsia="zh-CN" w:bidi="ar-SA"/>
        </w:rPr>
      </w:pPr>
      <w:r>
        <w:rPr>
          <w:rFonts w:hint="eastAsia" w:ascii="Times New Roman" w:hAnsi="仿宋_GB2312" w:eastAsia="仿宋_GB2312" w:cs="Times New Roman"/>
          <w:b w:val="0"/>
          <w:bCs w:val="0"/>
          <w:kern w:val="2"/>
          <w:sz w:val="32"/>
          <w:szCs w:val="32"/>
          <w:highlight w:val="none"/>
          <w:lang w:val="en-US" w:eastAsia="zh-CN" w:bidi="ar-SA"/>
        </w:rPr>
        <w:t>坚持把强学习当作最大的任务。坚持带头学法、模范守法，将《中华人民共和国宪法》《中华人民共和国行政处罚法》纳入区政府办党组会议、党支部党员大会等必修学习内容，每年安排专题学法不低于2次，提升运用法治思维和法治方式深化改革、推动发展、化解矛盾、维护稳定的能力，推动习近平法治思想学习宣传贯彻走深走实。</w:t>
      </w:r>
    </w:p>
    <w:p w14:paraId="71C30DBA">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textAlignment w:val="auto"/>
        <w:rPr>
          <w:rFonts w:hint="default" w:ascii="Times New Roman" w:hAnsi="仿宋_GB2312" w:eastAsia="仿宋_GB2312" w:cs="Times New Roman"/>
          <w:b w:val="0"/>
          <w:bCs w:val="0"/>
          <w:kern w:val="2"/>
          <w:sz w:val="32"/>
          <w:szCs w:val="32"/>
          <w:highlight w:val="none"/>
          <w:lang w:val="en-US" w:eastAsia="zh-CN" w:bidi="ar-SA"/>
        </w:rPr>
      </w:pPr>
      <w:r>
        <w:rPr>
          <w:rFonts w:hint="eastAsia" w:ascii="Times New Roman" w:hAnsi="仿宋_GB2312" w:eastAsia="仿宋_GB2312" w:cs="Times New Roman"/>
          <w:b w:val="0"/>
          <w:bCs w:val="0"/>
          <w:kern w:val="2"/>
          <w:sz w:val="32"/>
          <w:szCs w:val="32"/>
          <w:highlight w:val="none"/>
          <w:lang w:val="en-US" w:eastAsia="zh-CN" w:bidi="ar-SA"/>
        </w:rPr>
        <w:t>（2）坚持抓制度促规范，全面确保依法高效推进</w:t>
      </w:r>
    </w:p>
    <w:p w14:paraId="2378F309">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textAlignment w:val="auto"/>
        <w:rPr>
          <w:rFonts w:hint="eastAsia" w:ascii="Times New Roman" w:hAnsi="仿宋_GB2312" w:eastAsia="仿宋_GB2312" w:cs="Times New Roman"/>
          <w:b w:val="0"/>
          <w:bCs w:val="0"/>
          <w:kern w:val="2"/>
          <w:sz w:val="32"/>
          <w:szCs w:val="32"/>
          <w:highlight w:val="none"/>
          <w:lang w:val="en-US" w:eastAsia="zh-CN" w:bidi="ar-SA"/>
        </w:rPr>
      </w:pPr>
      <w:r>
        <w:rPr>
          <w:rFonts w:hint="eastAsia" w:ascii="Times New Roman" w:hAnsi="仿宋_GB2312" w:eastAsia="仿宋_GB2312" w:cs="Times New Roman"/>
          <w:b w:val="0"/>
          <w:bCs w:val="0"/>
          <w:kern w:val="2"/>
          <w:sz w:val="32"/>
          <w:szCs w:val="32"/>
          <w:highlight w:val="none"/>
          <w:lang w:val="en-US" w:eastAsia="zh-CN" w:bidi="ar-SA"/>
        </w:rPr>
        <w:t>一是严格遵守决策程序。充分发挥政府办中枢机关作用，督促各级各部门落实常务会、常委会议事规则和重大经济事项决策办法的议事程序，做好常务会议题内容和相关请示文件的审核，确保审议内容合规、决策程序合法。同时，积极发挥办公室在“三重一大”事项的前置审核作用，严把重大行政决策法定程序，督促各部门有效落实合法性审查、公平竞争性审查等法定审查程序，并积极履行议事流程，确保重大事项决策不漏项、程序不违规。</w:t>
      </w:r>
    </w:p>
    <w:p w14:paraId="66F61CFE">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textAlignment w:val="auto"/>
        <w:rPr>
          <w:rFonts w:hint="eastAsia" w:ascii="Times New Roman" w:hAnsi="仿宋_GB2312" w:eastAsia="仿宋_GB2312" w:cs="Times New Roman"/>
          <w:b w:val="0"/>
          <w:bCs w:val="0"/>
          <w:kern w:val="2"/>
          <w:sz w:val="32"/>
          <w:szCs w:val="32"/>
          <w:highlight w:val="none"/>
          <w:lang w:val="en-US" w:eastAsia="zh-CN" w:bidi="ar-SA"/>
        </w:rPr>
      </w:pPr>
      <w:r>
        <w:rPr>
          <w:rFonts w:hint="eastAsia" w:ascii="Times New Roman" w:hAnsi="仿宋_GB2312" w:eastAsia="仿宋_GB2312" w:cs="Times New Roman"/>
          <w:b w:val="0"/>
          <w:bCs w:val="0"/>
          <w:kern w:val="2"/>
          <w:sz w:val="32"/>
          <w:szCs w:val="32"/>
          <w:highlight w:val="none"/>
          <w:lang w:val="en-US" w:eastAsia="zh-CN" w:bidi="ar-SA"/>
        </w:rPr>
        <w:t>二是规范推进政务公开。坚持“以公开为常态、不公开为例外”的原则，全面推进政务公开工作。设置“政务公开”“政策解读”“政务要闻”“昭化要闻”等专栏，及时做好依申请公开、舆情回应。抓好重大行政决策事项集中公布，定期公开并说明政府投资年度资金安排、投资计划等情况。今年来，通过政府门户网、新媒体公众号等渠道发布政务信息4200余条，线下受理依申请公开事项11项。</w:t>
      </w:r>
    </w:p>
    <w:p w14:paraId="78B3DB11">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textAlignment w:val="auto"/>
        <w:rPr>
          <w:rFonts w:hint="eastAsia" w:ascii="Times New Roman" w:hAnsi="仿宋_GB2312" w:eastAsia="仿宋_GB2312" w:cs="Times New Roman"/>
          <w:b w:val="0"/>
          <w:bCs w:val="0"/>
          <w:kern w:val="2"/>
          <w:sz w:val="32"/>
          <w:szCs w:val="32"/>
          <w:highlight w:val="none"/>
          <w:lang w:val="en-US" w:eastAsia="zh-CN" w:bidi="ar-SA"/>
        </w:rPr>
      </w:pPr>
      <w:r>
        <w:rPr>
          <w:rFonts w:hint="eastAsia" w:ascii="Times New Roman" w:hAnsi="仿宋_GB2312" w:eastAsia="仿宋_GB2312" w:cs="Times New Roman"/>
          <w:b w:val="0"/>
          <w:bCs w:val="0"/>
          <w:kern w:val="2"/>
          <w:sz w:val="32"/>
          <w:szCs w:val="32"/>
          <w:highlight w:val="none"/>
          <w:lang w:val="en-US" w:eastAsia="zh-CN" w:bidi="ar-SA"/>
        </w:rPr>
        <w:t>三是从严强化公车管理。坚持办公室服务区委、区政府中心工作职责定位，做好重大会议、重大活动、紧急任务等用车保障。优化公务用车服务计费标准，科学制定不同车次、区域的用车费用，上调省、市外出行的收费标准，鼓励采用公共交通出行，节约公务用车运行成本，完成财政非税目标资金317万元。</w:t>
      </w:r>
    </w:p>
    <w:p w14:paraId="07E540A4">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textAlignment w:val="auto"/>
        <w:rPr>
          <w:rFonts w:hint="eastAsia" w:ascii="Times New Roman" w:hAnsi="仿宋_GB2312" w:eastAsia="仿宋_GB2312" w:cs="Times New Roman"/>
          <w:b w:val="0"/>
          <w:bCs w:val="0"/>
          <w:kern w:val="2"/>
          <w:sz w:val="32"/>
          <w:szCs w:val="32"/>
          <w:highlight w:val="none"/>
          <w:lang w:val="en-US" w:eastAsia="zh-CN" w:bidi="ar-SA"/>
        </w:rPr>
      </w:pPr>
      <w:r>
        <w:rPr>
          <w:rFonts w:hint="eastAsia" w:ascii="Times New Roman" w:hAnsi="仿宋_GB2312" w:eastAsia="仿宋_GB2312" w:cs="Times New Roman"/>
          <w:b w:val="0"/>
          <w:bCs w:val="0"/>
          <w:kern w:val="2"/>
          <w:sz w:val="32"/>
          <w:szCs w:val="32"/>
          <w:highlight w:val="none"/>
          <w:lang w:val="en-US" w:eastAsia="zh-CN" w:bidi="ar-SA"/>
        </w:rPr>
        <w:t>（3）坚持抓质效促服务，着力保障高效有序运转</w:t>
      </w:r>
    </w:p>
    <w:p w14:paraId="50D5B2BB">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textAlignment w:val="auto"/>
        <w:rPr>
          <w:rFonts w:hint="eastAsia" w:ascii="Times New Roman" w:hAnsi="仿宋_GB2312" w:eastAsia="仿宋_GB2312" w:cs="Times New Roman"/>
          <w:b w:val="0"/>
          <w:bCs w:val="0"/>
          <w:kern w:val="2"/>
          <w:sz w:val="32"/>
          <w:szCs w:val="32"/>
          <w:highlight w:val="none"/>
          <w:lang w:val="en-US" w:eastAsia="zh-CN" w:bidi="ar-SA"/>
        </w:rPr>
      </w:pPr>
      <w:r>
        <w:rPr>
          <w:rFonts w:hint="eastAsia" w:ascii="Times New Roman" w:hAnsi="仿宋_GB2312" w:eastAsia="仿宋_GB2312" w:cs="Times New Roman"/>
          <w:b w:val="0"/>
          <w:bCs w:val="0"/>
          <w:kern w:val="2"/>
          <w:sz w:val="32"/>
          <w:szCs w:val="32"/>
          <w:highlight w:val="none"/>
          <w:lang w:val="en-US" w:eastAsia="zh-CN" w:bidi="ar-SA"/>
        </w:rPr>
        <w:t>一是用心办文。严格落实公文办理会签制度，要求拟稿人、文秘人员、核稿人、会签人严把公文审核关，确保公文格式规范，内容准确，文字精练。针对行政规范性文件，要求相关部门征求区司法局等部门意见，实现全年办文工作“零失误、零差错、零延误”。</w:t>
      </w:r>
    </w:p>
    <w:p w14:paraId="4604EC04">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textAlignment w:val="auto"/>
        <w:rPr>
          <w:rFonts w:hint="eastAsia" w:ascii="Times New Roman" w:hAnsi="仿宋_GB2312" w:eastAsia="仿宋_GB2312" w:cs="Times New Roman"/>
          <w:b w:val="0"/>
          <w:bCs w:val="0"/>
          <w:kern w:val="2"/>
          <w:sz w:val="32"/>
          <w:szCs w:val="32"/>
          <w:highlight w:val="none"/>
          <w:lang w:val="en-US" w:eastAsia="zh-CN" w:bidi="ar-SA"/>
        </w:rPr>
      </w:pPr>
      <w:r>
        <w:rPr>
          <w:rFonts w:hint="eastAsia" w:ascii="Times New Roman" w:hAnsi="仿宋_GB2312" w:eastAsia="仿宋_GB2312" w:cs="Times New Roman"/>
          <w:b w:val="0"/>
          <w:bCs w:val="0"/>
          <w:kern w:val="2"/>
          <w:sz w:val="32"/>
          <w:szCs w:val="32"/>
          <w:highlight w:val="none"/>
          <w:lang w:val="en-US" w:eastAsia="zh-CN" w:bidi="ar-SA"/>
        </w:rPr>
        <w:t>二是高效办会。围绕区委、区政府重点工作，多方协调破难题，严格把控会前、会中、会后三个关键环节，做到会前布置规范、会中服务周到、会后及时总结。开展整治形式主义为基层减负专项整治工作，能不开的会议坚决不开，能合并召开的合并召开，能由部门或部门联合召开的会议，不以区政府名义召开。</w:t>
      </w:r>
    </w:p>
    <w:p w14:paraId="3DCB1EE1">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textAlignment w:val="auto"/>
        <w:rPr>
          <w:rFonts w:hint="eastAsia" w:ascii="Times New Roman" w:hAnsi="仿宋_GB2312" w:eastAsia="仿宋_GB2312" w:cs="Times New Roman"/>
          <w:b w:val="0"/>
          <w:bCs w:val="0"/>
          <w:kern w:val="2"/>
          <w:sz w:val="32"/>
          <w:szCs w:val="32"/>
          <w:highlight w:val="none"/>
          <w:lang w:val="en-US" w:eastAsia="zh-CN" w:bidi="ar-SA"/>
        </w:rPr>
      </w:pPr>
      <w:r>
        <w:rPr>
          <w:rFonts w:hint="eastAsia" w:ascii="Times New Roman" w:hAnsi="仿宋_GB2312" w:eastAsia="仿宋_GB2312" w:cs="Times New Roman"/>
          <w:b w:val="0"/>
          <w:bCs w:val="0"/>
          <w:kern w:val="2"/>
          <w:sz w:val="32"/>
          <w:szCs w:val="32"/>
          <w:highlight w:val="none"/>
          <w:lang w:val="en-US" w:eastAsia="zh-CN" w:bidi="ar-SA"/>
        </w:rPr>
        <w:t>三是精准辅政。深化信息服务，紧紧围绕区委、区政府的重点工作及部署，从高从严起草、把关各类文稿超过400篇。做好我区特色亮点信息的收集、整理和报送，2024年上报政务信息800余篇，2篇信息被省政府办采用，20余篇信息被市政府办采用。</w:t>
      </w:r>
    </w:p>
    <w:p w14:paraId="70E4D253">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textAlignment w:val="auto"/>
        <w:rPr>
          <w:rFonts w:hint="eastAsia" w:ascii="Times New Roman" w:hAnsi="仿宋_GB2312" w:eastAsia="仿宋_GB2312" w:cs="Times New Roman"/>
          <w:b w:val="0"/>
          <w:bCs w:val="0"/>
          <w:kern w:val="2"/>
          <w:sz w:val="32"/>
          <w:szCs w:val="32"/>
          <w:highlight w:val="none"/>
          <w:lang w:val="en-US" w:eastAsia="zh-CN" w:bidi="ar-SA"/>
        </w:rPr>
      </w:pPr>
      <w:r>
        <w:rPr>
          <w:rFonts w:hint="eastAsia" w:ascii="Times New Roman" w:hAnsi="仿宋_GB2312" w:eastAsia="仿宋_GB2312" w:cs="Times New Roman"/>
          <w:b w:val="0"/>
          <w:bCs w:val="0"/>
          <w:kern w:val="2"/>
          <w:sz w:val="32"/>
          <w:szCs w:val="32"/>
          <w:highlight w:val="none"/>
          <w:lang w:val="en-US" w:eastAsia="zh-CN" w:bidi="ar-SA"/>
        </w:rPr>
        <w:t>（4）坚持抓落实促担当，持续提升服务督办效能</w:t>
      </w:r>
    </w:p>
    <w:p w14:paraId="1CED4459">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textAlignment w:val="auto"/>
        <w:rPr>
          <w:rFonts w:hint="eastAsia" w:ascii="Times New Roman" w:hAnsi="仿宋_GB2312" w:eastAsia="仿宋_GB2312" w:cs="Times New Roman"/>
          <w:b w:val="0"/>
          <w:bCs w:val="0"/>
          <w:kern w:val="2"/>
          <w:sz w:val="32"/>
          <w:szCs w:val="32"/>
          <w:highlight w:val="none"/>
          <w:lang w:val="en-US" w:eastAsia="zh-CN" w:bidi="ar-SA"/>
        </w:rPr>
      </w:pPr>
      <w:r>
        <w:rPr>
          <w:rFonts w:hint="eastAsia" w:ascii="Times New Roman" w:hAnsi="仿宋_GB2312" w:eastAsia="仿宋_GB2312" w:cs="Times New Roman"/>
          <w:b w:val="0"/>
          <w:bCs w:val="0"/>
          <w:kern w:val="2"/>
          <w:sz w:val="32"/>
          <w:szCs w:val="32"/>
          <w:highlight w:val="none"/>
          <w:lang w:val="en-US" w:eastAsia="zh-CN" w:bidi="ar-SA"/>
        </w:rPr>
        <w:t>一是严格落实各项决议。扎实推进决议决定全流程办理机制，将区人大及其常委会决议决定向区政府有关部门进行通报并同步交办，限期答复。探索组建专业队伍、开展专题研究、组织专项审议、落实专报制度“四专”机制，今年来，共办理区人大常委会审议意见7件。</w:t>
      </w:r>
    </w:p>
    <w:p w14:paraId="2BFAD2BA">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textAlignment w:val="auto"/>
        <w:rPr>
          <w:rFonts w:hint="eastAsia" w:ascii="Times New Roman" w:hAnsi="仿宋_GB2312" w:eastAsia="仿宋_GB2312" w:cs="Times New Roman"/>
          <w:b w:val="0"/>
          <w:bCs w:val="0"/>
          <w:kern w:val="2"/>
          <w:sz w:val="32"/>
          <w:szCs w:val="32"/>
          <w:highlight w:val="none"/>
          <w:lang w:val="en-US" w:eastAsia="zh-CN" w:bidi="ar-SA"/>
        </w:rPr>
      </w:pPr>
      <w:r>
        <w:rPr>
          <w:rFonts w:hint="eastAsia" w:ascii="Times New Roman" w:hAnsi="仿宋_GB2312" w:eastAsia="仿宋_GB2312" w:cs="Times New Roman"/>
          <w:b w:val="0"/>
          <w:bCs w:val="0"/>
          <w:kern w:val="2"/>
          <w:sz w:val="32"/>
          <w:szCs w:val="32"/>
          <w:highlight w:val="none"/>
          <w:lang w:val="en-US" w:eastAsia="zh-CN" w:bidi="ar-SA"/>
        </w:rPr>
        <w:t>二是高效办理代表建议。切实担负起总体协调责任，对县人大代表议案、建议分类梳理，明确承办要求，做到早分解、早交办、早落实。不断提高建议提案办理工作的质量和实效。今年来，共办理56件代表建议，办复率、代表满意率均达100%。</w:t>
      </w:r>
    </w:p>
    <w:p w14:paraId="5621D66A">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textAlignment w:val="auto"/>
        <w:rPr>
          <w:rFonts w:hint="eastAsia" w:ascii="Times New Roman" w:hAnsi="仿宋_GB2312" w:eastAsia="仿宋_GB2312" w:cs="Times New Roman"/>
          <w:b w:val="0"/>
          <w:bCs w:val="0"/>
          <w:kern w:val="2"/>
          <w:sz w:val="32"/>
          <w:szCs w:val="32"/>
          <w:highlight w:val="none"/>
          <w:lang w:val="en-US" w:eastAsia="zh-CN" w:bidi="ar-SA"/>
        </w:rPr>
      </w:pPr>
      <w:r>
        <w:rPr>
          <w:rFonts w:hint="eastAsia" w:ascii="Times New Roman" w:hAnsi="仿宋_GB2312" w:eastAsia="仿宋_GB2312" w:cs="Times New Roman"/>
          <w:b w:val="0"/>
          <w:bCs w:val="0"/>
          <w:kern w:val="2"/>
          <w:sz w:val="32"/>
          <w:szCs w:val="32"/>
          <w:highlight w:val="none"/>
          <w:lang w:val="en-US" w:eastAsia="zh-CN" w:bidi="ar-SA"/>
        </w:rPr>
        <w:t>三是全力推进民生实事。在省、市下达涉及我区36件民生实事目标任务的基础上，政府办积极响应，主动作为，结合区定10件民生实事，研究制定《2024年全区46件民生实事实施方案》，每月专项调度，第一时间向分管县级领导提示提醒并反馈牵头责任部门，确保民生实事项目有力有序推进。</w:t>
      </w:r>
    </w:p>
    <w:p w14:paraId="08C7A07F">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textAlignment w:val="auto"/>
        <w:rPr>
          <w:rFonts w:hint="default" w:ascii="Times New Roman" w:hAnsi="仿宋_GB2312" w:eastAsia="仿宋_GB2312" w:cs="Times New Roman"/>
          <w:b w:val="0"/>
          <w:bCs w:val="0"/>
          <w:kern w:val="2"/>
          <w:sz w:val="32"/>
          <w:szCs w:val="32"/>
          <w:highlight w:val="none"/>
          <w:lang w:val="en-US" w:eastAsia="zh-CN" w:bidi="ar-SA"/>
        </w:rPr>
      </w:pPr>
      <w:r>
        <w:rPr>
          <w:rFonts w:hint="eastAsia" w:ascii="Times New Roman" w:hAnsi="仿宋_GB2312" w:eastAsia="仿宋_GB2312" w:cs="Times New Roman"/>
          <w:b w:val="0"/>
          <w:bCs w:val="0"/>
          <w:kern w:val="2"/>
          <w:sz w:val="32"/>
          <w:szCs w:val="32"/>
          <w:highlight w:val="none"/>
          <w:lang w:val="en-US" w:eastAsia="zh-CN" w:bidi="ar-SA"/>
        </w:rPr>
        <w:t>四是统筹抓好营商环境。充分发挥区营商环境中心职能作用，及时研判投诉举报受理，与相关单位及时沟通并达成受理办理共识，协调召开优化营商环境联席会、专题工作调度会、困难问题会商会、企业家恳谈会等会议，开展企业“面对面”服务、“点对点”指导培训。今年来办结营商环境反馈问题办结166个，办结率98.2%，满意率99.2%。</w:t>
      </w:r>
    </w:p>
    <w:p w14:paraId="202E0A70">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textAlignment w:val="auto"/>
        <w:rPr>
          <w:rFonts w:hint="eastAsia" w:ascii="Times New Roman" w:hAnsi="仿宋_GB2312" w:eastAsia="仿宋_GB2312" w:cs="Times New Roman"/>
          <w:b w:val="0"/>
          <w:bCs w:val="0"/>
          <w:kern w:val="2"/>
          <w:sz w:val="32"/>
          <w:szCs w:val="32"/>
          <w:highlight w:val="none"/>
          <w:lang w:val="en-US" w:eastAsia="zh-CN" w:bidi="ar-SA"/>
        </w:rPr>
      </w:pPr>
      <w:r>
        <w:rPr>
          <w:rFonts w:hint="eastAsia" w:ascii="Times New Roman" w:hAnsi="仿宋_GB2312" w:eastAsia="仿宋_GB2312" w:cs="Times New Roman"/>
          <w:b w:val="0"/>
          <w:bCs w:val="0"/>
          <w:kern w:val="2"/>
          <w:sz w:val="32"/>
          <w:szCs w:val="32"/>
          <w:highlight w:val="none"/>
          <w:lang w:val="en-US" w:eastAsia="zh-CN" w:bidi="ar-SA"/>
        </w:rPr>
        <w:t>（5）坚持严要求做表率，坚决守好清正廉洁底线</w:t>
      </w:r>
    </w:p>
    <w:p w14:paraId="2EE4697A">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textAlignment w:val="auto"/>
        <w:rPr>
          <w:rFonts w:hint="eastAsia" w:ascii="Times New Roman" w:hAnsi="仿宋_GB2312" w:eastAsia="仿宋_GB2312" w:cs="Times New Roman"/>
          <w:b w:val="0"/>
          <w:bCs w:val="0"/>
          <w:kern w:val="2"/>
          <w:sz w:val="32"/>
          <w:szCs w:val="32"/>
          <w:highlight w:val="none"/>
          <w:lang w:val="en-US" w:eastAsia="zh-CN" w:bidi="ar-SA"/>
        </w:rPr>
      </w:pPr>
      <w:r>
        <w:rPr>
          <w:rFonts w:hint="eastAsia" w:ascii="Times New Roman" w:hAnsi="仿宋_GB2312" w:eastAsia="仿宋_GB2312" w:cs="Times New Roman"/>
          <w:b w:val="0"/>
          <w:bCs w:val="0"/>
          <w:kern w:val="2"/>
          <w:sz w:val="32"/>
          <w:szCs w:val="32"/>
          <w:highlight w:val="none"/>
          <w:lang w:val="en-US" w:eastAsia="zh-CN" w:bidi="ar-SA"/>
        </w:rPr>
        <w:t>廉洁自律筑牢防线。带头执行廉洁从政各项规定，坚守法纪红线，持之以恒推进党风廉政建设。扎实开展“以案促改”工作，将全面从严治党主体责任落实分解到个人和相关股室，今年以来，上廉政党课4次，开展谈心谈话12余人次，切实增强全体干部职工的纪律意识。持续守护清廉本色，积极营造风清气正的工作和生活环境。</w:t>
      </w:r>
    </w:p>
    <w:p w14:paraId="5A2452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5" w:name="_Toc14291"/>
      <w:r>
        <w:rPr>
          <w:rFonts w:hint="eastAsia" w:ascii="黑体" w:hAnsi="黑体" w:eastAsia="黑体" w:cs="黑体"/>
          <w:sz w:val="32"/>
          <w:szCs w:val="32"/>
          <w:lang w:val="en-US" w:eastAsia="zh-CN"/>
        </w:rPr>
        <w:t>二、部门预算单位构成</w:t>
      </w:r>
      <w:bookmarkEnd w:id="5"/>
    </w:p>
    <w:p w14:paraId="2918F6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我办为一级预算单位，无二级预算单位，设有内设机构6个。我办下属二级单位 3个，其中行政单位0 个，参照公务员法管理的事业单位 1 个，其他事业单位 2 个。纳入我办 2025年度部门预算编制范围的单位：区优化营商环境服务中心、区国防动员事务中心；因区机关事务服务中心独立预算，故不纳入我办 2025年度部门预算编制范围。</w:t>
      </w:r>
      <w:bookmarkStart w:id="28" w:name="_GoBack"/>
      <w:bookmarkEnd w:id="28"/>
    </w:p>
    <w:p w14:paraId="73F0A8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6" w:name="_Toc29888"/>
      <w:r>
        <w:rPr>
          <w:rFonts w:hint="eastAsia" w:ascii="黑体" w:hAnsi="黑体" w:eastAsia="黑体" w:cs="黑体"/>
          <w:sz w:val="32"/>
          <w:szCs w:val="32"/>
          <w:lang w:val="en-US" w:eastAsia="zh-CN"/>
        </w:rPr>
        <w:t>三、收支预算情况说明</w:t>
      </w:r>
      <w:bookmarkEnd w:id="6"/>
    </w:p>
    <w:p w14:paraId="5DBC55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按照综合预算的原则，区政府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办公室</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所有收入和支出均纳入部门预算管理。收入包括：一般公共预算拨款收入；支出包括：一般公共服务支出、社会保障和就业支出、卫生健康支出、住房保障支出。区政府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办公室</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年收支预算总数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934.98</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万元,比202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年收支预算总数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减少70.47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万元，主要原因：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一是在职人员</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减少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7人和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社保基数调标导致人员经费和公用经费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减少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共计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113.6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万元；二是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减少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退休人员职业年金做实经费21.32万元；三是新增</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政府电子政务外网建设运维经费64.44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16B45E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7" w:name="_Toc2711"/>
      <w:r>
        <w:rPr>
          <w:rFonts w:hint="eastAsia" w:ascii="楷体_GB2312" w:hAnsi="楷体_GB2312" w:eastAsia="楷体_GB2312" w:cs="楷体_GB2312"/>
          <w:sz w:val="32"/>
          <w:szCs w:val="32"/>
          <w:lang w:val="en-US" w:eastAsia="zh-CN"/>
        </w:rPr>
        <w:t>（一）收入预算情况</w:t>
      </w:r>
      <w:bookmarkEnd w:id="7"/>
    </w:p>
    <w:p w14:paraId="1033AE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区政府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办公室</w:t>
      </w:r>
      <w:r>
        <w:rPr>
          <w:rFonts w:hint="eastAsia" w:ascii="仿宋_GB2312" w:hAnsi="仿宋_GB2312" w:eastAsia="仿宋_GB2312" w:cs="仿宋_GB2312"/>
          <w:sz w:val="32"/>
          <w:szCs w:val="32"/>
          <w:lang w:val="en-US" w:eastAsia="zh-CN"/>
        </w:rPr>
        <w:t>2025年收入预算934.98万元，其中：一般公共预算拨款收入934.98万元，占100%。</w:t>
      </w:r>
    </w:p>
    <w:p w14:paraId="0DA177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8" w:name="_Toc21352"/>
      <w:r>
        <w:rPr>
          <w:rFonts w:hint="eastAsia" w:ascii="楷体_GB2312" w:hAnsi="楷体_GB2312" w:eastAsia="楷体_GB2312" w:cs="楷体_GB2312"/>
          <w:sz w:val="32"/>
          <w:szCs w:val="32"/>
          <w:lang w:val="en-US" w:eastAsia="zh-CN"/>
        </w:rPr>
        <w:t>（二）支出预算情况</w:t>
      </w:r>
      <w:bookmarkEnd w:id="8"/>
    </w:p>
    <w:p w14:paraId="2E83F9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区政府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办公室</w:t>
      </w:r>
      <w:r>
        <w:rPr>
          <w:rFonts w:hint="eastAsia" w:ascii="仿宋_GB2312" w:hAnsi="仿宋_GB2312" w:eastAsia="仿宋_GB2312" w:cs="仿宋_GB2312"/>
          <w:sz w:val="32"/>
          <w:szCs w:val="32"/>
          <w:lang w:val="en-US" w:eastAsia="zh-CN"/>
        </w:rPr>
        <w:t>2025年支出预算934.98万元，其中：基本支出502.35万元，占53.73%；项目支出432.62万元，占46.27%</w:t>
      </w:r>
      <w:r>
        <w:rPr>
          <w:rFonts w:hint="eastAsia" w:ascii="仿宋_GB2312" w:hAnsi="仿宋_GB2312" w:eastAsia="仿宋_GB2312" w:cs="仿宋_GB2312"/>
          <w:b w:val="0"/>
          <w:bCs w:val="0"/>
          <w:sz w:val="32"/>
          <w:szCs w:val="32"/>
          <w:lang w:val="en-US" w:eastAsia="zh-CN"/>
        </w:rPr>
        <w:t>。</w:t>
      </w:r>
    </w:p>
    <w:p w14:paraId="6C6045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9" w:name="_Toc18792"/>
      <w:r>
        <w:rPr>
          <w:rFonts w:hint="eastAsia" w:ascii="黑体" w:hAnsi="黑体" w:eastAsia="黑体" w:cs="黑体"/>
          <w:sz w:val="32"/>
          <w:szCs w:val="32"/>
          <w:lang w:val="en-US" w:eastAsia="zh-CN"/>
        </w:rPr>
        <w:t>四、财政拨款收支预算情况说明</w:t>
      </w:r>
      <w:bookmarkEnd w:id="9"/>
    </w:p>
    <w:p w14:paraId="672573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区政府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办公室</w:t>
      </w:r>
      <w:r>
        <w:rPr>
          <w:rFonts w:hint="eastAsia" w:ascii="仿宋_GB2312" w:hAnsi="仿宋_GB2312" w:eastAsia="仿宋_GB2312" w:cs="仿宋_GB2312"/>
          <w:sz w:val="32"/>
          <w:szCs w:val="32"/>
          <w:lang w:val="en-US" w:eastAsia="zh-CN"/>
        </w:rPr>
        <w:t>2025年财政拨款收支预算总数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934.98</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w:t>
      </w:r>
      <w:r>
        <w:rPr>
          <w:rFonts w:hint="eastAsia" w:ascii="仿宋_GB2312" w:hAnsi="仿宋_GB2312" w:eastAsia="仿宋_GB2312" w:cs="仿宋_GB2312"/>
          <w:sz w:val="32"/>
          <w:szCs w:val="32"/>
          <w:lang w:val="en-US" w:eastAsia="zh-CN"/>
        </w:rPr>
        <w:t>,比2024年财政拨款收支预算总数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减少70.47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万元，主要原因：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一是在职人员</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减少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7人和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社保基数调标导致人员经费和公用经费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减少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共计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113.6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万元；二是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减少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退休人员职业年金做实经费21.32万元；三是新增</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政府电子政务外网建设运维经费64.44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0734B1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收入包括：本年一般公共预算拨款收入934.98万元。</w:t>
      </w:r>
    </w:p>
    <w:p w14:paraId="218236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0" w:name="_Toc26565"/>
      <w:r>
        <w:rPr>
          <w:rFonts w:hint="eastAsia" w:ascii="黑体" w:hAnsi="黑体" w:eastAsia="黑体" w:cs="黑体"/>
          <w:sz w:val="32"/>
          <w:szCs w:val="32"/>
          <w:lang w:val="en-US" w:eastAsia="zh-CN"/>
        </w:rPr>
        <w:t>五、一般公共预算当年拨款情况说明</w:t>
      </w:r>
      <w:bookmarkEnd w:id="10"/>
    </w:p>
    <w:p w14:paraId="10C238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1" w:name="_Toc30339"/>
      <w:r>
        <w:rPr>
          <w:rFonts w:hint="eastAsia" w:ascii="楷体_GB2312" w:hAnsi="楷体_GB2312" w:eastAsia="楷体_GB2312" w:cs="楷体_GB2312"/>
          <w:sz w:val="32"/>
          <w:szCs w:val="32"/>
          <w:lang w:val="en-US" w:eastAsia="zh-CN"/>
        </w:rPr>
        <w:t>（一）一般公共预算当年拨款规模变化情况</w:t>
      </w:r>
      <w:bookmarkEnd w:id="11"/>
    </w:p>
    <w:p w14:paraId="7C4289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区政府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办公室</w:t>
      </w:r>
      <w:r>
        <w:rPr>
          <w:rFonts w:hint="eastAsia" w:ascii="仿宋_GB2312" w:hAnsi="仿宋_GB2312" w:eastAsia="仿宋_GB2312" w:cs="仿宋_GB2312"/>
          <w:sz w:val="32"/>
          <w:szCs w:val="32"/>
          <w:lang w:val="en-US" w:eastAsia="zh-CN"/>
        </w:rPr>
        <w:t>2025年一般公共预算当年拨款934.98万元，比2024年预算数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减少70.47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万元，主要原因：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一是在职人员</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减少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7人和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社保基数调标导致人员经费和公用经费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减少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共计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113.6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万元；二是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减少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退休人员职业年金做实经费21.32万元；三是新增</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政府电子政务外网建设运维经费64.44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503C46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2" w:name="_Toc3064"/>
      <w:r>
        <w:rPr>
          <w:rFonts w:hint="eastAsia" w:ascii="楷体_GB2312" w:hAnsi="楷体_GB2312" w:eastAsia="楷体_GB2312" w:cs="楷体_GB2312"/>
          <w:sz w:val="32"/>
          <w:szCs w:val="32"/>
          <w:lang w:val="en-US" w:eastAsia="zh-CN"/>
        </w:rPr>
        <w:t>（二）一般公共预算当年拨款结构情况</w:t>
      </w:r>
      <w:bookmarkEnd w:id="12"/>
    </w:p>
    <w:p w14:paraId="264D0F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一般公共服务支出814.81万元，占87.15%；社会保障和就业支出64.7万元，占6.9%；卫生健康支出18.07万元，占1.9%；住房保障支出37.4万元，占4.05%。</w:t>
      </w:r>
    </w:p>
    <w:p w14:paraId="0E3EA4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3" w:name="_Toc18686"/>
      <w:r>
        <w:rPr>
          <w:rFonts w:hint="eastAsia" w:ascii="楷体_GB2312" w:hAnsi="楷体_GB2312" w:eastAsia="楷体_GB2312" w:cs="楷体_GB2312"/>
          <w:sz w:val="32"/>
          <w:szCs w:val="32"/>
          <w:lang w:val="en-US" w:eastAsia="zh-CN"/>
        </w:rPr>
        <w:t>（三）一般公共预算当年拨款具体使用情况</w:t>
      </w:r>
      <w:bookmarkEnd w:id="13"/>
    </w:p>
    <w:p w14:paraId="78EA13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一般公共服务（类）</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政府办公厅（室）及相关机构事务</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（款）行政运行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年预算数为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302.37</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万元，主要用于：机关</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行政人员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正常运转的基本支出，包括基本工资、津贴补贴等人员经费以及办公费、印刷费、水电费等日常公用经费,保障部门正常运转。</w:t>
      </w:r>
    </w:p>
    <w:p w14:paraId="7613A2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一般公共服务（类）</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政府办公厅（室）及相关机构事务</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（款）</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一般行政管理事务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年预算数为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432.62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万元，主要用于：指机关单位开展金融服务、优化营商办及民营办工作、办公系统及政务监管工作、重点工作督导调研管理等工作的项目支出，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包括办公费、印刷费、差旅费等日常公用经费,保障部门正常运转。</w:t>
      </w:r>
    </w:p>
    <w:p w14:paraId="6A96A8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一般公共服务（类）</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政府办公厅（室）及相关机构事务</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（款）</w:t>
      </w:r>
      <w:r>
        <w:rPr>
          <w:rFonts w:hint="eastAsia" w:ascii="仿宋_GB2312" w:hAnsi="仿宋_GB2312" w:eastAsia="仿宋_GB2312" w:cs="仿宋_GB2312"/>
          <w:sz w:val="32"/>
          <w:szCs w:val="32"/>
          <w:lang w:val="en-US" w:eastAsia="zh-CN"/>
        </w:rPr>
        <w:t>事业运行（项）2025年预算数为79.81万元，主要用于：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机关</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事业人员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正常运转的基本支出，包括基本工资、津贴补贴等人员经费以及办公费、印刷费、水电费等日常公用经费,保障部门正常运转。</w:t>
      </w:r>
    </w:p>
    <w:p w14:paraId="0883A5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4.社会保障和就业（类）行政事业单位养老支出（款）行政单位离退休（项）2025年预算数为14万元，主要用于：机关及参公管理事业单位离退休人员经费支出。</w:t>
      </w:r>
    </w:p>
    <w:p w14:paraId="304529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5.社会保障和就业（类）行政事业单位养老支出（款）机关事业单位基本养老保险缴费支出（项）2025年预算数为49.87万元，主要用于：实施养老保险制度由单位缴纳的基本养老保险支出。</w:t>
      </w:r>
    </w:p>
    <w:p w14:paraId="40CC6D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7.卫生健康（类）行政事业单位医疗（款）行政单位医疗（项）2025年预算数为13.73万元，主要用于：机关及参公管理事业单位按规定由单位缴纳的基本医疗保险支出。</w:t>
      </w:r>
    </w:p>
    <w:p w14:paraId="64A517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9.卫生健康（类）行政事业单位医疗（款）事业单位医疗（项）2025年预算数为4.33万元，主要用于：事业单位按规定由单位缴纳的基本医疗保险支出。</w:t>
      </w:r>
    </w:p>
    <w:p w14:paraId="3C11DA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社会保障和就业（类）其他社会保障和就业支出（款）其他社会保障和就业支出（项）202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年预算数为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0.84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万元，主要用于：机关及参公管理事业单位按规定由单位缴纳的工伤及失业保险支出。</w:t>
      </w:r>
    </w:p>
    <w:p w14:paraId="5BC30E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11.住房保障（类）住房改革支出（款）住房公积金（项）2025年预算数为37.4万元，主要用于：部门按规定为职工缴纳的住房公积金支出。</w:t>
      </w:r>
    </w:p>
    <w:p w14:paraId="5A88B0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4" w:name="_Toc4713"/>
      <w:r>
        <w:rPr>
          <w:rFonts w:hint="eastAsia" w:ascii="黑体" w:hAnsi="黑体" w:eastAsia="黑体" w:cs="黑体"/>
          <w:sz w:val="32"/>
          <w:szCs w:val="32"/>
          <w:lang w:val="en-US" w:eastAsia="zh-CN"/>
        </w:rPr>
        <w:t>六、一般公共预算基本支出情况说明</w:t>
      </w:r>
      <w:bookmarkEnd w:id="14"/>
    </w:p>
    <w:p w14:paraId="0A6C9A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区政府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办公室</w:t>
      </w:r>
      <w:r>
        <w:rPr>
          <w:rFonts w:hint="eastAsia" w:ascii="仿宋_GB2312" w:hAnsi="仿宋_GB2312" w:eastAsia="仿宋_GB2312" w:cs="仿宋_GB2312"/>
          <w:sz w:val="32"/>
          <w:szCs w:val="32"/>
          <w:lang w:val="en-US" w:eastAsia="zh-CN"/>
        </w:rPr>
        <w:t>2025年一般公共预算基本支出502.35万元，其中：</w:t>
      </w:r>
    </w:p>
    <w:p w14:paraId="6AC3C0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人员经费436.19万元，主要包括：基本工资、津贴补贴、奖金、社会保险缴费、离休费、住房公积金等支出。</w:t>
      </w:r>
    </w:p>
    <w:p w14:paraId="6EEE97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lang w:val="en-US" w:eastAsia="zh-CN"/>
        </w:rPr>
        <w:t>公用经费66.17万元，主要包括：</w:t>
      </w:r>
      <w:r>
        <w:rPr>
          <w:rFonts w:hint="eastAsia" w:ascii="仿宋_GB2312" w:hAnsi="仿宋_GB2312" w:eastAsia="仿宋_GB2312" w:cs="仿宋_GB2312"/>
          <w:color w:val="auto"/>
          <w:sz w:val="32"/>
          <w:szCs w:val="32"/>
          <w:lang w:val="en-US" w:eastAsia="zh-CN"/>
        </w:rPr>
        <w:t>办公费、差旅费、公务接待费、其他交通费用、其他商品和服务支出等支出。</w:t>
      </w:r>
    </w:p>
    <w:p w14:paraId="27F190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5" w:name="_Toc2723"/>
      <w:r>
        <w:rPr>
          <w:rFonts w:hint="eastAsia" w:ascii="黑体" w:hAnsi="黑体" w:eastAsia="黑体" w:cs="黑体"/>
          <w:sz w:val="32"/>
          <w:szCs w:val="32"/>
          <w:lang w:val="en-US" w:eastAsia="zh-CN"/>
        </w:rPr>
        <w:t>七、“三公”经费财政拨款预算安排情况说明</w:t>
      </w:r>
      <w:bookmarkEnd w:id="15"/>
    </w:p>
    <w:p w14:paraId="652D06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区政府办公室2025年“三公”经费财政拨款预算数16.35万元，其中：公务接待费16.35万元，公务用车购置及运行维护费0万元，因公出国（境）经费0万元。</w:t>
      </w:r>
    </w:p>
    <w:p w14:paraId="7DA323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6" w:name="_Toc25270"/>
      <w:r>
        <w:rPr>
          <w:rFonts w:hint="eastAsia" w:ascii="楷体_GB2312" w:hAnsi="楷体_GB2312" w:eastAsia="楷体_GB2312" w:cs="楷体_GB2312"/>
          <w:sz w:val="32"/>
          <w:szCs w:val="32"/>
          <w:lang w:val="en-US" w:eastAsia="zh-CN"/>
        </w:rPr>
        <w:t>（一）公务接待费</w:t>
      </w:r>
      <w:bookmarkEnd w:id="16"/>
    </w:p>
    <w:p w14:paraId="544AE2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en-US" w:eastAsia="zh-CN"/>
        </w:rPr>
        <w:t>公务接待费与2024年预算相比下降2.1万元，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主要原因是</w:t>
      </w:r>
      <w:r>
        <w:rPr>
          <w:rFonts w:hint="default" w:ascii="Times New Roman" w:hAnsi="Times New Roman" w:eastAsia="仿宋_GB2312" w:cs="Times New Roman"/>
          <w:color w:val="000000" w:themeColor="text1"/>
          <w:sz w:val="32"/>
          <w:szCs w:val="32"/>
          <w14:textFill>
            <w14:solidFill>
              <w14:schemeClr w14:val="tx1"/>
            </w14:solidFill>
          </w14:textFill>
        </w:rPr>
        <w:t>认真落实区委区政府关于《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广元市昭化区</w:t>
      </w:r>
      <w:r>
        <w:rPr>
          <w:rFonts w:hint="default" w:ascii="Times New Roman" w:hAnsi="Times New Roman" w:eastAsia="仿宋_GB2312" w:cs="Times New Roman"/>
          <w:color w:val="000000" w:themeColor="text1"/>
          <w:sz w:val="32"/>
          <w:szCs w:val="32"/>
          <w14:textFill>
            <w14:solidFill>
              <w14:schemeClr w14:val="tx1"/>
            </w14:solidFill>
          </w14:textFill>
        </w:rPr>
        <w:t xml:space="preserve"> “过紧日子”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14:textFill>
            <w14:solidFill>
              <w14:schemeClr w14:val="tx1"/>
            </w14:solidFill>
          </w14:textFill>
        </w:rPr>
        <w:t>条措施》精神，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压减“三公”经费</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5E420D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00D09865">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7" w:name="_Toc7591"/>
      <w:r>
        <w:rPr>
          <w:rFonts w:hint="eastAsia" w:ascii="楷体_GB2312" w:hAnsi="楷体_GB2312" w:eastAsia="楷体_GB2312" w:cs="楷体_GB2312"/>
          <w:sz w:val="32"/>
          <w:szCs w:val="32"/>
          <w:lang w:val="en-US" w:eastAsia="zh-CN"/>
        </w:rPr>
        <w:t>公务用车购置及运行维护费</w:t>
      </w:r>
      <w:bookmarkEnd w:id="17"/>
    </w:p>
    <w:p w14:paraId="3224384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公务用车购置及运行维护费与2024年预算相比持平。</w:t>
      </w:r>
    </w:p>
    <w:p w14:paraId="6D5349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单位现有公务用车0辆，其中：轿车0辆，旅行车（含商务车）0辆，越野车0辆。</w:t>
      </w:r>
    </w:p>
    <w:p w14:paraId="0936C6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14:paraId="42C41C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2025年未安排公务用车运行维护费。</w:t>
      </w:r>
    </w:p>
    <w:p w14:paraId="10626F00">
      <w:pPr>
        <w:keepNext w:val="0"/>
        <w:keepLines w:val="0"/>
        <w:pageBreakBefore w:val="0"/>
        <w:widowControl w:val="0"/>
        <w:kinsoku/>
        <w:wordWrap/>
        <w:overflowPunct/>
        <w:topLinePunct w:val="0"/>
        <w:autoSpaceDE/>
        <w:autoSpaceDN/>
        <w:bidi w:val="0"/>
        <w:adjustRightInd/>
        <w:snapToGrid/>
        <w:spacing w:line="576" w:lineRule="exact"/>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18" w:name="_Toc21260"/>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bookmarkEnd w:id="18"/>
    </w:p>
    <w:p w14:paraId="723B27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w:t>
      </w:r>
    </w:p>
    <w:p w14:paraId="51D00A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9" w:name="_Toc12582"/>
      <w:r>
        <w:rPr>
          <w:rFonts w:hint="eastAsia" w:ascii="黑体" w:hAnsi="黑体" w:eastAsia="黑体" w:cs="黑体"/>
          <w:sz w:val="32"/>
          <w:szCs w:val="32"/>
          <w:lang w:val="en-US" w:eastAsia="zh-CN"/>
        </w:rPr>
        <w:t>八、政府性基金预算支出情况说明</w:t>
      </w:r>
      <w:bookmarkEnd w:id="19"/>
    </w:p>
    <w:p w14:paraId="18D10D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区政府办公室2025年无政府性基金预算拨款安排的支出。</w:t>
      </w:r>
    </w:p>
    <w:p w14:paraId="56B006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20" w:name="_Toc18730"/>
      <w:r>
        <w:rPr>
          <w:rFonts w:hint="eastAsia" w:ascii="黑体" w:hAnsi="黑体" w:eastAsia="黑体" w:cs="黑体"/>
          <w:sz w:val="32"/>
          <w:szCs w:val="32"/>
          <w:lang w:val="en-US" w:eastAsia="zh-CN"/>
        </w:rPr>
        <w:t>九、国有资本经营预算支出情况说明</w:t>
      </w:r>
      <w:bookmarkEnd w:id="20"/>
    </w:p>
    <w:p w14:paraId="074D6D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区政府办公室2025年无国有资本经营预算拨款安排的支出。</w:t>
      </w:r>
    </w:p>
    <w:p w14:paraId="5D98B0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1" w:name="_Toc8852"/>
      <w:r>
        <w:rPr>
          <w:rFonts w:hint="eastAsia" w:ascii="黑体" w:hAnsi="黑体" w:eastAsia="黑体" w:cs="黑体"/>
          <w:sz w:val="32"/>
          <w:szCs w:val="32"/>
          <w:lang w:val="en-US" w:eastAsia="zh-CN"/>
        </w:rPr>
        <w:t>十、其他重要事项的情况说明</w:t>
      </w:r>
      <w:bookmarkEnd w:id="21"/>
    </w:p>
    <w:p w14:paraId="5D5005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2" w:name="_Toc18598"/>
      <w:r>
        <w:rPr>
          <w:rFonts w:hint="eastAsia" w:ascii="楷体_GB2312" w:hAnsi="楷体_GB2312" w:eastAsia="楷体_GB2312" w:cs="楷体_GB2312"/>
          <w:sz w:val="32"/>
          <w:szCs w:val="32"/>
          <w:lang w:val="en-US" w:eastAsia="zh-CN"/>
        </w:rPr>
        <w:t>（一）机关运行经费</w:t>
      </w:r>
      <w:bookmarkEnd w:id="22"/>
    </w:p>
    <w:p w14:paraId="066ACF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2025年，区政府办公室机关运行经费财政拨款预算为0万元。</w:t>
      </w:r>
    </w:p>
    <w:p w14:paraId="75242E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3" w:name="_Toc15221"/>
      <w:r>
        <w:rPr>
          <w:rFonts w:hint="eastAsia" w:ascii="楷体_GB2312" w:hAnsi="楷体_GB2312" w:eastAsia="楷体_GB2312" w:cs="楷体_GB2312"/>
          <w:sz w:val="32"/>
          <w:szCs w:val="32"/>
          <w:lang w:val="en-US" w:eastAsia="zh-CN"/>
        </w:rPr>
        <w:t>（二）政府采购情况</w:t>
      </w:r>
      <w:bookmarkEnd w:id="23"/>
    </w:p>
    <w:p w14:paraId="11CD06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2025年，区政府办公室安排政府采购预算64.44万元，其中：政府采购服务预算64.44万元。</w:t>
      </w:r>
    </w:p>
    <w:p w14:paraId="08006E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4" w:name="_Toc39"/>
      <w:r>
        <w:rPr>
          <w:rFonts w:hint="eastAsia" w:ascii="楷体_GB2312" w:hAnsi="楷体_GB2312" w:eastAsia="楷体_GB2312" w:cs="楷体_GB2312"/>
          <w:sz w:val="32"/>
          <w:szCs w:val="32"/>
          <w:lang w:val="en-US" w:eastAsia="zh-CN"/>
        </w:rPr>
        <w:t>（三）国有资产占有使用情况</w:t>
      </w:r>
      <w:bookmarkEnd w:id="24"/>
    </w:p>
    <w:p w14:paraId="0421B4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截至2024年底，区政府办公室共有车辆0辆，其中，领导干部用车0辆、定向保障用车0辆、执法执勤用车0辆。单位无价值200万元以上的大型设备。</w:t>
      </w:r>
    </w:p>
    <w:p w14:paraId="1786EB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2025年部门预算安排车辆购置经费0万元。其中，财政拨款预算安排0万元，非财政拨款安排0万元。拟购置定向保障用车0车辆、执法执勤用车0辆。2025年部门预算未安排购置车辆及单位价值200万元以上大型设备。</w:t>
      </w:r>
    </w:p>
    <w:p w14:paraId="7309C9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5" w:name="_Toc13855"/>
      <w:r>
        <w:rPr>
          <w:rFonts w:hint="eastAsia" w:ascii="楷体_GB2312" w:hAnsi="楷体_GB2312" w:eastAsia="楷体_GB2312" w:cs="楷体_GB2312"/>
          <w:sz w:val="32"/>
          <w:szCs w:val="32"/>
          <w:lang w:val="en-US" w:eastAsia="zh-CN"/>
        </w:rPr>
        <w:t>（四）绩效目标设置情况</w:t>
      </w:r>
      <w:bookmarkEnd w:id="25"/>
    </w:p>
    <w:p w14:paraId="627764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政府办公室开展绩效目标管理的项目9个，涉及预算498.79万元。其中：人员类项目(定额公用经费行政事业人员、公务交通补贴）3个，涉及预算66.17万元；运转类项目5个，涉及预算368.18万元；特定目标类项目1个，涉及预算64.44万元。因部分项目内容涉密，不予公开。</w:t>
      </w:r>
    </w:p>
    <w:p w14:paraId="4F8F93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6" w:name="_Toc13752"/>
      <w:r>
        <w:rPr>
          <w:rFonts w:hint="eastAsia" w:ascii="黑体" w:hAnsi="黑体" w:eastAsia="黑体" w:cs="黑体"/>
          <w:sz w:val="32"/>
          <w:szCs w:val="32"/>
          <w:lang w:val="en-US" w:eastAsia="zh-CN"/>
        </w:rPr>
        <w:t>十一、名词解释</w:t>
      </w:r>
      <w:bookmarkEnd w:id="26"/>
    </w:p>
    <w:p w14:paraId="5C5979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bookmarkStart w:id="27" w:name="_Toc2395"/>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color w:val="auto"/>
          <w:kern w:val="2"/>
          <w:sz w:val="32"/>
          <w:szCs w:val="32"/>
          <w:lang w:val="en-US" w:eastAsia="zh-CN" w:bidi="ar-SA"/>
        </w:rPr>
        <w:t>一般公共预算拨款收入</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auto"/>
          <w:sz w:val="32"/>
          <w:szCs w:val="32"/>
          <w:lang w:val="en-US" w:eastAsia="zh-CN"/>
        </w:rPr>
        <w:t>指区级财政当年拨付的资金。</w:t>
      </w:r>
      <w:bookmarkEnd w:id="27"/>
    </w:p>
    <w:p w14:paraId="640AD7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（二）</w:t>
      </w:r>
      <w:r>
        <w:rPr>
          <w:rFonts w:hint="default" w:ascii="楷体_GB2312" w:hAnsi="楷体_GB2312" w:eastAsia="楷体_GB2312" w:cs="楷体_GB2312"/>
          <w:color w:val="auto"/>
          <w:kern w:val="2"/>
          <w:sz w:val="32"/>
          <w:szCs w:val="32"/>
          <w:highlight w:val="none"/>
          <w:lang w:val="en-US" w:eastAsia="zh-CN" w:bidi="ar-SA"/>
        </w:rPr>
        <w:t>一般公共服务（类</w:t>
      </w:r>
      <w:r>
        <w:rPr>
          <w:rFonts w:hint="eastAsia" w:ascii="楷体_GB2312" w:hAnsi="楷体_GB2312" w:eastAsia="楷体_GB2312" w:cs="楷体_GB2312"/>
          <w:color w:val="auto"/>
          <w:kern w:val="2"/>
          <w:sz w:val="32"/>
          <w:szCs w:val="32"/>
          <w:highlight w:val="none"/>
          <w:lang w:val="en-US" w:eastAsia="zh-CN" w:bidi="ar-SA"/>
        </w:rPr>
        <w:t>）政府办公厅</w:t>
      </w:r>
      <w:r>
        <w:rPr>
          <w:rFonts w:hint="default" w:ascii="楷体_GB2312" w:hAnsi="楷体_GB2312" w:eastAsia="楷体_GB2312" w:cs="楷体_GB2312"/>
          <w:color w:val="auto"/>
          <w:kern w:val="2"/>
          <w:sz w:val="32"/>
          <w:szCs w:val="32"/>
          <w:highlight w:val="none"/>
          <w:lang w:val="en-US" w:eastAsia="zh-CN" w:bidi="ar-SA"/>
        </w:rPr>
        <w:t>（</w:t>
      </w:r>
      <w:r>
        <w:rPr>
          <w:rFonts w:hint="eastAsia" w:ascii="楷体_GB2312" w:hAnsi="楷体_GB2312" w:eastAsia="楷体_GB2312" w:cs="楷体_GB2312"/>
          <w:color w:val="auto"/>
          <w:kern w:val="2"/>
          <w:sz w:val="32"/>
          <w:szCs w:val="32"/>
          <w:highlight w:val="none"/>
          <w:lang w:val="en-US" w:eastAsia="zh-CN" w:bidi="ar-SA"/>
        </w:rPr>
        <w:t>室</w:t>
      </w:r>
      <w:r>
        <w:rPr>
          <w:rFonts w:hint="default" w:ascii="楷体_GB2312" w:hAnsi="楷体_GB2312" w:eastAsia="楷体_GB2312" w:cs="楷体_GB2312"/>
          <w:color w:val="auto"/>
          <w:kern w:val="2"/>
          <w:sz w:val="32"/>
          <w:szCs w:val="32"/>
          <w:highlight w:val="none"/>
          <w:lang w:val="en-US" w:eastAsia="zh-CN" w:bidi="ar-SA"/>
        </w:rPr>
        <w:t>）</w:t>
      </w:r>
      <w:r>
        <w:rPr>
          <w:rFonts w:hint="eastAsia" w:ascii="楷体_GB2312" w:hAnsi="楷体_GB2312" w:eastAsia="楷体_GB2312" w:cs="楷体_GB2312"/>
          <w:color w:val="auto"/>
          <w:kern w:val="2"/>
          <w:sz w:val="32"/>
          <w:szCs w:val="32"/>
          <w:highlight w:val="none"/>
          <w:lang w:val="en-US" w:eastAsia="zh-CN" w:bidi="ar-SA"/>
        </w:rPr>
        <w:t>及相关机构事务（款）</w:t>
      </w:r>
      <w:r>
        <w:rPr>
          <w:rFonts w:hint="default" w:ascii="楷体_GB2312" w:hAnsi="楷体_GB2312" w:eastAsia="楷体_GB2312" w:cs="楷体_GB2312"/>
          <w:color w:val="auto"/>
          <w:kern w:val="2"/>
          <w:sz w:val="32"/>
          <w:szCs w:val="32"/>
          <w:highlight w:val="none"/>
          <w:lang w:val="en-US" w:eastAsia="zh-CN" w:bidi="ar-SA"/>
        </w:rPr>
        <w:t>行政运行（项）：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指机关单位用于保障机构正常运行、开展日常工作的基本支出。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楷体_GB2312" w:hAnsi="楷体_GB2312" w:eastAsia="楷体_GB2312" w:cs="楷体_GB2312"/>
          <w:color w:val="auto"/>
          <w:kern w:val="2"/>
          <w:sz w:val="32"/>
          <w:szCs w:val="32"/>
          <w:highlight w:val="none"/>
          <w:lang w:val="en-US" w:eastAsia="zh-CN" w:bidi="ar-SA"/>
        </w:rPr>
        <w:t>般公共服务（类）</w:t>
      </w:r>
      <w:r>
        <w:rPr>
          <w:rFonts w:hint="eastAsia" w:ascii="楷体_GB2312" w:hAnsi="楷体_GB2312" w:eastAsia="楷体_GB2312" w:cs="楷体_GB2312"/>
          <w:color w:val="auto"/>
          <w:kern w:val="2"/>
          <w:sz w:val="32"/>
          <w:szCs w:val="32"/>
          <w:highlight w:val="none"/>
          <w:lang w:val="en-US" w:eastAsia="zh-CN" w:bidi="ar-SA"/>
        </w:rPr>
        <w:t>政府办公厅</w:t>
      </w:r>
      <w:r>
        <w:rPr>
          <w:rFonts w:hint="default" w:ascii="楷体_GB2312" w:hAnsi="楷体_GB2312" w:eastAsia="楷体_GB2312" w:cs="楷体_GB2312"/>
          <w:color w:val="auto"/>
          <w:kern w:val="2"/>
          <w:sz w:val="32"/>
          <w:szCs w:val="32"/>
          <w:highlight w:val="none"/>
          <w:lang w:val="en-US" w:eastAsia="zh-CN" w:bidi="ar-SA"/>
        </w:rPr>
        <w:t>（</w:t>
      </w:r>
      <w:r>
        <w:rPr>
          <w:rFonts w:hint="eastAsia" w:ascii="楷体_GB2312" w:hAnsi="楷体_GB2312" w:eastAsia="楷体_GB2312" w:cs="楷体_GB2312"/>
          <w:color w:val="auto"/>
          <w:kern w:val="2"/>
          <w:sz w:val="32"/>
          <w:szCs w:val="32"/>
          <w:highlight w:val="none"/>
          <w:lang w:val="en-US" w:eastAsia="zh-CN" w:bidi="ar-SA"/>
        </w:rPr>
        <w:t>室</w:t>
      </w:r>
      <w:r>
        <w:rPr>
          <w:rFonts w:hint="default" w:ascii="楷体_GB2312" w:hAnsi="楷体_GB2312" w:eastAsia="楷体_GB2312" w:cs="楷体_GB2312"/>
          <w:color w:val="auto"/>
          <w:kern w:val="2"/>
          <w:sz w:val="32"/>
          <w:szCs w:val="32"/>
          <w:highlight w:val="none"/>
          <w:lang w:val="en-US" w:eastAsia="zh-CN" w:bidi="ar-SA"/>
        </w:rPr>
        <w:t>）</w:t>
      </w:r>
      <w:r>
        <w:rPr>
          <w:rFonts w:hint="eastAsia" w:ascii="楷体_GB2312" w:hAnsi="楷体_GB2312" w:eastAsia="楷体_GB2312" w:cs="楷体_GB2312"/>
          <w:color w:val="auto"/>
          <w:kern w:val="2"/>
          <w:sz w:val="32"/>
          <w:szCs w:val="32"/>
          <w:highlight w:val="none"/>
          <w:lang w:val="en-US" w:eastAsia="zh-CN" w:bidi="ar-SA"/>
        </w:rPr>
        <w:t>及相关机构事务（款）一般行政管理事务</w:t>
      </w:r>
      <w:r>
        <w:rPr>
          <w:rFonts w:hint="default" w:ascii="楷体_GB2312" w:hAnsi="楷体_GB2312" w:eastAsia="楷体_GB2312" w:cs="楷体_GB2312"/>
          <w:color w:val="auto"/>
          <w:kern w:val="2"/>
          <w:sz w:val="32"/>
          <w:szCs w:val="32"/>
          <w:highlight w:val="none"/>
          <w:lang w:val="en-US" w:eastAsia="zh-CN" w:bidi="ar-SA"/>
        </w:rPr>
        <w:t>（项）：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指机关单位开展金融服务、优化营商办及民营办工作、办公系统及政务监管工作、重点工作督导调研管理等工作的项目支出，包括办公费、印刷费、差旅费等日常公用经费,保障部门正常运转。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四</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）社会保障和就业（类）行政事业单位养老支出（款）行政单位离退休（项）：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指行政及参公管理事业单位离退休人员的支出。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五</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）社会保障和就业（类）行政事业单位养老支出（款）机关事业单位基本养老保险缴费支出（项）：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指部门实施养老保险制度由单位缴纳的养老保险的支出。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六</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）社会保障和就业（类）行政事业单位养老支出（款）机关事业单位职业年金缴费支出（项）：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指部门实施养老保险制度由单位缴纳的职业年金的支出。　</w:t>
      </w:r>
    </w:p>
    <w:p w14:paraId="2962A2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七</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）社会保障和就业（类）其他社会保障和就业支出（款）其他社会保障和就业支出（项）：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指机关及参公管理事业单位用于单位应缴纳工伤及失业保险支出。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八</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）卫生健康（类）行政事业单位医疗（款）行政单位医疗（项）：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指机关及参公管理事业单位用于单位应缴纳基本医疗保险支出。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九</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）卫生健康（类）行政事业单位医疗（款）事业单位医疗（项）：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指事业单位用于单位应缴纳基本医疗保险支出。</w:t>
      </w:r>
    </w:p>
    <w:p w14:paraId="35AC67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（十）住房保障（类）住房改革支出（款）住房公积金（项）：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指按照《住房公积金管理条例》的规定，由单位及其在职职工缴存的长期住房储金。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（十</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一</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）基本支出：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指为保证机构正常运转，完成日常工作任务而发生的人员支出和公用支出。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（十</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二</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）项目支出：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指在基本支出之外为完成特定行政任务和事业发展目标所发生的支出。</w:t>
      </w:r>
    </w:p>
    <w:p w14:paraId="265D1E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（十</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三</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）“三公”经费：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（十</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四</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）机关运行经费：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保障行政单位（包括参照公务员法管理的事业单位）运行用于购买货物和服务的各项资金，包括办公及印刷费、邮电费、差旅费、会议费、培训费、日常维修费、专用材料及一般设备购置费、办公用房水电费、办公用房物业管理费、公务用车运行维护费以及其他费用。</w:t>
      </w:r>
    </w:p>
    <w:p w14:paraId="1D96632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2EE4E2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3AAE6E7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14:paraId="6633979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p w14:paraId="5CA0DE3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auto"/>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ED68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CCC1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DF7058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L29+m79AQAA/wMAAA4AAAAAAAAAAQAgAAAAHwEAAGRycy9lMm9Eb2MueG1s&#10;UEsFBgAAAAAGAAYAWQEAAI4FAAAAAA==&#10;">
              <v:fill on="f" focussize="0,0"/>
              <v:stroke on="f"/>
              <v:imagedata o:title=""/>
              <o:lock v:ext="edit" aspectratio="f"/>
              <v:textbox inset="0mm,0mm,0mm,0mm" style="mso-fit-shape-to-text:t;">
                <w:txbxContent>
                  <w:p w14:paraId="3DF7058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583FCD"/>
    <w:multiLevelType w:val="singleLevel"/>
    <w:tmpl w:val="32583FC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004B5FC6"/>
    <w:rsid w:val="233A49E3"/>
    <w:rsid w:val="2D4A05FA"/>
    <w:rsid w:val="514C537E"/>
    <w:rsid w:val="532F7559"/>
    <w:rsid w:val="53FA763C"/>
    <w:rsid w:val="78D635FC"/>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autoRedefine/>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Body Text"/>
    <w:basedOn w:val="1"/>
    <w:autoRedefine/>
    <w:qFormat/>
    <w:uiPriority w:val="0"/>
    <w:pPr>
      <w:spacing w:before="0" w:after="140" w:line="276" w:lineRule="auto"/>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autoRedefine/>
    <w:qFormat/>
    <w:uiPriority w:val="0"/>
  </w:style>
  <w:style w:type="paragraph" w:styleId="8">
    <w:name w:val="Normal (Web)"/>
    <w:basedOn w:val="1"/>
    <w:autoRedefine/>
    <w:qFormat/>
    <w:uiPriority w:val="0"/>
    <w:rPr>
      <w:sz w:val="24"/>
    </w:rPr>
  </w:style>
  <w:style w:type="paragraph" w:styleId="9">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默认段落字体1"/>
    <w:autoRedefine/>
    <w:qFormat/>
    <w:uiPriority w:val="0"/>
  </w:style>
  <w:style w:type="paragraph" w:customStyle="1" w:styleId="14">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autoRedefine/>
    <w:qFormat/>
    <w:uiPriority w:val="0"/>
    <w:pPr>
      <w:widowControl w:val="0"/>
      <w:suppressLineNumbers/>
      <w:suppressAutoHyphens/>
    </w:pPr>
  </w:style>
  <w:style w:type="paragraph" w:customStyle="1" w:styleId="16">
    <w:name w:val="正文-公1"/>
    <w:basedOn w:val="17"/>
    <w:next w:val="1"/>
    <w:qFormat/>
    <w:uiPriority w:val="0"/>
    <w:pPr>
      <w:ind w:firstLine="200" w:firstLineChars="200"/>
    </w:p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6"/>
    <w:qFormat/>
    <w:uiPriority w:val="0"/>
    <w:pPr>
      <w:widowControl w:val="0"/>
      <w:jc w:val="both"/>
    </w:pPr>
    <w:rPr>
      <w:rFonts w:ascii="Times New Roman" w:hAnsi="Times New Roman" w:eastAsia="宋体" w:cs="Times New Roman"/>
      <w:kern w:val="2"/>
      <w:sz w:val="21"/>
      <w:lang w:val="en-US" w:eastAsia="zh-CN"/>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7057</Words>
  <Characters>7454</Characters>
  <TotalTime>0</TotalTime>
  <ScaleCrop>false</ScaleCrop>
  <LinksUpToDate>false</LinksUpToDate>
  <CharactersWithSpaces>7560</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cp:lastModifiedBy>
  <dcterms:modified xsi:type="dcterms:W3CDTF">2025-02-12T02:44:19Z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20AB6B382E354B18902C8A5A1939ADE7_13</vt:lpwstr>
  </property>
  <property fmtid="{D5CDD505-2E9C-101B-9397-08002B2CF9AE}" pid="4" name="KSOTemplateDocerSaveRecord">
    <vt:lpwstr>eyJoZGlkIjoiZDYyM2Q2MDBlM2E0YWJhOTVmZTk2NDgzM2ZkZTFhMTMifQ==</vt:lpwstr>
  </property>
</Properties>
</file>