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004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广元市昭化区融媒体中心</w:t>
      </w:r>
    </w:p>
    <w:p w14:paraId="095982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36063EB6">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1DCD6DE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49FAE04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2EA9C82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（二）单位2025年重点工作...........................(3)</w:t>
      </w:r>
    </w:p>
    <w:p w14:paraId="136B04B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二、部门预算单位构成................................(5)</w:t>
      </w:r>
    </w:p>
    <w:p w14:paraId="13638AE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三、收支预算情况说明................................(5)</w:t>
      </w:r>
    </w:p>
    <w:p w14:paraId="33AAEC1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（一）收入预算情况..................................(5)</w:t>
      </w:r>
    </w:p>
    <w:p w14:paraId="5DD7BF1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（二）支出预算情况..................................(5)</w:t>
      </w:r>
    </w:p>
    <w:p w14:paraId="192927F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四、财政拨款收支预算情况说明........................(6)</w:t>
      </w:r>
    </w:p>
    <w:p w14:paraId="37BD118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五、一般公共预算当年拨款情况说明....................(6)</w:t>
      </w:r>
    </w:p>
    <w:p w14:paraId="5FCC1D9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（一）一般公共预算当年拨款规模变化情况..............(6)</w:t>
      </w:r>
    </w:p>
    <w:p w14:paraId="59277AF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（二）一般公共预算当年拨款结构情况..................(6)</w:t>
      </w:r>
    </w:p>
    <w:p w14:paraId="53A848D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（三）一般公共预算当年拨款具体使用情况..............(6)</w:t>
      </w:r>
    </w:p>
    <w:p w14:paraId="28F30C0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六、一般公共预算基本支出情况说明....................(7)</w:t>
      </w:r>
    </w:p>
    <w:p w14:paraId="7256901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七、“三公”经费财政拨款预算安排情况说明............(8)</w:t>
      </w:r>
    </w:p>
    <w:p w14:paraId="5E2D5DD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八、政府性基金预算支出情况说明......................(9)</w:t>
      </w:r>
    </w:p>
    <w:p w14:paraId="7559768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九、国有资本经营预算支出情况说明....................(9)</w:t>
      </w:r>
    </w:p>
    <w:p w14:paraId="0CE8A0B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十、其他重要事项的情况说明........................(9)</w:t>
      </w:r>
    </w:p>
    <w:p w14:paraId="398B6E9F">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十一、名词解释....................................(10)</w:t>
      </w:r>
    </w:p>
    <w:p w14:paraId="0C4408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0877B7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61C4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3D0F9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D515A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91274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7F845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6FF46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D97F2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B19B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7FE48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64207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52506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DE7CB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E6C60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60C22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0B3384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广元市昭化区融媒体中心</w:t>
      </w:r>
      <w:r>
        <w:rPr>
          <w:rFonts w:hint="eastAsia" w:ascii="楷体_GB2312" w:hAnsi="楷体_GB2312" w:eastAsia="楷体_GB2312" w:cs="楷体_GB2312"/>
          <w:sz w:val="32"/>
          <w:szCs w:val="32"/>
        </w:rPr>
        <w:t>职能简介</w:t>
      </w:r>
    </w:p>
    <w:p w14:paraId="6D4C246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主要负责</w:t>
      </w:r>
      <w:r>
        <w:rPr>
          <w:rFonts w:hint="default" w:ascii="Times New Roman" w:hAnsi="Times New Roman" w:eastAsia="仿宋_GB2312" w:cs="Times New Roman"/>
          <w:sz w:val="32"/>
          <w:szCs w:val="32"/>
          <w:lang w:eastAsia="zh-CN"/>
        </w:rPr>
        <w:t>新媒体、</w:t>
      </w:r>
      <w:r>
        <w:rPr>
          <w:rFonts w:hint="default" w:ascii="Times New Roman" w:hAnsi="Times New Roman" w:eastAsia="仿宋_GB2312" w:cs="Times New Roman"/>
          <w:sz w:val="32"/>
          <w:szCs w:val="32"/>
        </w:rPr>
        <w:t>新闻、广告、广播技术服务、电视节目播映、转播等工作。</w:t>
      </w:r>
    </w:p>
    <w:p w14:paraId="356FBD8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负责全区广播电视</w:t>
      </w:r>
      <w:r>
        <w:rPr>
          <w:rFonts w:hint="default" w:ascii="Times New Roman" w:hAnsi="Times New Roman" w:eastAsia="仿宋_GB2312" w:cs="Times New Roman"/>
          <w:sz w:val="32"/>
          <w:szCs w:val="32"/>
          <w:lang w:eastAsia="zh-CN"/>
        </w:rPr>
        <w:t>新媒体“</w:t>
      </w:r>
      <w:r>
        <w:rPr>
          <w:rFonts w:hint="default" w:ascii="Times New Roman" w:hAnsi="Times New Roman" w:eastAsia="仿宋_GB2312" w:cs="Times New Roman"/>
          <w:sz w:val="32"/>
          <w:szCs w:val="32"/>
          <w:lang w:val="en-US" w:eastAsia="zh-CN"/>
        </w:rPr>
        <w:t>三微一端</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宣传工作，坚持正确的舆论导向，</w:t>
      </w:r>
      <w:r>
        <w:rPr>
          <w:rFonts w:hint="default" w:ascii="Times New Roman" w:hAnsi="Times New Roman" w:eastAsia="仿宋_GB2312" w:cs="Times New Roman"/>
          <w:sz w:val="32"/>
          <w:szCs w:val="32"/>
          <w:lang w:eastAsia="zh-CN"/>
        </w:rPr>
        <w:t>融媒体</w:t>
      </w:r>
      <w:r>
        <w:rPr>
          <w:rFonts w:hint="default" w:ascii="Times New Roman" w:hAnsi="Times New Roman" w:eastAsia="仿宋_GB2312" w:cs="Times New Roman"/>
          <w:sz w:val="32"/>
          <w:szCs w:val="32"/>
        </w:rPr>
        <w:t>拟定宣传要点；办好元坝地方特色的新闻节目和其他综合性节目，创办精品栏目，提高节目质量，加大对外宣传力度，严格宣传新闻纪律</w:t>
      </w:r>
      <w:r>
        <w:rPr>
          <w:rFonts w:hint="default" w:ascii="Times New Roman" w:hAnsi="Times New Roman" w:eastAsia="仿宋_GB2312" w:cs="Times New Roman"/>
          <w:sz w:val="32"/>
          <w:szCs w:val="32"/>
          <w:lang w:val="en-US" w:eastAsia="zh-CN"/>
        </w:rPr>
        <w:t>。</w:t>
      </w:r>
    </w:p>
    <w:p w14:paraId="776AED1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负责自办节目的策划、采制、审查、包装及播出编排和管理工作，负责电视节目交流</w:t>
      </w:r>
      <w:r>
        <w:rPr>
          <w:rFonts w:hint="default" w:ascii="Times New Roman" w:hAnsi="Times New Roman" w:eastAsia="仿宋_GB2312" w:cs="Times New Roman"/>
          <w:sz w:val="32"/>
          <w:szCs w:val="32"/>
          <w:lang w:eastAsia="zh-CN"/>
        </w:rPr>
        <w:t>。</w:t>
      </w:r>
    </w:p>
    <w:p w14:paraId="577BDEE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加大对乡镇广播电视宣传工作的指导和播放质量的监督力度。</w:t>
      </w:r>
    </w:p>
    <w:p w14:paraId="5C1EE7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广元市昭化区融媒体中心</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4ABAAD1D">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pPr>
      <w:r>
        <w:rPr>
          <w:rFonts w:hint="eastAsia" w:ascii="楷体" w:hAnsi="楷体" w:eastAsia="楷体" w:cs="楷体"/>
          <w:b w:val="0"/>
          <w:bCs w:val="0"/>
          <w:kern w:val="2"/>
          <w:sz w:val="32"/>
          <w:szCs w:val="32"/>
          <w:lang w:val="en-US" w:eastAsia="zh-CN" w:bidi="ar-SA"/>
        </w:rPr>
        <w:t>1、持续巩固传统媒体。</w:t>
      </w:r>
      <w:r>
        <w:rPr>
          <w:rFonts w:hint="eastAsia" w:ascii="Times New Roman" w:hAnsi="Times New Roman" w:eastAsia="仿宋_GB2312" w:cs="Times New Roman"/>
          <w:b w:val="0"/>
          <w:bCs w:val="0"/>
          <w:color w:val="000000"/>
          <w:kern w:val="2"/>
          <w:sz w:val="32"/>
          <w:szCs w:val="32"/>
          <w:lang w:val="en-US" w:eastAsia="zh-CN" w:bidi="ar-SA"/>
        </w:rPr>
        <w:t>发挥传统媒体主流权威、用户黏性强等特征，围绕区委政府中心工作，开展新闻策划，为昭化经济社会发展摇旗呐喊、加油鼓劲。电视方面：</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《昭化新闻》开设“拼经济 比发展 创一流”等不少于20个专栏播发消息。同步广播栏目《昭化之声》刊播“昭化荣誉”“政策之声”“昭化品牌”等新闻稿件。专题方面：深耕专题拍摄制作，全年制播专题片不少于10部。外宣方面：</w:t>
      </w:r>
      <w:r>
        <w:rPr>
          <w:rFonts w:hint="default" w:ascii="Times New Roman" w:hAnsi="Times New Roman" w:eastAsia="仿宋_GB2312" w:cs="Times New Roman"/>
          <w:b w:val="0"/>
          <w:bCs w:val="0"/>
          <w:kern w:val="2"/>
          <w:sz w:val="32"/>
          <w:szCs w:val="32"/>
          <w:lang w:val="en-US" w:eastAsia="zh-CN" w:bidi="ar-SA"/>
        </w:rPr>
        <w:t>围绕增强信心、凝聚共识</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构筑主流舆论新态势，持续加强正面宣传</w:t>
      </w:r>
      <w:r>
        <w:rPr>
          <w:rFonts w:hint="eastAsia" w:ascii="Times New Roman" w:hAnsi="Times New Roman" w:eastAsia="仿宋_GB2312" w:cs="Times New Roman"/>
          <w:b w:val="0"/>
          <w:bCs w:val="0"/>
          <w:kern w:val="2"/>
          <w:sz w:val="32"/>
          <w:szCs w:val="32"/>
          <w:lang w:val="en-US" w:eastAsia="zh-CN" w:bidi="ar-SA"/>
        </w:rPr>
        <w:t>，讲好</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昭化故事，传播昭化声音，展示昭化形象。</w:t>
      </w:r>
    </w:p>
    <w:p w14:paraId="5DF7A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pPr>
      <w:r>
        <w:rPr>
          <w:rFonts w:hint="eastAsia" w:ascii="楷体" w:hAnsi="楷体" w:eastAsia="楷体" w:cs="楷体"/>
          <w:b w:val="0"/>
          <w:bCs w:val="0"/>
          <w:kern w:val="2"/>
          <w:sz w:val="32"/>
          <w:szCs w:val="32"/>
          <w:lang w:val="en-US" w:eastAsia="zh-CN" w:bidi="ar-SA"/>
        </w:rPr>
        <w:t>2、新兴媒体及时有力。</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发挥新兴媒体时效性强、扩容性广、双向互动等特征，推出新媒体产品。</w:t>
      </w:r>
      <w:r>
        <w:rPr>
          <w:rFonts w:hint="default"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围绕区委区政府中心工作，整合区人民政府网站、</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蜀道昭化APP、“蜀道昭化”视频号、“昭化发布”微信公众号、“昭化发布”微博等平台账号，</w:t>
      </w:r>
      <w:r>
        <w:rPr>
          <w:rFonts w:hint="default"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刊</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发（</w:t>
      </w:r>
      <w:r>
        <w:rPr>
          <w:rFonts w:hint="default"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播</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）新闻</w:t>
      </w:r>
      <w:r>
        <w:rPr>
          <w:rFonts w:hint="default"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稿件</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及相关新媒体产品。全方位、多层次、高频率的宣传，受到社会各界的一致肯定。</w:t>
      </w:r>
    </w:p>
    <w:p w14:paraId="645B0448">
      <w:pPr>
        <w:pStyle w:val="4"/>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宋体"/>
          <w:b w:val="0"/>
          <w:bCs w:val="0"/>
          <w:sz w:val="32"/>
          <w:szCs w:val="32"/>
          <w:lang w:val="en-US" w:eastAsia="zh-CN"/>
        </w:rPr>
      </w:pPr>
      <w:r>
        <w:rPr>
          <w:rFonts w:hint="eastAsia" w:ascii="楷体" w:hAnsi="楷体" w:eastAsia="楷体" w:cs="楷体"/>
          <w:b w:val="0"/>
          <w:bCs w:val="0"/>
          <w:kern w:val="2"/>
          <w:sz w:val="32"/>
          <w:szCs w:val="32"/>
          <w:lang w:val="en-US" w:eastAsia="zh-CN" w:bidi="ar-SA"/>
        </w:rPr>
        <w:t>3、爆款佳作精品不断。</w:t>
      </w:r>
      <w:r>
        <w:rPr>
          <w:rFonts w:hint="eastAsia" w:ascii="仿宋" w:hAnsi="仿宋" w:eastAsia="仿宋" w:cs="仿宋"/>
          <w:b w:val="0"/>
          <w:bCs w:val="0"/>
          <w:color w:val="auto"/>
          <w:kern w:val="2"/>
          <w:sz w:val="32"/>
          <w:szCs w:val="32"/>
          <w:lang w:val="en-US" w:eastAsia="zh-CN" w:bidi="ar-SA"/>
        </w:rPr>
        <w:t>聚焦主责主业，坚持“质”“数”并举，锚定国家、省、市重大新闻奖项，开展大比武、大练兵，创新作品内容、改进传播方式，精品佳作不断涌现。</w:t>
      </w:r>
    </w:p>
    <w:p w14:paraId="0D894F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pPr>
      <w:r>
        <w:rPr>
          <w:rFonts w:hint="eastAsia" w:ascii="楷体" w:hAnsi="楷体" w:eastAsia="楷体" w:cs="楷体"/>
          <w:b w:val="0"/>
          <w:bCs w:val="0"/>
          <w:kern w:val="2"/>
          <w:sz w:val="32"/>
          <w:szCs w:val="32"/>
          <w:lang w:val="en-US" w:eastAsia="zh-CN" w:bidi="ar-SA"/>
        </w:rPr>
        <w:t>4、媒体融合塑造主流格局。</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全新设计开发了蜀道昭化APP并成功上线；中央厨房系统也进行了全面升级，新版本的中央厨房不仅可以支持网站、APP、小程序的统一管理，还可以直接推送稿件至第三方平台，真正意义上实现一键多发的功能。继续吸引更多单位在“蜀道昭化APP”开设融媒号，实践站（实践所）和志愿队入驻APP。</w:t>
      </w:r>
    </w:p>
    <w:p w14:paraId="265F0ACF">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5、畅通上升渠道增强干劲。</w:t>
      </w:r>
      <w:r>
        <w:rPr>
          <w:rFonts w:hint="eastAsia" w:ascii="Times New Roman" w:hAnsi="Times New Roman" w:eastAsia="仿宋_GB2312" w:cs="Times New Roman"/>
          <w:b w:val="0"/>
          <w:bCs w:val="0"/>
          <w:i w:val="0"/>
          <w:caps w:val="0"/>
          <w:color w:val="auto"/>
          <w:spacing w:val="0"/>
          <w:kern w:val="2"/>
          <w:sz w:val="32"/>
          <w:szCs w:val="32"/>
          <w:u w:val="none"/>
          <w:shd w:val="clear" w:color="auto" w:fill="FFFFFF"/>
          <w:lang w:val="en-US" w:eastAsia="zh-CN" w:bidi="ar-SA"/>
        </w:rPr>
        <w:t>制定绩效考核制度和职务职级晋升制度，坚持“多劳多得、优绩优酬、奖优罚劣、奖勤罚懒”的总体原则，明确考评规则、晋升标准等，鼓励干部职工主动作为，敢破困局、敢闯难题。完成2025年职务职级晋升</w:t>
      </w:r>
      <w:r>
        <w:rPr>
          <w:rFonts w:hint="eastAsia" w:ascii="Times New Roman" w:hAnsi="Times New Roman" w:eastAsia="仿宋_GB2312" w:cs="Times New Roman"/>
          <w:b w:val="0"/>
          <w:bCs w:val="0"/>
          <w:kern w:val="2"/>
          <w:sz w:val="32"/>
          <w:szCs w:val="32"/>
          <w:lang w:val="en-US" w:eastAsia="zh-CN" w:bidi="ar-SA"/>
        </w:rPr>
        <w:t>。</w:t>
      </w:r>
    </w:p>
    <w:p w14:paraId="6DA211D5">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cs="仿宋"/>
          <w:b w:val="0"/>
          <w:bCs w:val="0"/>
          <w:color w:val="000000"/>
          <w:kern w:val="2"/>
          <w:sz w:val="32"/>
          <w:szCs w:val="32"/>
          <w:lang w:val="en-US" w:eastAsia="zh-CN" w:bidi="ar-SA"/>
        </w:rPr>
      </w:pPr>
      <w:r>
        <w:rPr>
          <w:rFonts w:hint="eastAsia" w:ascii="楷体" w:hAnsi="楷体" w:eastAsia="楷体" w:cs="楷体"/>
          <w:b w:val="0"/>
          <w:bCs w:val="0"/>
          <w:kern w:val="2"/>
          <w:sz w:val="32"/>
          <w:szCs w:val="32"/>
          <w:lang w:val="en-US" w:eastAsia="zh-CN" w:bidi="ar-SA"/>
        </w:rPr>
        <w:t>6、开源节流助力营收。</w:t>
      </w:r>
      <w:r>
        <w:rPr>
          <w:rFonts w:hint="eastAsia" w:ascii="仿宋" w:hAnsi="仿宋" w:eastAsia="仿宋" w:cs="仿宋"/>
          <w:b w:val="0"/>
          <w:bCs w:val="0"/>
          <w:color w:val="000000"/>
          <w:kern w:val="2"/>
          <w:sz w:val="32"/>
          <w:szCs w:val="32"/>
          <w:lang w:val="en-US" w:eastAsia="zh-CN" w:bidi="ar-SA"/>
        </w:rPr>
        <w:t>依托</w:t>
      </w:r>
      <w:r>
        <w:rPr>
          <w:rFonts w:hint="eastAsia" w:ascii="仿宋" w:hAnsi="仿宋" w:cs="仿宋"/>
          <w:b w:val="0"/>
          <w:bCs w:val="0"/>
          <w:color w:val="000000"/>
          <w:kern w:val="2"/>
          <w:sz w:val="32"/>
          <w:szCs w:val="32"/>
          <w:lang w:val="en-US" w:eastAsia="zh-CN" w:bidi="ar-SA"/>
        </w:rPr>
        <w:t>媒体</w:t>
      </w:r>
      <w:r>
        <w:rPr>
          <w:rFonts w:hint="eastAsia" w:ascii="仿宋" w:hAnsi="仿宋" w:eastAsia="仿宋" w:cs="仿宋"/>
          <w:b w:val="0"/>
          <w:bCs w:val="0"/>
          <w:color w:val="000000"/>
          <w:kern w:val="2"/>
          <w:sz w:val="32"/>
          <w:szCs w:val="32"/>
          <w:lang w:val="en-US" w:eastAsia="zh-CN" w:bidi="ar-SA"/>
        </w:rPr>
        <w:t>平台优势与其他单位合作，通过开放新媒体广告位</w:t>
      </w:r>
      <w:r>
        <w:rPr>
          <w:rFonts w:hint="eastAsia" w:ascii="仿宋" w:hAnsi="仿宋" w:cs="仿宋"/>
          <w:b w:val="0"/>
          <w:bCs w:val="0"/>
          <w:color w:val="000000"/>
          <w:kern w:val="2"/>
          <w:sz w:val="32"/>
          <w:szCs w:val="32"/>
          <w:lang w:val="en-US" w:eastAsia="zh-CN" w:bidi="ar-SA"/>
        </w:rPr>
        <w:t>、</w:t>
      </w:r>
      <w:r>
        <w:rPr>
          <w:rFonts w:hint="eastAsia" w:ascii="仿宋" w:hAnsi="仿宋" w:eastAsia="仿宋" w:cs="仿宋"/>
          <w:b w:val="0"/>
          <w:bCs w:val="0"/>
          <w:color w:val="000000"/>
          <w:kern w:val="2"/>
          <w:sz w:val="32"/>
          <w:szCs w:val="32"/>
          <w:lang w:val="en-US" w:eastAsia="zh-CN" w:bidi="ar-SA"/>
        </w:rPr>
        <w:t>制播新闻专题和短视频、</w:t>
      </w:r>
      <w:r>
        <w:rPr>
          <w:rFonts w:hint="eastAsia" w:ascii="仿宋" w:hAnsi="仿宋" w:cs="仿宋"/>
          <w:b w:val="0"/>
          <w:bCs w:val="0"/>
          <w:color w:val="000000"/>
          <w:kern w:val="2"/>
          <w:sz w:val="32"/>
          <w:szCs w:val="32"/>
          <w:lang w:val="en-US" w:eastAsia="zh-CN" w:bidi="ar-SA"/>
        </w:rPr>
        <w:t>现场直播、推送外宣新闻稿件、</w:t>
      </w:r>
      <w:r>
        <w:rPr>
          <w:rFonts w:hint="eastAsia" w:ascii="仿宋" w:hAnsi="仿宋" w:eastAsia="仿宋" w:cs="仿宋"/>
          <w:b w:val="0"/>
          <w:bCs w:val="0"/>
          <w:color w:val="000000"/>
          <w:kern w:val="2"/>
          <w:sz w:val="32"/>
          <w:szCs w:val="32"/>
          <w:lang w:val="en-US" w:eastAsia="zh-CN" w:bidi="ar-SA"/>
        </w:rPr>
        <w:t>承办</w:t>
      </w:r>
      <w:r>
        <w:rPr>
          <w:rFonts w:hint="eastAsia" w:ascii="仿宋" w:hAnsi="仿宋" w:cs="仿宋"/>
          <w:b w:val="0"/>
          <w:bCs w:val="0"/>
          <w:color w:val="000000"/>
          <w:kern w:val="2"/>
          <w:sz w:val="32"/>
          <w:szCs w:val="32"/>
          <w:lang w:val="en-US" w:eastAsia="zh-CN" w:bidi="ar-SA"/>
        </w:rPr>
        <w:t>各类重大活动等，</w:t>
      </w:r>
      <w:r>
        <w:rPr>
          <w:rFonts w:hint="eastAsia" w:ascii="仿宋" w:hAnsi="仿宋" w:eastAsia="仿宋" w:cs="仿宋"/>
          <w:b w:val="0"/>
          <w:bCs w:val="0"/>
          <w:color w:val="000000"/>
          <w:kern w:val="2"/>
          <w:sz w:val="32"/>
          <w:szCs w:val="32"/>
          <w:lang w:val="en-US" w:eastAsia="zh-CN" w:bidi="ar-SA"/>
        </w:rPr>
        <w:t>全力推进市场开发和经营创收</w:t>
      </w:r>
      <w:r>
        <w:rPr>
          <w:rFonts w:hint="eastAsia" w:ascii="仿宋" w:hAnsi="仿宋" w:cs="仿宋"/>
          <w:b w:val="0"/>
          <w:bCs w:val="0"/>
          <w:color w:val="000000"/>
          <w:kern w:val="2"/>
          <w:sz w:val="32"/>
          <w:szCs w:val="32"/>
          <w:lang w:val="en-US" w:eastAsia="zh-CN" w:bidi="ar-SA"/>
        </w:rPr>
        <w:t>，全年实现创收100万元以上。</w:t>
      </w:r>
    </w:p>
    <w:p w14:paraId="0FF69F98">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cs="仿宋"/>
          <w:b w:val="0"/>
          <w:bCs w:val="0"/>
          <w:color w:val="000000"/>
          <w:kern w:val="2"/>
          <w:sz w:val="32"/>
          <w:szCs w:val="32"/>
          <w:lang w:val="en-US" w:eastAsia="zh-CN" w:bidi="ar-SA"/>
        </w:rPr>
      </w:pPr>
      <w:r>
        <w:rPr>
          <w:rFonts w:hint="eastAsia" w:ascii="楷体" w:hAnsi="楷体" w:eastAsia="楷体" w:cs="楷体"/>
          <w:b w:val="0"/>
          <w:bCs w:val="0"/>
          <w:kern w:val="2"/>
          <w:sz w:val="32"/>
          <w:szCs w:val="32"/>
          <w:lang w:val="en-US" w:eastAsia="zh-CN" w:bidi="ar-SA"/>
        </w:rPr>
        <w:t>7、聚焦真帮实扶，乡村振兴亮点频出。</w:t>
      </w:r>
      <w:r>
        <w:rPr>
          <w:rFonts w:hint="eastAsia" w:ascii="仿宋" w:hAnsi="仿宋" w:cs="仿宋"/>
          <w:b w:val="0"/>
          <w:bCs w:val="0"/>
          <w:color w:val="000000"/>
          <w:kern w:val="2"/>
          <w:sz w:val="32"/>
          <w:szCs w:val="32"/>
          <w:lang w:val="en-US" w:eastAsia="zh-CN" w:bidi="ar-SA"/>
        </w:rPr>
        <w:t>强化产业帮扶、就业帮扶和政策保障，鼓励24户脱贫户发展肉牛、肉羊、花生南瓜、烤烟等种养殖项目和务工收入，继续实现全村人均收入达到1.5万元以上。</w:t>
      </w:r>
    </w:p>
    <w:p w14:paraId="0AF0D9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29F1F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广元市昭化区融媒体中心下属二级预算单位0个，其中行政单位0个，参照公务员法管理的事业单位0个，其他事业单位0个。</w:t>
      </w:r>
    </w:p>
    <w:p w14:paraId="2CC376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融媒体中心是区委直属的正科级事业单位，归口区委宣传部领导和管理，下属二级单位0个，其中行政单位0个，参照公务员法管理的事业单位0个，其他事业单位0个。本单位无下属机构，设有内设机构7个。</w:t>
      </w:r>
    </w:p>
    <w:p w14:paraId="1AD6DA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585C82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昭化区融媒体中心所有收入和支出均纳入部门预算管理。收入包括：一般公共预算拨款收入，支出包括：文化旅游体育与传媒支出、社会保障和就业支出、卫生健康支出、住房保障支出。广元市昭化区融媒体中心2025年收支预算总数488.45万元,比2024年收支预算总数减少36.44万元，主要原因是</w:t>
      </w:r>
      <w:r>
        <w:rPr>
          <w:rFonts w:hint="eastAsia" w:ascii="Times New Roman" w:hAnsi="Times New Roman" w:eastAsia="仿宋_GB2312" w:cs="Times New Roman"/>
          <w:color w:val="000000"/>
          <w:sz w:val="32"/>
          <w:szCs w:val="32"/>
          <w:lang w:val="en-US" w:eastAsia="zh-CN"/>
        </w:rPr>
        <w:t>其他运转类项目电子政务外网运维费用调减</w:t>
      </w:r>
      <w:r>
        <w:rPr>
          <w:rFonts w:hint="eastAsia" w:ascii="仿宋_GB2312" w:hAnsi="仿宋_GB2312" w:eastAsia="仿宋_GB2312" w:cs="仿宋_GB2312"/>
          <w:sz w:val="32"/>
          <w:szCs w:val="32"/>
          <w:lang w:val="en-US" w:eastAsia="zh-CN"/>
        </w:rPr>
        <w:t>。</w:t>
      </w:r>
    </w:p>
    <w:p w14:paraId="330DA8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5D95FA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广元市昭化区融媒体中心2025年收入预算488.45万元，其中：一般公共预算拨款收入488.45万元，占100%。</w:t>
      </w:r>
    </w:p>
    <w:p w14:paraId="081193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159835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广元市昭化区融媒体中心2025年支出预算488.45万元，其中：基本支出290.75万元，占59.53%；项目支出197.7万元，占40.47%</w:t>
      </w:r>
      <w:r>
        <w:rPr>
          <w:rFonts w:hint="eastAsia" w:ascii="仿宋_GB2312" w:hAnsi="仿宋_GB2312" w:eastAsia="仿宋_GB2312" w:cs="仿宋_GB2312"/>
          <w:b w:val="0"/>
          <w:bCs w:val="0"/>
          <w:sz w:val="32"/>
          <w:szCs w:val="32"/>
          <w:lang w:val="en-US" w:eastAsia="zh-CN"/>
        </w:rPr>
        <w:t>。</w:t>
      </w:r>
    </w:p>
    <w:p w14:paraId="7C1170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1A43AD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广元市昭化区融媒体中心2025年财政拨款收支预算总数488.45万元,比2024年财政拨款收支预算总数减少36.44万元，主要原因是</w:t>
      </w:r>
      <w:r>
        <w:rPr>
          <w:rFonts w:hint="eastAsia" w:ascii="Times New Roman" w:hAnsi="Times New Roman" w:eastAsia="仿宋_GB2312" w:cs="Times New Roman"/>
          <w:color w:val="000000"/>
          <w:sz w:val="32"/>
          <w:szCs w:val="32"/>
          <w:lang w:val="en-US" w:eastAsia="zh-CN"/>
        </w:rPr>
        <w:t>其他运转类项目电子政务外网运维费用调减</w:t>
      </w:r>
      <w:r>
        <w:rPr>
          <w:rFonts w:hint="eastAsia" w:ascii="仿宋_GB2312" w:hAnsi="仿宋_GB2312" w:eastAsia="仿宋_GB2312" w:cs="仿宋_GB2312"/>
          <w:sz w:val="32"/>
          <w:szCs w:val="32"/>
          <w:lang w:val="en-US" w:eastAsia="zh-CN"/>
        </w:rPr>
        <w:t>。</w:t>
      </w:r>
    </w:p>
    <w:p w14:paraId="109EA9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收入包括：本年一般公共预算拨款收入488.45万元；支出包括：文化旅游体育与传媒支出413.87万元、社会保障和就业支出35.81万元、卫生健康支出12.83万元、住房保障支出25.94万元。</w:t>
      </w:r>
    </w:p>
    <w:p w14:paraId="51C37E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3F009D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1042BE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广元市昭化区融媒体中心2025年一般公共预算当年拨款488.45万元，比2024年预算数减少36.44万元，主要原因是</w:t>
      </w:r>
      <w:r>
        <w:rPr>
          <w:rFonts w:hint="eastAsia" w:ascii="Times New Roman" w:hAnsi="Times New Roman" w:eastAsia="仿宋_GB2312" w:cs="Times New Roman"/>
          <w:color w:val="000000"/>
          <w:sz w:val="32"/>
          <w:szCs w:val="32"/>
          <w:lang w:val="en-US" w:eastAsia="zh-CN"/>
        </w:rPr>
        <w:t>其他运转类项目电子政务外网运维费用调减</w:t>
      </w:r>
      <w:r>
        <w:rPr>
          <w:rFonts w:hint="eastAsia" w:ascii="仿宋_GB2312" w:hAnsi="仿宋_GB2312" w:eastAsia="仿宋_GB2312" w:cs="仿宋_GB2312"/>
          <w:sz w:val="32"/>
          <w:szCs w:val="32"/>
          <w:lang w:val="en-US" w:eastAsia="zh-CN"/>
        </w:rPr>
        <w:t>。</w:t>
      </w:r>
    </w:p>
    <w:p w14:paraId="6DFE3F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24B4F6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文化旅游体育与传媒支出413.87万元，占84.73%；社会保障和就业支出35.81万元，占7.33%；卫生健康支出12.83万元，占2.63%；住房保障支出25.94万元，占5.31%。</w:t>
      </w:r>
    </w:p>
    <w:p w14:paraId="245E0B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441598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1.文化体育与传媒（类）新闻出版广播影视（款）行政运行（项）202</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年预算数为</w:t>
      </w:r>
      <w:r>
        <w:rPr>
          <w:rFonts w:hint="eastAsia" w:ascii="仿宋_GB2312" w:hAnsi="仿宋_GB2312" w:eastAsia="仿宋_GB2312" w:cs="仿宋_GB2312"/>
          <w:sz w:val="32"/>
          <w:szCs w:val="32"/>
          <w:highlight w:val="none"/>
          <w:lang w:val="en-US" w:eastAsia="zh-CN"/>
        </w:rPr>
        <w:t>248.37</w:t>
      </w:r>
      <w:r>
        <w:rPr>
          <w:rFonts w:hint="default" w:ascii="仿宋_GB2312" w:hAnsi="仿宋_GB2312" w:eastAsia="仿宋_GB2312" w:cs="仿宋_GB2312"/>
          <w:sz w:val="32"/>
          <w:szCs w:val="32"/>
          <w:highlight w:val="none"/>
          <w:lang w:val="en-US" w:eastAsia="zh-CN"/>
        </w:rPr>
        <w:t>万元，主要用于：人员工资、公用经费</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 </w:t>
      </w:r>
    </w:p>
    <w:p w14:paraId="01685A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.文化体育与传媒（类）新闻出版广播影视（款）其他广播电视支出（项）202</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年预算数为</w:t>
      </w:r>
      <w:r>
        <w:rPr>
          <w:rFonts w:hint="eastAsia" w:ascii="仿宋_GB2312" w:hAnsi="仿宋_GB2312" w:eastAsia="仿宋_GB2312" w:cs="仿宋_GB2312"/>
          <w:sz w:val="32"/>
          <w:szCs w:val="32"/>
          <w:highlight w:val="none"/>
          <w:lang w:val="en-US" w:eastAsia="zh-CN"/>
        </w:rPr>
        <w:t>165.5</w:t>
      </w:r>
      <w:r>
        <w:rPr>
          <w:rFonts w:hint="default" w:ascii="仿宋_GB2312" w:hAnsi="仿宋_GB2312" w:eastAsia="仿宋_GB2312" w:cs="仿宋_GB2312"/>
          <w:sz w:val="32"/>
          <w:szCs w:val="32"/>
          <w:highlight w:val="none"/>
          <w:lang w:val="en-US" w:eastAsia="zh-CN"/>
        </w:rPr>
        <w:t>万元，主要用于：</w:t>
      </w:r>
      <w:r>
        <w:rPr>
          <w:rFonts w:hint="eastAsia" w:ascii="仿宋_GB2312" w:hAnsi="仿宋_GB2312" w:eastAsia="仿宋_GB2312" w:cs="仿宋_GB2312"/>
          <w:sz w:val="32"/>
          <w:szCs w:val="32"/>
          <w:highlight w:val="none"/>
          <w:lang w:val="en-US" w:eastAsia="zh-CN"/>
        </w:rPr>
        <w:t>本单位其他运转类项目支出。</w:t>
      </w:r>
    </w:p>
    <w:p w14:paraId="09CA47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3.社会保障和就业（类）行政事业单位养老支出（款）机关事业单位基本养老保险缴费支出（项）2025年预算数为34.59万元，主要用于：实施养老保险制度由单位缴纳的基本养老保险支出。</w:t>
      </w:r>
    </w:p>
    <w:p w14:paraId="14853B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4.社会保障和就业（类）行政事业单位养老支出（款）社会保障和就业支出（项）2025年预算数为1.22万元，主要用于：实施社会保障和就业支出保险制度由单位缴纳的社保支出。</w:t>
      </w:r>
    </w:p>
    <w:p w14:paraId="410DC9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5.卫生健康（类）行政事业单位医疗（款）事业单位医疗（项）2025年预算数为12.83万元，主要用于：部门下属事业单位按规定由单位缴纳的基本医疗保险支出。</w:t>
      </w:r>
    </w:p>
    <w:p w14:paraId="07D2B9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6.住房保障（类）住房改革支出（款）住房公积金（项）2025年预算数为25.94万元，主要用于：部门按规定为职工缴纳的住房公积金支出。</w:t>
      </w:r>
    </w:p>
    <w:p w14:paraId="601618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2BC6EE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广元市昭化区融媒体中心2025年一般公共预算基本支出488.45万元，其中：</w:t>
      </w:r>
    </w:p>
    <w:p w14:paraId="0342C5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人员经费290.75万元，主要包括：基本工资、津贴补贴、奖金、绩效工资、机关事业单位基本养老保险缴费、职工基本医疗保险缴费、其他社会保障缴费、住房公积金等支出。</w:t>
      </w:r>
    </w:p>
    <w:p w14:paraId="073403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公用经费32.2万元，主要包括：办公费、印刷费、手续费、水费、邮电费、物业管理费、差旅费、维修（护）费、租赁费、会议费、培训费、公务接待费、劳务费、工会经费、其他交通费用等支出。</w:t>
      </w:r>
    </w:p>
    <w:p w14:paraId="618B79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D959F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广元市昭化区融媒体中心2025年“三公”经费财政拨款预算数1.9万元，其中：公务接待费1.9万元，公务用车购置及运行维护费0万元，因公出国（境）经费0万元。</w:t>
      </w:r>
    </w:p>
    <w:p w14:paraId="181650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192FA8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114CF9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47DDD11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78476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4910D3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378056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69E1E8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2025年安排公务用车运行维护费0万元。    </w:t>
      </w:r>
    </w:p>
    <w:p w14:paraId="708DFE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14:paraId="655BAE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1BA784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6E3CA4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广元市昭化区融媒体中心2025年无政府性基金预算拨款安排的支出。</w:t>
      </w:r>
    </w:p>
    <w:p w14:paraId="548B41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0117E8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广元市昭化区融媒体中心2025年无国有资本经营预算拨款安排的支出。</w:t>
      </w:r>
    </w:p>
    <w:p w14:paraId="7F58A0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630581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346E0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2025年，广元市昭化区融媒体中心无机关运行经费。</w:t>
      </w:r>
      <w:r>
        <w:rPr>
          <w:rFonts w:hint="eastAsia" w:ascii="仿宋_GB2312" w:hAnsi="仿宋_GB2312" w:eastAsia="仿宋_GB2312" w:cs="仿宋_GB2312"/>
          <w:sz w:val="32"/>
          <w:szCs w:val="32"/>
          <w:highlight w:val="none"/>
          <w:lang w:val="en-US" w:eastAsia="zh-CN"/>
        </w:rPr>
        <w:t>与2024年预算持平。</w:t>
      </w:r>
    </w:p>
    <w:p w14:paraId="7F1D94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25024C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2025年，广元市昭化区融媒体中心无政府采购预算支出。</w:t>
      </w:r>
    </w:p>
    <w:p w14:paraId="53FA89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0C266D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截至2024年底，广元市昭化区融媒体中心共有车辆0辆。单位价值200万元以上大型设备0台（套）。</w:t>
      </w:r>
    </w:p>
    <w:p w14:paraId="4CA16B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2025年部门预算安排车辆购置经费0万元。其中，财政拨款预算安排0万元，非财政拨款安排0万元。拟购置定向保障用车0辆，执法执勤用车0辆。安排大型设备购置经费0万元。</w:t>
      </w:r>
    </w:p>
    <w:p w14:paraId="6AA7CF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02E115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2025年广元市昭化区融媒体中心开展绩效目标管理的项目3个，涉及预算165.5万元。其中：人员类项目0个，涉及预算 0万元；运转类项目3个，涉及预算165.5万元；特定目标类项目0个，涉及预算0万元。</w:t>
      </w:r>
    </w:p>
    <w:p w14:paraId="09AC8B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17FBF2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（一）一般公共预算拨款收入：指区级财政当年拨付的资金。</w:t>
      </w:r>
    </w:p>
    <w:p w14:paraId="3D438E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（二）文化体育与传媒（类）新闻出版广播影视（款）行政运行（项）: 指行政单位（包括实行公务员管理的事业单位）的基本支出。</w:t>
      </w:r>
    </w:p>
    <w:p w14:paraId="6A4702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highlight w:val="none"/>
          <w:lang w:val="en-US" w:eastAsia="zh-CN"/>
        </w:rPr>
        <w:t>文化体育与传媒（类）新闻出版广播影视（款）其他广播电视支出（项）</w:t>
      </w:r>
      <w:r>
        <w:rPr>
          <w:rFonts w:hint="eastAsia" w:ascii="仿宋_GB2312" w:hAnsi="仿宋_GB2312" w:eastAsia="仿宋_GB2312" w:cs="仿宋_GB2312"/>
          <w:sz w:val="32"/>
          <w:szCs w:val="32"/>
          <w:lang w:val="en-US" w:eastAsia="zh-CN"/>
        </w:rPr>
        <w:t>: 指行政单位（包括实行公务员管理的事业单位）的项目支出。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（四）社会保障和就业（类）行政事业单位离退休（款）机关事业单位基本养老保险缴费支出（项）:指用于机关事业单位实施养老保险制度由单位缴纳的基本养老保险费支出。</w:t>
      </w:r>
    </w:p>
    <w:p w14:paraId="3C87C3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highlight w:val="none"/>
          <w:lang w:val="en-US" w:eastAsia="zh-CN"/>
        </w:rPr>
        <w:t>社会保障和就业（类）行政事业单位养老支出（款）社会保障和就业支出（项）</w:t>
      </w:r>
      <w:r>
        <w:rPr>
          <w:rFonts w:hint="eastAsia" w:ascii="仿宋_GB2312" w:hAnsi="仿宋_GB2312" w:eastAsia="仿宋_GB2312" w:cs="仿宋_GB2312"/>
          <w:sz w:val="32"/>
          <w:szCs w:val="32"/>
          <w:lang w:val="en-US" w:eastAsia="zh-CN"/>
        </w:rPr>
        <w:t>:指用于</w:t>
      </w:r>
      <w:r>
        <w:rPr>
          <w:rFonts w:hint="eastAsia" w:ascii="仿宋_GB2312" w:hAnsi="仿宋_GB2312" w:eastAsia="仿宋_GB2312" w:cs="仿宋_GB2312"/>
          <w:sz w:val="32"/>
          <w:szCs w:val="32"/>
          <w:highlight w:val="none"/>
          <w:lang w:val="en-US" w:eastAsia="zh-CN"/>
        </w:rPr>
        <w:t>实施社会保障和就业支出保险制度由单位缴纳的社保支出。</w:t>
      </w:r>
    </w:p>
    <w:p w14:paraId="65316E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（六）医疗卫生与计划生育（类）医疗保障（款）事业单位医疗（项）:指财政部门集中安排的事业单位基本医疗保险缴费经费。</w:t>
      </w:r>
      <w:bookmarkStart w:id="0" w:name="_GoBack"/>
      <w:bookmarkEnd w:id="0"/>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（七）住房保障（类）住房改革支出（款）住房公积金（项）:指行政事业单位按人力资源和社会保障部、财政部规定的基本工资和津贴补贴以及规定比例为职工缴纳的住房公积金。</w:t>
      </w:r>
    </w:p>
    <w:p w14:paraId="1F283C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（八）基本支出：指为保证机构正常运转，完成日常工作任务而发生的人员支出和公用支出。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（九）项目支出：指在基本支出之外为完成特定行政任务和事业发展目标所发生的支出。</w:t>
      </w:r>
    </w:p>
    <w:p w14:paraId="0A9702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十一）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387A9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131E3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28FF519A">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70EA1CD7">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651B4F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0DBF98-C250-4325-8BDA-7721549C3D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0368FDF-47E4-4CFB-8ABF-2B628FCB7A5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3" w:fontKey="{3DEC0325-F5C7-4734-98B3-2B9DFD6F0BFF}"/>
  </w:font>
  <w:font w:name="仿宋_GB2312">
    <w:panose1 w:val="02010609030101010101"/>
    <w:charset w:val="86"/>
    <w:family w:val="auto"/>
    <w:pitch w:val="default"/>
    <w:sig w:usb0="00000001" w:usb1="080E0000" w:usb2="00000000" w:usb3="00000000" w:csb0="00040000" w:csb1="00000000"/>
    <w:embedRegular r:id="rId4" w:fontKey="{07E2D00B-AFC2-48A8-9BF9-5DDC5815A483}"/>
  </w:font>
  <w:font w:name="楷体_GB2312">
    <w:panose1 w:val="02010609030101010101"/>
    <w:charset w:val="86"/>
    <w:family w:val="auto"/>
    <w:pitch w:val="default"/>
    <w:sig w:usb0="00000001" w:usb1="080E0000" w:usb2="00000000" w:usb3="00000000" w:csb0="00040000" w:csb1="00000000"/>
    <w:embedRegular r:id="rId5" w:fontKey="{7043EEE3-4C7A-45A3-A8CA-ECE7365A44B2}"/>
  </w:font>
  <w:font w:name="楷体">
    <w:panose1 w:val="02010609060101010101"/>
    <w:charset w:val="86"/>
    <w:family w:val="auto"/>
    <w:pitch w:val="default"/>
    <w:sig w:usb0="800002BF" w:usb1="38CF7CFA" w:usb2="00000016" w:usb3="00000000" w:csb0="00040001" w:csb1="00000000"/>
    <w:embedRegular r:id="rId6" w:fontKey="{BA3B4A9C-EDE3-4440-9BD0-07C011220A5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F6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4463E7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6EAuWPwBAAD/AwAADgAAAAAAAAABACAAAAAfAQAAZHJzL2Uyb0RvYy54bWxQ&#10;SwUGAAAAAAYABgBZAQAAjQUAAAAA&#10;">
              <v:fill on="f" focussize="0,0"/>
              <v:stroke on="f"/>
              <v:imagedata o:title=""/>
              <o:lock v:ext="edit" aspectratio="f"/>
              <v:textbox inset="0mm,0mm,0mm,0mm" style="mso-fit-shape-to-text:t;">
                <w:txbxContent>
                  <w:p w14:paraId="24463E7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lvlText w:val="%1."/>
      <w:lvlJc w:val="left"/>
      <w:pPr>
        <w:tabs>
          <w:tab w:val="left" w:pos="312"/>
        </w:tabs>
        <w:ind w:left="1600" w:leftChars="0" w:firstLine="0" w:firstLineChars="0"/>
      </w:p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391402C"/>
    <w:rsid w:val="07B91CAE"/>
    <w:rsid w:val="2ADC397D"/>
    <w:rsid w:val="674D7EE2"/>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Plain Text"/>
    <w:basedOn w:val="1"/>
    <w:semiHidden/>
    <w:qFormat/>
    <w:uiPriority w:val="0"/>
    <w:pPr>
      <w:spacing w:line="620" w:lineRule="exact"/>
      <w:ind w:firstLine="1140" w:firstLineChars="200"/>
    </w:pPr>
    <w:rPr>
      <w:rFonts w:ascii="宋体" w:hAnsi="Courier New" w:eastAsia="仿宋" w:cs="宋体"/>
      <w:sz w:val="32"/>
      <w:szCs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autoRedefine/>
    <w:qFormat/>
    <w:uiPriority w:val="0"/>
  </w:style>
  <w:style w:type="paragraph" w:styleId="8">
    <w:name w:val="Normal (Web)"/>
    <w:basedOn w:val="1"/>
    <w:autoRedefine/>
    <w:qFormat/>
    <w:uiPriority w:val="0"/>
    <w:rPr>
      <w:sz w:val="24"/>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96081F72B7444D3C8C1C7DDAED24732C_13</vt:lpwstr>
  </property>
  <property fmtid="{D5CDD505-2E9C-101B-9397-08002B2CF9AE}" pid="4" name="KSOTemplateDocerSaveRecord">
    <vt:lpwstr>eyJoZGlkIjoiNzAxNjg3NmI1MGYwODhhYzU4NTg2MTIzMmE1ZWQ4ZDAiLCJ1c2VySWQiOiI2MTE2MzEwMDYifQ==</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2025-02-10T09:31:01Z</dcterms:modified>
  <cp:revision>2</cp:revision>
</cp:coreProperties>
</file>

<file path=customXml/item4.xml><?xml version="1.0" encoding="utf-8"?>
<Properties xmlns="http://schemas.openxmlformats.org/officeDocument/2006/extended-properties" xmlns:vt="http://schemas.openxmlformats.org/officeDocument/2006/docPropsVTypes">
  <Pages>11</Pages>
  <Words>4422</Words>
  <Characters>5129</Characters>
  <TotalTime>6</TotalTime>
  <ScaleCrop>false</ScaleCrop>
  <LinksUpToDate>false</LinksUpToDate>
  <CharactersWithSpaces>5172</CharactersWithSpaces>
  <Application>WPS Office_12.1.0.20260_F1E327BC-269C-435d-A152-05C5408002CA</Applicat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17ef1-e939-42f9-8f3f-92def2d76e50}">
  <ds:schemaRefs/>
</ds:datastoreItem>
</file>

<file path=customXml/itemProps3.xml><?xml version="1.0" encoding="utf-8"?>
<ds:datastoreItem xmlns:ds="http://schemas.openxmlformats.org/officeDocument/2006/customXml" ds:itemID="{f5c31b0a-e3b3-40e1-be74-86387c5faec6}">
  <ds:schemaRefs/>
</ds:datastoreItem>
</file>

<file path=customXml/itemProps4.xml><?xml version="1.0" encoding="utf-8"?>
<ds:datastoreItem xmlns:ds="http://schemas.openxmlformats.org/officeDocument/2006/customXml" ds:itemID="{c7078b80-619e-4970-ad2f-a51900c95e00}">
  <ds:schemaRefs/>
</ds:datastoreItem>
</file>

<file path=docProps/app.xml><?xml version="1.0" encoding="utf-8"?>
<Properties xmlns="http://schemas.openxmlformats.org/officeDocument/2006/extended-properties" xmlns:vt="http://schemas.openxmlformats.org/officeDocument/2006/docPropsVTypes">
  <Pages>11</Pages>
  <Words>4402</Words>
  <Characters>5183</Characters>
  <TotalTime>8</TotalTime>
  <ScaleCrop>false</ScaleCrop>
  <LinksUpToDate>false</LinksUpToDate>
  <CharactersWithSpaces>5208</CharactersWithSpaces>
  <Application>WPS Office_12.1.0.20260_F1E327BC-269C-435d-A152-05C5408002CA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2025-02-12T01:50:20Z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96081F72B7444D3C8C1C7DDAED24732C_13</vt:lpwstr>
  </property>
  <property fmtid="{D5CDD505-2E9C-101B-9397-08002B2CF9AE}" pid="4" name="KSOTemplateDocerSaveRecord">
    <vt:lpwstr>eyJoZGlkIjoiNzAxNjg3NmI1MGYwODhhYzU4NTg2MTIzMmE1ZWQ4ZDAiLCJ1c2VySWQiOiI2MTE2MzEwMDYifQ==</vt:lpwstr>
  </property>
</Properties>
</file>