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CF4CFB">
      <w:pPr>
        <w:jc w:val="center"/>
        <w:outlineLvl w:val="0"/>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bookmarkStart w:id="0" w:name="_Toc30970"/>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广元市昭化区妇女联合会</w:t>
      </w:r>
      <w:bookmarkEnd w:id="0"/>
    </w:p>
    <w:p w14:paraId="10AEB10C">
      <w:pPr>
        <w:jc w:val="cente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pPr>
      <w:r>
        <w:rPr>
          <w:rFonts w:hint="eastAsia" w:ascii="方正小标宋简体" w:hAnsi="方正小标宋简体" w:eastAsia="方正小标宋简体" w:cs="方正小标宋简体"/>
          <w:i w:val="0"/>
          <w:caps w:val="0"/>
          <w:color w:val="000000" w:themeColor="text1"/>
          <w:spacing w:val="0"/>
          <w:kern w:val="0"/>
          <w:sz w:val="44"/>
          <w:szCs w:val="44"/>
          <w:highlight w:val="none"/>
          <w:shd w:val="clear" w:color="auto" w:fill="FFFFFF"/>
          <w:lang w:val="en-US" w:eastAsia="zh-CN"/>
          <w14:textFill>
            <w14:solidFill>
              <w14:schemeClr w14:val="tx1"/>
            </w14:solidFill>
          </w14:textFill>
        </w:rPr>
        <w:t>2025年部门预算编制说明</w:t>
      </w:r>
    </w:p>
    <w:p w14:paraId="67F42A77">
      <w:pPr>
        <w:jc w:val="center"/>
        <w:rPr>
          <w:rFonts w:hint="eastAsia" w:ascii="黑体" w:hAnsi="黑体" w:eastAsia="黑体" w:cs="黑体"/>
          <w:b/>
          <w:bCs/>
          <w:i w:val="0"/>
          <w:caps w:val="0"/>
          <w:color w:val="000000" w:themeColor="text1"/>
          <w:spacing w:val="0"/>
          <w:kern w:val="0"/>
          <w:sz w:val="32"/>
          <w:szCs w:val="32"/>
          <w:highlight w:val="none"/>
          <w:shd w:val="clear" w:color="auto" w:fill="FFFFFF"/>
          <w:lang w:val="en-US" w:eastAsia="zh-CN"/>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14:textFill>
            <w14:solidFill>
              <w14:schemeClr w14:val="tx1"/>
            </w14:solidFill>
          </w14:textFill>
        </w:rPr>
        <w:t>目   录</w:t>
      </w:r>
    </w:p>
    <w:sdt>
      <w:sdtPr>
        <w:rPr>
          <w:rFonts w:ascii="宋体" w:hAnsi="宋体" w:eastAsia="宋体" w:cs="Times New Roman"/>
          <w:color w:val="auto"/>
          <w:kern w:val="2"/>
          <w:sz w:val="21"/>
          <w:szCs w:val="24"/>
          <w:lang w:val="en-US" w:eastAsia="zh-CN" w:bidi="ar-SA"/>
        </w:rPr>
        <w:id w:val="147464086"/>
        <w15:color w:val="DBDBDB"/>
        <w:docPartObj>
          <w:docPartGallery w:val="Table of Contents"/>
          <w:docPartUnique/>
        </w:docPartObj>
      </w:sdtPr>
      <w:sdtEndPr>
        <w:rPr>
          <w:rFonts w:hint="eastAsia" w:ascii="宋体" w:hAnsi="宋体" w:eastAsia="宋体" w:cs="宋体"/>
          <w:b/>
          <w:i w:val="0"/>
          <w:caps w:val="0"/>
          <w:color w:val="000000" w:themeColor="text1"/>
          <w:spacing w:val="0"/>
          <w:kern w:val="2"/>
          <w:sz w:val="21"/>
          <w:szCs w:val="28"/>
          <w:highlight w:val="none"/>
          <w:shd w:val="clear" w:color="auto" w:fill="FFFFFF"/>
          <w:lang w:val="en-US" w:eastAsia="zh-CN" w:bidi="ar-SA"/>
          <w14:textFill>
            <w14:solidFill>
              <w14:schemeClr w14:val="tx1"/>
            </w14:solidFill>
          </w14:textFill>
        </w:rPr>
      </w:sdtEndPr>
      <w:sdtContent>
        <w:p w14:paraId="5764DD4A">
          <w:pPr>
            <w:spacing w:before="0" w:beforeLines="0" w:after="0" w:afterLines="0" w:line="240" w:lineRule="auto"/>
            <w:ind w:left="0" w:leftChars="0" w:right="0" w:rightChars="0" w:firstLine="0" w:firstLineChars="0"/>
            <w:jc w:val="center"/>
          </w:pPr>
        </w:p>
        <w:p w14:paraId="163FE2D7">
          <w:pPr>
            <w:pStyle w:val="15"/>
            <w:tabs>
              <w:tab w:val="right" w:leader="dot" w:pos="8845"/>
            </w:tabs>
            <w:rPr>
              <w:b/>
            </w:rPr>
          </w:pPr>
          <w:r>
            <w:rPr>
              <w:rFonts w:hint="eastAsia" w:ascii="宋体" w:hAnsi="宋体" w:cs="宋体"/>
              <w:b/>
              <w:i w:val="0"/>
              <w:caps w:val="0"/>
              <w:color w:val="000000" w:themeColor="text1"/>
              <w:spacing w:val="0"/>
              <w:sz w:val="28"/>
              <w:szCs w:val="28"/>
              <w:highlight w:val="none"/>
              <w:lang w:val="en-US" w:eastAsia="zh-CN"/>
              <w14:textFill>
                <w14:solidFill>
                  <w14:schemeClr w14:val="tx1"/>
                </w14:solidFill>
              </w14:textFill>
            </w:rPr>
            <w:fldChar w:fldCharType="begin"/>
          </w:r>
          <w:r>
            <w:rPr>
              <w:rFonts w:hint="eastAsia" w:ascii="宋体" w:hAnsi="宋体" w:cs="宋体"/>
              <w:b/>
              <w:i w:val="0"/>
              <w:caps w:val="0"/>
              <w:color w:val="000000" w:themeColor="text1"/>
              <w:spacing w:val="0"/>
              <w:sz w:val="28"/>
              <w:szCs w:val="28"/>
              <w:highlight w:val="none"/>
              <w:lang w:val="en-US" w:eastAsia="zh-CN"/>
              <w14:textFill>
                <w14:solidFill>
                  <w14:schemeClr w14:val="tx1"/>
                </w14:solidFill>
              </w14:textFill>
            </w:rPr>
            <w:instrText xml:space="preserve">TOC \o "1-2" \h \u</w:instrText>
          </w:r>
          <w:r>
            <w:rPr>
              <w:rFonts w:hint="eastAsia" w:ascii="宋体" w:hAnsi="宋体" w:cs="宋体"/>
              <w:b/>
              <w:i w:val="0"/>
              <w:caps w:val="0"/>
              <w:color w:val="000000" w:themeColor="text1"/>
              <w:spacing w:val="0"/>
              <w:sz w:val="28"/>
              <w:szCs w:val="28"/>
              <w:highlight w:val="none"/>
              <w:shd w:val="clear" w:color="auto" w:fill="FFFFFF"/>
              <w:lang w:val="en-US" w:eastAsia="zh-CN"/>
              <w14:textFill>
                <w14:solidFill>
                  <w14:schemeClr w14:val="tx1"/>
                </w14:solidFill>
              </w14:textFill>
            </w:rPr>
            <w:fldChar w:fldCharType="separate"/>
          </w:r>
        </w:p>
        <w:p w14:paraId="6E178015">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"_Toc22187" </w:instrText>
          </w:r>
          <w:r>
            <w:fldChar w:fldCharType="separate"/>
          </w:r>
          <w:r>
            <w:rPr>
              <w:rFonts w:hint="eastAsia" w:ascii="仿宋_GB2312" w:hAnsi="仿宋_GB2312" w:eastAsia="仿宋_GB2312" w:cs="仿宋_GB2312"/>
              <w:b/>
              <w:sz w:val="32"/>
              <w:szCs w:val="32"/>
              <w:lang w:val="en-US" w:eastAsia="zh-CN"/>
            </w:rPr>
            <w:t>一、基本职能及主要工作</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_Toc22187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1</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4986F0E">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"_Toc3128" </w:instrText>
          </w:r>
          <w:r>
            <w:fldChar w:fldCharType="separate"/>
          </w:r>
          <w:r>
            <w:rPr>
              <w:rFonts w:hint="eastAsia" w:ascii="仿宋_GB2312" w:hAnsi="仿宋_GB2312" w:eastAsia="仿宋_GB2312" w:cs="仿宋_GB2312"/>
              <w:sz w:val="32"/>
              <w:szCs w:val="32"/>
            </w:rPr>
            <w:t>（一）区妇联职能简介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_Toc3128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A51E53A">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"_Toc4581" </w:instrText>
          </w:r>
          <w:r>
            <w:fldChar w:fldCharType="separate"/>
          </w:r>
          <w:r>
            <w:rPr>
              <w:rFonts w:hint="eastAsia" w:ascii="仿宋_GB2312" w:hAnsi="仿宋_GB2312" w:eastAsia="仿宋_GB2312" w:cs="仿宋_GB2312"/>
              <w:sz w:val="32"/>
              <w:szCs w:val="32"/>
            </w:rPr>
            <w:t xml:space="preserve">（二） </w:t>
          </w:r>
          <w:r>
            <w:rPr>
              <w:rFonts w:hint="eastAsia" w:ascii="仿宋_GB2312" w:hAnsi="仿宋_GB2312" w:eastAsia="仿宋_GB2312" w:cs="仿宋_GB2312"/>
              <w:sz w:val="32"/>
              <w:szCs w:val="32"/>
              <w:lang w:val="en-US" w:eastAsia="zh-CN"/>
            </w:rPr>
            <w:t>区妇联</w:t>
          </w:r>
          <w:r>
            <w:rPr>
              <w:rFonts w:hint="eastAsia" w:ascii="仿宋_GB2312" w:hAnsi="仿宋_GB2312" w:eastAsia="仿宋_GB2312" w:cs="仿宋_GB2312"/>
              <w:sz w:val="32"/>
              <w:szCs w:val="32"/>
              <w:lang w:val="en-US"/>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年重点工作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_Toc4581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7F6A9E6">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"_Toc5971" </w:instrText>
          </w:r>
          <w:r>
            <w:fldChar w:fldCharType="separate"/>
          </w:r>
          <w:r>
            <w:rPr>
              <w:rFonts w:hint="eastAsia" w:ascii="仿宋_GB2312" w:hAnsi="仿宋_GB2312" w:eastAsia="仿宋_GB2312" w:cs="仿宋_GB2312"/>
              <w:b/>
              <w:sz w:val="32"/>
              <w:szCs w:val="32"/>
              <w:lang w:val="en-US" w:eastAsia="zh-CN"/>
            </w:rPr>
            <w:t>二、部门预算单位构成</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_Toc5971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B1011DE">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"_Toc26456" </w:instrText>
          </w:r>
          <w:r>
            <w:fldChar w:fldCharType="separate"/>
          </w:r>
          <w:r>
            <w:rPr>
              <w:rFonts w:hint="eastAsia" w:ascii="仿宋_GB2312" w:hAnsi="仿宋_GB2312" w:eastAsia="仿宋_GB2312" w:cs="仿宋_GB2312"/>
              <w:b/>
              <w:sz w:val="32"/>
              <w:szCs w:val="32"/>
              <w:lang w:val="en-US" w:eastAsia="zh-CN"/>
            </w:rPr>
            <w:t>三、收支预算情况说明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_Toc26456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3C4AB7B">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"_Toc11080" </w:instrText>
          </w:r>
          <w:r>
            <w:fldChar w:fldCharType="separate"/>
          </w:r>
          <w:r>
            <w:rPr>
              <w:rFonts w:hint="eastAsia" w:ascii="仿宋_GB2312" w:hAnsi="仿宋_GB2312" w:eastAsia="仿宋_GB2312" w:cs="仿宋_GB2312"/>
              <w:sz w:val="32"/>
              <w:szCs w:val="32"/>
              <w:lang w:val="en-US" w:eastAsia="zh-CN"/>
            </w:rPr>
            <w:t>（一）收入预算情况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_Toc11080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EC958E5">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"_Toc1197" </w:instrText>
          </w:r>
          <w:r>
            <w:fldChar w:fldCharType="separate"/>
          </w:r>
          <w:r>
            <w:rPr>
              <w:rFonts w:hint="eastAsia" w:ascii="仿宋_GB2312" w:hAnsi="仿宋_GB2312" w:eastAsia="仿宋_GB2312" w:cs="仿宋_GB2312"/>
              <w:sz w:val="32"/>
              <w:szCs w:val="32"/>
              <w:lang w:val="en-US" w:eastAsia="zh-CN"/>
            </w:rPr>
            <w:t>（二）支出预算情况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212C9693">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"_Toc1360" </w:instrText>
          </w:r>
          <w:r>
            <w:fldChar w:fldCharType="separate"/>
          </w:r>
          <w:r>
            <w:rPr>
              <w:rFonts w:hint="eastAsia" w:ascii="仿宋_GB2312" w:hAnsi="仿宋_GB2312" w:eastAsia="仿宋_GB2312" w:cs="仿宋_GB2312"/>
              <w:b/>
              <w:sz w:val="32"/>
              <w:szCs w:val="32"/>
              <w:lang w:val="en-US" w:eastAsia="zh-CN"/>
            </w:rPr>
            <w:t>四、财政拨款收支预算情况说明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_Toc1360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3</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264F57D1">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"_Toc10143" </w:instrText>
          </w:r>
          <w:r>
            <w:fldChar w:fldCharType="separate"/>
          </w:r>
          <w:r>
            <w:rPr>
              <w:rFonts w:hint="eastAsia" w:ascii="仿宋_GB2312" w:hAnsi="仿宋_GB2312" w:eastAsia="仿宋_GB2312" w:cs="仿宋_GB2312"/>
              <w:b/>
              <w:sz w:val="32"/>
              <w:szCs w:val="32"/>
              <w:lang w:val="en-US" w:eastAsia="zh-CN"/>
            </w:rPr>
            <w:t>五、一般公共预算当年拨款情况说明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_Toc10143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4</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848ECDB">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"_Toc13309" </w:instrText>
          </w:r>
          <w:r>
            <w:fldChar w:fldCharType="separate"/>
          </w:r>
          <w:r>
            <w:rPr>
              <w:rFonts w:hint="eastAsia" w:ascii="仿宋_GB2312" w:hAnsi="仿宋_GB2312" w:eastAsia="仿宋_GB2312" w:cs="仿宋_GB2312"/>
              <w:sz w:val="32"/>
              <w:szCs w:val="32"/>
              <w:lang w:val="en-US" w:eastAsia="zh-CN"/>
            </w:rPr>
            <w:t>（一）一般公共预算当年拨款规模变化情况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_Toc13309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7A9C48F2">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"_Toc21812" </w:instrText>
          </w:r>
          <w:r>
            <w:fldChar w:fldCharType="separate"/>
          </w:r>
          <w:r>
            <w:rPr>
              <w:rFonts w:hint="eastAsia" w:ascii="仿宋_GB2312" w:hAnsi="仿宋_GB2312" w:eastAsia="仿宋_GB2312" w:cs="仿宋_GB2312"/>
              <w:sz w:val="32"/>
              <w:szCs w:val="32"/>
              <w:lang w:val="en-US" w:eastAsia="zh-CN"/>
            </w:rPr>
            <w:t>（二）一般公共预算当年拨款结构情况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_Toc21812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F64377">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"_Toc32266" </w:instrText>
          </w:r>
          <w:r>
            <w:fldChar w:fldCharType="separate"/>
          </w:r>
          <w:r>
            <w:rPr>
              <w:rFonts w:hint="eastAsia" w:ascii="仿宋_GB2312" w:hAnsi="仿宋_GB2312" w:eastAsia="仿宋_GB2312" w:cs="仿宋_GB2312"/>
              <w:sz w:val="32"/>
              <w:szCs w:val="32"/>
              <w:lang w:val="en-US" w:eastAsia="zh-CN"/>
            </w:rPr>
            <w:t>（三）一般公共预算当年拨款具体使用情况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_Toc32266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0DE71A2">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"_Toc32708" </w:instrText>
          </w:r>
          <w:r>
            <w:fldChar w:fldCharType="separate"/>
          </w:r>
          <w:r>
            <w:rPr>
              <w:rFonts w:hint="eastAsia" w:ascii="仿宋_GB2312" w:hAnsi="仿宋_GB2312" w:eastAsia="仿宋_GB2312" w:cs="仿宋_GB2312"/>
              <w:b/>
              <w:sz w:val="32"/>
              <w:szCs w:val="32"/>
              <w:lang w:val="en-US" w:eastAsia="zh-CN"/>
            </w:rPr>
            <w:t>六、一般公共预算基本支出情况说明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_Toc32708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935D54C">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"_Toc24793" </w:instrText>
          </w:r>
          <w:r>
            <w:fldChar w:fldCharType="separate"/>
          </w:r>
          <w:r>
            <w:rPr>
              <w:rFonts w:hint="eastAsia" w:ascii="仿宋_GB2312" w:hAnsi="仿宋_GB2312" w:eastAsia="仿宋_GB2312" w:cs="仿宋_GB2312"/>
              <w:b/>
              <w:sz w:val="32"/>
              <w:szCs w:val="32"/>
              <w:lang w:val="en-US" w:eastAsia="zh-CN"/>
            </w:rPr>
            <w:t>七、“三公”经费财政拨款预算安排情况说明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_Toc24793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6</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0EC5F826">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"_Toc14852" </w:instrText>
          </w:r>
          <w:r>
            <w:fldChar w:fldCharType="separate"/>
          </w:r>
          <w:r>
            <w:rPr>
              <w:rFonts w:hint="eastAsia" w:ascii="仿宋_GB2312" w:hAnsi="仿宋_GB2312" w:eastAsia="仿宋_GB2312" w:cs="仿宋_GB2312"/>
              <w:sz w:val="32"/>
              <w:szCs w:val="32"/>
              <w:lang w:val="en-US" w:eastAsia="zh-CN"/>
            </w:rPr>
            <w:t>（一）公务接待费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_Toc14852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A14B8CA">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"_Toc27573" </w:instrText>
          </w:r>
          <w:r>
            <w:fldChar w:fldCharType="separate"/>
          </w:r>
          <w:r>
            <w:rPr>
              <w:rFonts w:hint="eastAsia" w:ascii="仿宋_GB2312" w:hAnsi="仿宋_GB2312" w:eastAsia="仿宋_GB2312" w:cs="仿宋_GB2312"/>
              <w:sz w:val="32"/>
              <w:szCs w:val="32"/>
              <w:lang w:val="en-US" w:eastAsia="zh-CN"/>
            </w:rPr>
            <w:t>（二） 公务用车购置及运行维护费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_Toc27573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BD70196">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"_Toc18361" </w:instrText>
          </w:r>
          <w:r>
            <w:fldChar w:fldCharType="separate"/>
          </w:r>
          <w:r>
            <w:rPr>
              <w:rFonts w:hint="eastAsia" w:ascii="仿宋_GB2312" w:hAnsi="仿宋_GB2312" w:eastAsia="仿宋_GB2312" w:cs="仿宋_GB2312"/>
              <w:sz w:val="32"/>
              <w:szCs w:val="32"/>
              <w:lang w:val="en-US" w:eastAsia="zh-CN"/>
            </w:rPr>
            <w:t>（三）因公出国（境）经费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5F307B8E">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"_Toc9811" </w:instrText>
          </w:r>
          <w:r>
            <w:fldChar w:fldCharType="separate"/>
          </w:r>
          <w:r>
            <w:rPr>
              <w:rFonts w:hint="eastAsia" w:ascii="仿宋_GB2312" w:hAnsi="仿宋_GB2312" w:eastAsia="仿宋_GB2312" w:cs="仿宋_GB2312"/>
              <w:b/>
              <w:sz w:val="32"/>
              <w:szCs w:val="32"/>
              <w:lang w:val="en-US" w:eastAsia="zh-CN"/>
            </w:rPr>
            <w:t>八、政府性基金预算支出情况说明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_Toc9811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65F814B4">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"_Toc8388" </w:instrText>
          </w:r>
          <w:r>
            <w:fldChar w:fldCharType="separate"/>
          </w:r>
          <w:r>
            <w:rPr>
              <w:rFonts w:hint="eastAsia" w:ascii="仿宋_GB2312" w:hAnsi="仿宋_GB2312" w:eastAsia="仿宋_GB2312" w:cs="仿宋_GB2312"/>
              <w:b/>
              <w:sz w:val="32"/>
              <w:szCs w:val="32"/>
              <w:lang w:val="en-US" w:eastAsia="zh-CN"/>
            </w:rPr>
            <w:t>九、国有资本经营预算支出情况说明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_Toc8388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598361F8">
          <w:pPr>
            <w:pStyle w:val="15"/>
            <w:tabs>
              <w:tab w:val="right" w:leader="dot" w:pos="8845"/>
            </w:tabs>
            <w:rPr>
              <w:rFonts w:hint="eastAsia" w:ascii="仿宋_GB2312" w:hAnsi="仿宋_GB2312" w:eastAsia="仿宋_GB2312" w:cs="仿宋_GB2312"/>
              <w:b/>
              <w:sz w:val="32"/>
              <w:szCs w:val="32"/>
            </w:rPr>
          </w:pPr>
          <w:r>
            <w:fldChar w:fldCharType="begin"/>
          </w:r>
          <w:r>
            <w:instrText xml:space="preserve"> HYPERLINK \l "_Toc25637" </w:instrText>
          </w:r>
          <w:r>
            <w:fldChar w:fldCharType="separate"/>
          </w:r>
          <w:r>
            <w:rPr>
              <w:rFonts w:hint="eastAsia" w:ascii="仿宋_GB2312" w:hAnsi="仿宋_GB2312" w:eastAsia="仿宋_GB2312" w:cs="仿宋_GB2312"/>
              <w:b/>
              <w:sz w:val="32"/>
              <w:szCs w:val="32"/>
              <w:lang w:val="en-US" w:eastAsia="zh-CN"/>
            </w:rPr>
            <w:t>十、其他重要事项的情况说明</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_Toc25637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7</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7F251AC3">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"_Toc24980" </w:instrText>
          </w:r>
          <w:r>
            <w:fldChar w:fldCharType="separate"/>
          </w:r>
          <w:r>
            <w:rPr>
              <w:rFonts w:hint="eastAsia" w:ascii="仿宋_GB2312" w:hAnsi="仿宋_GB2312" w:eastAsia="仿宋_GB2312" w:cs="仿宋_GB2312"/>
              <w:sz w:val="32"/>
              <w:szCs w:val="32"/>
              <w:lang w:val="en-US" w:eastAsia="zh-CN"/>
            </w:rPr>
            <w:t>（一）机关运行经费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_Toc24980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1DB1F6AD">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"_Toc13181" </w:instrText>
          </w:r>
          <w:r>
            <w:fldChar w:fldCharType="separate"/>
          </w:r>
          <w:r>
            <w:rPr>
              <w:rFonts w:hint="eastAsia" w:ascii="仿宋_GB2312" w:hAnsi="仿宋_GB2312" w:eastAsia="仿宋_GB2312" w:cs="仿宋_GB2312"/>
              <w:sz w:val="32"/>
              <w:szCs w:val="32"/>
              <w:lang w:val="en-US" w:eastAsia="zh-CN"/>
            </w:rPr>
            <w:t>（二）政府采购情况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_Toc13181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38CF9755">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"_Toc15443" </w:instrText>
          </w:r>
          <w:r>
            <w:fldChar w:fldCharType="separate"/>
          </w:r>
          <w:r>
            <w:rPr>
              <w:rFonts w:hint="eastAsia" w:ascii="仿宋_GB2312" w:hAnsi="仿宋_GB2312" w:eastAsia="仿宋_GB2312" w:cs="仿宋_GB2312"/>
              <w:sz w:val="32"/>
              <w:szCs w:val="32"/>
              <w:lang w:val="en-US" w:eastAsia="zh-CN"/>
            </w:rPr>
            <w:t>（三）国有资产占有使用情况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_Toc15443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430E5C53">
          <w:pPr>
            <w:pStyle w:val="16"/>
            <w:tabs>
              <w:tab w:val="right" w:leader="dot" w:pos="8845"/>
            </w:tabs>
            <w:rPr>
              <w:rFonts w:hint="eastAsia" w:ascii="仿宋_GB2312" w:hAnsi="仿宋_GB2312" w:eastAsia="仿宋_GB2312" w:cs="仿宋_GB2312"/>
              <w:sz w:val="32"/>
              <w:szCs w:val="32"/>
            </w:rPr>
          </w:pPr>
          <w:r>
            <w:fldChar w:fldCharType="begin"/>
          </w:r>
          <w:r>
            <w:instrText xml:space="preserve"> HYPERLINK \l "_Toc20113" </w:instrText>
          </w:r>
          <w:r>
            <w:fldChar w:fldCharType="separate"/>
          </w:r>
          <w:r>
            <w:rPr>
              <w:rFonts w:hint="eastAsia" w:ascii="仿宋_GB2312" w:hAnsi="仿宋_GB2312" w:eastAsia="仿宋_GB2312" w:cs="仿宋_GB2312"/>
              <w:sz w:val="32"/>
              <w:szCs w:val="32"/>
              <w:lang w:val="en-US" w:eastAsia="zh-CN"/>
            </w:rPr>
            <w:t>（四）绩效目标设置情况</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_Toc20113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fldChar w:fldCharType="end"/>
          </w:r>
        </w:p>
        <w:p w14:paraId="67E64BB3">
          <w:pPr>
            <w:pStyle w:val="15"/>
            <w:tabs>
              <w:tab w:val="right" w:leader="dot" w:pos="8845"/>
            </w:tabs>
            <w:rPr>
              <w:b/>
            </w:rPr>
          </w:pPr>
          <w:r>
            <w:fldChar w:fldCharType="begin"/>
          </w:r>
          <w:r>
            <w:instrText xml:space="preserve"> HYPERLINK \l "_Toc22593" </w:instrText>
          </w:r>
          <w:r>
            <w:fldChar w:fldCharType="separate"/>
          </w:r>
          <w:r>
            <w:rPr>
              <w:rFonts w:hint="eastAsia" w:ascii="仿宋_GB2312" w:hAnsi="仿宋_GB2312" w:eastAsia="仿宋_GB2312" w:cs="仿宋_GB2312"/>
              <w:b/>
              <w:sz w:val="32"/>
              <w:szCs w:val="32"/>
              <w:lang w:val="en-US" w:eastAsia="zh-CN"/>
            </w:rPr>
            <w:t>十一、名词解释</w:t>
          </w:r>
          <w:r>
            <w:rPr>
              <w:rFonts w:hint="eastAsia" w:ascii="仿宋_GB2312" w:hAnsi="仿宋_GB2312" w:eastAsia="仿宋_GB2312" w:cs="仿宋_GB2312"/>
              <w:b/>
              <w:sz w:val="32"/>
              <w:szCs w:val="32"/>
            </w:rPr>
            <w:tab/>
          </w:r>
          <w:r>
            <w:rPr>
              <w:rFonts w:hint="eastAsia" w:ascii="仿宋_GB2312" w:hAnsi="仿宋_GB2312" w:eastAsia="仿宋_GB2312" w:cs="仿宋_GB2312"/>
              <w:b/>
              <w:sz w:val="32"/>
              <w:szCs w:val="32"/>
            </w:rPr>
            <w:fldChar w:fldCharType="begin"/>
          </w:r>
          <w:r>
            <w:rPr>
              <w:rFonts w:hint="eastAsia" w:ascii="仿宋_GB2312" w:hAnsi="仿宋_GB2312" w:eastAsia="仿宋_GB2312" w:cs="仿宋_GB2312"/>
              <w:b/>
              <w:sz w:val="32"/>
              <w:szCs w:val="32"/>
            </w:rPr>
            <w:instrText xml:space="preserve"> PAGEREF _Toc22593 \h </w:instrText>
          </w:r>
          <w:r>
            <w:rPr>
              <w:rFonts w:hint="eastAsia" w:ascii="仿宋_GB2312" w:hAnsi="仿宋_GB2312" w:eastAsia="仿宋_GB2312" w:cs="仿宋_GB2312"/>
              <w:b/>
              <w:sz w:val="32"/>
              <w:szCs w:val="32"/>
            </w:rPr>
            <w:fldChar w:fldCharType="separate"/>
          </w:r>
          <w:r>
            <w:rPr>
              <w:rFonts w:hint="eastAsia" w:ascii="仿宋_GB2312" w:hAnsi="仿宋_GB2312" w:eastAsia="仿宋_GB2312" w:cs="仿宋_GB2312"/>
              <w:b/>
              <w:sz w:val="32"/>
              <w:szCs w:val="32"/>
            </w:rPr>
            <w:t>8</w:t>
          </w:r>
          <w:r>
            <w:rPr>
              <w:rFonts w:hint="eastAsia" w:ascii="仿宋_GB2312" w:hAnsi="仿宋_GB2312" w:eastAsia="仿宋_GB2312" w:cs="仿宋_GB2312"/>
              <w:b/>
              <w:sz w:val="32"/>
              <w:szCs w:val="32"/>
            </w:rPr>
            <w:fldChar w:fldCharType="end"/>
          </w:r>
          <w:r>
            <w:rPr>
              <w:rFonts w:hint="eastAsia" w:ascii="仿宋_GB2312" w:hAnsi="仿宋_GB2312" w:eastAsia="仿宋_GB2312" w:cs="仿宋_GB2312"/>
              <w:b/>
              <w:sz w:val="32"/>
              <w:szCs w:val="32"/>
            </w:rPr>
            <w:fldChar w:fldCharType="end"/>
          </w:r>
        </w:p>
        <w:p w14:paraId="4927B60C">
          <w:pPr>
            <w:keepNext w:val="0"/>
            <w:keepLines w:val="0"/>
            <w:pageBreakBefore w:val="0"/>
            <w:widowControl w:val="0"/>
            <w:kinsoku/>
            <w:wordWrap/>
            <w:overflowPunct/>
            <w:topLinePunct w:val="0"/>
            <w:autoSpaceDE/>
            <w:autoSpaceDN/>
            <w:bidi w:val="0"/>
            <w:adjustRightInd/>
            <w:snapToGrid/>
            <w:spacing w:line="576" w:lineRule="exact"/>
            <w:ind w:firstLine="422" w:firstLineChars="200"/>
            <w:textAlignment w:val="auto"/>
            <w:rPr>
              <w:rFonts w:hint="eastAsia" w:ascii="宋体" w:hAnsi="宋体" w:eastAsia="宋体" w:cs="宋体"/>
              <w:b/>
              <w:i w:val="0"/>
              <w:caps w:val="0"/>
              <w:color w:val="000000" w:themeColor="text1"/>
              <w:spacing w:val="0"/>
              <w:kern w:val="2"/>
              <w:sz w:val="21"/>
              <w:szCs w:val="28"/>
              <w:highlight w:val="none"/>
              <w:shd w:val="clear" w:color="auto" w:fill="FFFFFF"/>
              <w:lang w:val="en-US" w:eastAsia="zh-CN" w:bidi="ar-SA"/>
              <w14:textFill>
                <w14:solidFill>
                  <w14:schemeClr w14:val="tx1"/>
                </w14:solidFill>
              </w14:textFill>
            </w:rPr>
          </w:pPr>
          <w:r>
            <w:rPr>
              <w:rFonts w:hint="eastAsia" w:ascii="宋体" w:hAnsi="宋体" w:cs="宋体"/>
              <w:b/>
              <w:i w:val="0"/>
              <w:caps w:val="0"/>
              <w:color w:val="000000" w:themeColor="text1"/>
              <w:spacing w:val="0"/>
              <w:szCs w:val="28"/>
              <w:highlight w:val="none"/>
              <w:shd w:val="clear" w:color="auto" w:fill="FFFFFF"/>
              <w:lang w:val="en-US" w:eastAsia="zh-CN"/>
              <w14:textFill>
                <w14:solidFill>
                  <w14:schemeClr w14:val="tx1"/>
                </w14:solidFill>
              </w14:textFill>
            </w:rPr>
            <w:fldChar w:fldCharType="end"/>
          </w:r>
        </w:p>
      </w:sdtContent>
    </w:sdt>
    <w:p w14:paraId="666A5B3E">
      <w:pPr>
        <w:pStyle w:val="2"/>
        <w:rPr>
          <w:rFonts w:hint="eastAsia"/>
          <w:lang w:val="en-US" w:eastAsia="zh-CN"/>
        </w:rPr>
      </w:pPr>
    </w:p>
    <w:p w14:paraId="70BD0C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footerReference r:id="rId3" w:type="default"/>
          <w:pgSz w:w="11906" w:h="16838"/>
          <w:pgMar w:top="2098" w:right="1474" w:bottom="1984" w:left="1587" w:header="720" w:footer="1559" w:gutter="0"/>
          <w:pgNumType w:fmt="decimal" w:start="1"/>
          <w:cols w:space="720" w:num="1"/>
          <w:docGrid w:type="lines" w:linePitch="312" w:charSpace="0"/>
        </w:sectPr>
      </w:pPr>
    </w:p>
    <w:p w14:paraId="21BB2A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 w:name="_Toc22187"/>
      <w:r>
        <w:rPr>
          <w:rFonts w:hint="eastAsia" w:ascii="黑体" w:hAnsi="黑体" w:eastAsia="黑体" w:cs="黑体"/>
          <w:sz w:val="32"/>
          <w:szCs w:val="32"/>
          <w:lang w:val="en-US" w:eastAsia="zh-CN"/>
        </w:rPr>
        <w:t>一、基本职能及主要工作</w:t>
      </w:r>
      <w:bookmarkEnd w:id="1"/>
    </w:p>
    <w:p w14:paraId="667BF787">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1"/>
        <w:rPr>
          <w:rFonts w:hint="eastAsia" w:ascii="楷体_GB2312" w:hAnsi="楷体_GB2312" w:eastAsia="楷体_GB2312" w:cs="楷体_GB2312"/>
          <w:sz w:val="32"/>
          <w:szCs w:val="32"/>
        </w:rPr>
      </w:pPr>
      <w:bookmarkStart w:id="2" w:name="_Toc3128"/>
      <w:r>
        <w:rPr>
          <w:rFonts w:hint="eastAsia" w:ascii="楷体_GB2312" w:hAnsi="楷体_GB2312" w:eastAsia="楷体_GB2312" w:cs="楷体_GB2312"/>
          <w:sz w:val="32"/>
          <w:szCs w:val="32"/>
        </w:rPr>
        <w:t>（一）区妇联职能简介</w:t>
      </w:r>
      <w:bookmarkEnd w:id="2"/>
    </w:p>
    <w:p w14:paraId="131D7212">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表和维护妇女权益，促进男女平等。妇联的主要任务是：妇女维权、妇女发展、妇女宣传、儿童工作和组织建设。一是团结、动员广大妇女投身社会主义现代化建设，促进经济发展和社会全面进步。二是教育引导广大妇女发扬自尊、自信、自立、自强的精神，提高综合素质。代表妇女参与国家和社会事务的民主决策、民主管理和民主监督。三是推动妇女儿童纲要的实施，维护妇女儿童合法权益。四是加强与社会各界的联系，协调和推动社会各界为妇女儿童办实事、办好事。</w:t>
      </w:r>
    </w:p>
    <w:p w14:paraId="4D80B811">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3" w:name="_Toc4581"/>
      <w:r>
        <w:rPr>
          <w:rFonts w:hint="eastAsia" w:ascii="楷体_GB2312" w:hAnsi="楷体_GB2312" w:eastAsia="楷体_GB2312" w:cs="楷体_GB2312"/>
          <w:sz w:val="32"/>
          <w:szCs w:val="32"/>
          <w:lang w:val="en-US" w:eastAsia="zh-CN"/>
        </w:rPr>
        <w:t>区妇联</w:t>
      </w:r>
      <w:r>
        <w:rPr>
          <w:rFonts w:hint="eastAsia" w:ascii="楷体_GB2312" w:hAnsi="楷体_GB2312" w:eastAsia="楷体_GB2312" w:cs="楷体_GB2312"/>
          <w:sz w:val="32"/>
          <w:szCs w:val="32"/>
          <w:lang w:val="en-US"/>
        </w:rPr>
        <w:t>202</w:t>
      </w:r>
      <w:r>
        <w:rPr>
          <w:rFonts w:hint="eastAsia" w:ascii="楷体_GB2312" w:hAnsi="楷体_GB2312" w:eastAsia="楷体_GB2312" w:cs="楷体_GB2312"/>
          <w:sz w:val="32"/>
          <w:szCs w:val="32"/>
          <w:lang w:val="en-US" w:eastAsia="zh-CN"/>
        </w:rPr>
        <w:t>5</w:t>
      </w:r>
      <w:r>
        <w:rPr>
          <w:rFonts w:hint="eastAsia" w:ascii="楷体_GB2312" w:hAnsi="楷体_GB2312" w:eastAsia="楷体_GB2312" w:cs="楷体_GB2312"/>
          <w:sz w:val="32"/>
          <w:szCs w:val="32"/>
        </w:rPr>
        <w:t>年重点工作</w:t>
      </w:r>
      <w:bookmarkEnd w:id="3"/>
    </w:p>
    <w:p w14:paraId="79C8187B">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b/>
          <w:bCs/>
          <w:sz w:val="32"/>
          <w:szCs w:val="32"/>
          <w:lang w:val="en-US" w:eastAsia="zh-CN"/>
        </w:rPr>
        <w:t>1.强化政治思想引领。</w:t>
      </w:r>
      <w:r>
        <w:rPr>
          <w:rFonts w:hint="eastAsia" w:ascii="方正仿宋_GB2312" w:hAnsi="方正仿宋_GB2312" w:eastAsia="方正仿宋_GB2312" w:cs="方正仿宋_GB2312"/>
          <w:sz w:val="32"/>
          <w:szCs w:val="32"/>
          <w:lang w:val="en-US" w:eastAsia="zh-CN"/>
        </w:rPr>
        <w:t>重点围绕</w:t>
      </w:r>
      <w:r>
        <w:rPr>
          <w:rFonts w:hint="eastAsia" w:ascii="方正仿宋_GB2312" w:hAnsi="方正仿宋_GB2312" w:eastAsia="方正仿宋_GB2312" w:cs="方正仿宋_GB2312"/>
          <w:sz w:val="32"/>
          <w:szCs w:val="32"/>
        </w:rPr>
        <w:t>学习</w:t>
      </w:r>
      <w:r>
        <w:rPr>
          <w:rFonts w:hint="eastAsia" w:ascii="方正仿宋_GB2312" w:hAnsi="方正仿宋_GB2312" w:eastAsia="方正仿宋_GB2312" w:cs="方正仿宋_GB2312"/>
          <w:sz w:val="32"/>
          <w:szCs w:val="32"/>
          <w:lang w:val="en-US" w:eastAsia="zh-CN"/>
        </w:rPr>
        <w:t>贯彻</w:t>
      </w:r>
      <w:r>
        <w:rPr>
          <w:rFonts w:hint="eastAsia" w:ascii="方正仿宋_GB2312" w:hAnsi="方正仿宋_GB2312" w:eastAsia="方正仿宋_GB2312" w:cs="方正仿宋_GB2312"/>
          <w:sz w:val="32"/>
          <w:szCs w:val="32"/>
        </w:rPr>
        <w:t>习近平新时代中国特色社会主义思想</w:t>
      </w:r>
      <w:r>
        <w:rPr>
          <w:rFonts w:hint="eastAsia" w:ascii="方正仿宋_GB2312" w:hAnsi="方正仿宋_GB2312" w:eastAsia="方正仿宋_GB2312" w:cs="方正仿宋_GB2312"/>
          <w:sz w:val="32"/>
          <w:szCs w:val="32"/>
          <w:lang w:eastAsia="zh-CN"/>
        </w:rPr>
        <w:t>和习近平总书记关于妇女儿童工作的重要论述</w:t>
      </w:r>
      <w:r>
        <w:rPr>
          <w:rFonts w:hint="eastAsia" w:ascii="方正仿宋_GB2312" w:hAnsi="方正仿宋_GB2312" w:eastAsia="方正仿宋_GB2312" w:cs="方正仿宋_GB2312"/>
          <w:sz w:val="32"/>
          <w:szCs w:val="32"/>
        </w:rPr>
        <w:t>，以及省、市、区委全会精神，持续开展百千万巾帼大宣讲，不断推动党的创新理论扎根妇女心田</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eastAsia="zh-CN"/>
        </w:rPr>
        <w:t>开展纪念“三八”国际劳动妇女节、</w:t>
      </w:r>
      <w:r>
        <w:rPr>
          <w:rFonts w:hint="eastAsia" w:ascii="方正仿宋_GB2312" w:hAnsi="方正仿宋_GB2312" w:eastAsia="方正仿宋_GB2312" w:cs="方正仿宋_GB2312"/>
          <w:sz w:val="32"/>
          <w:szCs w:val="32"/>
          <w:lang w:val="en-US" w:eastAsia="zh-CN"/>
        </w:rPr>
        <w:t>六一儿童节慰问等</w:t>
      </w:r>
      <w:r>
        <w:rPr>
          <w:rFonts w:hint="eastAsia" w:ascii="方正仿宋_GB2312" w:hAnsi="方正仿宋_GB2312" w:eastAsia="方正仿宋_GB2312" w:cs="方正仿宋_GB2312"/>
          <w:sz w:val="32"/>
          <w:szCs w:val="32"/>
          <w:lang w:eastAsia="zh-CN"/>
        </w:rPr>
        <w:t>系列活动，展现新时代</w:t>
      </w:r>
      <w:r>
        <w:rPr>
          <w:rFonts w:hint="eastAsia" w:ascii="方正仿宋_GB2312" w:hAnsi="方正仿宋_GB2312" w:eastAsia="方正仿宋_GB2312" w:cs="方正仿宋_GB2312"/>
          <w:sz w:val="32"/>
          <w:szCs w:val="32"/>
          <w:lang w:val="en-US" w:eastAsia="zh-CN"/>
        </w:rPr>
        <w:t>昭化</w:t>
      </w:r>
      <w:r>
        <w:rPr>
          <w:rFonts w:hint="eastAsia" w:ascii="方正仿宋_GB2312" w:hAnsi="方正仿宋_GB2312" w:eastAsia="方正仿宋_GB2312" w:cs="方正仿宋_GB2312"/>
          <w:sz w:val="32"/>
          <w:szCs w:val="32"/>
          <w:lang w:eastAsia="zh-CN"/>
        </w:rPr>
        <w:t>女性</w:t>
      </w:r>
      <w:r>
        <w:rPr>
          <w:rFonts w:hint="eastAsia" w:ascii="方正仿宋_GB2312" w:hAnsi="方正仿宋_GB2312" w:eastAsia="方正仿宋_GB2312" w:cs="方正仿宋_GB2312"/>
          <w:sz w:val="32"/>
          <w:szCs w:val="32"/>
          <w:lang w:val="en-US" w:eastAsia="zh-CN"/>
        </w:rPr>
        <w:t>儿童</w:t>
      </w:r>
      <w:r>
        <w:rPr>
          <w:rFonts w:hint="eastAsia" w:ascii="方正仿宋_GB2312" w:hAnsi="方正仿宋_GB2312" w:eastAsia="方正仿宋_GB2312" w:cs="方正仿宋_GB2312"/>
          <w:sz w:val="32"/>
          <w:szCs w:val="32"/>
          <w:lang w:eastAsia="zh-CN"/>
        </w:rPr>
        <w:t>昂扬向上的精神风貌，营造浓厚节日氛围，更加紧密团结</w:t>
      </w:r>
      <w:r>
        <w:rPr>
          <w:rFonts w:hint="eastAsia" w:ascii="方正仿宋_GB2312" w:hAnsi="方正仿宋_GB2312" w:eastAsia="方正仿宋_GB2312" w:cs="方正仿宋_GB2312"/>
          <w:sz w:val="32"/>
          <w:szCs w:val="32"/>
          <w:lang w:val="en-US" w:eastAsia="zh-CN"/>
        </w:rPr>
        <w:t>全区</w:t>
      </w:r>
      <w:r>
        <w:rPr>
          <w:rFonts w:hint="eastAsia" w:ascii="方正仿宋_GB2312" w:hAnsi="方正仿宋_GB2312" w:eastAsia="方正仿宋_GB2312" w:cs="方正仿宋_GB2312"/>
          <w:sz w:val="32"/>
          <w:szCs w:val="32"/>
          <w:lang w:eastAsia="zh-CN"/>
        </w:rPr>
        <w:t>广大妇女奋进新征程。</w:t>
      </w:r>
    </w:p>
    <w:p w14:paraId="238D0C93">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2.促进妇女创新创业。</w:t>
      </w:r>
      <w:r>
        <w:rPr>
          <w:rFonts w:hint="eastAsia" w:ascii="方正仿宋_GB2312" w:hAnsi="方正仿宋_GB2312" w:eastAsia="方正仿宋_GB2312" w:cs="方正仿宋_GB2312"/>
          <w:sz w:val="32"/>
          <w:szCs w:val="32"/>
          <w:lang w:val="en-US" w:eastAsia="zh-CN"/>
        </w:rPr>
        <w:t>持续联合区人社局举办“春风送岗”女性就业招聘专场会，开展家政、电商等培训。在昭化镇天雄村建来料加工车间1个，壮大培育原有的5个来料加工车间，开展技能培训2期，让更多走不出去的妇女在家门口就业。</w:t>
      </w:r>
    </w:p>
    <w:p w14:paraId="1E709A80">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3.抓好妇女儿童维权工作。</w:t>
      </w:r>
      <w:r>
        <w:rPr>
          <w:rFonts w:hint="eastAsia" w:ascii="方正仿宋_GB2312" w:hAnsi="方正仿宋_GB2312" w:eastAsia="方正仿宋_GB2312" w:cs="方正仿宋_GB2312"/>
          <w:sz w:val="32"/>
          <w:szCs w:val="32"/>
          <w:lang w:eastAsia="zh-CN"/>
        </w:rPr>
        <w:t>进一步深化“建设法治昭化平安昭化</w:t>
      </w:r>
      <w:r>
        <w:rPr>
          <w:rFonts w:hint="eastAsia" w:ascii="方正仿宋_GB2312" w:hAnsi="方正仿宋_GB2312" w:eastAsia="方正仿宋_GB2312" w:cs="方正仿宋_GB2312"/>
          <w:sz w:val="32"/>
          <w:szCs w:val="32"/>
          <w:lang w:val="en-US" w:eastAsia="zh-CN"/>
        </w:rPr>
        <w:t>·</w:t>
      </w:r>
      <w:r>
        <w:rPr>
          <w:rFonts w:hint="eastAsia" w:ascii="方正仿宋_GB2312" w:hAnsi="方正仿宋_GB2312" w:eastAsia="方正仿宋_GB2312" w:cs="方正仿宋_GB2312"/>
          <w:sz w:val="32"/>
          <w:szCs w:val="32"/>
          <w:lang w:eastAsia="zh-CN"/>
        </w:rPr>
        <w:t>巾帼在行动”，</w:t>
      </w:r>
      <w:r>
        <w:rPr>
          <w:rFonts w:hint="eastAsia" w:ascii="方正仿宋_GB2312" w:hAnsi="方正仿宋_GB2312" w:eastAsia="方正仿宋_GB2312" w:cs="方正仿宋_GB2312"/>
          <w:sz w:val="32"/>
          <w:szCs w:val="32"/>
          <w:lang w:val="en-US" w:eastAsia="zh-CN"/>
        </w:rPr>
        <w:t>有效利用“三八”、“6·26”、“11·25”、“12·4”等时间节点</w:t>
      </w:r>
      <w:r>
        <w:rPr>
          <w:rFonts w:hint="eastAsia" w:ascii="方正仿宋_GB2312" w:hAnsi="方正仿宋_GB2312" w:eastAsia="方正仿宋_GB2312" w:cs="方正仿宋_GB2312"/>
          <w:sz w:val="32"/>
          <w:szCs w:val="32"/>
          <w:lang w:eastAsia="zh-CN"/>
        </w:rPr>
        <w:t>，开展《中华人民共和国民法典》《反家暴法》《中华人民共和国未成年人保护法》《中华人民共和国妇女权益保障法》等法律法规宣传活动。</w:t>
      </w:r>
      <w:r>
        <w:rPr>
          <w:rFonts w:hint="eastAsia" w:ascii="方正仿宋_GB2312" w:hAnsi="方正仿宋_GB2312" w:eastAsia="方正仿宋_GB2312" w:cs="方正仿宋_GB2312"/>
          <w:sz w:val="32"/>
          <w:szCs w:val="32"/>
          <w:lang w:val="en-US" w:eastAsia="zh-CN"/>
        </w:rPr>
        <w:t>加强《两纲》实施与监测，全面完成《两纲》中期评估工作。</w:t>
      </w:r>
    </w:p>
    <w:p w14:paraId="3A8EE31F">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4.创新家庭教育指导服务。</w:t>
      </w:r>
      <w:r>
        <w:rPr>
          <w:rFonts w:hint="eastAsia" w:ascii="方正仿宋_GB2312" w:hAnsi="方正仿宋_GB2312" w:eastAsia="方正仿宋_GB2312" w:cs="方正仿宋_GB2312"/>
          <w:sz w:val="32"/>
          <w:szCs w:val="32"/>
          <w:lang w:val="en-US" w:eastAsia="zh-CN"/>
        </w:rPr>
        <w:t>扎实推进“清廉家庭”建设，创建清廉家庭示范点1个，推动清廉家庭教育融入日常生活，推动优良家风家规家训进村居、进小区。依托“5·15国际家庭日”，常态化家庭教育专题活动。</w:t>
      </w:r>
    </w:p>
    <w:p w14:paraId="13259523">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5.办好妇女儿童民生实事。</w:t>
      </w:r>
      <w:r>
        <w:rPr>
          <w:rFonts w:hint="eastAsia" w:ascii="方正仿宋_GB2312" w:hAnsi="方正仿宋_GB2312" w:eastAsia="方正仿宋_GB2312" w:cs="方正仿宋_GB2312"/>
          <w:sz w:val="32"/>
          <w:szCs w:val="32"/>
          <w:lang w:val="en-US" w:eastAsia="zh-CN"/>
        </w:rPr>
        <w:t>持续实施好农村适龄妇女“两癌”免费筛查重点民生实事项目、“两癌”救助工作，推广“女性安康保险”。加强与区卫健局的协调配合，开展适龄女性宫颈癌健康宣传工作，提高适龄女性接种HPV疫苗的意愿。加强与相关职能部门信息共享和协调联动，深化爱心妈妈关爱留守和困境儿童三年行动，创新爱心妈妈关爱帮扶模式，开展爱心妈妈培训赋能，讲好爱心妈妈关爱故事。组织引导各级妇联、巾帼志愿者常态化开展“爱心妈妈”关爱服务活动。</w:t>
      </w:r>
    </w:p>
    <w:p w14:paraId="43A1CD59">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b/>
          <w:bCs/>
          <w:sz w:val="32"/>
          <w:szCs w:val="32"/>
          <w:lang w:val="en-US" w:eastAsia="zh-CN"/>
        </w:rPr>
        <w:t>6做好建设国家儿童友好城市工作。</w:t>
      </w:r>
      <w:r>
        <w:rPr>
          <w:rFonts w:hint="eastAsia" w:ascii="方正仿宋_GB2312" w:hAnsi="方正仿宋_GB2312" w:eastAsia="方正仿宋_GB2312" w:cs="方正仿宋_GB2312"/>
          <w:sz w:val="32"/>
          <w:szCs w:val="32"/>
          <w:lang w:val="en-US" w:eastAsia="zh-CN"/>
        </w:rPr>
        <w:t>制定2025年儿童友好城市建设单元清单，配合区建设局等相关部门，完成儿童友好街区建设工作，打造妇女儿童中心1个。</w:t>
      </w:r>
    </w:p>
    <w:p w14:paraId="27FEE59E">
      <w:pPr>
        <w:keepNext w:val="0"/>
        <w:keepLines w:val="0"/>
        <w:pageBreakBefore w:val="0"/>
        <w:widowControl/>
        <w:kinsoku/>
        <w:wordWrap/>
        <w:overflowPunct/>
        <w:topLinePunct w:val="0"/>
        <w:autoSpaceDE/>
        <w:autoSpaceDN/>
        <w:bidi w:val="0"/>
        <w:adjustRightInd w:val="0"/>
        <w:snapToGrid w:val="0"/>
        <w:spacing w:after="0" w:line="576" w:lineRule="exact"/>
        <w:ind w:firstLine="643" w:firstLineChars="200"/>
        <w:textAlignment w:val="auto"/>
        <w:rPr>
          <w:rFonts w:hint="eastAsia"/>
        </w:rPr>
      </w:pPr>
      <w:r>
        <w:rPr>
          <w:rFonts w:hint="eastAsia" w:ascii="方正仿宋_GB2312" w:hAnsi="方正仿宋_GB2312" w:eastAsia="方正仿宋_GB2312" w:cs="方正仿宋_GB2312"/>
          <w:b/>
          <w:bCs/>
          <w:sz w:val="32"/>
          <w:szCs w:val="32"/>
          <w:lang w:val="en-US" w:eastAsia="zh-CN"/>
        </w:rPr>
        <w:t>7.夯实基层妇联组织建设。</w:t>
      </w:r>
      <w:r>
        <w:rPr>
          <w:rFonts w:hint="eastAsia" w:ascii="方正仿宋_GB2312" w:hAnsi="方正仿宋_GB2312" w:eastAsia="方正仿宋_GB2312" w:cs="方正仿宋_GB2312"/>
          <w:sz w:val="32"/>
          <w:szCs w:val="32"/>
          <w:lang w:val="en-US" w:eastAsia="zh-CN"/>
        </w:rPr>
        <w:t>制定完善妇女儿童工作联席会议制度，持续在激发基层妇联组织的活力和凝聚力方面下功夫，不断拓宽组织和活动覆盖面，不断筑牢引领联系服务妇女的坚强堡垒，在基层治理中发挥积极作用。</w:t>
      </w:r>
    </w:p>
    <w:p w14:paraId="695DB9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4" w:name="_Toc5971"/>
      <w:r>
        <w:rPr>
          <w:rFonts w:hint="eastAsia" w:ascii="黑体" w:hAnsi="黑体" w:eastAsia="黑体" w:cs="黑体"/>
          <w:sz w:val="32"/>
          <w:szCs w:val="32"/>
          <w:lang w:val="en-US" w:eastAsia="zh-CN"/>
        </w:rPr>
        <w:t>二、部门预算单位构成</w:t>
      </w:r>
      <w:bookmarkEnd w:id="4"/>
    </w:p>
    <w:p w14:paraId="581EF1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区妇联属一级预算党群单位，</w:t>
      </w:r>
      <w:r>
        <w:rPr>
          <w:rFonts w:hint="default" w:ascii="Times New Roman" w:hAnsi="Times New Roman" w:eastAsia="仿宋_GB2312" w:cs="Times New Roman"/>
          <w:color w:val="auto"/>
          <w:sz w:val="32"/>
          <w:szCs w:val="32"/>
        </w:rPr>
        <w:t>共有编制</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名，其中：行政编制</w:t>
      </w:r>
      <w:r>
        <w:rPr>
          <w:rFonts w:hint="eastAsia" w:ascii="Times New Roman" w:hAnsi="Times New Roman" w:eastAsia="仿宋_GB2312" w:cs="Times New Roman"/>
          <w:color w:val="auto"/>
          <w:sz w:val="32"/>
          <w:szCs w:val="32"/>
          <w:lang w:val="en-US" w:eastAsia="zh-CN"/>
        </w:rPr>
        <w:t>2名</w:t>
      </w:r>
      <w:r>
        <w:rPr>
          <w:rFonts w:hint="default" w:ascii="Times New Roman" w:hAnsi="Times New Roman" w:eastAsia="仿宋_GB2312" w:cs="Times New Roman"/>
          <w:color w:val="auto"/>
          <w:sz w:val="32"/>
          <w:szCs w:val="32"/>
        </w:rPr>
        <w:t>，其他事业编制</w:t>
      </w:r>
      <w:r>
        <w:rPr>
          <w:rFonts w:hint="eastAsia" w:ascii="Times New Roman" w:hAnsi="Times New Roman" w:eastAsia="仿宋_GB2312" w:cs="Times New Roman"/>
          <w:color w:val="auto"/>
          <w:sz w:val="32"/>
          <w:szCs w:val="32"/>
          <w:lang w:val="en-US" w:eastAsia="zh-CN"/>
        </w:rPr>
        <w:t>2名</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eastAsia="zh-CN"/>
        </w:rPr>
        <w:t>202</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年预算实有在职编制内人员</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人，其中：行政人员</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人，其他事业人员</w:t>
      </w:r>
      <w:r>
        <w:rPr>
          <w:rFonts w:hint="eastAsia"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人。按财政供给率分，财政全额供给</w:t>
      </w:r>
      <w:r>
        <w:rPr>
          <w:rFonts w:hint="eastAsia"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自筹</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人</w:t>
      </w:r>
      <w:r>
        <w:rPr>
          <w:rFonts w:hint="default" w:ascii="Times New Roman" w:hAnsi="Times New Roman" w:eastAsia="仿宋_GB2312" w:cs="Times New Roman"/>
          <w:color w:val="auto"/>
          <w:sz w:val="32"/>
          <w:szCs w:val="32"/>
          <w:lang w:eastAsia="zh-CN"/>
        </w:rPr>
        <w:t>（西部志愿者），</w:t>
      </w:r>
      <w:r>
        <w:rPr>
          <w:rFonts w:hint="default" w:ascii="Times New Roman" w:hAnsi="Times New Roman" w:eastAsia="仿宋_GB2312" w:cs="Times New Roman"/>
          <w:color w:val="auto"/>
          <w:sz w:val="32"/>
          <w:szCs w:val="32"/>
        </w:rPr>
        <w:t>退休</w:t>
      </w:r>
      <w:r>
        <w:rPr>
          <w:rFonts w:hint="eastAsia" w:ascii="Times New Roman" w:hAnsi="Times New Roman" w:eastAsia="仿宋_GB2312" w:cs="Times New Roman"/>
          <w:color w:val="auto"/>
          <w:sz w:val="32"/>
          <w:szCs w:val="32"/>
          <w:lang w:eastAsia="zh-CN"/>
        </w:rPr>
        <w:t>人员</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人</w:t>
      </w:r>
      <w:r>
        <w:rPr>
          <w:rFonts w:hint="eastAsia" w:ascii="Times New Roman" w:hAnsi="Times New Roman" w:eastAsia="仿宋_GB2312" w:cs="Times New Roman"/>
          <w:color w:val="auto"/>
          <w:sz w:val="32"/>
          <w:szCs w:val="32"/>
          <w:lang w:eastAsia="zh-CN"/>
        </w:rPr>
        <w:t>。</w:t>
      </w:r>
    </w:p>
    <w:p w14:paraId="08BA7CAD">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lang w:val="en-US" w:eastAsia="zh-CN"/>
        </w:rPr>
      </w:pPr>
      <w:r>
        <w:rPr>
          <w:rFonts w:hint="eastAsia" w:ascii="Times New Roman" w:hAnsi="Times New Roman" w:eastAsia="仿宋_GB2312" w:cs="Times New Roman"/>
          <w:color w:val="auto"/>
          <w:sz w:val="32"/>
          <w:szCs w:val="32"/>
          <w:lang w:eastAsia="zh-CN"/>
        </w:rPr>
        <w:t>本单位无下属二级预算单位。</w:t>
      </w:r>
    </w:p>
    <w:p w14:paraId="6937D9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5" w:name="_Toc26456"/>
      <w:r>
        <w:rPr>
          <w:rFonts w:hint="eastAsia" w:ascii="黑体" w:hAnsi="黑体" w:eastAsia="黑体" w:cs="黑体"/>
          <w:sz w:val="32"/>
          <w:szCs w:val="32"/>
          <w:lang w:val="en-US" w:eastAsia="zh-CN"/>
        </w:rPr>
        <w:t>三、收支预算情况说明</w:t>
      </w:r>
      <w:bookmarkEnd w:id="5"/>
    </w:p>
    <w:p w14:paraId="192F8461">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eastAsia="zh-CN"/>
        </w:rPr>
      </w:pPr>
      <w:r>
        <w:rPr>
          <w:rFonts w:hint="eastAsia" w:ascii="仿宋_GB2312" w:hAnsi="仿宋_GB2312" w:eastAsia="仿宋_GB2312" w:cs="仿宋_GB2312"/>
          <w:sz w:val="32"/>
          <w:szCs w:val="32"/>
          <w:lang w:val="en-US" w:eastAsia="zh-CN"/>
        </w:rPr>
        <w:t>按照综合预算的原则，区妇联所有收入和支出均纳入部门预算管理。收入包括：一般公共预算拨款收入；支出包括：一般公共服务支出、社会保障和就业支出、卫生健康支出、住房保障支出。区妇联2025年收支预算总数107.69万元,比2024年收支预算总数增加10.62万元，主要原因是</w:t>
      </w:r>
      <w:r>
        <w:rPr>
          <w:rFonts w:hint="eastAsia" w:ascii="Times New Roman" w:hAnsi="Times New Roman" w:eastAsia="仿宋_GB2312" w:cs="Times New Roman"/>
          <w:color w:val="auto"/>
          <w:sz w:val="32"/>
          <w:szCs w:val="32"/>
          <w:lang w:eastAsia="zh-CN"/>
        </w:rPr>
        <w:t>新增了</w:t>
      </w:r>
      <w:r>
        <w:rPr>
          <w:rFonts w:hint="eastAsia" w:ascii="Times New Roman" w:hAnsi="Times New Roman" w:eastAsia="仿宋_GB2312" w:cs="Times New Roman"/>
          <w:color w:val="auto"/>
          <w:sz w:val="32"/>
          <w:szCs w:val="32"/>
          <w:lang w:val="en-US" w:eastAsia="zh-CN"/>
        </w:rPr>
        <w:t>1个项目和增加1名参公人员</w:t>
      </w:r>
      <w:r>
        <w:rPr>
          <w:rFonts w:hint="eastAsia" w:ascii="Times New Roman" w:hAnsi="Times New Roman" w:eastAsia="仿宋_GB2312" w:cs="Times New Roman"/>
          <w:color w:val="auto"/>
          <w:sz w:val="32"/>
          <w:szCs w:val="32"/>
          <w:lang w:eastAsia="zh-CN"/>
        </w:rPr>
        <w:t>。</w:t>
      </w:r>
    </w:p>
    <w:p w14:paraId="1A3C3A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6" w:name="_Toc11080"/>
      <w:r>
        <w:rPr>
          <w:rFonts w:hint="eastAsia" w:ascii="楷体_GB2312" w:hAnsi="楷体_GB2312" w:eastAsia="楷体_GB2312" w:cs="楷体_GB2312"/>
          <w:sz w:val="32"/>
          <w:szCs w:val="32"/>
          <w:lang w:val="en-US" w:eastAsia="zh-CN"/>
        </w:rPr>
        <w:t>（一）收入预算情况</w:t>
      </w:r>
      <w:bookmarkEnd w:id="6"/>
    </w:p>
    <w:p w14:paraId="327C75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区妇联2025年收入预算107.69万元，其中：一般公共预算拨款收入107.69万元，占100%。</w:t>
      </w:r>
    </w:p>
    <w:p w14:paraId="2400F3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7" w:name="_Toc1197"/>
      <w:r>
        <w:rPr>
          <w:rFonts w:hint="eastAsia" w:ascii="楷体_GB2312" w:hAnsi="楷体_GB2312" w:eastAsia="楷体_GB2312" w:cs="楷体_GB2312"/>
          <w:sz w:val="32"/>
          <w:szCs w:val="32"/>
          <w:lang w:val="en-US" w:eastAsia="zh-CN"/>
        </w:rPr>
        <w:t>（二）支出预算情况</w:t>
      </w:r>
      <w:bookmarkEnd w:id="7"/>
    </w:p>
    <w:p w14:paraId="6565D9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lang w:val="en-US" w:eastAsia="zh-CN"/>
        </w:rPr>
        <w:t>区妇联2025年支出预算107.69万元，其中：基本支出76.69万元，占71.21%；项目支出31万元，占28.79%</w:t>
      </w:r>
      <w:r>
        <w:rPr>
          <w:rFonts w:hint="eastAsia" w:ascii="仿宋_GB2312" w:hAnsi="仿宋_GB2312" w:eastAsia="仿宋_GB2312" w:cs="仿宋_GB2312"/>
          <w:b w:val="0"/>
          <w:bCs w:val="0"/>
          <w:sz w:val="32"/>
          <w:szCs w:val="32"/>
          <w:lang w:val="en-US" w:eastAsia="zh-CN"/>
        </w:rPr>
        <w:t>。</w:t>
      </w:r>
    </w:p>
    <w:p w14:paraId="1E084F7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8" w:name="_Toc1360"/>
      <w:r>
        <w:rPr>
          <w:rFonts w:hint="eastAsia" w:ascii="黑体" w:hAnsi="黑体" w:eastAsia="黑体" w:cs="黑体"/>
          <w:sz w:val="32"/>
          <w:szCs w:val="32"/>
          <w:lang w:val="en-US" w:eastAsia="zh-CN"/>
        </w:rPr>
        <w:t>四、财政拨款收支预算情况说明</w:t>
      </w:r>
      <w:bookmarkEnd w:id="8"/>
    </w:p>
    <w:p w14:paraId="6A90B0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区妇联2025年财政拨款收支预算总数107.69万元,比2024年财政拨款收支预算总数增加10.62万元，主要原因是</w:t>
      </w:r>
      <w:r>
        <w:rPr>
          <w:rFonts w:hint="eastAsia" w:ascii="Times New Roman" w:hAnsi="Times New Roman" w:eastAsia="仿宋_GB2312" w:cs="Times New Roman"/>
          <w:color w:val="auto"/>
          <w:sz w:val="32"/>
          <w:szCs w:val="32"/>
          <w:lang w:eastAsia="zh-CN"/>
        </w:rPr>
        <w:t>新增了</w:t>
      </w:r>
      <w:r>
        <w:rPr>
          <w:rFonts w:hint="eastAsia" w:ascii="Times New Roman" w:hAnsi="Times New Roman" w:eastAsia="仿宋_GB2312" w:cs="Times New Roman"/>
          <w:color w:val="auto"/>
          <w:sz w:val="32"/>
          <w:szCs w:val="32"/>
          <w:lang w:val="en-US" w:eastAsia="zh-CN"/>
        </w:rPr>
        <w:t>1个项目和增加1名参公人员。</w:t>
      </w:r>
    </w:p>
    <w:p w14:paraId="60B119E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收入包括：本年一般公共预算拨款收入107.69万元；支出包括：一般公共服务支出89.12万元、社会保障和就业支出9.95万元、卫生健康支出2.78万元、住房保障支出5.85万元。</w:t>
      </w:r>
    </w:p>
    <w:p w14:paraId="736C8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9" w:name="_Toc10143"/>
      <w:r>
        <w:rPr>
          <w:rFonts w:hint="eastAsia" w:ascii="黑体" w:hAnsi="黑体" w:eastAsia="黑体" w:cs="黑体"/>
          <w:sz w:val="32"/>
          <w:szCs w:val="32"/>
          <w:lang w:val="en-US" w:eastAsia="zh-CN"/>
        </w:rPr>
        <w:t>五、一般公共预算当年拨款情况说明</w:t>
      </w:r>
      <w:bookmarkEnd w:id="9"/>
    </w:p>
    <w:p w14:paraId="7FD30DE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0" w:name="_Toc13309"/>
      <w:r>
        <w:rPr>
          <w:rFonts w:hint="eastAsia" w:ascii="楷体_GB2312" w:hAnsi="楷体_GB2312" w:eastAsia="楷体_GB2312" w:cs="楷体_GB2312"/>
          <w:sz w:val="32"/>
          <w:szCs w:val="32"/>
          <w:lang w:val="en-US" w:eastAsia="zh-CN"/>
        </w:rPr>
        <w:t>（一）一般公共预算当年拨款规模变化情况</w:t>
      </w:r>
      <w:bookmarkEnd w:id="10"/>
    </w:p>
    <w:p w14:paraId="70D14F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区妇联2025年一般公共预算当年拨款107.69万元，比2024年预算数增加10.62万元，主要原因是</w:t>
      </w:r>
      <w:r>
        <w:rPr>
          <w:rFonts w:hint="eastAsia" w:ascii="Times New Roman" w:hAnsi="Times New Roman" w:eastAsia="仿宋_GB2312" w:cs="Times New Roman"/>
          <w:color w:val="auto"/>
          <w:sz w:val="32"/>
          <w:szCs w:val="32"/>
          <w:lang w:eastAsia="zh-CN"/>
        </w:rPr>
        <w:t>新增了</w:t>
      </w:r>
      <w:r>
        <w:rPr>
          <w:rFonts w:hint="eastAsia" w:ascii="Times New Roman" w:hAnsi="Times New Roman" w:eastAsia="仿宋_GB2312" w:cs="Times New Roman"/>
          <w:color w:val="auto"/>
          <w:sz w:val="32"/>
          <w:szCs w:val="32"/>
          <w:lang w:val="en-US" w:eastAsia="zh-CN"/>
        </w:rPr>
        <w:t>1个项目和增加1名参公人员。</w:t>
      </w:r>
    </w:p>
    <w:p w14:paraId="605A46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1" w:name="_Toc21812"/>
      <w:r>
        <w:rPr>
          <w:rFonts w:hint="eastAsia" w:ascii="楷体_GB2312" w:hAnsi="楷体_GB2312" w:eastAsia="楷体_GB2312" w:cs="楷体_GB2312"/>
          <w:sz w:val="32"/>
          <w:szCs w:val="32"/>
          <w:lang w:val="en-US" w:eastAsia="zh-CN"/>
        </w:rPr>
        <w:t>（二）一般公共预算当年拨款结构情况</w:t>
      </w:r>
      <w:bookmarkEnd w:id="11"/>
    </w:p>
    <w:p w14:paraId="55B4A9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一般公共服务支出89.12万元，占82.76%；社会保障和就业支出9.95万元，占9.28%；卫生健康支出2.78万元，占2.56%；住房保障支出5.85万元，占5.4%。</w:t>
      </w:r>
    </w:p>
    <w:p w14:paraId="01429F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2" w:name="_Toc32266"/>
      <w:r>
        <w:rPr>
          <w:rFonts w:hint="eastAsia" w:ascii="楷体_GB2312" w:hAnsi="楷体_GB2312" w:eastAsia="楷体_GB2312" w:cs="楷体_GB2312"/>
          <w:sz w:val="32"/>
          <w:szCs w:val="32"/>
          <w:lang w:val="en-US" w:eastAsia="zh-CN"/>
        </w:rPr>
        <w:t>（三）一般公共预算当年拨款具体使用情况</w:t>
      </w:r>
      <w:bookmarkEnd w:id="12"/>
    </w:p>
    <w:p w14:paraId="6B6E0698">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1.一般公共服务（类）群众团体支出（款）行政运行（项）202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68.43</w:t>
      </w:r>
      <w:r>
        <w:rPr>
          <w:rFonts w:hint="eastAsia" w:ascii="仿宋_GB2312" w:hAnsi="仿宋_GB2312" w:eastAsia="仿宋_GB2312" w:cs="仿宋_GB2312"/>
          <w:sz w:val="32"/>
          <w:szCs w:val="32"/>
        </w:rPr>
        <w:t>万元，主要用于：单位正常运转的基本支出，包括基本工资、津贴补贴等人员经费以及办公费、印刷费、水电费等日常公用经费,保障部门正常运转。</w:t>
      </w:r>
    </w:p>
    <w:p w14:paraId="15133DCB">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2.一般公共服务（类）群众团体支出（款）事业运行（项）202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20.69</w:t>
      </w:r>
      <w:r>
        <w:rPr>
          <w:rFonts w:hint="eastAsia" w:ascii="仿宋_GB2312" w:hAnsi="仿宋_GB2312" w:eastAsia="仿宋_GB2312" w:cs="仿宋_GB2312"/>
          <w:sz w:val="32"/>
          <w:szCs w:val="32"/>
        </w:rPr>
        <w:t>万元，主要用于：单位正常运转的基本支出，包括基本工资、津贴补贴等人员经费以及办公费、印刷费、水电费等日常公用经费,保障部门正常运转。</w:t>
      </w:r>
    </w:p>
    <w:p w14:paraId="5283E9D0">
      <w:pPr>
        <w:ind w:firstLine="640" w:firstLineChars="200"/>
        <w:rPr>
          <w:rFonts w:hint="eastAsia"/>
        </w:rPr>
      </w:pPr>
      <w:r>
        <w:rPr>
          <w:rFonts w:hint="eastAsia" w:ascii="仿宋_GB2312" w:hAnsi="仿宋_GB2312" w:eastAsia="仿宋_GB2312" w:cs="仿宋_GB2312"/>
          <w:sz w:val="32"/>
          <w:szCs w:val="32"/>
          <w:lang w:val="en-US" w:eastAsia="zh-CN"/>
        </w:rPr>
        <w:t>3.社会保障和就业（类）行政事业单位养老支出（款）行政单位离退休（项）2025年预算数为2万元，主要用于：机关及参公管理事业单位离退休人员经费支出。</w:t>
      </w:r>
    </w:p>
    <w:p w14:paraId="71E62391">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3.社会保障和就业（类）行政事业单位离退休（款）机关事业单位基本养老保险缴费支出（项）202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7.8</w:t>
      </w:r>
      <w:r>
        <w:rPr>
          <w:rFonts w:hint="eastAsia" w:ascii="仿宋_GB2312" w:hAnsi="仿宋_GB2312" w:eastAsia="仿宋_GB2312" w:cs="仿宋_GB2312"/>
          <w:sz w:val="32"/>
          <w:szCs w:val="32"/>
        </w:rPr>
        <w:t>万元，主要用于：实施养老保险制度后，部门按规定由单位缴纳的基本养老保险费支出。　　</w:t>
      </w:r>
    </w:p>
    <w:p w14:paraId="4B75BD82">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4.社会保障和就业（类）其他社会保障和就业（款）其他社会保障和就业支出（项）202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0.15</w:t>
      </w:r>
      <w:r>
        <w:rPr>
          <w:rFonts w:hint="eastAsia" w:ascii="仿宋_GB2312" w:hAnsi="仿宋_GB2312" w:eastAsia="仿宋_GB2312" w:cs="仿宋_GB2312"/>
          <w:sz w:val="32"/>
          <w:szCs w:val="32"/>
        </w:rPr>
        <w:t>万元，主要用于：行政事业单位失业、工伤等保险方面的支出。</w:t>
      </w:r>
    </w:p>
    <w:p w14:paraId="2C10B2BB">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5.卫生健康支出（类）行政事业单位医疗（款）行政单位医疗（项）202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1.69</w:t>
      </w:r>
      <w:r>
        <w:rPr>
          <w:rFonts w:hint="eastAsia" w:ascii="仿宋_GB2312" w:hAnsi="仿宋_GB2312" w:eastAsia="仿宋_GB2312" w:cs="仿宋_GB2312"/>
          <w:sz w:val="32"/>
          <w:szCs w:val="32"/>
        </w:rPr>
        <w:t>万元，主要用于：机关事业人员基本医疗保险缴费支出。</w:t>
      </w:r>
      <w:r>
        <w:rPr>
          <w:rFonts w:hint="eastAsia" w:ascii="仿宋_GB2312" w:hAnsi="仿宋_GB2312" w:eastAsia="仿宋_GB2312" w:cs="仿宋_GB2312"/>
          <w:sz w:val="32"/>
          <w:szCs w:val="32"/>
        </w:rPr>
        <w:tab/>
      </w:r>
    </w:p>
    <w:p w14:paraId="4DCBA15F">
      <w:pPr>
        <w:ind w:firstLine="640" w:firstLineChars="200"/>
        <w:rPr>
          <w:rFonts w:hint="eastAsia"/>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.卫生健康支出（类）行政事业单位医疗（款）</w:t>
      </w:r>
      <w:r>
        <w:rPr>
          <w:rFonts w:hint="eastAsia" w:ascii="仿宋_GB2312" w:hAnsi="仿宋_GB2312" w:eastAsia="仿宋_GB2312" w:cs="仿宋_GB2312"/>
          <w:sz w:val="32"/>
          <w:szCs w:val="32"/>
          <w:lang w:val="en-US" w:eastAsia="zh-CN"/>
        </w:rPr>
        <w:t>事业</w:t>
      </w:r>
      <w:r>
        <w:rPr>
          <w:rFonts w:hint="eastAsia" w:ascii="仿宋_GB2312" w:hAnsi="仿宋_GB2312" w:eastAsia="仿宋_GB2312" w:cs="仿宋_GB2312"/>
          <w:sz w:val="32"/>
          <w:szCs w:val="32"/>
        </w:rPr>
        <w:t>单位医疗（项）202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1.08</w:t>
      </w:r>
      <w:r>
        <w:rPr>
          <w:rFonts w:hint="eastAsia" w:ascii="仿宋_GB2312" w:hAnsi="仿宋_GB2312" w:eastAsia="仿宋_GB2312" w:cs="仿宋_GB2312"/>
          <w:sz w:val="32"/>
          <w:szCs w:val="32"/>
        </w:rPr>
        <w:t>万元，主要用于：机关事业人员基本医疗保险缴费支出。</w:t>
      </w:r>
    </w:p>
    <w:p w14:paraId="75B30F0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.住房保障（类）住房改革支出（款）住房公积金（项）202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年预算数为</w:t>
      </w:r>
      <w:r>
        <w:rPr>
          <w:rFonts w:hint="eastAsia" w:ascii="仿宋_GB2312" w:hAnsi="仿宋_GB2312" w:eastAsia="仿宋_GB2312" w:cs="仿宋_GB2312"/>
          <w:sz w:val="32"/>
          <w:szCs w:val="32"/>
          <w:lang w:val="en-US" w:eastAsia="zh-CN"/>
        </w:rPr>
        <w:t>5.85</w:t>
      </w:r>
      <w:r>
        <w:rPr>
          <w:rFonts w:hint="eastAsia" w:ascii="仿宋_GB2312" w:hAnsi="仿宋_GB2312" w:eastAsia="仿宋_GB2312" w:cs="仿宋_GB2312"/>
          <w:sz w:val="32"/>
          <w:szCs w:val="32"/>
        </w:rPr>
        <w:t>万元，主要用于：按人力资源和社会保障部、财政部规定的基本工资和津贴补贴以及规定比例为职工缴纳的住房公积金支出。</w:t>
      </w:r>
    </w:p>
    <w:p w14:paraId="32F002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3" w:name="_Toc32708"/>
      <w:r>
        <w:rPr>
          <w:rFonts w:hint="eastAsia" w:ascii="黑体" w:hAnsi="黑体" w:eastAsia="黑体" w:cs="黑体"/>
          <w:sz w:val="32"/>
          <w:szCs w:val="32"/>
          <w:lang w:val="en-US" w:eastAsia="zh-CN"/>
        </w:rPr>
        <w:t>六、一般公共预算基本支出情况说明</w:t>
      </w:r>
      <w:bookmarkEnd w:id="13"/>
    </w:p>
    <w:p w14:paraId="3B3C020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区妇联2025年一般公共预算基本支出76.69万元，其中：</w:t>
      </w:r>
    </w:p>
    <w:p w14:paraId="378BA3D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人员经费67.35万元，主要包括：基本工资、津贴补贴、奖金、社会保险缴费、离休费、住房公积金、抚恤金等支出。</w:t>
      </w:r>
    </w:p>
    <w:p w14:paraId="60A7C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9.34万元，主要包括：办公费、印刷费、水费、电费、邮电费、物业管理费、差旅费、维修（护）费、会议费、培训费、公务接待费、劳务费、工会经费、福利费、公务用车运行维护费、税金及附加费用、其他交通费用、对个人和家庭的补助等支出。</w:t>
      </w:r>
    </w:p>
    <w:p w14:paraId="170D65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14" w:name="_Toc24793"/>
      <w:r>
        <w:rPr>
          <w:rFonts w:hint="eastAsia" w:ascii="黑体" w:hAnsi="黑体" w:eastAsia="黑体" w:cs="黑体"/>
          <w:sz w:val="32"/>
          <w:szCs w:val="32"/>
          <w:lang w:val="en-US" w:eastAsia="zh-CN"/>
        </w:rPr>
        <w:t>七、“三公”经费财政拨款预算安排情况说明</w:t>
      </w:r>
      <w:bookmarkEnd w:id="14"/>
    </w:p>
    <w:p w14:paraId="04978E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区妇联2025年“三公”经费财政拨款预算数0.6万元，其中：公务接待费0.6万元，公务用车购置及运行维护费0万元，因公出国（境）经费0万元。</w:t>
      </w:r>
    </w:p>
    <w:p w14:paraId="62D00B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5" w:name="_Toc14852"/>
      <w:r>
        <w:rPr>
          <w:rFonts w:hint="eastAsia" w:ascii="楷体_GB2312" w:hAnsi="楷体_GB2312" w:eastAsia="楷体_GB2312" w:cs="楷体_GB2312"/>
          <w:sz w:val="32"/>
          <w:szCs w:val="32"/>
          <w:lang w:val="en-US" w:eastAsia="zh-CN"/>
        </w:rPr>
        <w:t>（一）公务接待费</w:t>
      </w:r>
      <w:bookmarkEnd w:id="15"/>
    </w:p>
    <w:p w14:paraId="1AC591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公务接待费与2024年预算相比持平。</w:t>
      </w:r>
    </w:p>
    <w:p w14:paraId="1F8CDF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2025年公务接待费计划用于执行接待考察调研、检查指导等公务活动开支的交通费、住宿费、用餐费等。</w:t>
      </w:r>
    </w:p>
    <w:p w14:paraId="735CFCC1">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16" w:name="_Toc27573"/>
      <w:r>
        <w:rPr>
          <w:rFonts w:hint="eastAsia" w:ascii="楷体_GB2312" w:hAnsi="楷体_GB2312" w:eastAsia="楷体_GB2312" w:cs="楷体_GB2312"/>
          <w:sz w:val="32"/>
          <w:szCs w:val="32"/>
          <w:lang w:val="en-US" w:eastAsia="zh-CN"/>
        </w:rPr>
        <w:t>公务用车购置及运行维护费</w:t>
      </w:r>
      <w:bookmarkEnd w:id="16"/>
    </w:p>
    <w:p w14:paraId="388A622C">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val="en-US" w:eastAsia="zh-CN"/>
        </w:rPr>
        <w:t>公务用车购置及运行维护费与2024年预算相比持平。</w:t>
      </w:r>
    </w:p>
    <w:p w14:paraId="32884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单位现有公务用车0辆，其中：轿车0辆，旅行车（含商务车）0辆，越野车0辆。</w:t>
      </w:r>
    </w:p>
    <w:p w14:paraId="2B1D23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2025年安排公务用车购置费0万元，拟购置公务用车0辆，其中：轿车0辆，旅行车（含商务车）0辆，越野车0辆（或2025年未安排公务用车购置费）。</w:t>
      </w:r>
    </w:p>
    <w:p w14:paraId="03576B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2025年安排公务用车运行维护费0万元，用于0辆公务用车燃油、过路（桥）、维修、保险等方面支出0。</w:t>
      </w:r>
    </w:p>
    <w:p w14:paraId="1916156E">
      <w:pPr>
        <w:keepNext w:val="0"/>
        <w:keepLines w:val="0"/>
        <w:pageBreakBefore w:val="0"/>
        <w:widowControl w:val="0"/>
        <w:kinsoku/>
        <w:wordWrap/>
        <w:overflowPunct/>
        <w:topLinePunct w:val="0"/>
        <w:autoSpaceDE/>
        <w:autoSpaceDN/>
        <w:bidi w:val="0"/>
        <w:adjustRightInd/>
        <w:snapToGrid/>
        <w:spacing w:line="576" w:lineRule="exact"/>
        <w:textAlignment w:val="auto"/>
        <w:outlineLvl w:val="1"/>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bookmarkStart w:id="17" w:name="_Toc18361"/>
      <w:r>
        <w:rPr>
          <w:rFonts w:hint="eastAsia" w:ascii="仿宋_GB2312" w:hAnsi="仿宋_GB2312" w:eastAsia="仿宋_GB2312" w:cs="仿宋_GB2312"/>
          <w:sz w:val="32"/>
          <w:szCs w:val="32"/>
          <w:lang w:val="en-US" w:eastAsia="zh-CN"/>
        </w:rPr>
        <w:t>（</w:t>
      </w:r>
      <w:r>
        <w:rPr>
          <w:rFonts w:hint="eastAsia" w:ascii="楷体_GB2312" w:hAnsi="楷体_GB2312" w:eastAsia="楷体_GB2312" w:cs="楷体_GB2312"/>
          <w:sz w:val="32"/>
          <w:szCs w:val="32"/>
          <w:lang w:val="en-US" w:eastAsia="zh-CN"/>
        </w:rPr>
        <w:t>三）因公出国（境）经费</w:t>
      </w:r>
      <w:bookmarkEnd w:id="17"/>
    </w:p>
    <w:p w14:paraId="578381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因公出国（境）经费与2024年预算相比持平。</w:t>
      </w:r>
    </w:p>
    <w:p w14:paraId="541FF08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8" w:name="_Toc9811"/>
      <w:r>
        <w:rPr>
          <w:rFonts w:hint="eastAsia" w:ascii="黑体" w:hAnsi="黑体" w:eastAsia="黑体" w:cs="黑体"/>
          <w:sz w:val="32"/>
          <w:szCs w:val="32"/>
          <w:lang w:val="en-US" w:eastAsia="zh-CN"/>
        </w:rPr>
        <w:t>八、政府性基金预算支出情况说明</w:t>
      </w:r>
      <w:bookmarkEnd w:id="18"/>
    </w:p>
    <w:p w14:paraId="018B0AD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区妇联2025年无政府性基金预算拨款安排的支出。</w:t>
      </w:r>
    </w:p>
    <w:p w14:paraId="2C81479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lang w:val="en-US" w:eastAsia="zh-CN"/>
        </w:rPr>
      </w:pPr>
      <w:bookmarkStart w:id="19" w:name="_Toc8388"/>
      <w:r>
        <w:rPr>
          <w:rFonts w:hint="eastAsia" w:ascii="黑体" w:hAnsi="黑体" w:eastAsia="黑体" w:cs="黑体"/>
          <w:sz w:val="32"/>
          <w:szCs w:val="32"/>
          <w:lang w:val="en-US" w:eastAsia="zh-CN"/>
        </w:rPr>
        <w:t>九、国有资本经营预算支出情况说明</w:t>
      </w:r>
      <w:bookmarkEnd w:id="19"/>
    </w:p>
    <w:p w14:paraId="340E4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区妇联2025年无国有资本经营预算拨款安排的支出。</w:t>
      </w:r>
    </w:p>
    <w:p w14:paraId="3F2502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0" w:name="_Toc25637"/>
      <w:r>
        <w:rPr>
          <w:rFonts w:hint="eastAsia" w:ascii="黑体" w:hAnsi="黑体" w:eastAsia="黑体" w:cs="黑体"/>
          <w:sz w:val="32"/>
          <w:szCs w:val="32"/>
          <w:lang w:val="en-US" w:eastAsia="zh-CN"/>
        </w:rPr>
        <w:t>十、其他重要事项的情况说明</w:t>
      </w:r>
      <w:bookmarkEnd w:id="20"/>
    </w:p>
    <w:p w14:paraId="1B85E0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1" w:name="_Toc24980"/>
      <w:r>
        <w:rPr>
          <w:rFonts w:hint="eastAsia" w:ascii="楷体_GB2312" w:hAnsi="楷体_GB2312" w:eastAsia="楷体_GB2312" w:cs="楷体_GB2312"/>
          <w:sz w:val="32"/>
          <w:szCs w:val="32"/>
          <w:lang w:val="en-US" w:eastAsia="zh-CN"/>
        </w:rPr>
        <w:t>（一）机关运行经费</w:t>
      </w:r>
      <w:bookmarkEnd w:id="21"/>
    </w:p>
    <w:p w14:paraId="1464E69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2025年，区妇联下属局机关妇女儿童服务中心事业单位1个，机关运行经费财政拨款预算为11.35万元，比2024年预算增加4.19万元，增长36.92%。主要原因新增1名参公人员。</w:t>
      </w:r>
    </w:p>
    <w:p w14:paraId="14E8CD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2" w:name="_Toc13181"/>
      <w:r>
        <w:rPr>
          <w:rFonts w:hint="eastAsia" w:ascii="楷体_GB2312" w:hAnsi="楷体_GB2312" w:eastAsia="楷体_GB2312" w:cs="楷体_GB2312"/>
          <w:sz w:val="32"/>
          <w:szCs w:val="32"/>
          <w:lang w:val="en-US" w:eastAsia="zh-CN"/>
        </w:rPr>
        <w:t>（二）政府采购情况</w:t>
      </w:r>
      <w:bookmarkEnd w:id="22"/>
    </w:p>
    <w:p w14:paraId="38A5D88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2025年，区妇联安排政府采购预算0万元。</w:t>
      </w:r>
    </w:p>
    <w:p w14:paraId="4FD934E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lang w:val="en-US" w:eastAsia="zh-CN"/>
        </w:rPr>
      </w:pPr>
      <w:bookmarkStart w:id="23" w:name="_Toc15443"/>
      <w:r>
        <w:rPr>
          <w:rFonts w:hint="eastAsia" w:ascii="楷体_GB2312" w:hAnsi="楷体_GB2312" w:eastAsia="楷体_GB2312" w:cs="楷体_GB2312"/>
          <w:sz w:val="32"/>
          <w:szCs w:val="32"/>
          <w:lang w:val="en-US" w:eastAsia="zh-CN"/>
        </w:rPr>
        <w:t>（三）国有资产占有使用情况</w:t>
      </w:r>
      <w:bookmarkEnd w:id="23"/>
    </w:p>
    <w:p w14:paraId="44E508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截至2025年底，区妇联共有车辆0辆。</w:t>
      </w:r>
    </w:p>
    <w:p w14:paraId="04E215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2025年部门预算未安排购置车辆及单位价值200万元以上大型设备。</w:t>
      </w:r>
    </w:p>
    <w:p w14:paraId="714F64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1"/>
        <w:rPr>
          <w:rFonts w:hint="eastAsia" w:ascii="楷体_GB2312" w:hAnsi="楷体_GB2312" w:eastAsia="楷体_GB2312" w:cs="楷体_GB2312"/>
          <w:sz w:val="32"/>
          <w:szCs w:val="32"/>
        </w:rPr>
      </w:pPr>
      <w:bookmarkStart w:id="24" w:name="_Toc20113"/>
      <w:r>
        <w:rPr>
          <w:rFonts w:hint="eastAsia" w:ascii="楷体_GB2312" w:hAnsi="楷体_GB2312" w:eastAsia="楷体_GB2312" w:cs="楷体_GB2312"/>
          <w:sz w:val="32"/>
          <w:szCs w:val="32"/>
          <w:lang w:val="en-US" w:eastAsia="zh-CN"/>
        </w:rPr>
        <w:t>（四）绩效目标设置情况</w:t>
      </w:r>
      <w:bookmarkEnd w:id="24"/>
    </w:p>
    <w:p w14:paraId="434EF4D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2025年区妇联开展绩效目标管理的项目6个，涉及40.34万元。其中：人员类项目（定额公用经费、公务交通补贴）3个，涉及预算9.34万元；运转类项目5个，涉及预算31万元；特定目标类项目0个，涉及预算0万元。</w:t>
      </w:r>
    </w:p>
    <w:p w14:paraId="3A05DB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0"/>
        <w:rPr>
          <w:rFonts w:hint="eastAsia" w:ascii="黑体" w:hAnsi="黑体" w:eastAsia="黑体" w:cs="黑体"/>
          <w:sz w:val="32"/>
          <w:szCs w:val="32"/>
        </w:rPr>
      </w:pPr>
      <w:bookmarkStart w:id="25" w:name="_Toc22593"/>
      <w:r>
        <w:rPr>
          <w:rFonts w:hint="eastAsia" w:ascii="黑体" w:hAnsi="黑体" w:eastAsia="黑体" w:cs="黑体"/>
          <w:sz w:val="32"/>
          <w:szCs w:val="32"/>
          <w:lang w:val="en-US" w:eastAsia="zh-CN"/>
        </w:rPr>
        <w:t>十一、名词解释</w:t>
      </w:r>
      <w:bookmarkEnd w:id="25"/>
    </w:p>
    <w:p w14:paraId="20E990DC">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outlineLvl w:val="1"/>
        <w:rPr>
          <w:rFonts w:hint="eastAsia" w:ascii="仿宋_GB2312" w:hAnsi="仿宋_GB2312" w:eastAsia="仿宋_GB2312" w:cs="仿宋_GB2312"/>
          <w:sz w:val="32"/>
          <w:szCs w:val="32"/>
        </w:rPr>
      </w:pPr>
      <w:bookmarkStart w:id="26" w:name="_Toc26084"/>
      <w:r>
        <w:rPr>
          <w:rFonts w:hint="eastAsia" w:ascii="仿宋_GB2312" w:hAnsi="仿宋_GB2312" w:eastAsia="仿宋_GB2312" w:cs="仿宋_GB2312"/>
          <w:sz w:val="32"/>
          <w:szCs w:val="32"/>
        </w:rPr>
        <w:t>（一）一般公共预算拨款收入：指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级财政当年拨付的资金。</w:t>
      </w:r>
      <w:bookmarkEnd w:id="26"/>
    </w:p>
    <w:p w14:paraId="107FD9AF">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）一般公共服务（类）群众团体支出（款）行政运行（项）：指机关单位用于保障机构正常运行、开展日常工作的</w:t>
      </w:r>
      <w:bookmarkStart w:id="27" w:name="_GoBack"/>
      <w:bookmarkEnd w:id="27"/>
      <w:r>
        <w:rPr>
          <w:rFonts w:hint="eastAsia" w:ascii="仿宋_GB2312" w:hAnsi="仿宋_GB2312" w:eastAsia="仿宋_GB2312" w:cs="仿宋_GB2312"/>
          <w:sz w:val="32"/>
          <w:szCs w:val="32"/>
        </w:rPr>
        <w:t>基本支出。</w:t>
      </w:r>
    </w:p>
    <w:p w14:paraId="47A2554E">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）一般公共服务（类）群众团体支出（款）事业运行（项）：指机关下属单位的基本支出。</w:t>
      </w:r>
    </w:p>
    <w:p w14:paraId="31EEAF12">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）社会保障和就业（类）行政事业单位养老支出（款）事业单位离退休（项）：指事业单位离退休人员的支出。</w:t>
      </w:r>
    </w:p>
    <w:p w14:paraId="70D5595D">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）社会保障和就业（类）行政事业单位养老支出（款）行政单位离退休（项）：指行政及参公管理事业单位离退休人员的支出。</w:t>
      </w:r>
    </w:p>
    <w:p w14:paraId="07A4085F">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）社会保障和就业（类）行政事业单位养老支出（款）机关事业单位基本养老保险缴费支出（项）：指部门实施养老保险制度由单位缴纳的养老保险的支出。</w:t>
      </w:r>
    </w:p>
    <w:p w14:paraId="504DD939">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）社会保障和就业（类）行政事业单位养老支出（款）机关事业单位职业年金缴费支出（项）：指部门实施养老保险制度由单位缴纳的职业年金的支出。</w:t>
      </w:r>
    </w:p>
    <w:p w14:paraId="454F684E">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八</w:t>
      </w:r>
      <w:r>
        <w:rPr>
          <w:rFonts w:hint="eastAsia" w:ascii="仿宋_GB2312" w:hAnsi="仿宋_GB2312" w:eastAsia="仿宋_GB2312" w:cs="仿宋_GB2312"/>
          <w:sz w:val="32"/>
          <w:szCs w:val="32"/>
        </w:rPr>
        <w:t>）卫生健康（类）行政事业单位医疗（款）行政单位医疗（项）：指机关及参公管理事业单位用于单位应缴纳基本医疗保险支出。</w:t>
      </w:r>
    </w:p>
    <w:p w14:paraId="07F0BC8B">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）卫生健康（类）行政事业单位医疗（款）事业单位医疗（项）：指事业单位用于单位应缴纳基本医疗保险支出。</w:t>
      </w:r>
    </w:p>
    <w:p w14:paraId="694EC02C">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）卫生健康（类）行政事业单位医疗（款）公务员医疗补助（项）：指机关及参公管理事业单位用于集中缴纳公务员医疗补助支出。</w:t>
      </w:r>
    </w:p>
    <w:p w14:paraId="46E1838B">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）住房保障（类）住房改革支出（款）住房公积金（项）：指按照《住房公积金管理条例》的规定，由单位及其在职职工缴存的长期住房储金。</w:t>
      </w:r>
    </w:p>
    <w:p w14:paraId="3B576D16">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）基本支出：指为保证机构正常运转，完成日常工作任务而发生的人员支出和公用支出。</w:t>
      </w:r>
    </w:p>
    <w:p w14:paraId="677B4344">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）项目支出：指在基本支出之外为完成特定行政任务和事业发展目标所发生的支出。</w:t>
      </w:r>
    </w:p>
    <w:p w14:paraId="34531FCB">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三公”经费：纳入财政厅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85314B7">
      <w:pPr>
        <w:pStyle w:val="4"/>
        <w:keepNext w:val="0"/>
        <w:keepLines w:val="0"/>
        <w:pageBreakBefore w:val="0"/>
        <w:widowControl w:val="0"/>
        <w:kinsoku/>
        <w:wordWrap/>
        <w:overflowPunct/>
        <w:topLinePunct w:val="0"/>
        <w:autoSpaceDE/>
        <w:autoSpaceDN/>
        <w:bidi w:val="0"/>
        <w:adjustRightInd/>
        <w:snapToGrid/>
        <w:spacing w:after="0"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机关运行经费：为保障行政单位（包括参照公务员法管理的事业单位）运行用于购买货物和服务的各项资金，包括办公及印刷费、邮电费、差旅费、会议费、培训费、日常维修费、专用材料及一般设备购置费、办公用房水电费、办公用房物业管理费、公务用车运行维护费以及其他费用。</w:t>
      </w:r>
    </w:p>
    <w:p w14:paraId="5607496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9A3E9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附件：1.部门预算公开表</w:t>
      </w:r>
    </w:p>
    <w:p w14:paraId="4F729AA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项目支出绩效目标表</w:t>
      </w:r>
    </w:p>
    <w:p w14:paraId="2AC9F2D8">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1600" w:leftChars="0" w:firstLine="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部门整体支出绩效目标表</w:t>
      </w:r>
    </w:p>
    <w:p w14:paraId="1801CD39">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eastAsia="zh-CN"/>
        </w:rPr>
      </w:pPr>
    </w:p>
    <w:sectPr>
      <w:footerReference r:id="rId4" w:type="default"/>
      <w:pgSz w:w="11906" w:h="16838"/>
      <w:pgMar w:top="2098" w:right="1474" w:bottom="1984" w:left="1587" w:header="720" w:footer="1559"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56DA9E-456A-4983-AEC9-BA3B1ED7903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Liberation Sans">
    <w:altName w:val="Vijaya"/>
    <w:panose1 w:val="020B0604020202020204"/>
    <w:charset w:val="00"/>
    <w:family w:val="auto"/>
    <w:pitch w:val="default"/>
    <w:sig w:usb0="00000000" w:usb1="00000000" w:usb2="00000000" w:usb3="00000000" w:csb0="6000009F" w:csb1="DFD70000"/>
  </w:font>
  <w:font w:name="Vijaya">
    <w:panose1 w:val="020B0604020202020204"/>
    <w:charset w:val="00"/>
    <w:family w:val="auto"/>
    <w:pitch w:val="default"/>
    <w:sig w:usb0="00100003" w:usb1="00000000" w:usb2="00000000" w:usb3="00000000" w:csb0="00000001" w:csb1="00000000"/>
  </w:font>
  <w:font w:name="Noto Sans CJK SC Regular">
    <w:altName w:val="宋体"/>
    <w:panose1 w:val="020B0500000000000000"/>
    <w:charset w:val="86"/>
    <w:family w:val="auto"/>
    <w:pitch w:val="default"/>
    <w:sig w:usb0="00000000" w:usb1="00000000" w:usb2="00000016" w:usb3="00000000" w:csb0="602E0107" w:csb1="00000000"/>
  </w:font>
  <w:font w:name="方正小标宋简体">
    <w:panose1 w:val="03000509000000000000"/>
    <w:charset w:val="86"/>
    <w:family w:val="auto"/>
    <w:pitch w:val="default"/>
    <w:sig w:usb0="00000001" w:usb1="080E0000" w:usb2="00000000" w:usb3="00000000" w:csb0="00040000" w:csb1="00000000"/>
    <w:embedRegular r:id="rId2" w:fontKey="{2A5656B9-A630-488E-B8D4-C14CE613D35B}"/>
  </w:font>
  <w:font w:name="仿宋_GB2312">
    <w:panose1 w:val="02010609030101010101"/>
    <w:charset w:val="86"/>
    <w:family w:val="auto"/>
    <w:pitch w:val="default"/>
    <w:sig w:usb0="00000001" w:usb1="080E0000" w:usb2="00000000" w:usb3="00000000" w:csb0="00040000" w:csb1="00000000"/>
    <w:embedRegular r:id="rId3" w:fontKey="{518BED61-8788-4CB0-9460-8D0A49ECA1FF}"/>
  </w:font>
  <w:font w:name="楷体_GB2312">
    <w:panose1 w:val="02010609030101010101"/>
    <w:charset w:val="86"/>
    <w:family w:val="auto"/>
    <w:pitch w:val="default"/>
    <w:sig w:usb0="00000001" w:usb1="080E0000" w:usb2="00000000" w:usb3="00000000" w:csb0="00040000" w:csb1="00000000"/>
    <w:embedRegular r:id="rId4" w:fontKey="{95E44A78-BA85-410C-A504-FFDCC4AD1586}"/>
  </w:font>
  <w:font w:name="方正仿宋_GB2312">
    <w:panose1 w:val="02000000000000000000"/>
    <w:charset w:val="86"/>
    <w:family w:val="auto"/>
    <w:pitch w:val="default"/>
    <w:sig w:usb0="A00002BF" w:usb1="184F6CFA" w:usb2="00000012" w:usb3="00000000" w:csb0="00040001" w:csb1="00000000"/>
    <w:embedRegular r:id="rId5" w:fontKey="{7BC26165-FED8-40B7-BA8D-52CBA76F5E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CD9795">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97BC8D">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5"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744AED1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anchor="t" upright="0">
                      <a:spAutoFit/>
                    </wps:bodyPr>
                  </wps:wsp>
                </a:graphicData>
              </a:graphic>
            </wp:anchor>
          </w:drawing>
        </mc:Choice>
        <mc:Fallback>
          <w:pict>
            <v:rect id="文本框 3"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l1uVLQAAAABQEAAA8AAAAAAAAAAQAgAAAAIgAAAGRycy9kb3ducmV2LnhtbFBL&#10;AQIUABQAAAAIAIdO4kAuGeO+/gEAAP8DAAAOAAAAAAAAAAEAIAAAAB8BAABkcnMvZTJvRG9jLnht&#10;bFBLBQYAAAAABgAGAFkBAACPBQAAAAA=&#10;">
              <v:fill on="f" focussize="0,0"/>
              <v:stroke on="f"/>
              <v:imagedata o:title=""/>
              <o:lock v:ext="edit" aspectratio="f"/>
              <v:textbox inset="0mm,0mm,0mm,0mm" style="mso-fit-shape-to-text:t;">
                <w:txbxContent>
                  <w:p w14:paraId="744AED1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FF6812"/>
    <w:multiLevelType w:val="singleLevel"/>
    <w:tmpl w:val="DCFF6812"/>
    <w:lvl w:ilvl="0" w:tentative="0">
      <w:start w:val="2"/>
      <w:numFmt w:val="decimal"/>
      <w:lvlText w:val="%1."/>
      <w:lvlJc w:val="left"/>
      <w:pPr>
        <w:tabs>
          <w:tab w:val="left" w:pos="312"/>
        </w:tabs>
        <w:ind w:left="1600" w:leftChars="0" w:firstLine="0" w:firstLineChars="0"/>
      </w:pPr>
    </w:lvl>
  </w:abstractNum>
  <w:abstractNum w:abstractNumId="1">
    <w:nsid w:val="16489D90"/>
    <w:multiLevelType w:val="singleLevel"/>
    <w:tmpl w:val="16489D90"/>
    <w:lvl w:ilvl="0" w:tentative="0">
      <w:start w:val="2"/>
      <w:numFmt w:val="chineseCounting"/>
      <w:suff w:val="nothing"/>
      <w:lvlText w:val="（%1）"/>
      <w:lvlJc w:val="left"/>
      <w:rPr>
        <w:rFonts w:hint="eastAsia"/>
      </w:rPr>
    </w:lvl>
  </w:abstractNum>
  <w:abstractNum w:abstractNumId="2">
    <w:nsid w:val="52E74002"/>
    <w:multiLevelType w:val="singleLevel"/>
    <w:tmpl w:val="52E74002"/>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
  <w:drawingGridVerticalSpacing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YmQ3N2FhZmE1Yjg0OGFkNTU5NTg3M2QzNjJlMDgifQ=="/>
  </w:docVars>
  <w:rsids>
    <w:rsidRoot w:val="00000000"/>
    <w:rsid w:val="06516D2F"/>
    <w:rsid w:val="0743769F"/>
    <w:rsid w:val="6677461A"/>
  </w:rsids>
  <m:mathPr>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1">
    <w:name w:val="Default Paragraph Font"/>
    <w:autoRedefine/>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Normal (Web)"/>
    <w:basedOn w:val="1"/>
    <w:next w:val="3"/>
    <w:autoRedefine/>
    <w:qFormat/>
    <w:uiPriority w:val="0"/>
    <w:rPr>
      <w:sz w:val="24"/>
    </w:rPr>
  </w:style>
  <w:style w:type="paragraph" w:styleId="3">
    <w:name w:val="Body Text First Indent"/>
    <w:basedOn w:val="4"/>
    <w:qFormat/>
    <w:uiPriority w:val="0"/>
    <w:pPr>
      <w:widowControl w:val="0"/>
      <w:spacing w:after="120" w:afterLines="0" w:afterAutospacing="0"/>
      <w:ind w:firstLine="420" w:firstLineChars="100"/>
      <w:jc w:val="both"/>
    </w:pPr>
    <w:rPr>
      <w:rFonts w:ascii="Times New Roman" w:hAnsi="Times New Roman" w:eastAsia="宋体" w:cs="Times New Roman"/>
      <w:kern w:val="2"/>
      <w:sz w:val="21"/>
      <w:szCs w:val="24"/>
      <w:lang w:val="en-US" w:eastAsia="zh-CN" w:bidi="ar-SA"/>
    </w:rPr>
  </w:style>
  <w:style w:type="paragraph" w:styleId="4">
    <w:name w:val="Body Text"/>
    <w:basedOn w:val="1"/>
    <w:next w:val="1"/>
    <w:autoRedefine/>
    <w:qFormat/>
    <w:uiPriority w:val="0"/>
    <w:pPr>
      <w:spacing w:before="0" w:after="140" w:line="276" w:lineRule="auto"/>
    </w:pPr>
  </w:style>
  <w:style w:type="paragraph" w:styleId="5">
    <w:name w:val="caption"/>
    <w:basedOn w:val="1"/>
    <w:autoRedefine/>
    <w:qFormat/>
    <w:uiPriority w:val="0"/>
    <w:pPr>
      <w:widowControl w:val="0"/>
      <w:suppressLineNumbers/>
      <w:suppressAutoHyphens/>
      <w:spacing w:before="120" w:after="120"/>
    </w:pPr>
    <w:rPr>
      <w:i/>
      <w:iCs/>
      <w:sz w:val="24"/>
      <w:szCs w:val="24"/>
    </w:rPr>
  </w:style>
  <w:style w:type="paragraph" w:styleId="6">
    <w:name w:val="footer"/>
    <w:basedOn w:val="1"/>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4"/>
    <w:autoRedefine/>
    <w:qFormat/>
    <w:uiPriority w:val="0"/>
  </w:style>
  <w:style w:type="table" w:styleId="10">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2">
    <w:name w:val="默认段落字体1"/>
    <w:autoRedefine/>
    <w:qFormat/>
    <w:uiPriority w:val="0"/>
  </w:style>
  <w:style w:type="paragraph" w:customStyle="1" w:styleId="13">
    <w:name w:val="Heading"/>
    <w:basedOn w:val="1"/>
    <w:next w:val="4"/>
    <w:autoRedefine/>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4">
    <w:name w:val="Index"/>
    <w:basedOn w:val="1"/>
    <w:autoRedefine/>
    <w:qFormat/>
    <w:uiPriority w:val="0"/>
    <w:pPr>
      <w:widowControl w:val="0"/>
      <w:suppressLineNumbers/>
      <w:suppressAutoHyphens/>
    </w:p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2212</Words>
  <Characters>2371</Characters>
  <TotalTime>11</TotalTime>
  <ScaleCrop>false</ScaleCrop>
  <LinksUpToDate>false</LinksUpToDate>
  <CharactersWithSpaces>2451</CharactersWithSpaces>
  <Application>WPS Office_12.1.0.19302_F1E327BC-269C-435d-A152-05C5408002CA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2018-11-29T09:47:00Z</dcterms:created>
  <dc:creator>admin</dc:creator>
  <cp:lastModifiedBy>Administrator</cp:lastModifiedBy>
  <dcterms:modified xsi:type="dcterms:W3CDTF">2025-02-12T01:09:22Z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651C58C0594844FFA470A85ACB7DD8DF_13</vt:lpwstr>
  </property>
  <property fmtid="{D5CDD505-2E9C-101B-9397-08002B2CF9AE}" pid="4" name="KSOTemplateDocerSaveRecord">
    <vt:lpwstr>eyJoZGlkIjoiOTdmMDA1YjlkOTNjM2JkZWJjMTYxZWM5NGI4ODM1NTIifQ==</vt:lpwstr>
  </property>
</Properties>
</file>