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28D84">
      <w:pPr>
        <w:jc w:val="center"/>
        <w:outlineLvl w:val="0"/>
        <w:rPr>
          <w:rFonts w:hint="eastAsia" w:ascii="方正小标宋简体" w:hAnsi="方正小标宋简体" w:eastAsia="方正小标宋简体" w:cs="方正小标宋简体"/>
          <w:i w:val="0"/>
          <w:caps w:val="0"/>
          <w:color w:val="000000" w:themeColor="text1"/>
          <w:spacing w:val="0"/>
          <w:kern w:val="0"/>
          <w:sz w:val="44"/>
          <w:szCs w:val="44"/>
          <w:highlight w:val="none"/>
          <w:shd w:val="clear" w:color="auto" w:fill="FFFFFF"/>
          <w:lang w:val="en-US" w:eastAsia="zh-CN"/>
          <w14:textFill>
            <w14:solidFill>
              <w14:schemeClr w14:val="tx1"/>
            </w14:solidFill>
          </w14:textFill>
        </w:rPr>
      </w:pPr>
      <w:bookmarkStart w:id="0" w:name="_Toc18445"/>
      <w:r>
        <w:rPr>
          <w:rFonts w:hint="eastAsia" w:ascii="方正小标宋简体" w:hAnsi="方正小标宋简体" w:eastAsia="方正小标宋简体" w:cs="方正小标宋简体"/>
          <w:i w:val="0"/>
          <w:caps w:val="0"/>
          <w:color w:val="000000" w:themeColor="text1"/>
          <w:spacing w:val="0"/>
          <w:kern w:val="0"/>
          <w:sz w:val="44"/>
          <w:szCs w:val="44"/>
          <w:highlight w:val="none"/>
          <w:shd w:val="clear" w:color="auto" w:fill="FFFFFF"/>
          <w:lang w:val="en-US" w:eastAsia="zh-CN"/>
          <w14:textFill>
            <w14:solidFill>
              <w14:schemeClr w14:val="tx1"/>
            </w14:solidFill>
          </w14:textFill>
        </w:rPr>
        <w:t>广元市昭化区目标绩效事务中心</w:t>
      </w:r>
      <w:bookmarkEnd w:id="0"/>
    </w:p>
    <w:p w14:paraId="19803413">
      <w:pPr>
        <w:jc w:val="center"/>
        <w:rPr>
          <w:rFonts w:hint="eastAsia" w:ascii="方正小标宋简体" w:hAnsi="方正小标宋简体" w:eastAsia="方正小标宋简体" w:cs="方正小标宋简体"/>
          <w:i w:val="0"/>
          <w:caps w:val="0"/>
          <w:color w:val="000000" w:themeColor="text1"/>
          <w:spacing w:val="0"/>
          <w:kern w:val="0"/>
          <w:sz w:val="44"/>
          <w:szCs w:val="44"/>
          <w:highlight w:val="none"/>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i w:val="0"/>
          <w:caps w:val="0"/>
          <w:color w:val="000000" w:themeColor="text1"/>
          <w:spacing w:val="0"/>
          <w:kern w:val="0"/>
          <w:sz w:val="44"/>
          <w:szCs w:val="44"/>
          <w:highlight w:val="none"/>
          <w:shd w:val="clear" w:color="auto" w:fill="FFFFFF"/>
          <w:lang w:val="en-US" w:eastAsia="zh-CN"/>
          <w14:textFill>
            <w14:solidFill>
              <w14:schemeClr w14:val="tx1"/>
            </w14:solidFill>
          </w14:textFill>
        </w:rPr>
        <w:t>2025年部门预算编制说明</w:t>
      </w:r>
    </w:p>
    <w:p w14:paraId="5B50805C">
      <w:pPr>
        <w:jc w:val="center"/>
        <w:rPr>
          <w:rFonts w:hint="eastAsia" w:ascii="黑体" w:hAnsi="黑体" w:eastAsia="黑体" w:cs="黑体"/>
          <w:b/>
          <w:bCs/>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14:textFill>
            <w14:solidFill>
              <w14:schemeClr w14:val="tx1"/>
            </w14:solidFill>
          </w14:textFill>
        </w:rPr>
        <w:t>目   录</w:t>
      </w:r>
    </w:p>
    <w:sdt>
      <w:sdtPr>
        <w:rPr>
          <w:rFonts w:ascii="宋体" w:hAnsi="宋体" w:eastAsia="宋体" w:cs="Times New Roman"/>
          <w:color w:val="auto"/>
          <w:kern w:val="2"/>
          <w:sz w:val="21"/>
          <w:szCs w:val="24"/>
          <w:lang w:val="en-US" w:eastAsia="zh-CN" w:bidi="ar-SA"/>
        </w:rPr>
        <w:id w:val="147475718"/>
        <w15:color w:val="DBDBDB"/>
        <w:docPartObj>
          <w:docPartGallery w:val="Table of Contents"/>
          <w:docPartUnique/>
        </w:docPartObj>
      </w:sdtPr>
      <w:sdtEndPr>
        <w:rPr>
          <w:rFonts w:hint="eastAsia" w:ascii="仿宋_GB2312" w:hAnsi="仿宋_GB2312" w:eastAsia="仿宋_GB2312" w:cs="仿宋_GB2312"/>
          <w:b/>
          <w:color w:val="auto"/>
          <w:kern w:val="2"/>
          <w:sz w:val="32"/>
          <w:szCs w:val="32"/>
          <w:lang w:val="en-US" w:eastAsia="zh-CN" w:bidi="ar-SA"/>
        </w:rPr>
      </w:sdtEndPr>
      <w:sdtContent>
        <w:p w14:paraId="4BDCE2E6">
          <w:pPr>
            <w:spacing w:before="0" w:beforeLines="0" w:after="0" w:afterLines="0" w:line="240" w:lineRule="auto"/>
            <w:ind w:left="0" w:leftChars="0" w:right="0" w:rightChars="0" w:firstLine="0" w:firstLineChars="0"/>
            <w:jc w:val="center"/>
          </w:pPr>
        </w:p>
        <w:p w14:paraId="0E04BB46">
          <w:pPr>
            <w:pStyle w:val="19"/>
            <w:tabs>
              <w:tab w:val="right" w:leader="dot" w:pos="8845"/>
            </w:tabs>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TOC \o "1-2" \h \u</w:instrText>
          </w:r>
          <w:r>
            <w:rPr>
              <w:rFonts w:hint="eastAsia" w:ascii="仿宋_GB2312" w:hAnsi="仿宋_GB2312" w:eastAsia="仿宋_GB2312" w:cs="仿宋_GB2312"/>
              <w:sz w:val="32"/>
              <w:szCs w:val="32"/>
              <w:lang w:val="en-US" w:eastAsia="zh-CN"/>
            </w:rPr>
            <w:fldChar w:fldCharType="separate"/>
          </w:r>
          <w:r>
            <w:fldChar w:fldCharType="begin"/>
          </w:r>
          <w:r>
            <w:instrText xml:space="preserve"> HYPERLINK \l "_Toc8327" </w:instrText>
          </w:r>
          <w:r>
            <w:fldChar w:fldCharType="separate"/>
          </w:r>
          <w:r>
            <w:rPr>
              <w:rFonts w:hint="eastAsia" w:ascii="仿宋_GB2312" w:hAnsi="仿宋_GB2312" w:eastAsia="仿宋_GB2312" w:cs="仿宋_GB2312"/>
              <w:b/>
              <w:sz w:val="32"/>
              <w:szCs w:val="32"/>
              <w:lang w:val="en-US" w:eastAsia="zh-CN"/>
            </w:rPr>
            <w:t>一、基本职能及主要工作</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_Toc8327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1</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05998F13">
          <w:pPr>
            <w:pStyle w:val="20"/>
            <w:tabs>
              <w:tab w:val="right" w:leader="dot" w:pos="8845"/>
            </w:tabs>
            <w:rPr>
              <w:rFonts w:hint="eastAsia" w:ascii="仿宋_GB2312" w:hAnsi="仿宋_GB2312" w:eastAsia="仿宋_GB2312" w:cs="仿宋_GB2312"/>
              <w:sz w:val="32"/>
              <w:szCs w:val="32"/>
            </w:rPr>
          </w:pPr>
          <w:r>
            <w:fldChar w:fldCharType="begin"/>
          </w:r>
          <w:r>
            <w:instrText xml:space="preserve"> HYPERLINK \l "_Toc8168" </w:instrText>
          </w:r>
          <w:r>
            <w:fldChar w:fldCharType="separate"/>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区目标绩效事务中心</w:t>
          </w:r>
          <w:r>
            <w:rPr>
              <w:rFonts w:hint="eastAsia" w:ascii="仿宋_GB2312" w:hAnsi="仿宋_GB2312" w:eastAsia="仿宋_GB2312" w:cs="仿宋_GB2312"/>
              <w:sz w:val="32"/>
              <w:szCs w:val="32"/>
            </w:rPr>
            <w:t>职能简介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_Toc8168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EAEBF0B">
          <w:pPr>
            <w:pStyle w:val="20"/>
            <w:tabs>
              <w:tab w:val="right" w:leader="dot" w:pos="8845"/>
            </w:tabs>
            <w:rPr>
              <w:rFonts w:hint="eastAsia" w:ascii="仿宋_GB2312" w:hAnsi="仿宋_GB2312" w:eastAsia="仿宋_GB2312" w:cs="仿宋_GB2312"/>
              <w:sz w:val="32"/>
              <w:szCs w:val="32"/>
            </w:rPr>
          </w:pPr>
          <w:r>
            <w:fldChar w:fldCharType="begin"/>
          </w:r>
          <w:r>
            <w:instrText xml:space="preserve"> HYPERLINK \l "_Toc16261" </w:instrText>
          </w:r>
          <w:r>
            <w:fldChar w:fldCharType="separate"/>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区目标绩效事务中心</w:t>
          </w:r>
          <w:r>
            <w:rPr>
              <w:rFonts w:hint="eastAsia" w:ascii="仿宋_GB2312" w:hAnsi="仿宋_GB2312" w:eastAsia="仿宋_GB2312" w:cs="仿宋_GB2312"/>
              <w:sz w:val="32"/>
              <w:szCs w:val="32"/>
              <w:lang w:val="en-US"/>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年重点工作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_Toc16261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69B4C5C">
          <w:pPr>
            <w:pStyle w:val="19"/>
            <w:tabs>
              <w:tab w:val="right" w:leader="dot" w:pos="8845"/>
            </w:tabs>
            <w:rPr>
              <w:rFonts w:hint="eastAsia" w:ascii="仿宋_GB2312" w:hAnsi="仿宋_GB2312" w:eastAsia="仿宋_GB2312" w:cs="仿宋_GB2312"/>
              <w:b/>
              <w:sz w:val="32"/>
              <w:szCs w:val="32"/>
            </w:rPr>
          </w:pPr>
          <w:r>
            <w:fldChar w:fldCharType="begin"/>
          </w:r>
          <w:r>
            <w:instrText xml:space="preserve"> HYPERLINK \l "_Toc7905" </w:instrText>
          </w:r>
          <w:r>
            <w:fldChar w:fldCharType="separate"/>
          </w:r>
          <w:r>
            <w:rPr>
              <w:rFonts w:hint="eastAsia" w:ascii="仿宋_GB2312" w:hAnsi="仿宋_GB2312" w:eastAsia="仿宋_GB2312" w:cs="仿宋_GB2312"/>
              <w:b/>
              <w:sz w:val="32"/>
              <w:szCs w:val="32"/>
              <w:lang w:val="en-US" w:eastAsia="zh-CN"/>
            </w:rPr>
            <w:t>二、部门预算单位构成</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_Toc7905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2</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305A52B3">
          <w:pPr>
            <w:pStyle w:val="19"/>
            <w:tabs>
              <w:tab w:val="right" w:leader="dot" w:pos="8845"/>
            </w:tabs>
            <w:rPr>
              <w:rFonts w:hint="eastAsia" w:ascii="仿宋_GB2312" w:hAnsi="仿宋_GB2312" w:eastAsia="仿宋_GB2312" w:cs="仿宋_GB2312"/>
              <w:b/>
              <w:sz w:val="32"/>
              <w:szCs w:val="32"/>
            </w:rPr>
          </w:pPr>
          <w:r>
            <w:fldChar w:fldCharType="begin"/>
          </w:r>
          <w:r>
            <w:instrText xml:space="preserve"> HYPERLINK \l "_Toc16356" </w:instrText>
          </w:r>
          <w:r>
            <w:fldChar w:fldCharType="separate"/>
          </w:r>
          <w:r>
            <w:rPr>
              <w:rFonts w:hint="eastAsia" w:ascii="仿宋_GB2312" w:hAnsi="仿宋_GB2312" w:eastAsia="仿宋_GB2312" w:cs="仿宋_GB2312"/>
              <w:b/>
              <w:sz w:val="32"/>
              <w:szCs w:val="32"/>
              <w:lang w:val="en-US" w:eastAsia="zh-CN"/>
            </w:rPr>
            <w:t>三、收支预算情况说明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_Toc16356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3</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4F994BD9">
          <w:pPr>
            <w:pStyle w:val="20"/>
            <w:tabs>
              <w:tab w:val="right" w:leader="dot" w:pos="8845"/>
            </w:tabs>
            <w:rPr>
              <w:rFonts w:hint="eastAsia" w:ascii="仿宋_GB2312" w:hAnsi="仿宋_GB2312" w:eastAsia="仿宋_GB2312" w:cs="仿宋_GB2312"/>
              <w:sz w:val="32"/>
              <w:szCs w:val="32"/>
            </w:rPr>
          </w:pPr>
          <w:r>
            <w:fldChar w:fldCharType="begin"/>
          </w:r>
          <w:r>
            <w:instrText xml:space="preserve"> HYPERLINK \l "_Toc29317" </w:instrText>
          </w:r>
          <w:r>
            <w:fldChar w:fldCharType="separate"/>
          </w:r>
          <w:r>
            <w:rPr>
              <w:rFonts w:hint="eastAsia" w:ascii="仿宋_GB2312" w:hAnsi="仿宋_GB2312" w:eastAsia="仿宋_GB2312" w:cs="仿宋_GB2312"/>
              <w:sz w:val="32"/>
              <w:szCs w:val="32"/>
              <w:lang w:val="en-US" w:eastAsia="zh-CN"/>
            </w:rPr>
            <w:t>（一）收入预算情况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_Toc29317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8313AE9">
          <w:pPr>
            <w:pStyle w:val="20"/>
            <w:tabs>
              <w:tab w:val="right" w:leader="dot" w:pos="8845"/>
            </w:tabs>
            <w:rPr>
              <w:rFonts w:hint="eastAsia" w:ascii="仿宋_GB2312" w:hAnsi="仿宋_GB2312" w:eastAsia="仿宋_GB2312" w:cs="仿宋_GB2312"/>
              <w:sz w:val="32"/>
              <w:szCs w:val="32"/>
            </w:rPr>
          </w:pPr>
          <w:r>
            <w:fldChar w:fldCharType="begin"/>
          </w:r>
          <w:r>
            <w:instrText xml:space="preserve"> HYPERLINK \l "_Toc24793" </w:instrText>
          </w:r>
          <w:r>
            <w:fldChar w:fldCharType="separate"/>
          </w:r>
          <w:r>
            <w:rPr>
              <w:rFonts w:hint="eastAsia" w:ascii="仿宋_GB2312" w:hAnsi="仿宋_GB2312" w:eastAsia="仿宋_GB2312" w:cs="仿宋_GB2312"/>
              <w:sz w:val="32"/>
              <w:szCs w:val="32"/>
              <w:lang w:val="en-US" w:eastAsia="zh-CN"/>
            </w:rPr>
            <w:t>（二）支出预算情况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_Toc24793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0A8393E">
          <w:pPr>
            <w:pStyle w:val="19"/>
            <w:tabs>
              <w:tab w:val="right" w:leader="dot" w:pos="8845"/>
            </w:tabs>
            <w:rPr>
              <w:rFonts w:hint="eastAsia" w:ascii="仿宋_GB2312" w:hAnsi="仿宋_GB2312" w:eastAsia="仿宋_GB2312" w:cs="仿宋_GB2312"/>
              <w:b/>
              <w:sz w:val="32"/>
              <w:szCs w:val="32"/>
            </w:rPr>
          </w:pPr>
          <w:r>
            <w:fldChar w:fldCharType="begin"/>
          </w:r>
          <w:r>
            <w:instrText xml:space="preserve"> HYPERLINK \l "_Toc28068" </w:instrText>
          </w:r>
          <w:r>
            <w:fldChar w:fldCharType="separate"/>
          </w:r>
          <w:r>
            <w:rPr>
              <w:rFonts w:hint="eastAsia" w:ascii="仿宋_GB2312" w:hAnsi="仿宋_GB2312" w:eastAsia="仿宋_GB2312" w:cs="仿宋_GB2312"/>
              <w:b/>
              <w:sz w:val="32"/>
              <w:szCs w:val="32"/>
              <w:lang w:val="en-US" w:eastAsia="zh-CN"/>
            </w:rPr>
            <w:t>四、财政拨款收支预算情况说明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_Toc28068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3</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1C8376F8">
          <w:pPr>
            <w:pStyle w:val="19"/>
            <w:tabs>
              <w:tab w:val="right" w:leader="dot" w:pos="8845"/>
            </w:tabs>
            <w:rPr>
              <w:rFonts w:hint="eastAsia" w:ascii="仿宋_GB2312" w:hAnsi="仿宋_GB2312" w:eastAsia="仿宋_GB2312" w:cs="仿宋_GB2312"/>
              <w:b/>
              <w:sz w:val="32"/>
              <w:szCs w:val="32"/>
            </w:rPr>
          </w:pPr>
          <w:r>
            <w:fldChar w:fldCharType="begin"/>
          </w:r>
          <w:r>
            <w:instrText xml:space="preserve"> HYPERLINK \l "_Toc16539" </w:instrText>
          </w:r>
          <w:r>
            <w:fldChar w:fldCharType="separate"/>
          </w:r>
          <w:r>
            <w:rPr>
              <w:rFonts w:hint="eastAsia" w:ascii="仿宋_GB2312" w:hAnsi="仿宋_GB2312" w:eastAsia="仿宋_GB2312" w:cs="仿宋_GB2312"/>
              <w:b/>
              <w:sz w:val="32"/>
              <w:szCs w:val="32"/>
              <w:lang w:val="en-US" w:eastAsia="zh-CN"/>
            </w:rPr>
            <w:t>五、一般公共预算当年拨款情况说明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_Toc16539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4</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004371EC">
          <w:pPr>
            <w:pStyle w:val="20"/>
            <w:tabs>
              <w:tab w:val="right" w:leader="dot" w:pos="8845"/>
            </w:tabs>
            <w:rPr>
              <w:rFonts w:hint="eastAsia" w:ascii="仿宋_GB2312" w:hAnsi="仿宋_GB2312" w:eastAsia="仿宋_GB2312" w:cs="仿宋_GB2312"/>
              <w:sz w:val="32"/>
              <w:szCs w:val="32"/>
            </w:rPr>
          </w:pPr>
          <w:r>
            <w:fldChar w:fldCharType="begin"/>
          </w:r>
          <w:r>
            <w:instrText xml:space="preserve"> HYPERLINK \l "_Toc6562" </w:instrText>
          </w:r>
          <w:r>
            <w:fldChar w:fldCharType="separate"/>
          </w:r>
          <w:r>
            <w:rPr>
              <w:rFonts w:hint="eastAsia" w:ascii="仿宋_GB2312" w:hAnsi="仿宋_GB2312" w:eastAsia="仿宋_GB2312" w:cs="仿宋_GB2312"/>
              <w:sz w:val="32"/>
              <w:szCs w:val="32"/>
              <w:lang w:val="en-US" w:eastAsia="zh-CN"/>
            </w:rPr>
            <w:t>（一）一般公共预算当年拨款规模变化情况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_Toc6562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3F73F35">
          <w:pPr>
            <w:pStyle w:val="20"/>
            <w:tabs>
              <w:tab w:val="right" w:leader="dot" w:pos="8845"/>
            </w:tabs>
            <w:rPr>
              <w:rFonts w:hint="eastAsia" w:ascii="仿宋_GB2312" w:hAnsi="仿宋_GB2312" w:eastAsia="仿宋_GB2312" w:cs="仿宋_GB2312"/>
              <w:sz w:val="32"/>
              <w:szCs w:val="32"/>
            </w:rPr>
          </w:pPr>
          <w:r>
            <w:fldChar w:fldCharType="begin"/>
          </w:r>
          <w:r>
            <w:instrText xml:space="preserve"> HYPERLINK \l "_Toc7930" </w:instrText>
          </w:r>
          <w:r>
            <w:fldChar w:fldCharType="separate"/>
          </w:r>
          <w:r>
            <w:rPr>
              <w:rFonts w:hint="eastAsia" w:ascii="仿宋_GB2312" w:hAnsi="仿宋_GB2312" w:eastAsia="仿宋_GB2312" w:cs="仿宋_GB2312"/>
              <w:sz w:val="32"/>
              <w:szCs w:val="32"/>
              <w:lang w:val="en-US" w:eastAsia="zh-CN"/>
            </w:rPr>
            <w:t>（二）一般公共预算当年拨款结构情况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_Toc7930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FB25D5F">
          <w:pPr>
            <w:pStyle w:val="20"/>
            <w:tabs>
              <w:tab w:val="right" w:leader="dot" w:pos="8845"/>
            </w:tabs>
            <w:rPr>
              <w:rFonts w:hint="eastAsia" w:ascii="仿宋_GB2312" w:hAnsi="仿宋_GB2312" w:eastAsia="仿宋_GB2312" w:cs="仿宋_GB2312"/>
              <w:sz w:val="32"/>
              <w:szCs w:val="32"/>
            </w:rPr>
          </w:pPr>
          <w:r>
            <w:fldChar w:fldCharType="begin"/>
          </w:r>
          <w:r>
            <w:instrText xml:space="preserve"> HYPERLINK \l "_Toc2842" </w:instrText>
          </w:r>
          <w:r>
            <w:fldChar w:fldCharType="separate"/>
          </w:r>
          <w:r>
            <w:rPr>
              <w:rFonts w:hint="eastAsia" w:ascii="仿宋_GB2312" w:hAnsi="仿宋_GB2312" w:eastAsia="仿宋_GB2312" w:cs="仿宋_GB2312"/>
              <w:sz w:val="32"/>
              <w:szCs w:val="32"/>
              <w:lang w:val="en-US" w:eastAsia="zh-CN"/>
            </w:rPr>
            <w:t>（三）一般公共预算当年拨款具体使用情况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_Toc2842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C4D96B1">
          <w:pPr>
            <w:pStyle w:val="19"/>
            <w:tabs>
              <w:tab w:val="right" w:leader="dot" w:pos="8845"/>
            </w:tabs>
            <w:rPr>
              <w:rFonts w:hint="eastAsia" w:ascii="仿宋_GB2312" w:hAnsi="仿宋_GB2312" w:eastAsia="仿宋_GB2312" w:cs="仿宋_GB2312"/>
              <w:b/>
              <w:sz w:val="32"/>
              <w:szCs w:val="32"/>
            </w:rPr>
          </w:pPr>
          <w:r>
            <w:fldChar w:fldCharType="begin"/>
          </w:r>
          <w:r>
            <w:instrText xml:space="preserve"> HYPERLINK \l "_Toc2540" </w:instrText>
          </w:r>
          <w:r>
            <w:fldChar w:fldCharType="separate"/>
          </w:r>
          <w:r>
            <w:rPr>
              <w:rFonts w:hint="eastAsia" w:ascii="仿宋_GB2312" w:hAnsi="仿宋_GB2312" w:eastAsia="仿宋_GB2312" w:cs="仿宋_GB2312"/>
              <w:b/>
              <w:sz w:val="32"/>
              <w:szCs w:val="32"/>
              <w:lang w:val="en-US" w:eastAsia="zh-CN"/>
            </w:rPr>
            <w:t>六、一般公共预算基本支出情况说明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_Toc2540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5</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1376A458">
          <w:pPr>
            <w:pStyle w:val="19"/>
            <w:tabs>
              <w:tab w:val="right" w:leader="dot" w:pos="8845"/>
            </w:tabs>
            <w:rPr>
              <w:rFonts w:hint="eastAsia" w:ascii="仿宋_GB2312" w:hAnsi="仿宋_GB2312" w:eastAsia="仿宋_GB2312" w:cs="仿宋_GB2312"/>
              <w:b/>
              <w:sz w:val="32"/>
              <w:szCs w:val="32"/>
            </w:rPr>
          </w:pPr>
          <w:r>
            <w:fldChar w:fldCharType="begin"/>
          </w:r>
          <w:r>
            <w:instrText xml:space="preserve"> HYPERLINK \l "_Toc23761" </w:instrText>
          </w:r>
          <w:r>
            <w:fldChar w:fldCharType="separate"/>
          </w:r>
          <w:r>
            <w:rPr>
              <w:rFonts w:hint="eastAsia" w:ascii="仿宋_GB2312" w:hAnsi="仿宋_GB2312" w:eastAsia="仿宋_GB2312" w:cs="仿宋_GB2312"/>
              <w:b/>
              <w:sz w:val="32"/>
              <w:szCs w:val="32"/>
              <w:lang w:val="en-US" w:eastAsia="zh-CN"/>
            </w:rPr>
            <w:t>七、“三公”经费财政拨款预算安排情况说明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_Toc23761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5</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19289FAE">
          <w:pPr>
            <w:pStyle w:val="20"/>
            <w:tabs>
              <w:tab w:val="right" w:leader="dot" w:pos="8845"/>
            </w:tabs>
            <w:rPr>
              <w:rFonts w:hint="eastAsia" w:ascii="仿宋_GB2312" w:hAnsi="仿宋_GB2312" w:eastAsia="仿宋_GB2312" w:cs="仿宋_GB2312"/>
              <w:sz w:val="32"/>
              <w:szCs w:val="32"/>
            </w:rPr>
          </w:pPr>
          <w:r>
            <w:fldChar w:fldCharType="begin"/>
          </w:r>
          <w:r>
            <w:instrText xml:space="preserve"> HYPERLINK \l "_Toc27456" </w:instrText>
          </w:r>
          <w:r>
            <w:fldChar w:fldCharType="separate"/>
          </w:r>
          <w:r>
            <w:rPr>
              <w:rFonts w:hint="eastAsia" w:ascii="仿宋_GB2312" w:hAnsi="仿宋_GB2312" w:eastAsia="仿宋_GB2312" w:cs="仿宋_GB2312"/>
              <w:sz w:val="32"/>
              <w:szCs w:val="32"/>
              <w:lang w:val="en-US" w:eastAsia="zh-CN"/>
            </w:rPr>
            <w:t>（一）公务接待费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_Toc27456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9DFB607">
          <w:pPr>
            <w:pStyle w:val="20"/>
            <w:tabs>
              <w:tab w:val="right" w:leader="dot" w:pos="8845"/>
            </w:tabs>
            <w:rPr>
              <w:rFonts w:hint="eastAsia" w:ascii="仿宋_GB2312" w:hAnsi="仿宋_GB2312" w:eastAsia="仿宋_GB2312" w:cs="仿宋_GB2312"/>
              <w:sz w:val="32"/>
              <w:szCs w:val="32"/>
            </w:rPr>
          </w:pPr>
          <w:r>
            <w:fldChar w:fldCharType="begin"/>
          </w:r>
          <w:r>
            <w:instrText xml:space="preserve"> HYPERLINK \l "_Toc2829" </w:instrText>
          </w:r>
          <w:r>
            <w:fldChar w:fldCharType="separate"/>
          </w:r>
          <w:r>
            <w:rPr>
              <w:rFonts w:hint="eastAsia" w:ascii="仿宋_GB2312" w:hAnsi="仿宋_GB2312" w:eastAsia="仿宋_GB2312" w:cs="仿宋_GB2312"/>
              <w:sz w:val="32"/>
              <w:szCs w:val="32"/>
              <w:lang w:val="en-US" w:eastAsia="zh-CN"/>
            </w:rPr>
            <w:t>（二） 公务用车购置及运行维护费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_Toc2829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9001294">
          <w:pPr>
            <w:pStyle w:val="20"/>
            <w:tabs>
              <w:tab w:val="right" w:leader="dot" w:pos="8845"/>
            </w:tabs>
            <w:rPr>
              <w:rFonts w:hint="eastAsia" w:ascii="仿宋_GB2312" w:hAnsi="仿宋_GB2312" w:eastAsia="仿宋_GB2312" w:cs="仿宋_GB2312"/>
              <w:sz w:val="32"/>
              <w:szCs w:val="32"/>
            </w:rPr>
          </w:pPr>
          <w:r>
            <w:fldChar w:fldCharType="begin"/>
          </w:r>
          <w:r>
            <w:instrText xml:space="preserve"> HYPERLINK \l "_Toc26893" </w:instrText>
          </w:r>
          <w:r>
            <w:fldChar w:fldCharType="separate"/>
          </w:r>
          <w:r>
            <w:rPr>
              <w:rFonts w:hint="eastAsia" w:ascii="仿宋_GB2312" w:hAnsi="仿宋_GB2312" w:eastAsia="仿宋_GB2312" w:cs="仿宋_GB2312"/>
              <w:sz w:val="32"/>
              <w:szCs w:val="32"/>
              <w:lang w:val="en-US" w:eastAsia="zh-CN"/>
            </w:rPr>
            <w:t>（三）因公出国（境）经费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_Toc26893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B4FEB12">
          <w:pPr>
            <w:pStyle w:val="19"/>
            <w:tabs>
              <w:tab w:val="right" w:leader="dot" w:pos="8845"/>
            </w:tabs>
            <w:rPr>
              <w:rFonts w:hint="eastAsia" w:ascii="仿宋_GB2312" w:hAnsi="仿宋_GB2312" w:eastAsia="仿宋_GB2312" w:cs="仿宋_GB2312"/>
              <w:b/>
              <w:sz w:val="32"/>
              <w:szCs w:val="32"/>
            </w:rPr>
          </w:pPr>
          <w:r>
            <w:fldChar w:fldCharType="begin"/>
          </w:r>
          <w:r>
            <w:instrText xml:space="preserve"> HYPERLINK \l "_Toc31428" </w:instrText>
          </w:r>
          <w:r>
            <w:fldChar w:fldCharType="separate"/>
          </w:r>
          <w:r>
            <w:rPr>
              <w:rFonts w:hint="eastAsia" w:ascii="仿宋_GB2312" w:hAnsi="仿宋_GB2312" w:eastAsia="仿宋_GB2312" w:cs="仿宋_GB2312"/>
              <w:b/>
              <w:sz w:val="32"/>
              <w:szCs w:val="32"/>
              <w:lang w:val="en-US" w:eastAsia="zh-CN"/>
            </w:rPr>
            <w:t>八、政府性基金预算支出情况说明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_Toc31428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6</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2229142F">
          <w:pPr>
            <w:pStyle w:val="19"/>
            <w:tabs>
              <w:tab w:val="right" w:leader="dot" w:pos="8845"/>
            </w:tabs>
            <w:rPr>
              <w:rFonts w:hint="eastAsia" w:ascii="仿宋_GB2312" w:hAnsi="仿宋_GB2312" w:eastAsia="仿宋_GB2312" w:cs="仿宋_GB2312"/>
              <w:b/>
              <w:sz w:val="32"/>
              <w:szCs w:val="32"/>
            </w:rPr>
          </w:pPr>
          <w:r>
            <w:fldChar w:fldCharType="begin"/>
          </w:r>
          <w:r>
            <w:instrText xml:space="preserve"> HYPERLINK \l "_Toc22185" </w:instrText>
          </w:r>
          <w:r>
            <w:fldChar w:fldCharType="separate"/>
          </w:r>
          <w:r>
            <w:rPr>
              <w:rFonts w:hint="eastAsia" w:ascii="仿宋_GB2312" w:hAnsi="仿宋_GB2312" w:eastAsia="仿宋_GB2312" w:cs="仿宋_GB2312"/>
              <w:b/>
              <w:sz w:val="32"/>
              <w:szCs w:val="32"/>
              <w:lang w:val="en-US" w:eastAsia="zh-CN"/>
            </w:rPr>
            <w:t>九、国有资本经营预算支出情况说明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_Toc22185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6</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6B590B8A">
          <w:pPr>
            <w:pStyle w:val="19"/>
            <w:tabs>
              <w:tab w:val="right" w:leader="dot" w:pos="8845"/>
            </w:tabs>
            <w:rPr>
              <w:rFonts w:hint="eastAsia" w:ascii="仿宋_GB2312" w:hAnsi="仿宋_GB2312" w:eastAsia="仿宋_GB2312" w:cs="仿宋_GB2312"/>
              <w:b/>
              <w:sz w:val="32"/>
              <w:szCs w:val="32"/>
            </w:rPr>
          </w:pPr>
          <w:r>
            <w:fldChar w:fldCharType="begin"/>
          </w:r>
          <w:r>
            <w:instrText xml:space="preserve"> HYPERLINK \l "_Toc4940" </w:instrText>
          </w:r>
          <w:r>
            <w:fldChar w:fldCharType="separate"/>
          </w:r>
          <w:r>
            <w:rPr>
              <w:rFonts w:hint="eastAsia" w:ascii="仿宋_GB2312" w:hAnsi="仿宋_GB2312" w:eastAsia="仿宋_GB2312" w:cs="仿宋_GB2312"/>
              <w:b/>
              <w:sz w:val="32"/>
              <w:szCs w:val="32"/>
              <w:lang w:val="en-US" w:eastAsia="zh-CN"/>
            </w:rPr>
            <w:t>十、其他重要事项的情况说明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_Toc4940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6</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5605A069">
          <w:pPr>
            <w:pStyle w:val="20"/>
            <w:tabs>
              <w:tab w:val="right" w:leader="dot" w:pos="8845"/>
            </w:tabs>
            <w:rPr>
              <w:rFonts w:hint="eastAsia" w:ascii="仿宋_GB2312" w:hAnsi="仿宋_GB2312" w:eastAsia="仿宋_GB2312" w:cs="仿宋_GB2312"/>
              <w:sz w:val="32"/>
              <w:szCs w:val="32"/>
            </w:rPr>
          </w:pPr>
          <w:r>
            <w:fldChar w:fldCharType="begin"/>
          </w:r>
          <w:r>
            <w:instrText xml:space="preserve"> HYPERLINK \l "_Toc8733" </w:instrText>
          </w:r>
          <w:r>
            <w:fldChar w:fldCharType="separate"/>
          </w:r>
          <w:r>
            <w:rPr>
              <w:rFonts w:hint="eastAsia" w:ascii="仿宋_GB2312" w:hAnsi="仿宋_GB2312" w:eastAsia="仿宋_GB2312" w:cs="仿宋_GB2312"/>
              <w:sz w:val="32"/>
              <w:szCs w:val="32"/>
              <w:lang w:val="en-US" w:eastAsia="zh-CN"/>
            </w:rPr>
            <w:t>（一）机关运行经费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_Toc8733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1B8BCA5">
          <w:pPr>
            <w:pStyle w:val="20"/>
            <w:tabs>
              <w:tab w:val="right" w:leader="dot" w:pos="8845"/>
            </w:tabs>
            <w:rPr>
              <w:rFonts w:hint="eastAsia" w:ascii="仿宋_GB2312" w:hAnsi="仿宋_GB2312" w:eastAsia="仿宋_GB2312" w:cs="仿宋_GB2312"/>
              <w:sz w:val="32"/>
              <w:szCs w:val="32"/>
            </w:rPr>
          </w:pPr>
          <w:r>
            <w:fldChar w:fldCharType="begin"/>
          </w:r>
          <w:r>
            <w:instrText xml:space="preserve"> HYPERLINK \l "_Toc18027" </w:instrText>
          </w:r>
          <w:r>
            <w:fldChar w:fldCharType="separate"/>
          </w:r>
          <w:r>
            <w:rPr>
              <w:rFonts w:hint="eastAsia" w:ascii="仿宋_GB2312" w:hAnsi="仿宋_GB2312" w:eastAsia="仿宋_GB2312" w:cs="仿宋_GB2312"/>
              <w:sz w:val="32"/>
              <w:szCs w:val="32"/>
              <w:lang w:val="en-US" w:eastAsia="zh-CN"/>
            </w:rPr>
            <w:t>（二）政府采购情况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_Toc18027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C18B01D">
          <w:pPr>
            <w:pStyle w:val="20"/>
            <w:tabs>
              <w:tab w:val="right" w:leader="dot" w:pos="8845"/>
            </w:tabs>
            <w:rPr>
              <w:rFonts w:hint="eastAsia" w:ascii="仿宋_GB2312" w:hAnsi="仿宋_GB2312" w:eastAsia="仿宋_GB2312" w:cs="仿宋_GB2312"/>
              <w:sz w:val="32"/>
              <w:szCs w:val="32"/>
            </w:rPr>
          </w:pPr>
          <w:r>
            <w:fldChar w:fldCharType="begin"/>
          </w:r>
          <w:r>
            <w:instrText xml:space="preserve"> HYPERLINK \l "_Toc19058" </w:instrText>
          </w:r>
          <w:r>
            <w:fldChar w:fldCharType="separate"/>
          </w:r>
          <w:r>
            <w:rPr>
              <w:rFonts w:hint="eastAsia" w:ascii="仿宋_GB2312" w:hAnsi="仿宋_GB2312" w:eastAsia="仿宋_GB2312" w:cs="仿宋_GB2312"/>
              <w:sz w:val="32"/>
              <w:szCs w:val="32"/>
              <w:lang w:val="en-US" w:eastAsia="zh-CN"/>
            </w:rPr>
            <w:t>（三）国有资产占有使用情况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_Toc19058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6C2D045">
          <w:pPr>
            <w:pStyle w:val="20"/>
            <w:tabs>
              <w:tab w:val="right" w:leader="dot" w:pos="8845"/>
            </w:tabs>
            <w:rPr>
              <w:rFonts w:hint="eastAsia" w:ascii="仿宋_GB2312" w:hAnsi="仿宋_GB2312" w:eastAsia="仿宋_GB2312" w:cs="仿宋_GB2312"/>
              <w:sz w:val="32"/>
              <w:szCs w:val="32"/>
            </w:rPr>
          </w:pPr>
          <w:r>
            <w:fldChar w:fldCharType="begin"/>
          </w:r>
          <w:r>
            <w:instrText xml:space="preserve"> HYPERLINK \l "_Toc500" </w:instrText>
          </w:r>
          <w:r>
            <w:fldChar w:fldCharType="separate"/>
          </w:r>
          <w:r>
            <w:rPr>
              <w:rFonts w:hint="eastAsia" w:ascii="仿宋_GB2312" w:hAnsi="仿宋_GB2312" w:eastAsia="仿宋_GB2312" w:cs="仿宋_GB2312"/>
              <w:sz w:val="32"/>
              <w:szCs w:val="32"/>
              <w:lang w:val="en-US" w:eastAsia="zh-CN"/>
            </w:rPr>
            <w:t>（四）绩效目标设置情况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_Toc500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D50A721">
          <w:pPr>
            <w:pStyle w:val="19"/>
            <w:tabs>
              <w:tab w:val="right" w:leader="dot" w:pos="8845"/>
            </w:tabs>
            <w:rPr>
              <w:rFonts w:hint="eastAsia" w:ascii="仿宋_GB2312" w:hAnsi="仿宋_GB2312" w:eastAsia="仿宋_GB2312" w:cs="仿宋_GB2312"/>
              <w:b/>
              <w:sz w:val="32"/>
              <w:szCs w:val="32"/>
            </w:rPr>
          </w:pPr>
          <w:r>
            <w:fldChar w:fldCharType="begin"/>
          </w:r>
          <w:r>
            <w:instrText xml:space="preserve"> HYPERLINK \l "_Toc3417" </w:instrText>
          </w:r>
          <w:r>
            <w:fldChar w:fldCharType="separate"/>
          </w:r>
          <w:r>
            <w:rPr>
              <w:rFonts w:hint="eastAsia" w:ascii="仿宋_GB2312" w:hAnsi="仿宋_GB2312" w:eastAsia="仿宋_GB2312" w:cs="仿宋_GB2312"/>
              <w:b/>
              <w:sz w:val="32"/>
              <w:szCs w:val="32"/>
              <w:lang w:val="en-US" w:eastAsia="zh-CN"/>
            </w:rPr>
            <w:t>十一、名词解释</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_Toc3417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7</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458647C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color w:val="auto"/>
              <w:kern w:val="2"/>
              <w:sz w:val="32"/>
              <w:szCs w:val="32"/>
              <w:lang w:val="en-US" w:eastAsia="zh-CN" w:bidi="ar-SA"/>
            </w:rPr>
          </w:pPr>
          <w:r>
            <w:rPr>
              <w:rFonts w:hint="eastAsia" w:ascii="仿宋_GB2312" w:hAnsi="仿宋_GB2312" w:eastAsia="仿宋_GB2312" w:cs="仿宋_GB2312"/>
              <w:b/>
              <w:sz w:val="32"/>
              <w:szCs w:val="32"/>
              <w:lang w:val="en-US" w:eastAsia="zh-CN"/>
            </w:rPr>
            <w:fldChar w:fldCharType="end"/>
          </w:r>
        </w:p>
      </w:sdtContent>
    </w:sdt>
    <w:p w14:paraId="54003B22">
      <w:pPr>
        <w:pStyle w:val="2"/>
        <w:rPr>
          <w:rFonts w:hint="eastAsia"/>
          <w:lang w:val="en-US" w:eastAsia="zh-CN"/>
        </w:rPr>
      </w:pPr>
    </w:p>
    <w:p w14:paraId="02A3259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0FE7079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5199CF5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3030EDA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300C4CD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sectPr>
          <w:footerReference r:id="rId3" w:type="default"/>
          <w:pgSz w:w="11906" w:h="16838"/>
          <w:pgMar w:top="2098" w:right="1474" w:bottom="1984" w:left="1587" w:header="720" w:footer="1559" w:gutter="0"/>
          <w:pgNumType w:fmt="decimal" w:start="1"/>
          <w:cols w:space="720" w:num="1"/>
          <w:docGrid w:type="lines" w:linePitch="312" w:charSpace="0"/>
        </w:sectPr>
      </w:pPr>
    </w:p>
    <w:p w14:paraId="031636F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 w:name="_Toc8327"/>
      <w:r>
        <w:rPr>
          <w:rFonts w:hint="eastAsia" w:ascii="黑体" w:hAnsi="黑体" w:eastAsia="黑体" w:cs="黑体"/>
          <w:sz w:val="32"/>
          <w:szCs w:val="32"/>
          <w:lang w:val="en-US" w:eastAsia="zh-CN"/>
        </w:rPr>
        <w:t>一、基本职能及主要工作</w:t>
      </w:r>
      <w:bookmarkEnd w:id="1"/>
    </w:p>
    <w:p w14:paraId="7F3E828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bookmarkStart w:id="2" w:name="_Toc8168"/>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区目标绩效事务中心</w:t>
      </w:r>
      <w:r>
        <w:rPr>
          <w:rFonts w:hint="eastAsia" w:ascii="楷体_GB2312" w:hAnsi="楷体_GB2312" w:eastAsia="楷体_GB2312" w:cs="楷体_GB2312"/>
          <w:sz w:val="32"/>
          <w:szCs w:val="32"/>
        </w:rPr>
        <w:t>职能简介</w:t>
      </w:r>
      <w:bookmarkEnd w:id="2"/>
    </w:p>
    <w:p w14:paraId="61088877">
      <w:pPr>
        <w:pStyle w:val="17"/>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lang w:val="en-US" w:eastAsia="zh-CN"/>
        </w:rPr>
        <w:t>1.</w:t>
      </w:r>
      <w:r>
        <w:rPr>
          <w:rFonts w:hint="default" w:ascii="Times New Roman" w:hAnsi="Times New Roman" w:eastAsia="仿宋_GB2312" w:cs="Times New Roman"/>
          <w:color w:val="auto"/>
          <w:kern w:val="2"/>
          <w:sz w:val="32"/>
          <w:szCs w:val="32"/>
        </w:rPr>
        <w:t>协助相关部门做好区委、区政府重大决策、重要工作部署落实情况督促检查，承担区委、区政府领导批</w:t>
      </w:r>
      <w:r>
        <w:rPr>
          <w:rFonts w:hint="default" w:ascii="Times New Roman" w:hAnsi="Times New Roman" w:eastAsia="仿宋_GB2312" w:cs="Times New Roman"/>
          <w:color w:val="auto"/>
          <w:kern w:val="2"/>
          <w:sz w:val="32"/>
          <w:szCs w:val="32"/>
          <w:lang w:eastAsia="zh-CN"/>
        </w:rPr>
        <w:t>准</w:t>
      </w:r>
      <w:r>
        <w:rPr>
          <w:rFonts w:hint="default" w:ascii="Times New Roman" w:hAnsi="Times New Roman" w:eastAsia="仿宋_GB2312" w:cs="Times New Roman"/>
          <w:color w:val="auto"/>
          <w:kern w:val="2"/>
          <w:sz w:val="32"/>
          <w:szCs w:val="32"/>
        </w:rPr>
        <w:t>事项专项督查或督查调研；根据授权，协助统筹规范区本级督查检查考核事项。</w:t>
      </w:r>
    </w:p>
    <w:p w14:paraId="7CA84CAD">
      <w:pPr>
        <w:pStyle w:val="17"/>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lang w:val="en-US" w:eastAsia="zh-CN"/>
        </w:rPr>
        <w:t>2.</w:t>
      </w:r>
      <w:r>
        <w:rPr>
          <w:rFonts w:hint="default" w:ascii="Times New Roman" w:hAnsi="Times New Roman" w:eastAsia="仿宋_GB2312" w:cs="Times New Roman"/>
          <w:color w:val="auto"/>
          <w:kern w:val="2"/>
          <w:sz w:val="32"/>
          <w:szCs w:val="32"/>
        </w:rPr>
        <w:t>配合做好乡镇（街道）、区级部门实施目标绩效运行监控，牵头组织考评。</w:t>
      </w:r>
    </w:p>
    <w:p w14:paraId="1C05B6C6">
      <w:pPr>
        <w:pStyle w:val="17"/>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lang w:val="en-US" w:eastAsia="zh-CN"/>
        </w:rPr>
        <w:t>3.</w:t>
      </w:r>
      <w:r>
        <w:rPr>
          <w:rFonts w:hint="default" w:ascii="Times New Roman" w:hAnsi="Times New Roman" w:eastAsia="仿宋_GB2312" w:cs="Times New Roman"/>
          <w:color w:val="auto"/>
          <w:kern w:val="2"/>
          <w:sz w:val="32"/>
          <w:szCs w:val="32"/>
        </w:rPr>
        <w:t>负责协助做好市委、市政府下达的绩效目标任务的运行。</w:t>
      </w:r>
    </w:p>
    <w:p w14:paraId="2AC8BDCF">
      <w:pPr>
        <w:pStyle w:val="17"/>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lang w:val="en-US" w:eastAsia="zh-CN"/>
        </w:rPr>
        <w:t>4.</w:t>
      </w:r>
      <w:r>
        <w:rPr>
          <w:rFonts w:hint="default" w:ascii="Times New Roman" w:hAnsi="Times New Roman" w:eastAsia="仿宋_GB2312" w:cs="Times New Roman"/>
          <w:color w:val="auto"/>
          <w:kern w:val="2"/>
          <w:sz w:val="32"/>
          <w:szCs w:val="32"/>
        </w:rPr>
        <w:t>参与区委、区政府年度民生实事任务统筹，拟订全区民生实事实施方案，开展日常推进督促检查。</w:t>
      </w:r>
    </w:p>
    <w:p w14:paraId="07AADA24">
      <w:pPr>
        <w:pStyle w:val="17"/>
        <w:keepNext w:val="0"/>
        <w:keepLines w:val="0"/>
        <w:pageBreakBefore w:val="0"/>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lang w:val="en-US" w:eastAsia="zh-CN"/>
        </w:rPr>
        <w:t>5.</w:t>
      </w:r>
      <w:r>
        <w:rPr>
          <w:rFonts w:hint="default" w:ascii="Times New Roman" w:hAnsi="Times New Roman" w:eastAsia="仿宋_GB2312" w:cs="Times New Roman"/>
          <w:color w:val="auto"/>
          <w:kern w:val="2"/>
          <w:sz w:val="32"/>
          <w:szCs w:val="32"/>
        </w:rPr>
        <w:t>配合做好区人大代表建议和区政协提案的交办督办工作，拟订区政府领导领办重点建议提案方案，组织开展办理工作视察活动。</w:t>
      </w:r>
    </w:p>
    <w:p w14:paraId="7C414C29">
      <w:pPr>
        <w:pStyle w:val="17"/>
        <w:keepNext w:val="0"/>
        <w:keepLines w:val="0"/>
        <w:pageBreakBefore w:val="0"/>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lang w:val="en-US" w:eastAsia="zh-CN"/>
        </w:rPr>
        <w:t>6.</w:t>
      </w:r>
      <w:r>
        <w:rPr>
          <w:rFonts w:hint="default" w:ascii="Times New Roman" w:hAnsi="Times New Roman" w:eastAsia="仿宋_GB2312" w:cs="Times New Roman"/>
          <w:color w:val="auto"/>
          <w:kern w:val="2"/>
          <w:sz w:val="32"/>
          <w:szCs w:val="32"/>
        </w:rPr>
        <w:t>协助督办区委常委会决定事项、区委主要领导批示件办理工作以及区政府常务会交办事项、区政府主要领导批示件办理工作。</w:t>
      </w:r>
    </w:p>
    <w:p w14:paraId="09406BCB">
      <w:pPr>
        <w:pStyle w:val="17"/>
        <w:keepNext w:val="0"/>
        <w:keepLines w:val="0"/>
        <w:pageBreakBefore w:val="0"/>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楷体_GB2312" w:hAnsi="楷体_GB2312" w:eastAsia="楷体_GB2312" w:cs="楷体_GB2312"/>
          <w:sz w:val="32"/>
          <w:szCs w:val="32"/>
        </w:rPr>
      </w:pPr>
      <w:r>
        <w:rPr>
          <w:rFonts w:hint="eastAsia" w:ascii="Times New Roman" w:hAnsi="Times New Roman" w:eastAsia="仿宋_GB2312" w:cs="Times New Roman"/>
          <w:color w:val="auto"/>
          <w:kern w:val="2"/>
          <w:sz w:val="32"/>
          <w:szCs w:val="32"/>
          <w:lang w:val="en-US" w:eastAsia="zh-CN"/>
        </w:rPr>
        <w:t>7.</w:t>
      </w:r>
      <w:r>
        <w:rPr>
          <w:rFonts w:hint="default" w:ascii="Times New Roman" w:hAnsi="Times New Roman" w:eastAsia="仿宋_GB2312" w:cs="Times New Roman"/>
          <w:color w:val="auto"/>
          <w:kern w:val="2"/>
          <w:sz w:val="32"/>
          <w:szCs w:val="32"/>
        </w:rPr>
        <w:t>承担区督促检查和目标绩效领导小组日常工作。</w:t>
      </w:r>
    </w:p>
    <w:p w14:paraId="7A917B0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bookmarkStart w:id="3" w:name="_Toc16261"/>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区目标绩效事务中心</w:t>
      </w:r>
      <w:r>
        <w:rPr>
          <w:rFonts w:hint="eastAsia" w:ascii="楷体_GB2312" w:hAnsi="楷体_GB2312" w:eastAsia="楷体_GB2312" w:cs="楷体_GB2312"/>
          <w:sz w:val="32"/>
          <w:szCs w:val="32"/>
          <w:lang w:val="en-US"/>
        </w:rPr>
        <w:t>202</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年重点工作</w:t>
      </w:r>
      <w:bookmarkEnd w:id="3"/>
    </w:p>
    <w:p w14:paraId="4274ED87">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仿宋_GB2312" w:cs="Times New Roman"/>
          <w:b w:val="0"/>
          <w:bCs w:val="0"/>
          <w:color w:val="auto"/>
          <w:spacing w:val="0"/>
          <w:w w:val="100"/>
          <w:sz w:val="32"/>
          <w:szCs w:val="32"/>
          <w:highlight w:val="none"/>
          <w:lang w:eastAsia="zh-CN"/>
        </w:rPr>
      </w:pPr>
      <w:r>
        <w:rPr>
          <w:rFonts w:hint="eastAsia" w:ascii="Times New Roman" w:hAnsi="Times New Roman" w:eastAsia="仿宋_GB2312" w:cs="Times New Roman"/>
          <w:b w:val="0"/>
          <w:bCs w:val="0"/>
          <w:color w:val="auto"/>
          <w:spacing w:val="0"/>
          <w:w w:val="100"/>
          <w:kern w:val="2"/>
          <w:sz w:val="32"/>
          <w:szCs w:val="32"/>
          <w:highlight w:val="none"/>
          <w:lang w:val="en-US" w:eastAsia="zh-CN" w:bidi="ar-SA"/>
        </w:rPr>
        <w:t>2025年，区目标绩效事务中心将进一步</w:t>
      </w:r>
      <w:r>
        <w:rPr>
          <w:rFonts w:hint="default" w:ascii="Times New Roman" w:hAnsi="Times New Roman" w:eastAsia="仿宋_GB2312" w:cs="Times New Roman"/>
          <w:b w:val="0"/>
          <w:bCs w:val="0"/>
          <w:color w:val="auto"/>
          <w:spacing w:val="0"/>
          <w:w w:val="100"/>
          <w:kern w:val="2"/>
          <w:sz w:val="32"/>
          <w:szCs w:val="32"/>
          <w:highlight w:val="none"/>
          <w:lang w:val="en-US" w:eastAsia="zh-CN" w:bidi="ar-SA"/>
        </w:rPr>
        <w:t>深入学习贯彻习近平总书记</w:t>
      </w:r>
      <w:r>
        <w:rPr>
          <w:rFonts w:hint="eastAsia" w:ascii="Times New Roman" w:hAnsi="Times New Roman" w:eastAsia="仿宋_GB2312" w:cs="Times New Roman"/>
          <w:b w:val="0"/>
          <w:bCs w:val="0"/>
          <w:color w:val="auto"/>
          <w:spacing w:val="0"/>
          <w:w w:val="100"/>
          <w:kern w:val="2"/>
          <w:sz w:val="32"/>
          <w:szCs w:val="32"/>
          <w:highlight w:val="none"/>
          <w:lang w:val="en-US" w:eastAsia="zh-CN" w:bidi="ar-SA"/>
        </w:rPr>
        <w:t>关于</w:t>
      </w:r>
      <w:r>
        <w:rPr>
          <w:rFonts w:hint="default" w:ascii="Times New Roman" w:hAnsi="Times New Roman" w:eastAsia="仿宋_GB2312" w:cs="Times New Roman"/>
          <w:b w:val="0"/>
          <w:bCs w:val="0"/>
          <w:color w:val="auto"/>
          <w:spacing w:val="0"/>
          <w:w w:val="100"/>
          <w:kern w:val="2"/>
          <w:sz w:val="32"/>
          <w:szCs w:val="32"/>
          <w:highlight w:val="none"/>
          <w:lang w:val="en-US" w:eastAsia="zh-CN" w:bidi="ar-SA"/>
        </w:rPr>
        <w:t>督查抓落实工作系列重要论述</w:t>
      </w:r>
      <w:r>
        <w:rPr>
          <w:rFonts w:hint="eastAsia" w:ascii="Times New Roman" w:hAnsi="Times New Roman" w:eastAsia="仿宋_GB2312" w:cs="Times New Roman"/>
          <w:b w:val="0"/>
          <w:bCs w:val="0"/>
          <w:color w:val="auto"/>
          <w:spacing w:val="0"/>
          <w:w w:val="100"/>
          <w:kern w:val="2"/>
          <w:sz w:val="32"/>
          <w:szCs w:val="32"/>
          <w:highlight w:val="none"/>
          <w:lang w:val="en-US" w:eastAsia="zh-CN" w:bidi="ar-SA"/>
        </w:rPr>
        <w:t>，以重回全市第一方阵为目标，紧紧抓住市下目标运行调度、“拼经济、比发展”运行监测“两个抓手”，强力推进招商引资、项目投资、产业专班运行督查督办，</w:t>
      </w:r>
      <w:r>
        <w:rPr>
          <w:rFonts w:hint="eastAsia" w:ascii="Times New Roman" w:hAnsi="Times New Roman" w:eastAsia="仿宋_GB2312" w:cs="Times New Roman"/>
          <w:b w:val="0"/>
          <w:bCs w:val="0"/>
          <w:color w:val="auto"/>
          <w:spacing w:val="0"/>
          <w:w w:val="100"/>
          <w:sz w:val="32"/>
          <w:szCs w:val="32"/>
          <w:highlight w:val="none"/>
        </w:rPr>
        <w:t>充分发挥考核“指挥棒”和督查“利剑”作用</w:t>
      </w:r>
      <w:r>
        <w:rPr>
          <w:rFonts w:hint="eastAsia" w:ascii="Times New Roman" w:hAnsi="Times New Roman" w:eastAsia="仿宋_GB2312" w:cs="Times New Roman"/>
          <w:b w:val="0"/>
          <w:bCs w:val="0"/>
          <w:color w:val="auto"/>
          <w:spacing w:val="0"/>
          <w:w w:val="100"/>
          <w:sz w:val="32"/>
          <w:szCs w:val="32"/>
          <w:highlight w:val="none"/>
          <w:lang w:eastAsia="zh-CN"/>
        </w:rPr>
        <w:t>，千方百计推动昭化区经济社会高质量发展。主要从以下四个方面下功夫：</w:t>
      </w:r>
      <w:r>
        <w:rPr>
          <w:rFonts w:hint="eastAsia" w:ascii="Times New Roman" w:hAnsi="Times New Roman" w:eastAsia="黑体" w:cs="Times New Roman"/>
          <w:b w:val="0"/>
          <w:bCs w:val="0"/>
          <w:color w:val="auto"/>
          <w:spacing w:val="0"/>
          <w:w w:val="100"/>
          <w:sz w:val="32"/>
          <w:szCs w:val="32"/>
          <w:highlight w:val="none"/>
          <w:lang w:eastAsia="zh-CN"/>
        </w:rPr>
        <w:t>一是做好</w:t>
      </w:r>
      <w:r>
        <w:rPr>
          <w:rFonts w:hint="eastAsia" w:ascii="Times New Roman" w:hAnsi="Times New Roman" w:eastAsia="黑体" w:cs="Times New Roman"/>
          <w:b w:val="0"/>
          <w:bCs w:val="0"/>
          <w:color w:val="auto"/>
          <w:spacing w:val="0"/>
          <w:w w:val="100"/>
          <w:sz w:val="32"/>
          <w:szCs w:val="32"/>
          <w:highlight w:val="none"/>
          <w:lang w:val="en-US" w:eastAsia="zh-CN"/>
        </w:rPr>
        <w:t>2024年考核工作。</w:t>
      </w:r>
      <w:r>
        <w:rPr>
          <w:rFonts w:hint="eastAsia" w:ascii="Times New Roman" w:hAnsi="Times New Roman" w:eastAsia="仿宋_GB2312" w:cs="Times New Roman"/>
          <w:b w:val="0"/>
          <w:bCs w:val="0"/>
          <w:color w:val="auto"/>
          <w:spacing w:val="0"/>
          <w:w w:val="100"/>
          <w:sz w:val="32"/>
          <w:szCs w:val="32"/>
          <w:highlight w:val="none"/>
          <w:lang w:val="en-US" w:eastAsia="zh-CN"/>
        </w:rPr>
        <w:t>区目标绩效事务中心将严格按照管理办法，秉承“认真、严实、高效”六字总要求，当好“统分员”角色，确保客观体现各镇、各部门工作实绩，考评结果将及时反馈区委组织部、区财政局，确保干得好的多得实惠、躺平（干得不好的）看到差距。</w:t>
      </w:r>
      <w:r>
        <w:rPr>
          <w:rFonts w:hint="eastAsia" w:ascii="Times New Roman" w:hAnsi="Times New Roman" w:eastAsia="黑体" w:cs="Times New Roman"/>
          <w:b w:val="0"/>
          <w:bCs w:val="0"/>
          <w:color w:val="auto"/>
          <w:spacing w:val="0"/>
          <w:w w:val="100"/>
          <w:sz w:val="32"/>
          <w:szCs w:val="32"/>
          <w:highlight w:val="none"/>
          <w:lang w:val="en-US" w:eastAsia="zh-CN"/>
        </w:rPr>
        <w:t>二是加快2025年指标下达。</w:t>
      </w:r>
      <w:r>
        <w:rPr>
          <w:rFonts w:hint="eastAsia" w:ascii="Times New Roman" w:hAnsi="Times New Roman" w:eastAsia="仿宋_GB2312" w:cs="Times New Roman"/>
          <w:b w:val="0"/>
          <w:bCs w:val="0"/>
          <w:color w:val="auto"/>
          <w:spacing w:val="0"/>
          <w:w w:val="100"/>
          <w:sz w:val="32"/>
          <w:szCs w:val="32"/>
          <w:highlight w:val="none"/>
          <w:lang w:val="en-US" w:eastAsia="zh-CN"/>
        </w:rPr>
        <w:t>认真按照精简优化考核工作要求，结合区委区政府2025年度重点工作，持续优化指标考评体系，认真领会区委区政府主要领导在优化考核上的理念，并同步在对各镇、各部门下达目标上做好运用，</w:t>
      </w:r>
      <w:r>
        <w:rPr>
          <w:rFonts w:hint="default" w:ascii="Times New Roman" w:hAnsi="Times New Roman" w:eastAsia="仿宋_GB2312" w:cs="Times New Roman"/>
          <w:b w:val="0"/>
          <w:bCs w:val="0"/>
          <w:color w:val="auto"/>
          <w:spacing w:val="0"/>
          <w:w w:val="100"/>
          <w:sz w:val="32"/>
          <w:szCs w:val="32"/>
          <w:highlight w:val="none"/>
        </w:rPr>
        <w:t>推动考核更精准、可量化，</w:t>
      </w:r>
      <w:r>
        <w:rPr>
          <w:rFonts w:hint="eastAsia" w:ascii="Times New Roman" w:hAnsi="Times New Roman" w:eastAsia="仿宋_GB2312" w:cs="Times New Roman"/>
          <w:b w:val="0"/>
          <w:bCs w:val="0"/>
          <w:color w:val="auto"/>
          <w:spacing w:val="0"/>
          <w:w w:val="100"/>
          <w:sz w:val="32"/>
          <w:szCs w:val="32"/>
          <w:highlight w:val="none"/>
          <w:lang w:eastAsia="zh-CN"/>
        </w:rPr>
        <w:t>确保各单位能够在目标引领下推进工作。</w:t>
      </w:r>
      <w:r>
        <w:rPr>
          <w:rFonts w:hint="eastAsia" w:ascii="Times New Roman" w:hAnsi="Times New Roman" w:eastAsia="黑体" w:cs="Times New Roman"/>
          <w:b w:val="0"/>
          <w:bCs w:val="0"/>
          <w:color w:val="auto"/>
          <w:spacing w:val="0"/>
          <w:w w:val="100"/>
          <w:sz w:val="32"/>
          <w:szCs w:val="32"/>
          <w:highlight w:val="none"/>
          <w:lang w:eastAsia="zh-CN"/>
        </w:rPr>
        <w:t>三是全力提升督查督办质效。</w:t>
      </w:r>
      <w:r>
        <w:rPr>
          <w:rFonts w:hint="default" w:ascii="Times New Roman" w:hAnsi="Times New Roman" w:eastAsia="仿宋_GB2312" w:cs="Times New Roman"/>
          <w:b w:val="0"/>
          <w:bCs w:val="0"/>
          <w:color w:val="auto"/>
          <w:spacing w:val="0"/>
          <w:w w:val="100"/>
          <w:sz w:val="32"/>
          <w:szCs w:val="32"/>
          <w:highlight w:val="none"/>
        </w:rPr>
        <w:t>坚持“以督问效、以督促办、以督提质”，紧盯习近平总书记重要指示批示、</w:t>
      </w:r>
      <w:r>
        <w:rPr>
          <w:rFonts w:hint="eastAsia" w:ascii="Times New Roman" w:hAnsi="Times New Roman" w:eastAsia="仿宋_GB2312" w:cs="Times New Roman"/>
          <w:b w:val="0"/>
          <w:bCs w:val="0"/>
          <w:color w:val="auto"/>
          <w:spacing w:val="0"/>
          <w:w w:val="100"/>
          <w:sz w:val="32"/>
          <w:szCs w:val="32"/>
          <w:highlight w:val="none"/>
          <w:lang w:eastAsia="zh-CN"/>
        </w:rPr>
        <w:t>全会和《政府工作报告》明确的年度目标、区委常委会和区政府常务会议确定的重点工作，区委区政府主要领导“点对点”交办事项，</w:t>
      </w:r>
      <w:r>
        <w:rPr>
          <w:rFonts w:hint="default" w:ascii="Times New Roman" w:hAnsi="Times New Roman" w:eastAsia="仿宋_GB2312" w:cs="Times New Roman"/>
          <w:b w:val="0"/>
          <w:bCs w:val="0"/>
          <w:color w:val="auto"/>
          <w:spacing w:val="0"/>
          <w:w w:val="100"/>
          <w:sz w:val="32"/>
          <w:szCs w:val="32"/>
          <w:highlight w:val="none"/>
        </w:rPr>
        <w:t>巡视反馈问题整改以及难点堵点事项，真督实查，</w:t>
      </w:r>
      <w:bookmarkStart w:id="27" w:name="_GoBack"/>
      <w:r>
        <w:rPr>
          <w:rFonts w:hint="default" w:ascii="Times New Roman" w:hAnsi="Times New Roman" w:eastAsia="仿宋_GB2312" w:cs="Times New Roman"/>
          <w:b w:val="0"/>
          <w:bCs w:val="0"/>
          <w:color w:val="auto"/>
          <w:spacing w:val="0"/>
          <w:w w:val="100"/>
          <w:sz w:val="32"/>
          <w:szCs w:val="32"/>
          <w:highlight w:val="none"/>
        </w:rPr>
        <w:t>发现问题、提出建议。</w:t>
      </w:r>
      <w:r>
        <w:rPr>
          <w:rFonts w:hint="eastAsia" w:ascii="Times New Roman" w:hAnsi="Times New Roman" w:eastAsia="黑体" w:cs="Times New Roman"/>
          <w:b w:val="0"/>
          <w:bCs w:val="0"/>
          <w:color w:val="auto"/>
          <w:spacing w:val="0"/>
          <w:w w:val="100"/>
          <w:sz w:val="32"/>
          <w:szCs w:val="32"/>
          <w:highlight w:val="none"/>
          <w:lang w:eastAsia="zh-CN"/>
        </w:rPr>
        <w:t>四是对标做好为基层减负工作。</w:t>
      </w:r>
      <w:r>
        <w:rPr>
          <w:rFonts w:hint="eastAsia" w:ascii="Times New Roman" w:hAnsi="Times New Roman" w:eastAsia="仿宋_GB2312" w:cs="Times New Roman"/>
          <w:b w:val="0"/>
          <w:bCs w:val="0"/>
          <w:color w:val="auto"/>
          <w:spacing w:val="0"/>
          <w:w w:val="100"/>
          <w:sz w:val="32"/>
          <w:szCs w:val="32"/>
          <w:highlight w:val="none"/>
          <w:lang w:eastAsia="zh-CN"/>
        </w:rPr>
        <w:t>严格按照</w:t>
      </w:r>
      <w:bookmarkEnd w:id="27"/>
      <w:r>
        <w:rPr>
          <w:rFonts w:hint="eastAsia" w:ascii="Times New Roman" w:hAnsi="Times New Roman" w:eastAsia="仿宋_GB2312" w:cs="Times New Roman"/>
          <w:b w:val="0"/>
          <w:bCs w:val="0"/>
          <w:color w:val="auto"/>
          <w:spacing w:val="0"/>
          <w:w w:val="100"/>
          <w:sz w:val="32"/>
          <w:szCs w:val="32"/>
          <w:highlight w:val="none"/>
          <w:lang w:eastAsia="zh-CN"/>
        </w:rPr>
        <w:t>中央和省市专项机制办要求，围绕“践行正确的政绩观、精文减会、督查检查发现问题、指尖上的形式主义”等方面持续用力，</w:t>
      </w:r>
      <w:r>
        <w:rPr>
          <w:rFonts w:hint="default" w:ascii="Times New Roman" w:hAnsi="Times New Roman" w:eastAsia="仿宋_GB2312" w:cs="Times New Roman"/>
          <w:b w:val="0"/>
          <w:bCs w:val="0"/>
          <w:color w:val="auto"/>
          <w:spacing w:val="0"/>
          <w:w w:val="100"/>
          <w:sz w:val="32"/>
          <w:szCs w:val="32"/>
          <w:highlight w:val="none"/>
        </w:rPr>
        <w:t>从制度层面理清基层应负之责，理顺权责边界和职权</w:t>
      </w:r>
      <w:r>
        <w:rPr>
          <w:rFonts w:hint="eastAsia" w:ascii="Times New Roman" w:hAnsi="Times New Roman" w:eastAsia="仿宋_GB2312" w:cs="Times New Roman"/>
          <w:b w:val="0"/>
          <w:bCs w:val="0"/>
          <w:color w:val="auto"/>
          <w:spacing w:val="0"/>
          <w:w w:val="100"/>
          <w:sz w:val="32"/>
          <w:szCs w:val="32"/>
          <w:highlight w:val="none"/>
          <w:lang w:eastAsia="zh-CN"/>
        </w:rPr>
        <w:t>关系，</w:t>
      </w:r>
      <w:r>
        <w:rPr>
          <w:rFonts w:hint="default" w:ascii="Times New Roman" w:hAnsi="Times New Roman" w:eastAsia="仿宋_GB2312" w:cs="Times New Roman"/>
          <w:b w:val="0"/>
          <w:bCs w:val="0"/>
          <w:color w:val="auto"/>
          <w:spacing w:val="0"/>
          <w:w w:val="100"/>
          <w:sz w:val="32"/>
          <w:szCs w:val="32"/>
          <w:highlight w:val="none"/>
        </w:rPr>
        <w:t>使基层干部真正回归“在一线服务群众”的角色，</w:t>
      </w:r>
      <w:r>
        <w:rPr>
          <w:rFonts w:hint="eastAsia" w:ascii="Times New Roman" w:hAnsi="Times New Roman" w:eastAsia="仿宋_GB2312" w:cs="Times New Roman"/>
          <w:b w:val="0"/>
          <w:bCs w:val="0"/>
          <w:color w:val="auto"/>
          <w:spacing w:val="0"/>
          <w:w w:val="100"/>
          <w:sz w:val="32"/>
          <w:szCs w:val="32"/>
          <w:highlight w:val="none"/>
          <w:lang w:eastAsia="zh-CN"/>
        </w:rPr>
        <w:t>切实</w:t>
      </w:r>
      <w:r>
        <w:rPr>
          <w:rFonts w:hint="default" w:ascii="Times New Roman" w:hAnsi="Times New Roman" w:eastAsia="仿宋_GB2312" w:cs="Times New Roman"/>
          <w:b w:val="0"/>
          <w:bCs w:val="0"/>
          <w:color w:val="auto"/>
          <w:spacing w:val="0"/>
          <w:w w:val="100"/>
          <w:sz w:val="32"/>
          <w:szCs w:val="32"/>
          <w:highlight w:val="none"/>
        </w:rPr>
        <w:t>提振干事创业积极性。</w:t>
      </w:r>
    </w:p>
    <w:p w14:paraId="21DBB66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4" w:name="_Toc7905"/>
      <w:r>
        <w:rPr>
          <w:rFonts w:hint="eastAsia" w:ascii="黑体" w:hAnsi="黑体" w:eastAsia="黑体" w:cs="黑体"/>
          <w:sz w:val="32"/>
          <w:szCs w:val="32"/>
          <w:lang w:val="en-US" w:eastAsia="zh-CN"/>
        </w:rPr>
        <w:t>二、部门预算单位构成</w:t>
      </w:r>
      <w:bookmarkEnd w:id="4"/>
    </w:p>
    <w:p w14:paraId="7BA99D5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auto"/>
          <w:kern w:val="0"/>
          <w:sz w:val="32"/>
          <w:szCs w:val="32"/>
          <w:shd w:val="clear" w:color="auto" w:fill="FFFFFF"/>
          <w:lang w:val="en-US" w:eastAsia="zh-CN"/>
        </w:rPr>
      </w:pPr>
      <w:r>
        <w:rPr>
          <w:rFonts w:hint="default" w:ascii="Times New Roman" w:hAnsi="Times New Roman" w:eastAsia="仿宋_GB2312" w:cs="Times New Roman"/>
          <w:color w:val="auto"/>
          <w:sz w:val="32"/>
          <w:szCs w:val="32"/>
        </w:rPr>
        <w:t>区</w:t>
      </w:r>
      <w:r>
        <w:rPr>
          <w:rFonts w:hint="default" w:ascii="Times New Roman" w:hAnsi="Times New Roman" w:eastAsia="仿宋_GB2312" w:cs="Times New Roman"/>
          <w:color w:val="auto"/>
          <w:sz w:val="32"/>
          <w:szCs w:val="32"/>
          <w:lang w:eastAsia="zh-CN"/>
        </w:rPr>
        <w:t>目标绩效</w:t>
      </w:r>
      <w:r>
        <w:rPr>
          <w:rFonts w:hint="eastAsia" w:ascii="Times New Roman" w:hAnsi="Times New Roman" w:eastAsia="仿宋_GB2312" w:cs="Times New Roman"/>
          <w:color w:val="auto"/>
          <w:sz w:val="32"/>
          <w:szCs w:val="32"/>
          <w:lang w:val="en-US" w:eastAsia="zh-CN"/>
        </w:rPr>
        <w:t>事务</w:t>
      </w:r>
      <w:r>
        <w:rPr>
          <w:rFonts w:hint="default" w:ascii="Times New Roman" w:hAnsi="Times New Roman" w:eastAsia="仿宋_GB2312" w:cs="Times New Roman"/>
          <w:color w:val="auto"/>
          <w:sz w:val="32"/>
          <w:szCs w:val="32"/>
          <w:lang w:eastAsia="zh-CN"/>
        </w:rPr>
        <w:t>中心</w:t>
      </w:r>
      <w:r>
        <w:rPr>
          <w:rFonts w:hint="default" w:ascii="Times New Roman" w:hAnsi="Times New Roman" w:eastAsia="仿宋_GB2312" w:cs="Times New Roman"/>
          <w:color w:val="auto"/>
          <w:sz w:val="32"/>
          <w:szCs w:val="32"/>
        </w:rPr>
        <w:t>为一级预算单位，无下属二级预算单位。内设</w:t>
      </w:r>
      <w:r>
        <w:rPr>
          <w:rFonts w:hint="eastAsia" w:ascii="仿宋_GB2312" w:hAnsi="Times New Roman" w:eastAsia="仿宋_GB2312" w:cs="仿宋_GB2312"/>
          <w:color w:val="auto"/>
          <w:kern w:val="0"/>
          <w:sz w:val="32"/>
          <w:szCs w:val="32"/>
          <w:shd w:val="clear" w:color="auto" w:fill="FFFFFF"/>
        </w:rPr>
        <w:t>机构</w:t>
      </w:r>
      <w:r>
        <w:rPr>
          <w:rFonts w:hint="eastAsia" w:ascii="仿宋_GB2312" w:hAnsi="Times New Roman" w:eastAsia="仿宋_GB2312" w:cs="仿宋_GB2312"/>
          <w:color w:val="auto"/>
          <w:kern w:val="0"/>
          <w:sz w:val="32"/>
          <w:szCs w:val="32"/>
          <w:shd w:val="clear" w:color="auto" w:fill="FFFFFF"/>
          <w:lang w:val="en-US" w:eastAsia="zh-CN"/>
        </w:rPr>
        <w:t>4</w:t>
      </w:r>
      <w:r>
        <w:rPr>
          <w:rFonts w:hint="eastAsia" w:ascii="仿宋_GB2312" w:hAnsi="Times New Roman" w:eastAsia="仿宋_GB2312" w:cs="仿宋_GB2312"/>
          <w:color w:val="auto"/>
          <w:kern w:val="0"/>
          <w:sz w:val="32"/>
          <w:szCs w:val="32"/>
          <w:shd w:val="clear" w:color="auto" w:fill="FFFFFF"/>
        </w:rPr>
        <w:t>个股室：</w:t>
      </w:r>
      <w:r>
        <w:rPr>
          <w:rFonts w:hint="eastAsia" w:ascii="仿宋_GB2312" w:hAnsi="Times New Roman" w:eastAsia="仿宋_GB2312" w:cs="仿宋_GB2312"/>
          <w:color w:val="auto"/>
          <w:kern w:val="0"/>
          <w:sz w:val="32"/>
          <w:szCs w:val="32"/>
          <w:shd w:val="clear" w:color="auto" w:fill="FFFFFF"/>
          <w:lang w:val="en-US" w:eastAsia="zh-CN"/>
        </w:rPr>
        <w:t>办公室</w:t>
      </w:r>
      <w:r>
        <w:rPr>
          <w:rFonts w:hint="eastAsia" w:ascii="仿宋_GB2312" w:hAnsi="Times New Roman" w:eastAsia="仿宋_GB2312" w:cs="仿宋_GB2312"/>
          <w:color w:val="auto"/>
          <w:kern w:val="0"/>
          <w:sz w:val="32"/>
          <w:szCs w:val="32"/>
          <w:shd w:val="clear" w:color="auto" w:fill="FFFFFF"/>
        </w:rPr>
        <w:t>、</w:t>
      </w:r>
      <w:r>
        <w:rPr>
          <w:rFonts w:hint="eastAsia" w:ascii="仿宋_GB2312" w:hAnsi="Times New Roman" w:eastAsia="仿宋_GB2312" w:cs="仿宋_GB2312"/>
          <w:color w:val="auto"/>
          <w:kern w:val="0"/>
          <w:sz w:val="32"/>
          <w:szCs w:val="32"/>
          <w:shd w:val="clear" w:color="auto" w:fill="FFFFFF"/>
          <w:lang w:val="en-US" w:eastAsia="zh-CN"/>
        </w:rPr>
        <w:t>目标绩效股</w:t>
      </w:r>
      <w:r>
        <w:rPr>
          <w:rFonts w:hint="eastAsia" w:ascii="仿宋_GB2312" w:hAnsi="Times New Roman" w:eastAsia="仿宋_GB2312" w:cs="仿宋_GB2312"/>
          <w:color w:val="auto"/>
          <w:kern w:val="0"/>
          <w:sz w:val="32"/>
          <w:szCs w:val="32"/>
          <w:shd w:val="clear" w:color="auto" w:fill="FFFFFF"/>
        </w:rPr>
        <w:t>、</w:t>
      </w:r>
      <w:r>
        <w:rPr>
          <w:rFonts w:hint="eastAsia" w:ascii="仿宋_GB2312" w:hAnsi="Times New Roman" w:eastAsia="仿宋_GB2312" w:cs="仿宋_GB2312"/>
          <w:color w:val="auto"/>
          <w:kern w:val="0"/>
          <w:sz w:val="32"/>
          <w:szCs w:val="32"/>
          <w:shd w:val="clear" w:color="auto" w:fill="FFFFFF"/>
          <w:lang w:val="en-US" w:eastAsia="zh-CN"/>
        </w:rPr>
        <w:t>督查一股、督查二股。</w:t>
      </w:r>
    </w:p>
    <w:p w14:paraId="531D480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5" w:name="_Toc16356"/>
      <w:r>
        <w:rPr>
          <w:rFonts w:hint="eastAsia" w:ascii="黑体" w:hAnsi="黑体" w:eastAsia="黑体" w:cs="黑体"/>
          <w:sz w:val="32"/>
          <w:szCs w:val="32"/>
          <w:lang w:val="en-US" w:eastAsia="zh-CN"/>
        </w:rPr>
        <w:t>三、收支预算情况说明</w:t>
      </w:r>
      <w:bookmarkEnd w:id="5"/>
    </w:p>
    <w:p w14:paraId="430E233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按照综合预算的原则，区目标绩效事务中心所有收入和支出均纳入部门预算管理。收入包括：一般公共预算拨款收入；支出包括：一般公共服务支出、社会保障和就业支出、卫生健康支出、住房保障支出。区目标绩效事务中心</w:t>
      </w:r>
      <w:r>
        <w:rPr>
          <w:rFonts w:hint="eastAsia"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年收支预算总数</w:t>
      </w:r>
      <w:r>
        <w:rPr>
          <w:rFonts w:hint="eastAsia" w:ascii="Times New Roman" w:hAnsi="Times New Roman" w:eastAsia="仿宋_GB2312" w:cs="Times New Roman"/>
          <w:sz w:val="32"/>
          <w:szCs w:val="32"/>
          <w:lang w:val="en-US" w:eastAsia="zh-CN"/>
        </w:rPr>
        <w:t>190.24</w:t>
      </w:r>
      <w:r>
        <w:rPr>
          <w:rFonts w:hint="eastAsia" w:ascii="仿宋_GB2312" w:hAnsi="仿宋_GB2312" w:eastAsia="仿宋_GB2312" w:cs="仿宋_GB2312"/>
          <w:sz w:val="32"/>
          <w:szCs w:val="32"/>
          <w:lang w:val="en-US" w:eastAsia="zh-CN"/>
        </w:rPr>
        <w:t>万元,比</w:t>
      </w:r>
      <w:r>
        <w:rPr>
          <w:rFonts w:hint="eastAsia" w:ascii="Times New Roman" w:hAnsi="Times New Roman" w:eastAsia="仿宋_GB2312" w:cs="Times New Roman"/>
          <w:sz w:val="32"/>
          <w:szCs w:val="32"/>
          <w:lang w:val="en-US" w:eastAsia="zh-CN"/>
        </w:rPr>
        <w:t>2024</w:t>
      </w:r>
      <w:r>
        <w:rPr>
          <w:rFonts w:hint="eastAsia" w:ascii="仿宋_GB2312" w:hAnsi="仿宋_GB2312" w:eastAsia="仿宋_GB2312" w:cs="仿宋_GB2312"/>
          <w:sz w:val="32"/>
          <w:szCs w:val="32"/>
          <w:lang w:val="en-US" w:eastAsia="zh-CN"/>
        </w:rPr>
        <w:t>年收支预算总数减少</w:t>
      </w:r>
      <w:r>
        <w:rPr>
          <w:rFonts w:hint="eastAsia" w:ascii="Times New Roman" w:hAnsi="Times New Roman" w:eastAsia="仿宋_GB2312" w:cs="Times New Roman"/>
          <w:sz w:val="32"/>
          <w:szCs w:val="32"/>
          <w:lang w:val="en-US" w:eastAsia="zh-CN"/>
        </w:rPr>
        <w:t>0.19</w:t>
      </w:r>
      <w:r>
        <w:rPr>
          <w:rFonts w:hint="eastAsia" w:ascii="仿宋_GB2312" w:hAnsi="仿宋_GB2312" w:eastAsia="仿宋_GB2312" w:cs="仿宋_GB2312"/>
          <w:sz w:val="32"/>
          <w:szCs w:val="32"/>
          <w:lang w:val="en-US" w:eastAsia="zh-CN"/>
        </w:rPr>
        <w:t>万元，主要原因是压减公用经费开支。</w:t>
      </w:r>
    </w:p>
    <w:p w14:paraId="63FD284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6" w:name="_Toc29317"/>
      <w:r>
        <w:rPr>
          <w:rFonts w:hint="eastAsia" w:ascii="楷体_GB2312" w:hAnsi="楷体_GB2312" w:eastAsia="楷体_GB2312" w:cs="楷体_GB2312"/>
          <w:sz w:val="32"/>
          <w:szCs w:val="32"/>
          <w:lang w:val="en-US" w:eastAsia="zh-CN"/>
        </w:rPr>
        <w:t>（一）收入预算情况</w:t>
      </w:r>
      <w:bookmarkEnd w:id="6"/>
    </w:p>
    <w:p w14:paraId="7135C8E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区目标绩效事务中心</w:t>
      </w:r>
      <w:r>
        <w:rPr>
          <w:rFonts w:hint="eastAsia"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年收入预算</w:t>
      </w:r>
      <w:r>
        <w:rPr>
          <w:rFonts w:hint="default" w:ascii="Times New Roman" w:hAnsi="Times New Roman" w:eastAsia="仿宋_GB2312" w:cs="Times New Roman"/>
          <w:sz w:val="32"/>
          <w:szCs w:val="32"/>
          <w:lang w:val="en-US" w:eastAsia="zh-CN"/>
        </w:rPr>
        <w:t>190.24</w:t>
      </w:r>
      <w:r>
        <w:rPr>
          <w:rFonts w:hint="eastAsia" w:ascii="仿宋_GB2312" w:hAnsi="仿宋_GB2312" w:eastAsia="仿宋_GB2312" w:cs="仿宋_GB2312"/>
          <w:sz w:val="32"/>
          <w:szCs w:val="32"/>
          <w:lang w:val="en-US" w:eastAsia="zh-CN"/>
        </w:rPr>
        <w:t>万元，其中：一般公共预算拨款收入</w:t>
      </w:r>
      <w:r>
        <w:rPr>
          <w:rFonts w:hint="default" w:ascii="Times New Roman" w:hAnsi="Times New Roman" w:eastAsia="仿宋_GB2312" w:cs="Times New Roman"/>
          <w:sz w:val="32"/>
          <w:szCs w:val="32"/>
          <w:lang w:val="en-US" w:eastAsia="zh-CN"/>
        </w:rPr>
        <w:t>190.24</w:t>
      </w:r>
      <w:r>
        <w:rPr>
          <w:rFonts w:hint="eastAsia" w:ascii="仿宋_GB2312" w:hAnsi="仿宋_GB2312" w:eastAsia="仿宋_GB2312" w:cs="仿宋_GB2312"/>
          <w:sz w:val="32"/>
          <w:szCs w:val="32"/>
          <w:lang w:val="en-US" w:eastAsia="zh-CN"/>
        </w:rPr>
        <w:t>万元，占</w:t>
      </w:r>
      <w:r>
        <w:rPr>
          <w:rFonts w:hint="default" w:ascii="Times New Roman" w:hAnsi="Times New Roman" w:eastAsia="仿宋_GB2312" w:cs="Times New Roman"/>
          <w:sz w:val="32"/>
          <w:szCs w:val="32"/>
          <w:lang w:val="en-US" w:eastAsia="zh-CN"/>
        </w:rPr>
        <w:t>100</w:t>
      </w:r>
      <w:r>
        <w:rPr>
          <w:rFonts w:hint="eastAsia" w:ascii="仿宋_GB2312" w:hAnsi="仿宋_GB2312" w:eastAsia="仿宋_GB2312" w:cs="仿宋_GB2312"/>
          <w:sz w:val="32"/>
          <w:szCs w:val="32"/>
          <w:lang w:val="en-US" w:eastAsia="zh-CN"/>
        </w:rPr>
        <w:t>%。</w:t>
      </w:r>
    </w:p>
    <w:p w14:paraId="0CEB17B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7" w:name="_Toc24793"/>
      <w:r>
        <w:rPr>
          <w:rFonts w:hint="eastAsia" w:ascii="楷体_GB2312" w:hAnsi="楷体_GB2312" w:eastAsia="楷体_GB2312" w:cs="楷体_GB2312"/>
          <w:sz w:val="32"/>
          <w:szCs w:val="32"/>
          <w:lang w:val="en-US" w:eastAsia="zh-CN"/>
        </w:rPr>
        <w:t>（二）支出预算情况</w:t>
      </w:r>
      <w:bookmarkEnd w:id="7"/>
    </w:p>
    <w:p w14:paraId="2D53FF2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区目标绩效事务中心</w:t>
      </w:r>
      <w:r>
        <w:rPr>
          <w:rFonts w:hint="eastAsia"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年支出预算</w:t>
      </w:r>
      <w:r>
        <w:rPr>
          <w:rFonts w:hint="default" w:ascii="Times New Roman" w:hAnsi="Times New Roman" w:eastAsia="仿宋_GB2312" w:cs="Times New Roman"/>
          <w:sz w:val="32"/>
          <w:szCs w:val="32"/>
          <w:lang w:val="en-US" w:eastAsia="zh-CN"/>
        </w:rPr>
        <w:t>190.24</w:t>
      </w:r>
      <w:r>
        <w:rPr>
          <w:rFonts w:hint="eastAsia" w:ascii="仿宋_GB2312" w:hAnsi="仿宋_GB2312" w:eastAsia="仿宋_GB2312" w:cs="仿宋_GB2312"/>
          <w:sz w:val="32"/>
          <w:szCs w:val="32"/>
          <w:lang w:val="en-US" w:eastAsia="zh-CN"/>
        </w:rPr>
        <w:t>万元，其中：基本支出</w:t>
      </w:r>
      <w:r>
        <w:rPr>
          <w:rFonts w:hint="eastAsia" w:ascii="Times New Roman" w:hAnsi="Times New Roman" w:eastAsia="仿宋_GB2312" w:cs="Times New Roman"/>
          <w:sz w:val="32"/>
          <w:szCs w:val="32"/>
          <w:lang w:val="en-US" w:eastAsia="zh-CN"/>
        </w:rPr>
        <w:t>123.24</w:t>
      </w:r>
      <w:r>
        <w:rPr>
          <w:rFonts w:hint="eastAsia" w:ascii="仿宋_GB2312" w:hAnsi="仿宋_GB2312" w:eastAsia="仿宋_GB2312" w:cs="仿宋_GB2312"/>
          <w:sz w:val="32"/>
          <w:szCs w:val="32"/>
          <w:lang w:val="en-US" w:eastAsia="zh-CN"/>
        </w:rPr>
        <w:t>万元，占</w:t>
      </w:r>
      <w:r>
        <w:rPr>
          <w:rFonts w:hint="eastAsia" w:ascii="Times New Roman" w:hAnsi="Times New Roman" w:eastAsia="仿宋_GB2312" w:cs="Times New Roman"/>
          <w:sz w:val="32"/>
          <w:szCs w:val="32"/>
          <w:lang w:val="en-US" w:eastAsia="zh-CN"/>
        </w:rPr>
        <w:t>65</w:t>
      </w:r>
      <w:r>
        <w:rPr>
          <w:rFonts w:hint="eastAsia" w:ascii="仿宋_GB2312" w:hAnsi="仿宋_GB2312" w:eastAsia="仿宋_GB2312" w:cs="仿宋_GB2312"/>
          <w:sz w:val="32"/>
          <w:szCs w:val="32"/>
          <w:lang w:val="en-US" w:eastAsia="zh-CN"/>
        </w:rPr>
        <w:t>%；项目支出</w:t>
      </w:r>
      <w:r>
        <w:rPr>
          <w:rFonts w:hint="eastAsia" w:ascii="Times New Roman" w:hAnsi="Times New Roman" w:eastAsia="仿宋_GB2312" w:cs="Times New Roman"/>
          <w:sz w:val="32"/>
          <w:szCs w:val="32"/>
          <w:lang w:val="en-US" w:eastAsia="zh-CN"/>
        </w:rPr>
        <w:t>67</w:t>
      </w:r>
      <w:r>
        <w:rPr>
          <w:rFonts w:hint="eastAsia" w:ascii="仿宋_GB2312" w:hAnsi="仿宋_GB2312" w:eastAsia="仿宋_GB2312" w:cs="仿宋_GB2312"/>
          <w:sz w:val="32"/>
          <w:szCs w:val="32"/>
          <w:lang w:val="en-US" w:eastAsia="zh-CN"/>
        </w:rPr>
        <w:t>万元，占</w:t>
      </w:r>
      <w:r>
        <w:rPr>
          <w:rFonts w:hint="eastAsia" w:ascii="Times New Roman" w:hAnsi="Times New Roman" w:eastAsia="仿宋_GB2312" w:cs="Times New Roman"/>
          <w:sz w:val="32"/>
          <w:szCs w:val="32"/>
          <w:lang w:val="en-US" w:eastAsia="zh-CN"/>
        </w:rPr>
        <w:t>35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val="en-US" w:eastAsia="zh-CN"/>
        </w:rPr>
        <w:t>。</w:t>
      </w:r>
    </w:p>
    <w:p w14:paraId="408C2F0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8" w:name="_Toc28068"/>
      <w:r>
        <w:rPr>
          <w:rFonts w:hint="eastAsia" w:ascii="黑体" w:hAnsi="黑体" w:eastAsia="黑体" w:cs="黑体"/>
          <w:sz w:val="32"/>
          <w:szCs w:val="32"/>
          <w:lang w:val="en-US" w:eastAsia="zh-CN"/>
        </w:rPr>
        <w:t>四、财政拨款收支预算情况说明</w:t>
      </w:r>
      <w:bookmarkEnd w:id="8"/>
    </w:p>
    <w:p w14:paraId="7F5B668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区目标绩效事务中心2025年财政拨款收支预算总数</w:t>
      </w:r>
      <w:r>
        <w:rPr>
          <w:rFonts w:hint="default" w:ascii="Times New Roman" w:hAnsi="Times New Roman" w:eastAsia="仿宋_GB2312" w:cs="Times New Roman"/>
          <w:sz w:val="32"/>
          <w:szCs w:val="32"/>
          <w:lang w:val="en-US" w:eastAsia="zh-CN"/>
        </w:rPr>
        <w:t>190.24</w:t>
      </w:r>
      <w:r>
        <w:rPr>
          <w:rFonts w:hint="eastAsia" w:ascii="仿宋_GB2312" w:hAnsi="仿宋_GB2312" w:eastAsia="仿宋_GB2312" w:cs="仿宋_GB2312"/>
          <w:sz w:val="32"/>
          <w:szCs w:val="32"/>
          <w:lang w:val="en-US" w:eastAsia="zh-CN"/>
        </w:rPr>
        <w:t>万元,比2024年财政拨款收支预算总数减少</w:t>
      </w:r>
      <w:r>
        <w:rPr>
          <w:rFonts w:hint="eastAsia" w:ascii="Times New Roman" w:hAnsi="Times New Roman" w:eastAsia="仿宋_GB2312" w:cs="Times New Roman"/>
          <w:sz w:val="32"/>
          <w:szCs w:val="32"/>
          <w:lang w:val="en-US" w:eastAsia="zh-CN"/>
        </w:rPr>
        <w:t>0.19</w:t>
      </w:r>
      <w:r>
        <w:rPr>
          <w:rFonts w:hint="eastAsia" w:ascii="仿宋_GB2312" w:hAnsi="仿宋_GB2312" w:eastAsia="仿宋_GB2312" w:cs="仿宋_GB2312"/>
          <w:sz w:val="32"/>
          <w:szCs w:val="32"/>
          <w:lang w:val="en-US" w:eastAsia="zh-CN"/>
        </w:rPr>
        <w:t>万元，主要原因是压减公用经费开支。</w:t>
      </w:r>
    </w:p>
    <w:p w14:paraId="0DC30B8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w:t>
      </w:r>
      <w:r>
        <w:rPr>
          <w:rFonts w:hint="default" w:ascii="Times New Roman" w:hAnsi="Times New Roman" w:eastAsia="仿宋_GB2312" w:cs="Times New Roman"/>
          <w:sz w:val="32"/>
          <w:szCs w:val="32"/>
          <w:lang w:val="en-US" w:eastAsia="zh-CN"/>
        </w:rPr>
        <w:t>190.24</w:t>
      </w:r>
      <w:r>
        <w:rPr>
          <w:rFonts w:hint="eastAsia" w:ascii="仿宋_GB2312" w:hAnsi="仿宋_GB2312" w:eastAsia="仿宋_GB2312" w:cs="仿宋_GB2312"/>
          <w:sz w:val="32"/>
          <w:szCs w:val="32"/>
          <w:lang w:val="en-US" w:eastAsia="zh-CN"/>
        </w:rPr>
        <w:t>万元；支出包括：一般公共服务支出</w:t>
      </w:r>
      <w:r>
        <w:rPr>
          <w:rFonts w:hint="eastAsia" w:ascii="Times New Roman" w:hAnsi="Times New Roman" w:eastAsia="仿宋_GB2312" w:cs="Times New Roman"/>
          <w:sz w:val="32"/>
          <w:szCs w:val="32"/>
          <w:lang w:val="en-US" w:eastAsia="zh-CN"/>
        </w:rPr>
        <w:t>161.83</w:t>
      </w:r>
      <w:r>
        <w:rPr>
          <w:rFonts w:hint="eastAsia" w:ascii="仿宋_GB2312" w:hAnsi="仿宋_GB2312" w:eastAsia="仿宋_GB2312" w:cs="仿宋_GB2312"/>
          <w:sz w:val="32"/>
          <w:szCs w:val="32"/>
          <w:lang w:val="en-US" w:eastAsia="zh-CN"/>
        </w:rPr>
        <w:t>万元、社会保障和就业支出</w:t>
      </w:r>
      <w:r>
        <w:rPr>
          <w:rFonts w:hint="eastAsia" w:ascii="Times New Roman" w:hAnsi="Times New Roman" w:eastAsia="仿宋_GB2312" w:cs="Times New Roman"/>
          <w:sz w:val="32"/>
          <w:szCs w:val="32"/>
          <w:lang w:val="en-US" w:eastAsia="zh-CN"/>
        </w:rPr>
        <w:t>13.62</w:t>
      </w:r>
      <w:r>
        <w:rPr>
          <w:rFonts w:hint="eastAsia" w:ascii="仿宋_GB2312" w:hAnsi="仿宋_GB2312" w:eastAsia="仿宋_GB2312" w:cs="仿宋_GB2312"/>
          <w:sz w:val="32"/>
          <w:szCs w:val="32"/>
          <w:lang w:val="en-US" w:eastAsia="zh-CN"/>
        </w:rPr>
        <w:t>万元、卫生健康支出</w:t>
      </w:r>
      <w:r>
        <w:rPr>
          <w:rFonts w:hint="eastAsia" w:ascii="Times New Roman" w:hAnsi="Times New Roman" w:eastAsia="仿宋_GB2312" w:cs="Times New Roman"/>
          <w:sz w:val="32"/>
          <w:szCs w:val="32"/>
          <w:lang w:val="en-US" w:eastAsia="zh-CN"/>
        </w:rPr>
        <w:t>4.93</w:t>
      </w:r>
      <w:r>
        <w:rPr>
          <w:rFonts w:hint="eastAsia" w:ascii="仿宋_GB2312" w:hAnsi="仿宋_GB2312" w:eastAsia="仿宋_GB2312" w:cs="仿宋_GB2312"/>
          <w:sz w:val="32"/>
          <w:szCs w:val="32"/>
          <w:lang w:val="en-US" w:eastAsia="zh-CN"/>
        </w:rPr>
        <w:t>万元、住房保障支出</w:t>
      </w:r>
      <w:r>
        <w:rPr>
          <w:rFonts w:hint="eastAsia" w:ascii="Times New Roman" w:hAnsi="Times New Roman" w:eastAsia="仿宋_GB2312" w:cs="Times New Roman"/>
          <w:sz w:val="32"/>
          <w:szCs w:val="32"/>
          <w:lang w:val="en-US" w:eastAsia="zh-CN"/>
        </w:rPr>
        <w:t>9.87</w:t>
      </w:r>
      <w:r>
        <w:rPr>
          <w:rFonts w:hint="eastAsia" w:ascii="仿宋_GB2312" w:hAnsi="仿宋_GB2312" w:eastAsia="仿宋_GB2312" w:cs="仿宋_GB2312"/>
          <w:sz w:val="32"/>
          <w:szCs w:val="32"/>
          <w:lang w:val="en-US" w:eastAsia="zh-CN"/>
        </w:rPr>
        <w:t>万元。</w:t>
      </w:r>
    </w:p>
    <w:p w14:paraId="19D9214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9" w:name="_Toc16539"/>
      <w:r>
        <w:rPr>
          <w:rFonts w:hint="eastAsia" w:ascii="黑体" w:hAnsi="黑体" w:eastAsia="黑体" w:cs="黑体"/>
          <w:sz w:val="32"/>
          <w:szCs w:val="32"/>
          <w:lang w:val="en-US" w:eastAsia="zh-CN"/>
        </w:rPr>
        <w:t>五、一般公共预算当年拨款情况说明</w:t>
      </w:r>
      <w:bookmarkEnd w:id="9"/>
    </w:p>
    <w:p w14:paraId="197CE7D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0" w:name="_Toc6562"/>
      <w:r>
        <w:rPr>
          <w:rFonts w:hint="eastAsia" w:ascii="楷体_GB2312" w:hAnsi="楷体_GB2312" w:eastAsia="楷体_GB2312" w:cs="楷体_GB2312"/>
          <w:sz w:val="32"/>
          <w:szCs w:val="32"/>
          <w:lang w:val="en-US" w:eastAsia="zh-CN"/>
        </w:rPr>
        <w:t>（一）一般公共预算当年拨款规模变化情况</w:t>
      </w:r>
      <w:bookmarkEnd w:id="10"/>
    </w:p>
    <w:p w14:paraId="6CEF8DB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区目标绩效事务中心</w:t>
      </w:r>
      <w:r>
        <w:rPr>
          <w:rFonts w:hint="eastAsia"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年一般公共预算当年拨款</w:t>
      </w:r>
      <w:r>
        <w:rPr>
          <w:rFonts w:hint="eastAsia" w:ascii="Times New Roman" w:hAnsi="Times New Roman" w:eastAsia="仿宋_GB2312" w:cs="Times New Roman"/>
          <w:sz w:val="32"/>
          <w:szCs w:val="32"/>
          <w:lang w:val="en-US" w:eastAsia="zh-CN"/>
        </w:rPr>
        <w:t>190.24</w:t>
      </w:r>
      <w:r>
        <w:rPr>
          <w:rFonts w:hint="eastAsia" w:ascii="仿宋_GB2312" w:hAnsi="仿宋_GB2312" w:eastAsia="仿宋_GB2312" w:cs="仿宋_GB2312"/>
          <w:sz w:val="32"/>
          <w:szCs w:val="32"/>
          <w:lang w:val="en-US" w:eastAsia="zh-CN"/>
        </w:rPr>
        <w:t>万元，比</w:t>
      </w:r>
      <w:r>
        <w:rPr>
          <w:rFonts w:hint="eastAsia" w:ascii="Times New Roman" w:hAnsi="Times New Roman" w:eastAsia="仿宋_GB2312" w:cs="Times New Roman"/>
          <w:sz w:val="32"/>
          <w:szCs w:val="32"/>
          <w:lang w:val="en-US" w:eastAsia="zh-CN"/>
        </w:rPr>
        <w:t>2024</w:t>
      </w:r>
      <w:r>
        <w:rPr>
          <w:rFonts w:hint="eastAsia" w:ascii="仿宋_GB2312" w:hAnsi="仿宋_GB2312" w:eastAsia="仿宋_GB2312" w:cs="仿宋_GB2312"/>
          <w:sz w:val="32"/>
          <w:szCs w:val="32"/>
          <w:lang w:val="en-US" w:eastAsia="zh-CN"/>
        </w:rPr>
        <w:t>年预算数减少</w:t>
      </w:r>
      <w:r>
        <w:rPr>
          <w:rFonts w:hint="eastAsia" w:ascii="Times New Roman" w:hAnsi="Times New Roman" w:eastAsia="仿宋_GB2312" w:cs="Times New Roman"/>
          <w:sz w:val="32"/>
          <w:szCs w:val="32"/>
          <w:lang w:val="en-US" w:eastAsia="zh-CN"/>
        </w:rPr>
        <w:t>0.19</w:t>
      </w:r>
      <w:r>
        <w:rPr>
          <w:rFonts w:hint="eastAsia" w:ascii="仿宋_GB2312" w:hAnsi="仿宋_GB2312" w:eastAsia="仿宋_GB2312" w:cs="仿宋_GB2312"/>
          <w:sz w:val="32"/>
          <w:szCs w:val="32"/>
          <w:lang w:val="en-US" w:eastAsia="zh-CN"/>
        </w:rPr>
        <w:t>万元，主要原因是压减公用经费开支。</w:t>
      </w:r>
    </w:p>
    <w:p w14:paraId="5B2F66F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1" w:name="_Toc7930"/>
      <w:r>
        <w:rPr>
          <w:rFonts w:hint="eastAsia" w:ascii="楷体_GB2312" w:hAnsi="楷体_GB2312" w:eastAsia="楷体_GB2312" w:cs="楷体_GB2312"/>
          <w:sz w:val="32"/>
          <w:szCs w:val="32"/>
          <w:lang w:val="en-US" w:eastAsia="zh-CN"/>
        </w:rPr>
        <w:t>（二）一般公共预算当年拨款结构情况</w:t>
      </w:r>
      <w:bookmarkEnd w:id="11"/>
    </w:p>
    <w:p w14:paraId="5C4869A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一般公共服务支出</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61.83</w:t>
      </w:r>
      <w:r>
        <w:rPr>
          <w:rFonts w:hint="eastAsia" w:ascii="仿宋_GB2312" w:hAnsi="仿宋_GB2312" w:eastAsia="仿宋_GB2312" w:cs="仿宋_GB2312"/>
          <w:sz w:val="32"/>
          <w:szCs w:val="32"/>
          <w:lang w:val="en-US" w:eastAsia="zh-CN"/>
        </w:rPr>
        <w:t>万元，占</w:t>
      </w:r>
      <w:r>
        <w:rPr>
          <w:rFonts w:hint="default" w:ascii="Times New Roman" w:hAnsi="Times New Roman" w:eastAsia="仿宋_GB2312" w:cs="Times New Roman"/>
          <w:sz w:val="32"/>
          <w:szCs w:val="32"/>
          <w:lang w:val="en-US" w:eastAsia="zh-CN"/>
        </w:rPr>
        <w:t>85</w:t>
      </w:r>
      <w:r>
        <w:rPr>
          <w:rFonts w:hint="eastAsia" w:ascii="仿宋_GB2312" w:hAnsi="仿宋_GB2312" w:eastAsia="仿宋_GB2312" w:cs="仿宋_GB2312"/>
          <w:sz w:val="32"/>
          <w:szCs w:val="32"/>
          <w:lang w:val="en-US" w:eastAsia="zh-CN"/>
        </w:rPr>
        <w:t>%；社会保障和就业支出</w:t>
      </w:r>
      <w:r>
        <w:rPr>
          <w:rFonts w:hint="eastAsia" w:ascii="Times New Roman" w:hAnsi="Times New Roman" w:eastAsia="仿宋_GB2312" w:cs="Times New Roman"/>
          <w:sz w:val="32"/>
          <w:szCs w:val="32"/>
          <w:lang w:val="en-US" w:eastAsia="zh-CN"/>
        </w:rPr>
        <w:t>13.62</w:t>
      </w:r>
      <w:r>
        <w:rPr>
          <w:rFonts w:hint="eastAsia" w:ascii="仿宋_GB2312" w:hAnsi="仿宋_GB2312" w:eastAsia="仿宋_GB2312" w:cs="仿宋_GB2312"/>
          <w:sz w:val="32"/>
          <w:szCs w:val="32"/>
          <w:lang w:val="en-US" w:eastAsia="zh-CN"/>
        </w:rPr>
        <w:t>万元，占</w:t>
      </w:r>
      <w:r>
        <w:rPr>
          <w:rFonts w:hint="eastAsia" w:ascii="Times New Roman" w:hAnsi="Times New Roman" w:eastAsia="仿宋_GB2312" w:cs="Times New Roman"/>
          <w:sz w:val="32"/>
          <w:szCs w:val="32"/>
          <w:lang w:val="en-US" w:eastAsia="zh-CN"/>
        </w:rPr>
        <w:t>7</w:t>
      </w:r>
      <w:r>
        <w:rPr>
          <w:rFonts w:hint="eastAsia" w:ascii="仿宋_GB2312" w:hAnsi="仿宋_GB2312" w:eastAsia="仿宋_GB2312" w:cs="仿宋_GB2312"/>
          <w:sz w:val="32"/>
          <w:szCs w:val="32"/>
          <w:lang w:val="en-US" w:eastAsia="zh-CN"/>
        </w:rPr>
        <w:t>%；卫生健康支出</w:t>
      </w:r>
      <w:r>
        <w:rPr>
          <w:rFonts w:hint="eastAsia" w:ascii="Times New Roman" w:hAnsi="Times New Roman" w:eastAsia="仿宋_GB2312" w:cs="Times New Roman"/>
          <w:sz w:val="32"/>
          <w:szCs w:val="32"/>
          <w:lang w:val="en-US" w:eastAsia="zh-CN"/>
        </w:rPr>
        <w:t>4.93</w:t>
      </w:r>
      <w:r>
        <w:rPr>
          <w:rFonts w:hint="eastAsia" w:ascii="仿宋_GB2312" w:hAnsi="仿宋_GB2312" w:eastAsia="仿宋_GB2312" w:cs="仿宋_GB2312"/>
          <w:sz w:val="32"/>
          <w:szCs w:val="32"/>
          <w:lang w:val="en-US" w:eastAsia="zh-CN"/>
        </w:rPr>
        <w:t>万元，占</w:t>
      </w:r>
      <w:r>
        <w:rPr>
          <w:rFonts w:hint="eastAsia"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%；住房保障支出</w:t>
      </w:r>
      <w:r>
        <w:rPr>
          <w:rFonts w:hint="eastAsia" w:ascii="Times New Roman" w:hAnsi="Times New Roman" w:eastAsia="仿宋_GB2312" w:cs="Times New Roman"/>
          <w:sz w:val="32"/>
          <w:szCs w:val="32"/>
          <w:lang w:val="en-US" w:eastAsia="zh-CN"/>
        </w:rPr>
        <w:t>9.87</w:t>
      </w:r>
      <w:r>
        <w:rPr>
          <w:rFonts w:hint="eastAsia" w:ascii="仿宋_GB2312" w:hAnsi="仿宋_GB2312" w:eastAsia="仿宋_GB2312" w:cs="仿宋_GB2312"/>
          <w:sz w:val="32"/>
          <w:szCs w:val="32"/>
          <w:lang w:val="en-US" w:eastAsia="zh-CN"/>
        </w:rPr>
        <w:t>万元，占</w:t>
      </w:r>
      <w:r>
        <w:rPr>
          <w:rFonts w:hint="eastAsia"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w:t>
      </w:r>
    </w:p>
    <w:p w14:paraId="79130AE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2" w:name="_Toc2842"/>
      <w:r>
        <w:rPr>
          <w:rFonts w:hint="eastAsia" w:ascii="楷体_GB2312" w:hAnsi="楷体_GB2312" w:eastAsia="楷体_GB2312" w:cs="楷体_GB2312"/>
          <w:sz w:val="32"/>
          <w:szCs w:val="32"/>
          <w:lang w:val="en-US" w:eastAsia="zh-CN"/>
        </w:rPr>
        <w:t>（三）一般公共预算当年拨款具体使用情况</w:t>
      </w:r>
      <w:bookmarkEnd w:id="12"/>
    </w:p>
    <w:p w14:paraId="5CA729E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一般公共服务（类）党委办公厅（室）及相关机构事务（款）事业运行（项）2025年预算数为161.84万元，主要用于：</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机关正常运转的基本支出，包括基本工资、津贴补贴等人员经费以及办公费、会议费、印刷费、水电费等日常公用经费，保障部门正常运转。</w:t>
      </w:r>
    </w:p>
    <w:p w14:paraId="5798F41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社会保障和就业（类）行政事业单位养老支出（款）机关事业单位基本养老保险缴费支出（项）2025年预算数为13.16万元，主要用于：实施养老保险制度由单位缴纳的基本养老保险支出。</w:t>
      </w:r>
    </w:p>
    <w:p w14:paraId="3F0E394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3.社会保障和就业（类）其他社会保障和就业支出（款）其他社会保障和就业支出（项）2025年预算数为0.46万元，主要用于：实施失业保险与工伤保险缴费支出。</w:t>
      </w:r>
    </w:p>
    <w:p w14:paraId="5DB6779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4.卫生健康（类）行政事业单位医疗（款）事业单位医疗（项）2025年预算数为4.93万元，主要用于：事业单位按规定由单位缴纳的基本医疗保险支出。</w:t>
      </w:r>
    </w:p>
    <w:p w14:paraId="32EC3A4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5.住房保障（类）住房改革支出（款）住房公积金（项）2025年预算数为9.87万元，主要用于：部门按规定为职工缴纳的住房公积金支出。</w:t>
      </w:r>
    </w:p>
    <w:p w14:paraId="37F4FCB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3" w:name="_Toc2540"/>
      <w:r>
        <w:rPr>
          <w:rFonts w:hint="eastAsia" w:ascii="黑体" w:hAnsi="黑体" w:eastAsia="黑体" w:cs="黑体"/>
          <w:sz w:val="32"/>
          <w:szCs w:val="32"/>
          <w:lang w:val="en-US" w:eastAsia="zh-CN"/>
        </w:rPr>
        <w:t>六、一般公共预算基本支出情况说明</w:t>
      </w:r>
      <w:bookmarkEnd w:id="13"/>
    </w:p>
    <w:p w14:paraId="28FC0C0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区目标绩效事务中心2025年一般公共预算基本支出123.24万元，其中：</w:t>
      </w:r>
    </w:p>
    <w:p w14:paraId="2F79D2B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人员经费110.64万元，主要包括：基本工资、津贴补贴、奖金、社会保险缴费、住房公积金、等支出。</w:t>
      </w:r>
    </w:p>
    <w:p w14:paraId="22BA5DE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公用经费12.6万元，主要包括：办公费、印刷费、电费、差旅费、会议费、公务接待费等支出。</w:t>
      </w:r>
    </w:p>
    <w:p w14:paraId="5EC9EA4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4" w:name="_Toc23761"/>
      <w:r>
        <w:rPr>
          <w:rFonts w:hint="eastAsia" w:ascii="黑体" w:hAnsi="黑体" w:eastAsia="黑体" w:cs="黑体"/>
          <w:sz w:val="32"/>
          <w:szCs w:val="32"/>
          <w:lang w:val="en-US" w:eastAsia="zh-CN"/>
        </w:rPr>
        <w:t>七、“三公”经费财政拨款预算安排情况说明</w:t>
      </w:r>
      <w:bookmarkEnd w:id="14"/>
    </w:p>
    <w:p w14:paraId="75869EA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区目标绩效事务中心2025年“三公”经费财政拨款预算数1.5万元，其中：公务接待费1.5万元，公务用车购置及运行维护费0万元，因公出国（境）经费0万元。</w:t>
      </w:r>
    </w:p>
    <w:p w14:paraId="2DB9B1A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5" w:name="_Toc27456"/>
      <w:r>
        <w:rPr>
          <w:rFonts w:hint="eastAsia" w:ascii="楷体_GB2312" w:hAnsi="楷体_GB2312" w:eastAsia="楷体_GB2312" w:cs="楷体_GB2312"/>
          <w:sz w:val="32"/>
          <w:szCs w:val="32"/>
          <w:lang w:val="en-US" w:eastAsia="zh-CN"/>
        </w:rPr>
        <w:t>（一）公务接待费</w:t>
      </w:r>
      <w:bookmarkEnd w:id="15"/>
    </w:p>
    <w:p w14:paraId="732781D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公务接待费与2024年预算相比增长1.5万元，主要原因是2024年财务人员业务不熟悉，漏预算公务接待费。</w:t>
      </w:r>
    </w:p>
    <w:p w14:paraId="28FC4C5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2025年公务接待费计划用于执行接待考察调研、检查指导等公务活动开支的交通费、住宿费、用餐费等。</w:t>
      </w:r>
    </w:p>
    <w:p w14:paraId="35C32C3E">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6" w:name="_Toc2829"/>
      <w:r>
        <w:rPr>
          <w:rFonts w:hint="eastAsia" w:ascii="楷体_GB2312" w:hAnsi="楷体_GB2312" w:eastAsia="楷体_GB2312" w:cs="楷体_GB2312"/>
          <w:sz w:val="32"/>
          <w:szCs w:val="32"/>
          <w:lang w:val="en-US" w:eastAsia="zh-CN"/>
        </w:rPr>
        <w:t>公务用车购置及运行维护费</w:t>
      </w:r>
      <w:bookmarkEnd w:id="16"/>
    </w:p>
    <w:p w14:paraId="755C4B6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公务用车购置及运行维护费与2024年预算相比持平。</w:t>
      </w:r>
    </w:p>
    <w:p w14:paraId="1E7F6D5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单位现有公务用车0辆。</w:t>
      </w:r>
    </w:p>
    <w:p w14:paraId="257CC5F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2025年未安排公务用车购置费。</w:t>
      </w:r>
    </w:p>
    <w:p w14:paraId="175C2E6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2025年未安排公务用车运行维护费。</w:t>
      </w:r>
    </w:p>
    <w:p w14:paraId="550819F6">
      <w:pPr>
        <w:keepNext w:val="0"/>
        <w:keepLines w:val="0"/>
        <w:pageBreakBefore w:val="0"/>
        <w:widowControl w:val="0"/>
        <w:kinsoku/>
        <w:wordWrap/>
        <w:overflowPunct/>
        <w:topLinePunct w:val="0"/>
        <w:autoSpaceDE/>
        <w:autoSpaceDN/>
        <w:bidi w:val="0"/>
        <w:adjustRightInd/>
        <w:snapToGrid/>
        <w:spacing w:line="576" w:lineRule="exact"/>
        <w:textAlignment w:val="auto"/>
        <w:outlineLvl w:val="1"/>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bookmarkStart w:id="17" w:name="_Toc26893"/>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lang w:val="en-US" w:eastAsia="zh-CN"/>
        </w:rPr>
        <w:t>三）因公出国（境）经费</w:t>
      </w:r>
      <w:bookmarkEnd w:id="17"/>
    </w:p>
    <w:p w14:paraId="253052E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因公出国（境）经费与2024年预算相比持平。</w:t>
      </w:r>
    </w:p>
    <w:p w14:paraId="4A5975C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18" w:name="_Toc31428"/>
      <w:r>
        <w:rPr>
          <w:rFonts w:hint="eastAsia" w:ascii="黑体" w:hAnsi="黑体" w:eastAsia="黑体" w:cs="黑体"/>
          <w:sz w:val="32"/>
          <w:szCs w:val="32"/>
          <w:lang w:val="en-US" w:eastAsia="zh-CN"/>
        </w:rPr>
        <w:t>八、政府性基金预算支出情况说明</w:t>
      </w:r>
      <w:bookmarkEnd w:id="18"/>
    </w:p>
    <w:p w14:paraId="2D6A4C7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区目标绩效事务中心2025年无政府性基金预算拨款安排的支出。</w:t>
      </w:r>
    </w:p>
    <w:p w14:paraId="1AC5032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19" w:name="_Toc22185"/>
      <w:r>
        <w:rPr>
          <w:rFonts w:hint="eastAsia" w:ascii="黑体" w:hAnsi="黑体" w:eastAsia="黑体" w:cs="黑体"/>
          <w:sz w:val="32"/>
          <w:szCs w:val="32"/>
          <w:lang w:val="en-US" w:eastAsia="zh-CN"/>
        </w:rPr>
        <w:t>九、国有资本经营预算支出情况说明</w:t>
      </w:r>
      <w:bookmarkEnd w:id="19"/>
    </w:p>
    <w:p w14:paraId="7BED564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区目标绩效事务中心2025年无国有资本经营预算拨款安排的支出。</w:t>
      </w:r>
    </w:p>
    <w:p w14:paraId="00A056D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20" w:name="_Toc4940"/>
      <w:r>
        <w:rPr>
          <w:rFonts w:hint="eastAsia" w:ascii="黑体" w:hAnsi="黑体" w:eastAsia="黑体" w:cs="黑体"/>
          <w:sz w:val="32"/>
          <w:szCs w:val="32"/>
          <w:lang w:val="en-US" w:eastAsia="zh-CN"/>
        </w:rPr>
        <w:t>十、其他重要事项的情况说明</w:t>
      </w:r>
      <w:bookmarkEnd w:id="20"/>
    </w:p>
    <w:p w14:paraId="5553B54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1" w:name="_Toc8733"/>
      <w:r>
        <w:rPr>
          <w:rFonts w:hint="eastAsia" w:ascii="楷体_GB2312" w:hAnsi="楷体_GB2312" w:eastAsia="楷体_GB2312" w:cs="楷体_GB2312"/>
          <w:sz w:val="32"/>
          <w:szCs w:val="32"/>
          <w:lang w:val="en-US" w:eastAsia="zh-CN"/>
        </w:rPr>
        <w:t>（一）机关运行经费</w:t>
      </w:r>
      <w:bookmarkEnd w:id="21"/>
    </w:p>
    <w:p w14:paraId="7BFD534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区目标绩效事务中心机关运行经费财政拨款预算12.6万元</w:t>
      </w:r>
      <w:r>
        <w:rPr>
          <w:rFonts w:hint="eastAsia" w:ascii="仿宋_GB2312" w:hAnsi="仿宋_GB2312" w:eastAsia="仿宋_GB2312" w:cs="仿宋_GB2312"/>
          <w:sz w:val="32"/>
          <w:szCs w:val="32"/>
          <w:lang w:val="en-US" w:eastAsia="zh-CN"/>
        </w:rPr>
        <w:t>，与2024年预算持平。</w:t>
      </w:r>
    </w:p>
    <w:p w14:paraId="08B3673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2" w:name="_Toc18027"/>
      <w:r>
        <w:rPr>
          <w:rFonts w:hint="eastAsia" w:ascii="楷体_GB2312" w:hAnsi="楷体_GB2312" w:eastAsia="楷体_GB2312" w:cs="楷体_GB2312"/>
          <w:sz w:val="32"/>
          <w:szCs w:val="32"/>
          <w:lang w:val="en-US" w:eastAsia="zh-CN"/>
        </w:rPr>
        <w:t>（二）政府采购情况</w:t>
      </w:r>
      <w:bookmarkEnd w:id="22"/>
    </w:p>
    <w:p w14:paraId="78650D2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2025年，区目标绩效事务中心安排政府采购预算0万元。</w:t>
      </w:r>
    </w:p>
    <w:p w14:paraId="5F6650A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3" w:name="_Toc19058"/>
      <w:r>
        <w:rPr>
          <w:rFonts w:hint="eastAsia" w:ascii="楷体_GB2312" w:hAnsi="楷体_GB2312" w:eastAsia="楷体_GB2312" w:cs="楷体_GB2312"/>
          <w:sz w:val="32"/>
          <w:szCs w:val="32"/>
          <w:lang w:val="en-US" w:eastAsia="zh-CN"/>
        </w:rPr>
        <w:t>（三）国有资产占有使用情况</w:t>
      </w:r>
      <w:bookmarkEnd w:id="23"/>
    </w:p>
    <w:p w14:paraId="33DFAA3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截至2024年底，区目标绩效事务中心共有车辆0辆，其中，领导干部用车0辆、定向保障用车0辆、执法执勤用车0辆。单位无价值200万元以上的大型设备。</w:t>
      </w:r>
    </w:p>
    <w:p w14:paraId="5CC10F6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2025年部门预算安排车辆购置经费0万元。其中，财政拨款预算安排0万元，非财政拨款安排0万元。拟购置定向保障用车0车辆、执法执勤用车0辆。2025年部门预算未安排购置车辆及单位价值200万元以上大型设备。</w:t>
      </w:r>
    </w:p>
    <w:p w14:paraId="0CDB8F0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bookmarkStart w:id="24" w:name="_Toc500"/>
      <w:r>
        <w:rPr>
          <w:rFonts w:hint="eastAsia" w:ascii="楷体_GB2312" w:hAnsi="楷体_GB2312" w:eastAsia="楷体_GB2312" w:cs="楷体_GB2312"/>
          <w:sz w:val="32"/>
          <w:szCs w:val="32"/>
          <w:lang w:val="en-US" w:eastAsia="zh-CN"/>
        </w:rPr>
        <w:t>（四）绩效目标设置情况</w:t>
      </w:r>
      <w:bookmarkEnd w:id="24"/>
    </w:p>
    <w:p w14:paraId="3D1B306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2025年区目标绩效事务中心开展绩效目标管理的项目4个，涉及预算79.6万元。其中：人员类项目1个，涉及预算 12.6万元；运转类项目3个，涉及预算67万元。特定目标类项目0个，涉及预算0万元。因部分项目内容涉密，不予公开。</w:t>
      </w:r>
    </w:p>
    <w:p w14:paraId="1F38787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25" w:name="_Toc3417"/>
      <w:r>
        <w:rPr>
          <w:rFonts w:hint="eastAsia" w:ascii="黑体" w:hAnsi="黑体" w:eastAsia="黑体" w:cs="黑体"/>
          <w:sz w:val="32"/>
          <w:szCs w:val="32"/>
          <w:lang w:val="en-US" w:eastAsia="zh-CN"/>
        </w:rPr>
        <w:t>十一、名词解释</w:t>
      </w:r>
      <w:bookmarkEnd w:id="25"/>
    </w:p>
    <w:p w14:paraId="1821A2A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bookmarkStart w:id="26" w:name="_Toc8029"/>
      <w:r>
        <w:rPr>
          <w:rFonts w:hint="eastAsia" w:ascii="楷体_GB2312" w:hAnsi="楷体_GB2312" w:eastAsia="楷体_GB2312" w:cs="楷体_GB2312"/>
          <w:sz w:val="32"/>
          <w:szCs w:val="32"/>
          <w:lang w:val="en-US" w:eastAsia="zh-CN"/>
        </w:rPr>
        <w:t>（一）财政拨款收入</w:t>
      </w:r>
      <w:r>
        <w:rPr>
          <w:rFonts w:hint="default" w:ascii="楷体_GB2312" w:hAnsi="楷体_GB2312" w:eastAsia="楷体_GB2312" w:cs="楷体_GB2312"/>
          <w:sz w:val="32"/>
          <w:szCs w:val="32"/>
          <w:lang w:val="en-US" w:eastAsia="zh-CN"/>
        </w:rPr>
        <w:t>:</w:t>
      </w:r>
      <w:r>
        <w:rPr>
          <w:rFonts w:hint="eastAsia" w:ascii="仿宋_GB2312" w:hAnsi="仿宋_GB2312" w:eastAsia="仿宋_GB2312" w:cs="仿宋_GB2312"/>
          <w:color w:val="auto"/>
          <w:sz w:val="32"/>
          <w:szCs w:val="32"/>
          <w:lang w:val="en-US" w:eastAsia="zh-CN"/>
        </w:rPr>
        <w:t>指区级财政当年拨付的资金。</w:t>
      </w:r>
      <w:bookmarkEnd w:id="26"/>
    </w:p>
    <w:p w14:paraId="02CC803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（二）一般公共服务（类）</w:t>
      </w:r>
      <w:r>
        <w:rPr>
          <w:rFonts w:hint="eastAsia" w:ascii="仿宋_GB2312" w:hAnsi="仿宋_GB2312" w:eastAsia="仿宋_GB2312" w:cs="仿宋_GB2312"/>
          <w:sz w:val="32"/>
          <w:szCs w:val="32"/>
          <w:lang w:val="en-US" w:eastAsia="zh-CN"/>
        </w:rPr>
        <w:t>党委办公厅（室）及相关机构事务（款）事业运行（项）</w:t>
      </w:r>
      <w:r>
        <w:rPr>
          <w:rFonts w:hint="eastAsia"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指机关单位用于保障机构正常运行、开展日常工作的基本支出。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（三）一般公共服务（类）</w:t>
      </w:r>
      <w:r>
        <w:rPr>
          <w:rFonts w:hint="eastAsia" w:ascii="仿宋_GB2312" w:hAnsi="仿宋_GB2312" w:eastAsia="仿宋_GB2312" w:cs="仿宋_GB2312"/>
          <w:sz w:val="32"/>
          <w:szCs w:val="32"/>
          <w:lang w:val="en-US" w:eastAsia="zh-CN"/>
        </w:rPr>
        <w:t>党委办公厅（室）及相关机构事务（款）其他党委办公厅（室）及相关机构事务支出（项）</w:t>
      </w:r>
      <w:r>
        <w:rPr>
          <w:rFonts w:hint="eastAsia"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指机关单位开展目标管理、督查及省委巡视整改工作的项目支出。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（四）社会保障和就业（类）行政事业单位养老支出（款）机关事业单位基本养老保险缴费支出（项）：</w:t>
      </w:r>
      <w:r>
        <w:rPr>
          <w:rFonts w:hint="eastAsia" w:ascii="仿宋_GB2312" w:hAnsi="仿宋_GB2312" w:eastAsia="仿宋_GB2312" w:cs="仿宋_GB2312"/>
          <w:sz w:val="32"/>
          <w:szCs w:val="32"/>
          <w:lang w:val="en-US" w:eastAsia="zh-CN"/>
        </w:rPr>
        <w:t>指部门实施养老保险制度由单位缴纳的养老保险的支出。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（五）社会保障和就业（类）行政事业单位养老支出（款）机关事业单位职业年金缴费支出（项）：</w:t>
      </w:r>
      <w:r>
        <w:rPr>
          <w:rFonts w:hint="eastAsia" w:ascii="仿宋_GB2312" w:hAnsi="仿宋_GB2312" w:eastAsia="仿宋_GB2312" w:cs="仿宋_GB2312"/>
          <w:sz w:val="32"/>
          <w:szCs w:val="32"/>
          <w:lang w:val="en-US" w:eastAsia="zh-CN"/>
        </w:rPr>
        <w:t>指部门实施养老保险制度由单位缴纳的职业年金的支出。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（六）卫生健康（类）行政事业单位医疗（款）事业单位医疗（项）：</w:t>
      </w:r>
      <w:r>
        <w:rPr>
          <w:rFonts w:hint="eastAsia" w:ascii="仿宋_GB2312" w:hAnsi="仿宋_GB2312" w:eastAsia="仿宋_GB2312" w:cs="仿宋_GB2312"/>
          <w:sz w:val="32"/>
          <w:szCs w:val="32"/>
          <w:lang w:val="en-US" w:eastAsia="zh-CN"/>
        </w:rPr>
        <w:t>指事业单位用于单位应缴纳基本医疗保险支出。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（七）住房保障（类）住房改革支出（款）住房公积金（项）：</w:t>
      </w:r>
      <w:r>
        <w:rPr>
          <w:rFonts w:hint="eastAsia" w:ascii="仿宋_GB2312" w:hAnsi="仿宋_GB2312" w:eastAsia="仿宋_GB2312" w:cs="仿宋_GB2312"/>
          <w:sz w:val="32"/>
          <w:szCs w:val="32"/>
          <w:lang w:val="en-US" w:eastAsia="zh-CN"/>
        </w:rPr>
        <w:t>指按照《住房公积金管理条例》的规定，由单位及其在职职工缴存的长期住房储金。</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（八）基本支出：</w:t>
      </w:r>
      <w:r>
        <w:rPr>
          <w:rFonts w:hint="eastAsia" w:ascii="仿宋_GB2312" w:hAnsi="仿宋_GB2312" w:eastAsia="仿宋_GB2312" w:cs="仿宋_GB2312"/>
          <w:sz w:val="32"/>
          <w:szCs w:val="32"/>
          <w:lang w:val="en-US" w:eastAsia="zh-CN"/>
        </w:rPr>
        <w:t>指为保证机构正常运转，完成日常工作任务而发生的人员支出和公用支出。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（九）项目支出：</w:t>
      </w:r>
      <w:r>
        <w:rPr>
          <w:rFonts w:hint="eastAsia" w:ascii="仿宋_GB2312" w:hAnsi="仿宋_GB2312" w:eastAsia="仿宋_GB2312" w:cs="仿宋_GB2312"/>
          <w:sz w:val="32"/>
          <w:szCs w:val="32"/>
          <w:lang w:val="en-US" w:eastAsia="zh-CN"/>
        </w:rPr>
        <w:t>指在基本支出之外为完成特定行政任务和事业发展目标所发生的支出。</w:t>
      </w:r>
    </w:p>
    <w:p w14:paraId="0A14303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（十）“三公”经费：</w:t>
      </w:r>
      <w:r>
        <w:rPr>
          <w:rFonts w:hint="eastAsia" w:ascii="仿宋_GB2312" w:hAnsi="仿宋_GB2312" w:eastAsia="仿宋_GB2312" w:cs="仿宋_GB2312"/>
          <w:sz w:val="32"/>
          <w:szCs w:val="32"/>
          <w:lang w:val="en-US" w:eastAsia="zh-CN"/>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（十一）机关运行经费：</w:t>
      </w:r>
      <w:r>
        <w:rPr>
          <w:rFonts w:hint="eastAsia" w:ascii="仿宋_GB2312" w:hAnsi="仿宋_GB2312" w:eastAsia="仿宋_GB2312" w:cs="仿宋_GB2312"/>
          <w:sz w:val="32"/>
          <w:szCs w:val="32"/>
          <w:lang w:val="en-US" w:eastAsia="zh-CN"/>
        </w:rPr>
        <w:t>为保障行政单位（包括参照公务员法管理的事业单位）运行用于购买货物和服务的各项资金，包括办公及印刷费、邮电费、差旅费、会议费、培训费、日常维修费、专用材料及一般设备购置费、办公用房水电费、办公用房物业管理费、公务用车运行维护费以及其他费用。</w:t>
      </w:r>
    </w:p>
    <w:p w14:paraId="204C4FE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4BF5950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附件：1.部门预算公开表</w:t>
      </w:r>
    </w:p>
    <w:p w14:paraId="1270E87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2.项目支出绩效目标表</w:t>
      </w:r>
    </w:p>
    <w:p w14:paraId="1239F97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sz w:val="32"/>
          <w:szCs w:val="32"/>
          <w:lang w:val="en-US" w:eastAsia="zh-CN"/>
        </w:rPr>
        <w:t>3.部门整体支出绩效目标表</w:t>
      </w:r>
    </w:p>
    <w:sectPr>
      <w:footerReference r:id="rId4" w:type="default"/>
      <w:pgSz w:w="11906" w:h="16838"/>
      <w:pgMar w:top="2098" w:right="1474" w:bottom="1984" w:left="1587" w:header="720" w:footer="1559"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Sans">
    <w:altName w:val="Vijaya"/>
    <w:panose1 w:val="020B0604020202020204"/>
    <w:charset w:val="00"/>
    <w:family w:val="auto"/>
    <w:pitch w:val="default"/>
    <w:sig w:usb0="00000000" w:usb1="00000000" w:usb2="00000000" w:usb3="00000000" w:csb0="6000009F" w:csb1="DFD70000"/>
  </w:font>
  <w:font w:name="Vijaya">
    <w:panose1 w:val="020B0604020202020204"/>
    <w:charset w:val="00"/>
    <w:family w:val="auto"/>
    <w:pitch w:val="default"/>
    <w:sig w:usb0="00100003" w:usb1="00000000" w:usb2="00000000" w:usb3="00000000" w:csb0="00000001" w:csb1="0000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6D010">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C511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47DCAE65">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anchor="t"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l1uVLQAAAABQEAAA8AAAAAAAAAAQAgAAAAIgAAAGRycy9kb3ducmV2LnhtbFBL&#10;AQIUABQAAAAIAIdO4kDvqSrd/gEAAP8DAAAOAAAAAAAAAAEAIAAAAB8BAABkcnMvZTJvRG9jLnht&#10;bFBLBQYAAAAABgAGAFkBAACPBQAAAAA=&#10;">
              <v:fill on="f" focussize="0,0"/>
              <v:stroke on="f"/>
              <v:imagedata o:title=""/>
              <o:lock v:ext="edit" aspectratio="f"/>
              <v:textbox inset="0mm,0mm,0mm,0mm" style="mso-fit-shape-to-text:t;">
                <w:txbxContent>
                  <w:p w14:paraId="47DCAE65">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3DB7DD"/>
    <w:multiLevelType w:val="singleLevel"/>
    <w:tmpl w:val="153DB7D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YmQ3N2FhZmE1Yjg0OGFkNTU5NTg3M2QzNjJlMDgifQ=="/>
  </w:docVars>
  <w:rsids>
    <w:rsidRoot w:val="00000000"/>
    <w:rsid w:val="649F15DA"/>
    <w:rsid w:val="73204D5D"/>
  </w:rsids>
  <m:mathPr>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3">
    <w:name w:val="Default Paragraph Font"/>
    <w:autoRedefine/>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3">
    <w:name w:val="caption"/>
    <w:basedOn w:val="1"/>
    <w:autoRedefine/>
    <w:qFormat/>
    <w:uiPriority w:val="0"/>
    <w:pPr>
      <w:widowControl w:val="0"/>
      <w:suppressLineNumbers/>
      <w:suppressAutoHyphens/>
      <w:spacing w:before="120" w:after="120"/>
    </w:pPr>
    <w:rPr>
      <w:i/>
      <w:iCs/>
      <w:sz w:val="24"/>
      <w:szCs w:val="24"/>
    </w:rPr>
  </w:style>
  <w:style w:type="paragraph" w:styleId="4">
    <w:name w:val="Body Text"/>
    <w:basedOn w:val="1"/>
    <w:autoRedefine/>
    <w:qFormat/>
    <w:uiPriority w:val="0"/>
    <w:pPr>
      <w:spacing w:before="0" w:after="140" w:line="276" w:lineRule="auto"/>
    </w:pPr>
  </w:style>
  <w:style w:type="paragraph" w:styleId="5">
    <w:name w:val="Body Text Indent"/>
    <w:basedOn w:val="1"/>
    <w:qFormat/>
    <w:uiPriority w:val="0"/>
    <w:pPr>
      <w:spacing w:after="120"/>
      <w:ind w:left="420" w:leftChars="200"/>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w:basedOn w:val="4"/>
    <w:autoRedefine/>
    <w:qFormat/>
    <w:uiPriority w:val="0"/>
  </w:style>
  <w:style w:type="paragraph" w:styleId="9">
    <w:name w:val="Normal (Web)"/>
    <w:basedOn w:val="1"/>
    <w:autoRedefine/>
    <w:qFormat/>
    <w:uiPriority w:val="0"/>
    <w:rPr>
      <w:sz w:val="24"/>
    </w:rPr>
  </w:style>
  <w:style w:type="paragraph" w:styleId="10">
    <w:name w:val="Body Text First Indent 2"/>
    <w:basedOn w:val="5"/>
    <w:qFormat/>
    <w:uiPriority w:val="0"/>
    <w:pPr>
      <w:spacing w:after="0"/>
      <w:ind w:firstLine="420" w:firstLineChars="200"/>
    </w:pPr>
    <w:rPr>
      <w:sz w:val="32"/>
    </w:rPr>
  </w:style>
  <w:style w:type="table" w:styleId="12">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
    <w:name w:val="默认段落字体1"/>
    <w:autoRedefine/>
    <w:qFormat/>
    <w:uiPriority w:val="0"/>
  </w:style>
  <w:style w:type="paragraph" w:customStyle="1" w:styleId="15">
    <w:name w:val="Heading"/>
    <w:basedOn w:val="1"/>
    <w:next w:val="4"/>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6">
    <w:name w:val="Index"/>
    <w:basedOn w:val="1"/>
    <w:autoRedefine/>
    <w:qFormat/>
    <w:uiPriority w:val="0"/>
    <w:pPr>
      <w:widowControl w:val="0"/>
      <w:suppressLineNumbers/>
      <w:suppressAutoHyphens/>
    </w:pPr>
  </w:style>
  <w:style w:type="paragraph" w:customStyle="1" w:styleId="17">
    <w:name w:val="p0"/>
    <w:basedOn w:val="1"/>
    <w:autoRedefine/>
    <w:qFormat/>
    <w:uiPriority w:val="0"/>
    <w:pPr>
      <w:widowControl/>
    </w:pPr>
    <w:rPr>
      <w:kern w:val="0"/>
    </w:rPr>
  </w:style>
  <w:style w:type="paragraph" w:customStyle="1" w:styleId="18">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9">
    <w:name w:val="WPSOffice手动目录 1"/>
    <w:qFormat/>
    <w:uiPriority w:val="0"/>
    <w:pPr>
      <w:ind w:leftChars="0"/>
    </w:pPr>
    <w:rPr>
      <w:rFonts w:ascii="Times New Roman" w:hAnsi="Times New Roman" w:eastAsia="宋体" w:cs="Times New Roman"/>
      <w:sz w:val="20"/>
      <w:szCs w:val="20"/>
    </w:rPr>
  </w:style>
  <w:style w:type="paragraph" w:customStyle="1" w:styleId="20">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4232</Words>
  <Characters>4504</Characters>
  <TotalTime>11</TotalTime>
  <ScaleCrop>false</ScaleCrop>
  <LinksUpToDate>false</LinksUpToDate>
  <CharactersWithSpaces>4606</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Administrator</cp:lastModifiedBy>
  <dcterms:modified xsi:type="dcterms:W3CDTF">2025-02-11T07:20:01Z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5217F11273244E8998FEE42BF14A3BFC_13</vt:lpwstr>
  </property>
  <property fmtid="{D5CDD505-2E9C-101B-9397-08002B2CF9AE}" pid="4" name="KSOTemplateDocerSaveRecord">
    <vt:lpwstr>eyJoZGlkIjoiMWZkYzc5MzM4YTRlODYzMmUwOTljZjg0ZmNmZDQxOTkiLCJ1c2VySWQiOiIzNjM0NjM3NDkifQ==</vt:lpwstr>
  </property>
</Properties>
</file>