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4FFDD75">
      <w:pPr>
        <w:spacing w:beforeLines="0" w:afterLines="0" w:line="600" w:lineRule="exact"/>
        <w:jc w:val="center"/>
        <w:rPr>
          <w:rFonts w:hint="eastAsia" w:ascii="方正小标宋简体" w:hAnsi="方正小标宋简体" w:eastAsia="方正小标宋简体"/>
          <w:color w:val="000000"/>
          <w:kern w:val="2"/>
          <w:sz w:val="72"/>
          <w:szCs w:val="24"/>
          <w:lang w:val="zh-CN"/>
        </w:rPr>
      </w:pPr>
    </w:p>
    <w:p w14:paraId="4DFFE785">
      <w:pPr>
        <w:spacing w:beforeLines="0" w:afterLines="0" w:line="600" w:lineRule="exact"/>
        <w:jc w:val="center"/>
        <w:rPr>
          <w:rFonts w:hint="eastAsia" w:ascii="方正小标宋简体" w:hAnsi="方正小标宋简体" w:eastAsia="方正小标宋简体"/>
          <w:color w:val="000000"/>
          <w:kern w:val="2"/>
          <w:sz w:val="72"/>
          <w:szCs w:val="24"/>
          <w:lang w:val="zh-CN"/>
        </w:rPr>
      </w:pPr>
    </w:p>
    <w:p w14:paraId="24B7DBBE">
      <w:pPr>
        <w:spacing w:beforeLines="0" w:afterLines="0" w:line="600" w:lineRule="exact"/>
        <w:jc w:val="center"/>
        <w:rPr>
          <w:rFonts w:hint="eastAsia" w:ascii="方正小标宋简体" w:hAnsi="方正小标宋简体" w:eastAsia="方正小标宋简体"/>
          <w:color w:val="000000"/>
          <w:kern w:val="2"/>
          <w:sz w:val="72"/>
          <w:szCs w:val="24"/>
          <w:lang w:val="zh-CN"/>
        </w:rPr>
      </w:pPr>
    </w:p>
    <w:p w14:paraId="1E7E8BF3">
      <w:pPr>
        <w:spacing w:beforeLines="0" w:afterLines="0" w:line="1400" w:lineRule="exact"/>
        <w:jc w:val="center"/>
        <w:rPr>
          <w:rFonts w:hint="eastAsia" w:ascii="方正小标宋简体" w:hAnsi="黑体" w:eastAsia="方正小标宋简体"/>
          <w:color w:val="000000"/>
          <w:kern w:val="2"/>
          <w:sz w:val="72"/>
          <w:szCs w:val="24"/>
          <w:lang w:val="zh-CN"/>
        </w:rPr>
      </w:pPr>
      <w:r>
        <w:rPr>
          <w:rFonts w:hint="eastAsia" w:ascii="方正小标宋简体" w:hAnsi="黑体" w:eastAsia="方正小标宋简体"/>
          <w:color w:val="000000"/>
          <w:kern w:val="2"/>
          <w:sz w:val="72"/>
          <w:szCs w:val="24"/>
          <w:lang w:val="zh-CN"/>
        </w:rPr>
        <w:t>2023年度</w:t>
      </w:r>
      <w:r>
        <w:rPr>
          <w:rFonts w:hint="eastAsia" w:ascii="方正小标宋简体" w:hAnsi="方正小标宋简体" w:eastAsia="方正小标宋简体" w:cs="方正小标宋简体"/>
          <w:sz w:val="72"/>
          <w:szCs w:val="72"/>
        </w:rPr>
        <w:t>中共广元市昭化区委统战部</w:t>
      </w:r>
      <w:r>
        <w:rPr>
          <w:rFonts w:hint="eastAsia" w:ascii="方正小标宋简体" w:hAnsi="黑体" w:eastAsia="方正小标宋简体"/>
          <w:color w:val="000000"/>
          <w:kern w:val="2"/>
          <w:sz w:val="72"/>
          <w:szCs w:val="24"/>
          <w:lang w:val="zh-CN"/>
        </w:rPr>
        <w:t>部门决算</w:t>
      </w:r>
    </w:p>
    <w:p w14:paraId="3122484A">
      <w:pPr>
        <w:spacing w:beforeLines="0" w:afterLines="0" w:line="360" w:lineRule="auto"/>
        <w:jc w:val="center"/>
        <w:rPr>
          <w:rFonts w:hint="eastAsia" w:ascii="黑体" w:hAnsi="黑体" w:eastAsia="黑体"/>
          <w:color w:val="000000"/>
          <w:kern w:val="2"/>
          <w:sz w:val="72"/>
          <w:szCs w:val="24"/>
          <w:lang w:val="zh-CN"/>
        </w:rPr>
      </w:pPr>
    </w:p>
    <w:p w14:paraId="0D8B54E1">
      <w:pPr>
        <w:pStyle w:val="5"/>
        <w:spacing w:before="72" w:afterLines="0"/>
        <w:rPr>
          <w:rFonts w:hint="eastAsia"/>
          <w:sz w:val="30"/>
          <w:szCs w:val="24"/>
          <w:lang w:val="zh-CN"/>
        </w:rPr>
      </w:pPr>
    </w:p>
    <w:p w14:paraId="414688CD">
      <w:pPr>
        <w:keepNext/>
        <w:keepLines/>
        <w:pageBreakBefore/>
        <w:spacing w:beforeLines="0" w:afterLines="0" w:line="576" w:lineRule="exact"/>
        <w:jc w:val="center"/>
        <w:rPr>
          <w:rFonts w:hint="eastAsia" w:ascii="黑体" w:hAnsi="黑体" w:eastAsia="黑体"/>
          <w:kern w:val="2"/>
          <w:sz w:val="48"/>
          <w:szCs w:val="24"/>
          <w:lang w:val="zh-CN"/>
        </w:rPr>
      </w:pPr>
      <w:r>
        <w:rPr>
          <w:rFonts w:hint="eastAsia" w:ascii="黑体" w:hAnsi="黑体" w:eastAsia="黑体"/>
          <w:kern w:val="2"/>
          <w:sz w:val="48"/>
          <w:szCs w:val="24"/>
          <w:lang w:val="zh-CN"/>
        </w:rPr>
        <w:t>目   录</w:t>
      </w:r>
    </w:p>
    <w:p w14:paraId="45D91D7D">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第一部分 部门概况</w:t>
      </w:r>
      <w:r>
        <w:rPr>
          <w:rFonts w:hint="eastAsia" w:ascii="仿宋_GB2312" w:eastAsia="仿宋_GB2312"/>
          <w:sz w:val="32"/>
          <w:szCs w:val="32"/>
        </w:rPr>
        <w:tab/>
      </w:r>
      <w:r>
        <w:rPr>
          <w:rFonts w:hint="eastAsia" w:ascii="仿宋_GB2312" w:eastAsia="仿宋_GB2312"/>
          <w:sz w:val="32"/>
          <w:szCs w:val="32"/>
        </w:rPr>
        <w:t>4</w:t>
      </w:r>
    </w:p>
    <w:p w14:paraId="11B1B14E">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一、部门职责</w:t>
      </w:r>
      <w:r>
        <w:rPr>
          <w:rFonts w:hint="eastAsia" w:ascii="仿宋_GB2312" w:eastAsia="仿宋_GB2312"/>
          <w:sz w:val="32"/>
          <w:szCs w:val="32"/>
        </w:rPr>
        <w:tab/>
      </w:r>
      <w:r>
        <w:rPr>
          <w:rFonts w:hint="eastAsia" w:ascii="仿宋_GB2312" w:eastAsia="仿宋_GB2312"/>
          <w:sz w:val="32"/>
          <w:szCs w:val="32"/>
        </w:rPr>
        <w:t>4</w:t>
      </w:r>
    </w:p>
    <w:p w14:paraId="676D17B5">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二、机构设置</w:t>
      </w:r>
      <w:r>
        <w:rPr>
          <w:rFonts w:hint="eastAsia" w:ascii="仿宋_GB2312" w:eastAsia="仿宋_GB2312"/>
          <w:sz w:val="32"/>
          <w:szCs w:val="32"/>
        </w:rPr>
        <w:tab/>
      </w:r>
      <w:r>
        <w:rPr>
          <w:rFonts w:hint="eastAsia" w:ascii="仿宋_GB2312" w:eastAsia="仿宋_GB2312"/>
          <w:sz w:val="32"/>
          <w:szCs w:val="32"/>
        </w:rPr>
        <w:t>17</w:t>
      </w:r>
    </w:p>
    <w:p w14:paraId="62D75B16">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第二部分 2023年度部门决算情况说明</w:t>
      </w:r>
      <w:r>
        <w:rPr>
          <w:rFonts w:hint="eastAsia" w:ascii="仿宋_GB2312" w:eastAsia="仿宋_GB2312"/>
          <w:sz w:val="32"/>
          <w:szCs w:val="32"/>
        </w:rPr>
        <w:tab/>
      </w:r>
      <w:r>
        <w:rPr>
          <w:rFonts w:hint="eastAsia" w:ascii="仿宋_GB2312" w:eastAsia="仿宋_GB2312"/>
          <w:sz w:val="32"/>
          <w:szCs w:val="32"/>
        </w:rPr>
        <w:t>18</w:t>
      </w:r>
    </w:p>
    <w:p w14:paraId="02A9B765">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一、收入支出决算总体情况说明</w:t>
      </w:r>
      <w:r>
        <w:rPr>
          <w:rFonts w:hint="eastAsia" w:ascii="仿宋_GB2312" w:eastAsia="仿宋_GB2312"/>
          <w:sz w:val="32"/>
          <w:szCs w:val="32"/>
        </w:rPr>
        <w:tab/>
      </w:r>
      <w:r>
        <w:rPr>
          <w:rFonts w:hint="eastAsia" w:ascii="仿宋_GB2312" w:eastAsia="仿宋_GB2312"/>
          <w:sz w:val="32"/>
          <w:szCs w:val="32"/>
        </w:rPr>
        <w:t>18</w:t>
      </w:r>
    </w:p>
    <w:p w14:paraId="65FB885B">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二、收入决算情况说明</w:t>
      </w:r>
      <w:r>
        <w:rPr>
          <w:rFonts w:hint="eastAsia" w:ascii="仿宋_GB2312" w:eastAsia="仿宋_GB2312"/>
          <w:sz w:val="32"/>
          <w:szCs w:val="32"/>
        </w:rPr>
        <w:tab/>
      </w:r>
      <w:r>
        <w:rPr>
          <w:rFonts w:hint="eastAsia" w:ascii="仿宋_GB2312" w:eastAsia="仿宋_GB2312"/>
          <w:sz w:val="32"/>
          <w:szCs w:val="32"/>
        </w:rPr>
        <w:t>18</w:t>
      </w:r>
    </w:p>
    <w:p w14:paraId="1C6A6874">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三、支出决算情况说明</w:t>
      </w:r>
      <w:r>
        <w:rPr>
          <w:rFonts w:hint="eastAsia" w:ascii="仿宋_GB2312" w:eastAsia="仿宋_GB2312"/>
          <w:sz w:val="32"/>
          <w:szCs w:val="32"/>
        </w:rPr>
        <w:tab/>
      </w:r>
      <w:r>
        <w:rPr>
          <w:rFonts w:hint="eastAsia" w:ascii="仿宋_GB2312" w:eastAsia="仿宋_GB2312"/>
          <w:sz w:val="32"/>
          <w:szCs w:val="32"/>
        </w:rPr>
        <w:t>19</w:t>
      </w:r>
    </w:p>
    <w:p w14:paraId="28C04432">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四、财政拨款收入支出决算总体情况说明</w:t>
      </w:r>
      <w:r>
        <w:rPr>
          <w:rFonts w:hint="eastAsia" w:ascii="仿宋_GB2312" w:eastAsia="仿宋_GB2312"/>
          <w:sz w:val="32"/>
          <w:szCs w:val="32"/>
        </w:rPr>
        <w:tab/>
      </w:r>
      <w:r>
        <w:rPr>
          <w:rFonts w:hint="eastAsia" w:ascii="仿宋_GB2312" w:eastAsia="仿宋_GB2312"/>
          <w:sz w:val="32"/>
          <w:szCs w:val="32"/>
        </w:rPr>
        <w:t>19</w:t>
      </w:r>
    </w:p>
    <w:p w14:paraId="73124541">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五、一般公共预算财政拨款支出决算情况说明</w:t>
      </w:r>
      <w:r>
        <w:rPr>
          <w:rFonts w:hint="eastAsia" w:ascii="仿宋_GB2312" w:eastAsia="仿宋_GB2312"/>
          <w:sz w:val="32"/>
          <w:szCs w:val="32"/>
        </w:rPr>
        <w:tab/>
      </w:r>
      <w:r>
        <w:rPr>
          <w:rFonts w:hint="eastAsia" w:ascii="仿宋_GB2312" w:eastAsia="仿宋_GB2312"/>
          <w:sz w:val="32"/>
          <w:szCs w:val="32"/>
        </w:rPr>
        <w:t>20</w:t>
      </w:r>
    </w:p>
    <w:p w14:paraId="3B0352B3">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六、一般公共预算财政拨款基本支出决算情况说明</w:t>
      </w:r>
      <w:r>
        <w:rPr>
          <w:rFonts w:hint="eastAsia" w:ascii="仿宋_GB2312" w:eastAsia="仿宋_GB2312"/>
          <w:sz w:val="32"/>
          <w:szCs w:val="32"/>
        </w:rPr>
        <w:tab/>
      </w:r>
      <w:r>
        <w:rPr>
          <w:rFonts w:hint="eastAsia" w:ascii="仿宋_GB2312" w:eastAsia="仿宋_GB2312"/>
          <w:sz w:val="32"/>
          <w:szCs w:val="32"/>
        </w:rPr>
        <w:t>23</w:t>
      </w:r>
    </w:p>
    <w:p w14:paraId="09AF679B">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七、财政拨款“三公”经费支出决算情况说明</w:t>
      </w:r>
      <w:r>
        <w:rPr>
          <w:rFonts w:hint="eastAsia" w:ascii="仿宋_GB2312" w:eastAsia="仿宋_GB2312"/>
          <w:sz w:val="32"/>
          <w:szCs w:val="32"/>
        </w:rPr>
        <w:tab/>
      </w:r>
      <w:r>
        <w:rPr>
          <w:rFonts w:hint="eastAsia" w:ascii="仿宋_GB2312" w:eastAsia="仿宋_GB2312"/>
          <w:sz w:val="32"/>
          <w:szCs w:val="32"/>
        </w:rPr>
        <w:t>23</w:t>
      </w:r>
    </w:p>
    <w:p w14:paraId="3DA29563">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八、政府性基金预算支出决算情况说明</w:t>
      </w:r>
      <w:r>
        <w:rPr>
          <w:rFonts w:hint="eastAsia" w:ascii="仿宋_GB2312" w:eastAsia="仿宋_GB2312"/>
          <w:sz w:val="32"/>
          <w:szCs w:val="32"/>
        </w:rPr>
        <w:tab/>
      </w:r>
      <w:r>
        <w:rPr>
          <w:rFonts w:hint="eastAsia" w:ascii="仿宋_GB2312" w:eastAsia="仿宋_GB2312"/>
          <w:sz w:val="32"/>
          <w:szCs w:val="32"/>
        </w:rPr>
        <w:t>25</w:t>
      </w:r>
    </w:p>
    <w:p w14:paraId="6557FCBC">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九、国有资本经营预算支出决算情况说明</w:t>
      </w:r>
      <w:r>
        <w:rPr>
          <w:rFonts w:hint="eastAsia" w:ascii="仿宋_GB2312" w:eastAsia="仿宋_GB2312"/>
          <w:sz w:val="32"/>
          <w:szCs w:val="32"/>
        </w:rPr>
        <w:tab/>
      </w:r>
      <w:r>
        <w:rPr>
          <w:rFonts w:hint="eastAsia" w:ascii="仿宋_GB2312" w:eastAsia="仿宋_GB2312"/>
          <w:sz w:val="32"/>
          <w:szCs w:val="32"/>
        </w:rPr>
        <w:t>25</w:t>
      </w:r>
    </w:p>
    <w:p w14:paraId="518AB909">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十、其他重要事项的情况说明</w:t>
      </w:r>
      <w:r>
        <w:rPr>
          <w:rFonts w:hint="eastAsia" w:ascii="仿宋_GB2312" w:eastAsia="仿宋_GB2312"/>
          <w:sz w:val="32"/>
          <w:szCs w:val="32"/>
        </w:rPr>
        <w:tab/>
      </w:r>
      <w:r>
        <w:rPr>
          <w:rFonts w:hint="eastAsia" w:ascii="仿宋_GB2312" w:eastAsia="仿宋_GB2312"/>
          <w:sz w:val="32"/>
          <w:szCs w:val="32"/>
        </w:rPr>
        <w:t>25</w:t>
      </w:r>
    </w:p>
    <w:p w14:paraId="21271C8A">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第三部分 名词解释</w:t>
      </w:r>
      <w:r>
        <w:rPr>
          <w:rFonts w:hint="eastAsia" w:ascii="仿宋_GB2312" w:eastAsia="仿宋_GB2312"/>
          <w:sz w:val="32"/>
          <w:szCs w:val="32"/>
        </w:rPr>
        <w:tab/>
      </w:r>
      <w:r>
        <w:rPr>
          <w:rFonts w:hint="eastAsia" w:ascii="仿宋_GB2312" w:eastAsia="仿宋_GB2312"/>
          <w:sz w:val="32"/>
          <w:szCs w:val="32"/>
        </w:rPr>
        <w:t>26</w:t>
      </w:r>
    </w:p>
    <w:p w14:paraId="627CA9E7">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第四部分 附件</w:t>
      </w:r>
      <w:r>
        <w:rPr>
          <w:rFonts w:hint="eastAsia" w:ascii="仿宋_GB2312" w:eastAsia="仿宋_GB2312"/>
          <w:sz w:val="32"/>
          <w:szCs w:val="32"/>
        </w:rPr>
        <w:tab/>
      </w:r>
      <w:r>
        <w:rPr>
          <w:rFonts w:hint="eastAsia" w:ascii="仿宋_GB2312" w:eastAsia="仿宋_GB2312"/>
          <w:sz w:val="32"/>
          <w:szCs w:val="32"/>
        </w:rPr>
        <w:t>29</w:t>
      </w:r>
    </w:p>
    <w:p w14:paraId="7777BDC5">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附件1</w:t>
      </w:r>
      <w:r>
        <w:rPr>
          <w:rFonts w:hint="eastAsia" w:ascii="仿宋_GB2312" w:eastAsia="仿宋_GB2312"/>
          <w:sz w:val="32"/>
          <w:szCs w:val="32"/>
        </w:rPr>
        <w:tab/>
      </w:r>
      <w:r>
        <w:rPr>
          <w:rFonts w:hint="eastAsia" w:ascii="仿宋_GB2312" w:eastAsia="仿宋_GB2312"/>
          <w:sz w:val="32"/>
          <w:szCs w:val="32"/>
        </w:rPr>
        <w:t>29</w:t>
      </w:r>
    </w:p>
    <w:p w14:paraId="0E38C10F">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附件2</w:t>
      </w:r>
      <w:r>
        <w:rPr>
          <w:rFonts w:hint="eastAsia" w:ascii="仿宋_GB2312" w:eastAsia="仿宋_GB2312"/>
          <w:sz w:val="32"/>
          <w:szCs w:val="32"/>
        </w:rPr>
        <w:tab/>
      </w:r>
      <w:r>
        <w:rPr>
          <w:rFonts w:hint="eastAsia" w:ascii="仿宋_GB2312" w:eastAsia="仿宋_GB2312"/>
          <w:sz w:val="32"/>
          <w:szCs w:val="32"/>
        </w:rPr>
        <w:t>51</w:t>
      </w:r>
    </w:p>
    <w:p w14:paraId="268F4AD7">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第五部分 附表</w:t>
      </w:r>
      <w:r>
        <w:rPr>
          <w:rFonts w:hint="eastAsia" w:ascii="仿宋_GB2312" w:eastAsia="仿宋_GB2312"/>
          <w:sz w:val="32"/>
          <w:szCs w:val="32"/>
        </w:rPr>
        <w:tab/>
      </w:r>
      <w:r>
        <w:rPr>
          <w:rFonts w:hint="eastAsia" w:ascii="仿宋_GB2312" w:eastAsia="仿宋_GB2312"/>
          <w:sz w:val="32"/>
          <w:szCs w:val="32"/>
        </w:rPr>
        <w:t>69</w:t>
      </w:r>
    </w:p>
    <w:p w14:paraId="7DF4CE18">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一、收入支出决算总表</w:t>
      </w:r>
      <w:r>
        <w:rPr>
          <w:rFonts w:hint="eastAsia" w:ascii="仿宋_GB2312" w:eastAsia="仿宋_GB2312"/>
          <w:sz w:val="32"/>
          <w:szCs w:val="32"/>
        </w:rPr>
        <w:tab/>
      </w:r>
      <w:r>
        <w:rPr>
          <w:rFonts w:hint="eastAsia" w:ascii="仿宋_GB2312" w:eastAsia="仿宋_GB2312"/>
          <w:sz w:val="32"/>
          <w:szCs w:val="32"/>
        </w:rPr>
        <w:t>69</w:t>
      </w:r>
    </w:p>
    <w:p w14:paraId="25A0F1C2">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二、收入决算表</w:t>
      </w:r>
      <w:r>
        <w:rPr>
          <w:rFonts w:hint="eastAsia" w:ascii="仿宋_GB2312" w:eastAsia="仿宋_GB2312"/>
          <w:sz w:val="32"/>
          <w:szCs w:val="32"/>
        </w:rPr>
        <w:tab/>
      </w:r>
      <w:r>
        <w:rPr>
          <w:rFonts w:hint="eastAsia" w:ascii="仿宋_GB2312" w:eastAsia="仿宋_GB2312"/>
          <w:sz w:val="32"/>
          <w:szCs w:val="32"/>
        </w:rPr>
        <w:t>69</w:t>
      </w:r>
    </w:p>
    <w:p w14:paraId="7F3594E8">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三、支出决算表</w:t>
      </w:r>
      <w:r>
        <w:rPr>
          <w:rFonts w:hint="eastAsia" w:ascii="仿宋_GB2312" w:eastAsia="仿宋_GB2312"/>
          <w:sz w:val="32"/>
          <w:szCs w:val="32"/>
        </w:rPr>
        <w:tab/>
      </w:r>
      <w:r>
        <w:rPr>
          <w:rFonts w:hint="eastAsia" w:ascii="仿宋_GB2312" w:eastAsia="仿宋_GB2312"/>
          <w:sz w:val="32"/>
          <w:szCs w:val="32"/>
        </w:rPr>
        <w:t>69</w:t>
      </w:r>
    </w:p>
    <w:p w14:paraId="49A3FD9A">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四、财政拨款收入支出决算总表</w:t>
      </w:r>
      <w:r>
        <w:rPr>
          <w:rFonts w:hint="eastAsia" w:ascii="仿宋_GB2312" w:eastAsia="仿宋_GB2312"/>
          <w:sz w:val="32"/>
          <w:szCs w:val="32"/>
        </w:rPr>
        <w:tab/>
      </w:r>
      <w:r>
        <w:rPr>
          <w:rFonts w:hint="eastAsia" w:ascii="仿宋_GB2312" w:eastAsia="仿宋_GB2312"/>
          <w:sz w:val="32"/>
          <w:szCs w:val="32"/>
        </w:rPr>
        <w:t>69</w:t>
      </w:r>
    </w:p>
    <w:p w14:paraId="7AA1E21E">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五、财政拨款支出决算明细表</w:t>
      </w:r>
      <w:r>
        <w:rPr>
          <w:rFonts w:hint="eastAsia" w:ascii="仿宋_GB2312" w:eastAsia="仿宋_GB2312"/>
          <w:sz w:val="32"/>
          <w:szCs w:val="32"/>
        </w:rPr>
        <w:tab/>
      </w:r>
      <w:r>
        <w:rPr>
          <w:rFonts w:hint="eastAsia" w:ascii="仿宋_GB2312" w:eastAsia="仿宋_GB2312"/>
          <w:sz w:val="32"/>
          <w:szCs w:val="32"/>
        </w:rPr>
        <w:t>69</w:t>
      </w:r>
    </w:p>
    <w:p w14:paraId="2D9DE1D6">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六、一般公共预算财政拨款支出决算表</w:t>
      </w:r>
      <w:r>
        <w:rPr>
          <w:rFonts w:hint="eastAsia" w:ascii="仿宋_GB2312" w:eastAsia="仿宋_GB2312"/>
          <w:sz w:val="32"/>
          <w:szCs w:val="32"/>
        </w:rPr>
        <w:tab/>
      </w:r>
      <w:r>
        <w:rPr>
          <w:rFonts w:hint="eastAsia" w:ascii="仿宋_GB2312" w:eastAsia="仿宋_GB2312"/>
          <w:sz w:val="32"/>
          <w:szCs w:val="32"/>
        </w:rPr>
        <w:t>69</w:t>
      </w:r>
    </w:p>
    <w:p w14:paraId="6548182F">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七、一般公共预算财政拨款支出决算明细表</w:t>
      </w:r>
      <w:r>
        <w:rPr>
          <w:rFonts w:hint="eastAsia" w:ascii="仿宋_GB2312" w:eastAsia="仿宋_GB2312"/>
          <w:sz w:val="32"/>
          <w:szCs w:val="32"/>
        </w:rPr>
        <w:tab/>
      </w:r>
      <w:r>
        <w:rPr>
          <w:rFonts w:hint="eastAsia" w:ascii="仿宋_GB2312" w:eastAsia="仿宋_GB2312"/>
          <w:sz w:val="32"/>
          <w:szCs w:val="32"/>
        </w:rPr>
        <w:t>69</w:t>
      </w:r>
    </w:p>
    <w:p w14:paraId="4DD21989">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八、一般公共预算财政拨款基本支出决算表</w:t>
      </w:r>
      <w:r>
        <w:rPr>
          <w:rFonts w:hint="eastAsia" w:ascii="仿宋_GB2312" w:eastAsia="仿宋_GB2312"/>
          <w:sz w:val="32"/>
          <w:szCs w:val="32"/>
        </w:rPr>
        <w:tab/>
      </w:r>
      <w:r>
        <w:rPr>
          <w:rFonts w:hint="eastAsia" w:ascii="仿宋_GB2312" w:eastAsia="仿宋_GB2312"/>
          <w:sz w:val="32"/>
          <w:szCs w:val="32"/>
        </w:rPr>
        <w:t>69</w:t>
      </w:r>
    </w:p>
    <w:p w14:paraId="47FEE2C8">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九、一般公共预算财政拨款项目支出决算表</w:t>
      </w:r>
      <w:r>
        <w:rPr>
          <w:rFonts w:hint="eastAsia" w:ascii="仿宋_GB2312" w:eastAsia="仿宋_GB2312"/>
          <w:sz w:val="32"/>
          <w:szCs w:val="32"/>
        </w:rPr>
        <w:tab/>
      </w:r>
      <w:r>
        <w:rPr>
          <w:rFonts w:hint="eastAsia" w:ascii="仿宋_GB2312" w:eastAsia="仿宋_GB2312"/>
          <w:sz w:val="32"/>
          <w:szCs w:val="32"/>
        </w:rPr>
        <w:t>69</w:t>
      </w:r>
    </w:p>
    <w:p w14:paraId="4759BD20">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十、政府性基金预算财政拨款收入支出决算表</w:t>
      </w:r>
      <w:r>
        <w:rPr>
          <w:rFonts w:hint="eastAsia" w:ascii="仿宋_GB2312" w:eastAsia="仿宋_GB2312"/>
          <w:sz w:val="32"/>
          <w:szCs w:val="32"/>
        </w:rPr>
        <w:tab/>
      </w:r>
      <w:r>
        <w:rPr>
          <w:rFonts w:hint="eastAsia" w:ascii="仿宋_GB2312" w:eastAsia="仿宋_GB2312"/>
          <w:sz w:val="32"/>
          <w:szCs w:val="32"/>
        </w:rPr>
        <w:t>69</w:t>
      </w:r>
    </w:p>
    <w:p w14:paraId="45D72C91">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十一、国有资本经营预算财政拨款收入支出决算表</w:t>
      </w:r>
      <w:r>
        <w:rPr>
          <w:rFonts w:hint="eastAsia" w:ascii="仿宋_GB2312" w:eastAsia="仿宋_GB2312"/>
          <w:sz w:val="32"/>
          <w:szCs w:val="32"/>
        </w:rPr>
        <w:tab/>
      </w:r>
      <w:r>
        <w:rPr>
          <w:rFonts w:hint="eastAsia" w:ascii="仿宋_GB2312" w:eastAsia="仿宋_GB2312"/>
          <w:sz w:val="32"/>
          <w:szCs w:val="32"/>
        </w:rPr>
        <w:t>69</w:t>
      </w:r>
    </w:p>
    <w:p w14:paraId="4A6A85EB">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十二、国有资本经营预算财政拨款支出决算表</w:t>
      </w:r>
      <w:r>
        <w:rPr>
          <w:rFonts w:hint="eastAsia" w:ascii="仿宋_GB2312" w:eastAsia="仿宋_GB2312"/>
          <w:sz w:val="32"/>
          <w:szCs w:val="32"/>
        </w:rPr>
        <w:tab/>
      </w:r>
      <w:r>
        <w:rPr>
          <w:rFonts w:hint="eastAsia" w:ascii="仿宋_GB2312" w:eastAsia="仿宋_GB2312"/>
          <w:sz w:val="32"/>
          <w:szCs w:val="32"/>
        </w:rPr>
        <w:t>69</w:t>
      </w:r>
    </w:p>
    <w:p w14:paraId="5CA0059F">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十三、财政拨款“三公”经费支出决算表</w:t>
      </w:r>
      <w:r>
        <w:rPr>
          <w:rFonts w:hint="eastAsia" w:ascii="仿宋_GB2312" w:eastAsia="仿宋_GB2312"/>
          <w:sz w:val="32"/>
          <w:szCs w:val="32"/>
        </w:rPr>
        <w:tab/>
      </w:r>
      <w:r>
        <w:rPr>
          <w:rFonts w:hint="eastAsia" w:ascii="仿宋_GB2312" w:eastAsia="仿宋_GB2312"/>
          <w:sz w:val="32"/>
          <w:szCs w:val="32"/>
        </w:rPr>
        <w:t>69</w:t>
      </w:r>
    </w:p>
    <w:p w14:paraId="61E0540D">
      <w:pPr>
        <w:spacing w:beforeLines="0" w:afterLines="0"/>
        <w:rPr>
          <w:rFonts w:hint="eastAsia" w:ascii="Times New Roman" w:eastAsia="Times New Roman"/>
          <w:sz w:val="24"/>
          <w:szCs w:val="24"/>
        </w:rPr>
      </w:pPr>
    </w:p>
    <w:p w14:paraId="07BDD7E3">
      <w:pPr>
        <w:pStyle w:val="5"/>
        <w:spacing w:before="72" w:afterLines="0"/>
        <w:rPr>
          <w:rFonts w:hint="eastAsia"/>
          <w:sz w:val="30"/>
          <w:szCs w:val="24"/>
        </w:rPr>
        <w:sectPr>
          <w:footerReference r:id="rId4" w:type="default"/>
          <w:pgSz w:w="12240" w:h="15840"/>
          <w:pgMar w:top="1440" w:right="1800" w:bottom="1440" w:left="1800" w:header="720" w:footer="720" w:gutter="0"/>
          <w:lnNumType w:countBy="0" w:distance="360"/>
          <w:pgNumType w:fmt="numberInDash"/>
          <w:cols w:space="720" w:num="1"/>
        </w:sectPr>
      </w:pPr>
    </w:p>
    <w:p w14:paraId="224DA972">
      <w:pPr>
        <w:pStyle w:val="3"/>
        <w:keepNext/>
        <w:keepLines/>
        <w:pageBreakBefore/>
        <w:spacing w:beforeLines="0" w:after="313" w:afterLines="0" w:line="576" w:lineRule="exact"/>
        <w:jc w:val="center"/>
        <w:rPr>
          <w:rFonts w:hint="eastAsia" w:ascii="黑体" w:hAnsi="黑体" w:eastAsia="黑体"/>
          <w:b/>
          <w:kern w:val="44"/>
          <w:sz w:val="44"/>
          <w:szCs w:val="24"/>
        </w:rPr>
      </w:pPr>
      <w:r>
        <w:rPr>
          <w:rFonts w:hint="eastAsia" w:ascii="黑体" w:hAnsi="黑体" w:eastAsia="黑体"/>
          <w:kern w:val="44"/>
          <w:sz w:val="44"/>
          <w:szCs w:val="24"/>
        </w:rPr>
        <w:t>第一部分 部门概况</w:t>
      </w:r>
    </w:p>
    <w:p w14:paraId="017136CE">
      <w:pPr>
        <w:pStyle w:val="4"/>
        <w:keepNext/>
        <w:keepLines/>
        <w:spacing w:beforeLines="0" w:afterLines="0" w:line="576" w:lineRule="exact"/>
        <w:ind w:firstLine="640"/>
        <w:jc w:val="both"/>
        <w:rPr>
          <w:rFonts w:hint="eastAsia" w:ascii="黑体" w:hAnsi="黑体" w:eastAsia="黑体"/>
          <w:kern w:val="2"/>
          <w:sz w:val="32"/>
          <w:szCs w:val="24"/>
        </w:rPr>
      </w:pPr>
      <w:r>
        <w:rPr>
          <w:rFonts w:hint="eastAsia" w:ascii="黑体" w:hAnsi="黑体" w:eastAsia="黑体"/>
          <w:color w:val="000000"/>
          <w:kern w:val="2"/>
          <w:sz w:val="32"/>
          <w:szCs w:val="24"/>
        </w:rPr>
        <w:t>一、部门职责</w:t>
      </w:r>
    </w:p>
    <w:p w14:paraId="4A5789F2">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（一）主要职能。中共广元市昭化区委统战部是区委主管统一战线工作的职能部门，主要职责是：</w:t>
      </w:r>
    </w:p>
    <w:p w14:paraId="7AEEBADF">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1.贯彻落实加强党对统一战线工作集中统一领导的要求，发挥区委在统战工作方面的参谋机构、组织协调机构、具体执行机构、督促检查机构作用，了解情况、掌握政策、协调关系、安排人事、增进共识、加强团结，协调统一战线各方面关系，组织落实党中央和省委、市委、区委关于统一战线工作重大决策部署，巩固壮大最广泛的统一战线。</w:t>
      </w:r>
    </w:p>
    <w:p w14:paraId="267E73AA">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2.研究拟订统一战线工作的政策草案并推动落实，深入调查研究，及时向区委报告统一战线工作情况并提出建议；统筹协调和指导各乡镇（街道）、各部门（单位）统一战线工作。</w:t>
      </w:r>
    </w:p>
    <w:p w14:paraId="3BCB6C9C">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3.负责发现、培养党外代表人士，制定党外干部培养规划，负责党外人士的政治安排，会同有关部门做好安排党外人士担任政府和司法机关等领导职务的工作，推动学校、人民团体、科研院所、国有企业党外干部安排工作。协助民主党派支部（社）、区工商联做好干部管理工作，反映和协调解决党外代表人士工作、生活中的实际困难。</w:t>
      </w:r>
    </w:p>
    <w:p w14:paraId="1A473717">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4.贯彻落实党的宣传工作方针，统筹推进全区统一战线宣传和意识形态工作，组织贯彻落实党中央、省委、市委、区委统一战线宣传工作政策和规划，统筹推进网络统战工作，研判涉及统一战线的舆情并协调有关部门应对处置。</w:t>
      </w:r>
    </w:p>
    <w:p w14:paraId="7474152F">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5.负责联系各民主党派，通报情况、反映意见、制定年度政党协商计划，贯彻落实中国共产党领导的多党合作和政治协商制度以及对民主党派的方针政策，支持、帮助民主党派加强自身建设，做好支持民主党派履行职责、发挥作用的工作。</w:t>
      </w:r>
    </w:p>
    <w:p w14:paraId="552D42E0">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6.贯彻落实党的民族工作方针，研究拟订民族工作中的政策和重大措施，协调处理民族工作中的重大问题，统筹协调做好少数民族干部工作。依法管理民族事务，全面促进民族事业发展。</w:t>
      </w:r>
    </w:p>
    <w:p w14:paraId="08BBF4FC">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7.贯彻落实党的宗教工作基本方针和政策，研究拟订宗教工作的重大政策措施并督促落实。依法管理宗教行政事务，保护公民宗教信仰自由和正常的宗教活动，维护宗教界合法权益，抵御境外利用宗教进行渗透，引导各宗教坚持中国化方向，巩固和发展同宗教界的爱国统一战线。</w:t>
      </w:r>
    </w:p>
    <w:p w14:paraId="00645825">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8.规范民间信仰活动，依法管理民间信仰，维护民间信仰信众的合法权益；挖掘民间信仰中的优秀传统文化资源，引导民间信仰信众爱国守法、团结友善、服务社会、维护和谐。</w:t>
      </w:r>
    </w:p>
    <w:p w14:paraId="69690DC1">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9.负责联系、培养无党派代表人士，支持、帮助无党派人士加强自身建设、发挥作用。调查研究全区党外知识分子情况并提出政策建议，联系、培养党外知识分子代表人士，开展思想政治工作，指导学校、科研院所、国有企业等有关单位开展统战工作。</w:t>
      </w:r>
    </w:p>
    <w:p w14:paraId="5804C0B3">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10.负责联系、培养新的社会阶层人士，支持、帮助新的社会阶层人士加强自身建设、发挥作用。调查研究全区新的社会阶层人士情况并提出政策建议，开展思想政治工作，指导社会组织开展新的社会阶层人士统战工作。</w:t>
      </w:r>
    </w:p>
    <w:p w14:paraId="307F7C25">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11.承担全区非公有制经济协调工作，负责全区非公有制经济人士工作，参与制定、推动落实鼓励支持引导非公有制经济发展的政策，调查研究全区非公有制经济人士情况并提出政策建议，了解和反映非公有制经济人士的意见，团结、服务、引导、教育非公有制经济人士，促进非公有制经济健康发展和非公有制经济人士健康成长。</w:t>
      </w:r>
    </w:p>
    <w:p w14:paraId="7C44CAE3">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12.统一领导港澳统战工作。牵头开展港澳统战工作，贯彻落实党的海外统战工作政策和规划并组织协调、督促检查落实，会同有关部门对香港、澳门地区统一战线工作进行调查研究并向区委提出政策建议，联系香港、澳门有关党派、团体及代表人士。做好统一战线外事管理工作。</w:t>
      </w:r>
    </w:p>
    <w:p w14:paraId="29B44AF3">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13.统一管理台湾事务工作。贯彻落实党的对台工作方针政策，研究、拟订全区对台工作计划及实施意见，经批准后组织实施，开展对台统战工作。指导、协调、检查区级部门（单位）和各乡镇（街道）及相关企业对台工作，指导我区各民主党派、工商联和其他人民团体有关重点人物、重大活动等方面的涉台工作。调查研究台湾形势和两岸关系发展动向及交流合作、人员往来发展情况，提出对策建议。广泛开展交流联络活动，会同有关部门协调指导我区对台经贸工作和金融、文化、学术、体育、科技、卫生等各个领域的交流与合作，以及相关人员往来、考察、研讨等工作。指导全区对台宣传、涉台教育，负责有关台湾工作的新闻发布。统筹协调全区涉台法律事务，会同有关部门依法开展涉台权益保护工作。联系台湾有关党派、团体及代表人士。</w:t>
      </w:r>
    </w:p>
    <w:p w14:paraId="1B4E1F86">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14.统一管理侨务工作，贯彻落实党的侨务工作方针政策，负责起草涉侨地方性规范性文件、拟订全区侨务工作规划并组织协调、督促检查落实，调查研究侨情和侨务工作情况，管理侨务事务，统筹协调有关部门和社会团体涉侨工作，联系海外有关侨团和代表人士，负责海外侨胞代表人士在相关统战团体的安排，指导推动涉侨宣传、文化交流、华文教育工作等，保护华侨和归侨侨眷在区内的合法权利和利益。</w:t>
      </w:r>
    </w:p>
    <w:p w14:paraId="5FBAB644">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15.受区委委托，领导区工商联党组，指导工商联工作。领导区民族宗教工作。管理区侨务工作。管理区委台湾工作办公室（区政府台湾事务办公室）工作。指导区党外知识分子联谊会、区新的社会阶层人士联谊会等工作。做好统一战线有关单位和团体及事业单位的管理工作。</w:t>
      </w:r>
    </w:p>
    <w:p w14:paraId="1EF07FA2">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16.完成区委交办的其他任务。</w:t>
      </w:r>
    </w:p>
    <w:p w14:paraId="5116AC16">
      <w:pPr>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仿宋_GB2312" w:hAnsi="仿宋_GB2312" w:eastAsia="仿宋_GB2312"/>
          <w:color w:val="auto"/>
          <w:sz w:val="32"/>
          <w:szCs w:val="24"/>
        </w:rPr>
        <w:t>（二）2023年重点工作完成情况。</w:t>
      </w:r>
      <w:r>
        <w:rPr>
          <w:rFonts w:hint="eastAsia" w:ascii="Times New Roman" w:eastAsia="仿宋_GB2312" w:cs="仿宋_GB2312"/>
          <w:color w:val="auto"/>
          <w:sz w:val="32"/>
          <w:szCs w:val="32"/>
        </w:rPr>
        <w:t>1</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000000"/>
          <w:spacing w:val="8"/>
          <w:sz w:val="32"/>
          <w:szCs w:val="32"/>
          <w:shd w:val="clear" w:color="auto" w:fill="FFFFFF"/>
        </w:rPr>
        <w:t>健全体制机制，“大统战”格局更加牢固。</w:t>
      </w:r>
      <w:r>
        <w:rPr>
          <w:rFonts w:hint="eastAsia" w:ascii="仿宋_GB2312" w:hAnsi="仿宋_GB2312" w:eastAsia="仿宋_GB2312" w:cs="仿宋_GB2312"/>
          <w:color w:val="000000"/>
          <w:kern w:val="2"/>
          <w:sz w:val="32"/>
          <w:szCs w:val="32"/>
        </w:rPr>
        <w:t>一是</w:t>
      </w:r>
      <w:r>
        <w:rPr>
          <w:rFonts w:hint="eastAsia" w:ascii="仿宋_GB2312" w:hAnsi="仿宋_GB2312" w:eastAsia="仿宋_GB2312" w:cs="仿宋_GB2312"/>
          <w:color w:val="000000"/>
          <w:sz w:val="32"/>
          <w:szCs w:val="32"/>
        </w:rPr>
        <w:t>加强党委对统战工作的领导。持续推动统战工作“六个纳入”，区委常委会专题研究统战工作</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次，区委常委会、区政府常务会研究民族团结进步示范市创建工作</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次、专题学习《中国共产党统一战线</w:t>
      </w:r>
      <w:r>
        <w:rPr>
          <w:rFonts w:hint="eastAsia" w:ascii="仿宋_GB2312" w:hAnsi="仿宋_GB2312" w:eastAsia="仿宋_GB2312" w:cs="仿宋_GB2312"/>
          <w:color w:val="000000"/>
          <w:sz w:val="32"/>
          <w:szCs w:val="32"/>
          <w:lang w:eastAsia="zh-CN"/>
        </w:rPr>
        <w:t>工作</w:t>
      </w:r>
      <w:r>
        <w:rPr>
          <w:rFonts w:hint="eastAsia" w:ascii="仿宋_GB2312" w:hAnsi="仿宋_GB2312" w:eastAsia="仿宋_GB2312" w:cs="仿宋_GB2312"/>
          <w:color w:val="000000"/>
          <w:sz w:val="32"/>
          <w:szCs w:val="32"/>
        </w:rPr>
        <w:t>条例》</w:t>
      </w: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次、学习《关于印发&lt;以铸牢中华民族共同体意识为主线推进新时代广元民族工作高质量发展十八条措施&gt;的通知》</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次、解决统战工作具体困难</w:t>
      </w: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个。</w:t>
      </w:r>
      <w:r>
        <w:rPr>
          <w:rFonts w:hint="eastAsia" w:ascii="仿宋_GB2312" w:hAnsi="仿宋_GB2312" w:eastAsia="仿宋_GB2312" w:cs="仿宋_GB2312"/>
          <w:color w:val="000000"/>
          <w:kern w:val="2"/>
          <w:sz w:val="32"/>
          <w:szCs w:val="32"/>
        </w:rPr>
        <w:t>二是</w:t>
      </w:r>
      <w:r>
        <w:rPr>
          <w:rFonts w:hint="eastAsia" w:ascii="仿宋_GB2312" w:hAnsi="仿宋_GB2312" w:eastAsia="仿宋_GB2312" w:cs="仿宋_GB2312"/>
          <w:color w:val="000000"/>
          <w:sz w:val="32"/>
          <w:szCs w:val="32"/>
        </w:rPr>
        <w:t>大统战工作格局作用有效发挥。召开区委统战工作领导小组会议</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次，细化了领导小组成员职责，研究审议了区委统一战线工作领导小组工作规则、领导小组成员单位职责分工，举办党外人士座谈会、研讨交流等活动</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场次，开展联合调研</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次，工作合力进一步增强。</w:t>
      </w:r>
      <w:r>
        <w:rPr>
          <w:rFonts w:hint="eastAsia" w:ascii="仿宋_GB2312" w:hAnsi="仿宋_GB2312" w:eastAsia="仿宋_GB2312" w:cs="仿宋_GB2312"/>
          <w:color w:val="000000"/>
          <w:kern w:val="2"/>
          <w:sz w:val="32"/>
          <w:szCs w:val="32"/>
        </w:rPr>
        <w:t>三是</w:t>
      </w:r>
      <w:r>
        <w:rPr>
          <w:rFonts w:hint="eastAsia" w:ascii="仿宋_GB2312" w:hAnsi="仿宋_GB2312" w:eastAsia="仿宋_GB2312" w:cs="仿宋_GB2312"/>
          <w:color w:val="000000"/>
          <w:sz w:val="32"/>
          <w:szCs w:val="32"/>
        </w:rPr>
        <w:t>统战干部能力进一步提升。召开由各镇统战委员、各部门统战干部暨党外代表人士统战业务培训</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期，发动统战干部及代表人士关注“同心四川”“同心广元”“同心昭化”，开展“道中华”栏目在线学习，深入学习习近平总书记关于做好新时代党的统一战线工作的重要思想、《中国共产党统一战线工作条例》等，全面提升统战干部和统战成员运用理论方针政策解决实际问题的能力。</w:t>
      </w:r>
    </w:p>
    <w:p w14:paraId="3B2DF1A3">
      <w:pPr>
        <w:spacing w:beforeLines="0" w:afterLines="0" w:line="576" w:lineRule="exact"/>
        <w:ind w:firstLine="672" w:firstLineChars="200"/>
        <w:jc w:val="both"/>
        <w:rPr>
          <w:rFonts w:hint="eastAsia" w:ascii="仿宋_GB2312" w:hAnsi="仿宋_GB2312" w:eastAsia="仿宋_GB2312" w:cs="仿宋_GB2312"/>
          <w:color w:val="000000"/>
          <w:sz w:val="32"/>
          <w:szCs w:val="32"/>
        </w:rPr>
      </w:pPr>
      <w:r>
        <w:rPr>
          <w:rFonts w:hint="eastAsia" w:ascii="Times New Roman" w:eastAsia="仿宋_GB2312" w:cs="仿宋_GB2312"/>
          <w:color w:val="000000"/>
          <w:spacing w:val="8"/>
          <w:sz w:val="32"/>
          <w:szCs w:val="32"/>
          <w:shd w:val="clear" w:color="auto" w:fill="FFFFFF"/>
        </w:rPr>
        <w:t>2</w:t>
      </w:r>
      <w:r>
        <w:rPr>
          <w:rFonts w:hint="eastAsia" w:ascii="仿宋_GB2312" w:hAnsi="仿宋_GB2312" w:eastAsia="仿宋_GB2312" w:cs="仿宋_GB2312"/>
          <w:color w:val="000000"/>
          <w:spacing w:val="8"/>
          <w:sz w:val="32"/>
          <w:szCs w:val="32"/>
          <w:shd w:val="clear" w:color="auto" w:fill="FFFFFF"/>
        </w:rPr>
        <w:t>.坚持合作共事，“涵养池”建设得到加强。</w:t>
      </w:r>
      <w:r>
        <w:rPr>
          <w:rFonts w:hint="eastAsia" w:ascii="仿宋_GB2312" w:hAnsi="仿宋_GB2312" w:eastAsia="仿宋_GB2312" w:cs="仿宋_GB2312"/>
          <w:color w:val="000000"/>
          <w:sz w:val="32"/>
          <w:szCs w:val="32"/>
        </w:rPr>
        <w:t>一是强本固基抓好思想建设。组织各民主党派、无党派人士学习中共二十大、中共四川省委、中共广元市委全会精神，积极组织各党派开展好“凝心铸魂强根基、团结奋进新征程”主题教育，组织红色文化、励志教育系列活动</w:t>
      </w:r>
      <w:r>
        <w:rPr>
          <w:rFonts w:hint="eastAsia" w:ascii="Times New Roman" w:eastAsia="仿宋_GB2312" w:cs="仿宋_GB2312"/>
          <w:color w:val="000000"/>
          <w:sz w:val="32"/>
          <w:szCs w:val="32"/>
        </w:rPr>
        <w:t>6</w:t>
      </w:r>
      <w:r>
        <w:rPr>
          <w:rFonts w:hint="eastAsia" w:ascii="仿宋_GB2312" w:hAnsi="仿宋_GB2312" w:eastAsia="仿宋_GB2312" w:cs="仿宋_GB2312"/>
          <w:color w:val="000000"/>
          <w:sz w:val="32"/>
          <w:szCs w:val="32"/>
        </w:rPr>
        <w:t>批次。二是按要求抓好队伍建设。认真做好“蓄水池”、“涵养池”建设，强化政治素质提升，不断完善专业结构，不断丰富学历结构，</w:t>
      </w:r>
      <w:r>
        <w:rPr>
          <w:rFonts w:hint="eastAsia" w:ascii="Times New Roman" w:eastAsia="仿宋_GB2312" w:cs="仿宋_GB2312"/>
          <w:color w:val="000000"/>
          <w:sz w:val="32"/>
          <w:szCs w:val="32"/>
        </w:rPr>
        <w:t>5</w:t>
      </w:r>
      <w:r>
        <w:rPr>
          <w:rFonts w:hint="eastAsia" w:ascii="仿宋_GB2312" w:hAnsi="仿宋_GB2312" w:eastAsia="仿宋_GB2312" w:cs="仿宋_GB2312"/>
          <w:color w:val="000000"/>
          <w:sz w:val="32"/>
          <w:szCs w:val="32"/>
        </w:rPr>
        <w:t>个党派培养发展界别特色鲜明的新成员</w:t>
      </w:r>
      <w:r>
        <w:rPr>
          <w:rFonts w:hint="eastAsia" w:ascii="Times New Roman" w:eastAsia="仿宋_GB2312" w:cs="仿宋_GB2312"/>
          <w:color w:val="000000"/>
          <w:sz w:val="32"/>
          <w:szCs w:val="32"/>
        </w:rPr>
        <w:t>9</w:t>
      </w:r>
      <w:r>
        <w:rPr>
          <w:rFonts w:hint="eastAsia" w:ascii="仿宋_GB2312" w:hAnsi="仿宋_GB2312" w:eastAsia="仿宋_GB2312" w:cs="仿宋_GB2312"/>
          <w:color w:val="000000"/>
          <w:sz w:val="32"/>
          <w:szCs w:val="32"/>
        </w:rPr>
        <w:t>人，认定无党派人士</w:t>
      </w: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人，支部（社）整体素质不断提升，完成</w:t>
      </w: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个党派届中调整工作。三是围绕中心抓好参政议政。深入基层开展调查研究，形成了一批质量较高的参政议政成果，共提交社情民意、提案共</w:t>
      </w:r>
      <w:r>
        <w:rPr>
          <w:rFonts w:hint="eastAsia" w:ascii="Times New Roman" w:eastAsia="仿宋_GB2312" w:cs="仿宋_GB2312"/>
          <w:color w:val="000000"/>
          <w:sz w:val="32"/>
          <w:szCs w:val="32"/>
        </w:rPr>
        <w:t>50</w:t>
      </w:r>
      <w:r>
        <w:rPr>
          <w:rFonts w:hint="eastAsia" w:ascii="仿宋_GB2312" w:hAnsi="仿宋_GB2312" w:eastAsia="仿宋_GB2312" w:cs="仿宋_GB2312"/>
          <w:color w:val="000000"/>
          <w:sz w:val="32"/>
          <w:szCs w:val="32"/>
        </w:rPr>
        <w:t>余件，调查报告</w:t>
      </w:r>
      <w:r>
        <w:rPr>
          <w:rFonts w:hint="eastAsia" w:ascii="Times New Roman" w:eastAsia="仿宋_GB2312" w:cs="仿宋_GB2312"/>
          <w:color w:val="000000"/>
          <w:sz w:val="32"/>
          <w:szCs w:val="32"/>
        </w:rPr>
        <w:t>5</w:t>
      </w:r>
      <w:r>
        <w:rPr>
          <w:rFonts w:hint="eastAsia" w:ascii="仿宋_GB2312" w:hAnsi="仿宋_GB2312" w:eastAsia="仿宋_GB2312" w:cs="仿宋_GB2312"/>
          <w:color w:val="000000"/>
          <w:sz w:val="32"/>
          <w:szCs w:val="32"/>
        </w:rPr>
        <w:t>篇。民革支部的《关于对未办理&lt;独生子女父母光荣证&gt;的实际独生子女夫妇实施同等政策奖励扶助的建议》经民革市委采用同时以民革市委会卢主委的名义提交省政协，获省政协社情民意专刊第</w:t>
      </w:r>
      <w:r>
        <w:rPr>
          <w:rFonts w:hint="eastAsia" w:ascii="Times New Roman" w:eastAsia="仿宋_GB2312" w:cs="仿宋_GB2312"/>
          <w:color w:val="000000"/>
          <w:sz w:val="32"/>
          <w:szCs w:val="32"/>
        </w:rPr>
        <w:t>29</w:t>
      </w:r>
      <w:r>
        <w:rPr>
          <w:rFonts w:hint="eastAsia" w:ascii="仿宋_GB2312" w:hAnsi="仿宋_GB2312" w:eastAsia="仿宋_GB2312" w:cs="仿宋_GB2312"/>
          <w:color w:val="000000"/>
          <w:sz w:val="32"/>
          <w:szCs w:val="32"/>
        </w:rPr>
        <w:t>期采用，民革主委魏晓霞被市政协表彰为“反映社情民意信息工作先进个人”，民进支部提交的集体提案《关于完善城乡路网结构提升监管养护服务水平的建议》被表彰为优秀提案，充分体现围绕中心服务大局主动担当。四是参与社会化服务。民盟支部参加“逐梦启航•助力高考”高三毕业典礼为同学们赠送了高考考试用品及笔袋</w:t>
      </w:r>
      <w:r>
        <w:rPr>
          <w:rFonts w:hint="eastAsia" w:ascii="Times New Roman" w:eastAsia="仿宋_GB2312" w:cs="仿宋_GB2312"/>
          <w:color w:val="000000"/>
          <w:sz w:val="32"/>
          <w:szCs w:val="32"/>
        </w:rPr>
        <w:t>481</w:t>
      </w:r>
      <w:r>
        <w:rPr>
          <w:rFonts w:hint="eastAsia" w:ascii="仿宋_GB2312" w:hAnsi="仿宋_GB2312" w:eastAsia="仿宋_GB2312" w:cs="仿宋_GB2312"/>
          <w:color w:val="000000"/>
          <w:sz w:val="32"/>
          <w:szCs w:val="32"/>
        </w:rPr>
        <w:t>份，民进支部端午节开展“粽情端午•与爱同行”慰问活动，民革支部发动全体党员以购代扶共购产品近</w:t>
      </w:r>
      <w:r>
        <w:rPr>
          <w:rFonts w:hint="eastAsia" w:ascii="Times New Roman" w:eastAsia="仿宋_GB2312" w:cs="仿宋_GB2312"/>
          <w:color w:val="000000"/>
          <w:sz w:val="32"/>
          <w:szCs w:val="32"/>
        </w:rPr>
        <w:t>3000</w:t>
      </w:r>
      <w:r>
        <w:rPr>
          <w:rFonts w:hint="eastAsia" w:ascii="仿宋_GB2312" w:hAnsi="仿宋_GB2312" w:eastAsia="仿宋_GB2312" w:cs="仿宋_GB2312"/>
          <w:color w:val="000000"/>
          <w:sz w:val="32"/>
          <w:szCs w:val="32"/>
        </w:rPr>
        <w:t>元。民进支部邀请各界书法爱好者开展了“春联万家  奔赴新征程”活动，为广大群众免费书写春联</w:t>
      </w:r>
      <w:r>
        <w:rPr>
          <w:rFonts w:hint="eastAsia" w:ascii="Times New Roman" w:eastAsia="仿宋_GB2312" w:cs="仿宋_GB2312"/>
          <w:color w:val="000000"/>
          <w:sz w:val="32"/>
          <w:szCs w:val="32"/>
        </w:rPr>
        <w:t>400</w:t>
      </w:r>
      <w:r>
        <w:rPr>
          <w:rFonts w:hint="eastAsia" w:ascii="仿宋_GB2312" w:hAnsi="仿宋_GB2312" w:eastAsia="仿宋_GB2312" w:cs="仿宋_GB2312"/>
          <w:color w:val="000000"/>
          <w:sz w:val="32"/>
          <w:szCs w:val="32"/>
        </w:rPr>
        <w:t>余幅。民建支部六一赴卫子镇小学，为全校</w:t>
      </w:r>
      <w:r>
        <w:rPr>
          <w:rFonts w:hint="eastAsia" w:ascii="Times New Roman" w:eastAsia="仿宋_GB2312" w:cs="仿宋_GB2312"/>
          <w:color w:val="000000"/>
          <w:sz w:val="32"/>
          <w:szCs w:val="32"/>
        </w:rPr>
        <w:t>350</w:t>
      </w:r>
      <w:r>
        <w:rPr>
          <w:rFonts w:hint="eastAsia" w:ascii="仿宋_GB2312" w:hAnsi="仿宋_GB2312" w:eastAsia="仿宋_GB2312" w:cs="仿宋_GB2312"/>
          <w:color w:val="000000"/>
          <w:sz w:val="32"/>
          <w:szCs w:val="32"/>
        </w:rPr>
        <w:t>名儿童送上洗漱包、毛巾等物品，价值</w:t>
      </w:r>
      <w:r>
        <w:rPr>
          <w:rFonts w:hint="eastAsia" w:ascii="Times New Roman" w:eastAsia="仿宋_GB2312" w:cs="仿宋_GB2312"/>
          <w:color w:val="000000"/>
          <w:sz w:val="32"/>
          <w:szCs w:val="32"/>
        </w:rPr>
        <w:t>7000</w:t>
      </w:r>
      <w:r>
        <w:rPr>
          <w:rFonts w:hint="eastAsia" w:ascii="仿宋_GB2312" w:hAnsi="仿宋_GB2312" w:eastAsia="仿宋_GB2312" w:cs="仿宋_GB2312"/>
          <w:color w:val="000000"/>
          <w:sz w:val="32"/>
          <w:szCs w:val="32"/>
        </w:rPr>
        <w:t>余元。九三学社副主委何林鲜长期驻外招商，拓展深化九广合作，全年走访对接企业</w:t>
      </w:r>
      <w:r>
        <w:rPr>
          <w:rFonts w:hint="eastAsia" w:ascii="Times New Roman" w:eastAsia="仿宋_GB2312" w:cs="仿宋_GB2312"/>
          <w:color w:val="000000"/>
          <w:sz w:val="32"/>
          <w:szCs w:val="32"/>
        </w:rPr>
        <w:t>30</w:t>
      </w:r>
      <w:r>
        <w:rPr>
          <w:rFonts w:hint="eastAsia" w:ascii="仿宋_GB2312" w:hAnsi="仿宋_GB2312" w:eastAsia="仿宋_GB2312" w:cs="仿宋_GB2312"/>
          <w:color w:val="000000"/>
          <w:sz w:val="32"/>
          <w:szCs w:val="32"/>
        </w:rPr>
        <w:t>余家，招引落地项目</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个，引进到位市外资金</w:t>
      </w: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亿元。</w:t>
      </w:r>
    </w:p>
    <w:p w14:paraId="557F3B7E">
      <w:pPr>
        <w:numPr>
          <w:ilvl w:val="0"/>
          <w:numId w:val="0"/>
        </w:numPr>
        <w:adjustRightInd/>
        <w:spacing w:beforeLines="0" w:afterLines="0" w:line="576" w:lineRule="exact"/>
        <w:ind w:firstLine="640" w:firstLineChars="200"/>
        <w:jc w:val="both"/>
        <w:rPr>
          <w:rFonts w:hint="eastAsia" w:ascii="仿宋_GB2312" w:hAnsi="仿宋_GB2312" w:eastAsia="仿宋_GB2312" w:cs="仿宋_GB2312"/>
          <w:color w:val="000000"/>
          <w:kern w:val="36"/>
          <w:sz w:val="32"/>
          <w:szCs w:val="32"/>
        </w:rPr>
      </w:pP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.开展社会服务，“联谊会”作用竞相发挥。一是区新的社会阶层人士联谊会社会作用发挥很好。</w:t>
      </w: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月完成第二届换届工作；</w:t>
      </w:r>
      <w:r>
        <w:rPr>
          <w:rFonts w:hint="eastAsia" w:ascii="Times New Roman" w:eastAsia="仿宋_GB2312" w:cs="仿宋_GB2312"/>
          <w:color w:val="000000"/>
          <w:sz w:val="32"/>
          <w:szCs w:val="32"/>
        </w:rPr>
        <w:t>4</w:t>
      </w:r>
      <w:r>
        <w:rPr>
          <w:rFonts w:hint="eastAsia" w:ascii="仿宋_GB2312" w:hAnsi="仿宋_GB2312" w:eastAsia="仿宋_GB2312" w:cs="仿宋_GB2312"/>
          <w:color w:val="000000"/>
          <w:sz w:val="32"/>
          <w:szCs w:val="32"/>
        </w:rPr>
        <w:t>月到杭州开展“广元昭化·杭州拱墅”联谊交流考察活动，信息被中央统战部官网采用；</w:t>
      </w:r>
      <w:r>
        <w:rPr>
          <w:rFonts w:hint="eastAsia" w:ascii="Times New Roman" w:eastAsia="仿宋_GB2312" w:cs="仿宋_GB2312"/>
          <w:color w:val="000000"/>
          <w:sz w:val="32"/>
          <w:szCs w:val="32"/>
        </w:rPr>
        <w:t>5</w:t>
      </w:r>
      <w:r>
        <w:rPr>
          <w:rFonts w:hint="eastAsia" w:ascii="仿宋_GB2312" w:hAnsi="仿宋_GB2312" w:eastAsia="仿宋_GB2312" w:cs="仿宋_GB2312"/>
          <w:color w:val="000000"/>
          <w:sz w:val="32"/>
          <w:szCs w:val="32"/>
        </w:rPr>
        <w:t>月在区中医院开展“送欢乐·添安心·昭化新阶端午行”活动，给患友们送礼物、包粽子，其乐融融；</w:t>
      </w:r>
      <w:r>
        <w:rPr>
          <w:rFonts w:hint="eastAsia" w:ascii="Times New Roman" w:eastAsia="仿宋_GB2312" w:cs="仿宋_GB2312"/>
          <w:color w:val="000000"/>
          <w:sz w:val="32"/>
          <w:szCs w:val="32"/>
        </w:rPr>
        <w:t>6</w:t>
      </w:r>
      <w:r>
        <w:rPr>
          <w:rFonts w:hint="eastAsia" w:ascii="仿宋_GB2312" w:hAnsi="仿宋_GB2312" w:eastAsia="仿宋_GB2312" w:cs="仿宋_GB2312"/>
          <w:color w:val="000000"/>
          <w:sz w:val="32"/>
          <w:szCs w:val="32"/>
        </w:rPr>
        <w:t>月份在元坝中学高考学子出入口开展“金秋圆梦·助力高考”新阶行动，在昭化小学开展“昭联童心圆·携手庆六一”活动，受到青少年朋友们一致好评；</w:t>
      </w:r>
      <w:r>
        <w:rPr>
          <w:rFonts w:hint="eastAsia" w:ascii="Times New Roman" w:eastAsia="仿宋_GB2312" w:cs="仿宋_GB2312"/>
          <w:color w:val="000000"/>
          <w:sz w:val="32"/>
          <w:szCs w:val="32"/>
        </w:rPr>
        <w:t>12</w:t>
      </w:r>
      <w:r>
        <w:rPr>
          <w:rFonts w:hint="eastAsia" w:ascii="仿宋_GB2312" w:hAnsi="仿宋_GB2312" w:eastAsia="仿宋_GB2312" w:cs="仿宋_GB2312"/>
          <w:color w:val="000000"/>
          <w:sz w:val="32"/>
          <w:szCs w:val="32"/>
        </w:rPr>
        <w:t>月开展“一方有难·八方支援”为甘肃积石山地震捐款活动。</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w:t>
      </w:r>
      <w:r>
        <w:rPr>
          <w:rFonts w:hint="eastAsia" w:ascii="Times New Roman" w:eastAsia="仿宋_GB2312" w:cs="仿宋_GB2312"/>
          <w:color w:val="000000"/>
          <w:sz w:val="32"/>
          <w:szCs w:val="32"/>
        </w:rPr>
        <w:t>8</w:t>
      </w:r>
      <w:r>
        <w:rPr>
          <w:rFonts w:hint="eastAsia" w:ascii="仿宋_GB2312" w:hAnsi="仿宋_GB2312" w:eastAsia="仿宋_GB2312" w:cs="仿宋_GB2312"/>
          <w:color w:val="000000"/>
          <w:sz w:val="32"/>
          <w:szCs w:val="32"/>
        </w:rPr>
        <w:t>月区新联会被省委统战部评为“全省优秀县级新阶层联谊组织”。二是区知识分子联谊会活动开展得很丰富。</w:t>
      </w: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月承办广元市第四届“我为蜀道栽枝花”公益活</w:t>
      </w:r>
      <w:r>
        <w:rPr>
          <w:rFonts w:hint="eastAsia" w:ascii="仿宋_GB2312" w:hAnsi="仿宋_GB2312" w:eastAsia="仿宋_GB2312" w:cs="仿宋_GB2312"/>
          <w:color w:val="000000"/>
          <w:kern w:val="36"/>
          <w:sz w:val="32"/>
          <w:szCs w:val="32"/>
        </w:rPr>
        <w:t>动，邀请并组织广元社会各界人士</w:t>
      </w:r>
      <w:r>
        <w:rPr>
          <w:rFonts w:hint="eastAsia" w:ascii="Times New Roman" w:eastAsia="仿宋_GB2312" w:cs="仿宋_GB2312"/>
          <w:color w:val="000000"/>
          <w:kern w:val="36"/>
          <w:sz w:val="32"/>
          <w:szCs w:val="32"/>
        </w:rPr>
        <w:t>300</w:t>
      </w:r>
      <w:r>
        <w:rPr>
          <w:rFonts w:hint="eastAsia" w:ascii="仿宋_GB2312" w:hAnsi="仿宋_GB2312" w:eastAsia="仿宋_GB2312" w:cs="仿宋_GB2312"/>
          <w:color w:val="000000"/>
          <w:kern w:val="36"/>
          <w:sz w:val="32"/>
          <w:szCs w:val="32"/>
        </w:rPr>
        <w:t>余名参加，在“剑门蜀道”铁栓桥沟、高庙坡、观剑山群峰处共栽植四季蔷薇花近</w:t>
      </w:r>
      <w:r>
        <w:rPr>
          <w:rFonts w:hint="eastAsia" w:ascii="Times New Roman" w:eastAsia="仿宋_GB2312" w:cs="仿宋_GB2312"/>
          <w:color w:val="000000"/>
          <w:kern w:val="36"/>
          <w:sz w:val="32"/>
          <w:szCs w:val="32"/>
        </w:rPr>
        <w:t>3000</w:t>
      </w:r>
      <w:r>
        <w:rPr>
          <w:rFonts w:hint="eastAsia" w:ascii="仿宋_GB2312" w:hAnsi="仿宋_GB2312" w:eastAsia="仿宋_GB2312" w:cs="仿宋_GB2312"/>
          <w:color w:val="000000"/>
          <w:kern w:val="36"/>
          <w:sz w:val="32"/>
          <w:szCs w:val="32"/>
        </w:rPr>
        <w:t>丛。</w:t>
      </w:r>
      <w:r>
        <w:rPr>
          <w:rFonts w:hint="eastAsia" w:ascii="Times New Roman" w:eastAsia="仿宋_GB2312" w:cs="仿宋_GB2312"/>
          <w:color w:val="000000"/>
          <w:kern w:val="36"/>
          <w:sz w:val="32"/>
          <w:szCs w:val="32"/>
        </w:rPr>
        <w:t>5</w:t>
      </w:r>
      <w:r>
        <w:rPr>
          <w:rFonts w:hint="eastAsia" w:ascii="仿宋_GB2312" w:hAnsi="仿宋_GB2312" w:eastAsia="仿宋_GB2312" w:cs="仿宋_GB2312"/>
          <w:color w:val="000000"/>
          <w:kern w:val="36"/>
          <w:sz w:val="32"/>
          <w:szCs w:val="32"/>
        </w:rPr>
        <w:t>月与新联会同办</w:t>
      </w:r>
      <w:r>
        <w:rPr>
          <w:rFonts w:hint="eastAsia" w:ascii="仿宋_GB2312" w:hAnsi="仿宋_GB2312" w:eastAsia="仿宋_GB2312" w:cs="仿宋_GB2312"/>
          <w:color w:val="000000"/>
          <w:sz w:val="32"/>
          <w:szCs w:val="32"/>
        </w:rPr>
        <w:t>“送欢乐·添安心·昭化新阶端午行”活动，为病患群众送去轮椅等物品，</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年度区知联会工作成效显著，被广元市知联会评为</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年先进单位。</w:t>
      </w:r>
      <w:r>
        <w:rPr>
          <w:rFonts w:hint="eastAsia" w:ascii="Times New Roman" w:eastAsia="仿宋_GB2312" w:cs="仿宋_GB2312"/>
          <w:color w:val="000000"/>
          <w:sz w:val="32"/>
          <w:szCs w:val="32"/>
        </w:rPr>
        <w:t>12</w:t>
      </w:r>
      <w:r>
        <w:rPr>
          <w:rFonts w:hint="eastAsia" w:ascii="仿宋_GB2312" w:hAnsi="仿宋_GB2312" w:eastAsia="仿宋_GB2312" w:cs="仿宋_GB2312"/>
          <w:color w:val="000000"/>
          <w:sz w:val="32"/>
          <w:szCs w:val="32"/>
        </w:rPr>
        <w:t>月在区中华职教社的统筹下，与区新联会一道，</w:t>
      </w: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社团共捐资金</w:t>
      </w:r>
      <w:r>
        <w:rPr>
          <w:rFonts w:hint="eastAsia" w:ascii="Times New Roman" w:eastAsia="仿宋_GB2312" w:cs="仿宋_GB2312"/>
          <w:color w:val="000000"/>
          <w:sz w:val="32"/>
          <w:szCs w:val="32"/>
        </w:rPr>
        <w:t>4</w:t>
      </w:r>
      <w:r>
        <w:rPr>
          <w:rFonts w:hint="eastAsia" w:ascii="仿宋_GB2312" w:hAnsi="仿宋_GB2312" w:eastAsia="仿宋_GB2312" w:cs="仿宋_GB2312"/>
          <w:color w:val="000000"/>
          <w:sz w:val="32"/>
          <w:szCs w:val="32"/>
        </w:rPr>
        <w:t>万元，在区职业中学开展“助力职业教育发展·激励学生向善向好”捐资助学活动，受资助学生</w:t>
      </w:r>
      <w:r>
        <w:rPr>
          <w:rFonts w:hint="eastAsia" w:ascii="Times New Roman" w:eastAsia="仿宋_GB2312" w:cs="仿宋_GB2312"/>
          <w:color w:val="000000"/>
          <w:sz w:val="32"/>
          <w:szCs w:val="32"/>
        </w:rPr>
        <w:t>38</w:t>
      </w:r>
      <w:r>
        <w:rPr>
          <w:rFonts w:hint="eastAsia" w:ascii="仿宋_GB2312" w:hAnsi="仿宋_GB2312" w:eastAsia="仿宋_GB2312" w:cs="仿宋_GB2312"/>
          <w:color w:val="000000"/>
          <w:sz w:val="32"/>
          <w:szCs w:val="32"/>
        </w:rPr>
        <w:t>名，受奖学生</w:t>
      </w:r>
      <w:r>
        <w:rPr>
          <w:rFonts w:hint="eastAsia" w:ascii="Times New Roman" w:eastAsia="仿宋_GB2312" w:cs="仿宋_GB2312"/>
          <w:color w:val="000000"/>
          <w:sz w:val="32"/>
          <w:szCs w:val="32"/>
        </w:rPr>
        <w:t>162</w:t>
      </w:r>
      <w:r>
        <w:rPr>
          <w:rFonts w:hint="eastAsia" w:ascii="仿宋_GB2312" w:hAnsi="仿宋_GB2312" w:eastAsia="仿宋_GB2312" w:cs="仿宋_GB2312"/>
          <w:color w:val="000000"/>
          <w:sz w:val="32"/>
          <w:szCs w:val="32"/>
        </w:rPr>
        <w:t>名。</w:t>
      </w:r>
    </w:p>
    <w:p w14:paraId="01D48873">
      <w:pPr>
        <w:numPr>
          <w:ilvl w:val="0"/>
          <w:numId w:val="0"/>
        </w:numPr>
        <w:adjustRightInd/>
        <w:spacing w:beforeLines="0" w:afterLines="0" w:line="576" w:lineRule="exact"/>
        <w:ind w:firstLine="672" w:firstLineChars="200"/>
        <w:jc w:val="both"/>
        <w:rPr>
          <w:rFonts w:hint="eastAsia" w:ascii="仿宋_GB2312" w:hAnsi="仿宋_GB2312" w:eastAsia="仿宋_GB2312" w:cs="仿宋_GB2312"/>
          <w:color w:val="000000"/>
          <w:sz w:val="32"/>
          <w:szCs w:val="32"/>
        </w:rPr>
      </w:pPr>
      <w:r>
        <w:rPr>
          <w:rFonts w:hint="eastAsia" w:ascii="Times New Roman" w:eastAsia="仿宋_GB2312" w:cs="仿宋_GB2312"/>
          <w:color w:val="000000"/>
          <w:spacing w:val="8"/>
          <w:sz w:val="32"/>
          <w:szCs w:val="32"/>
          <w:shd w:val="clear" w:color="auto" w:fill="FFFFFF"/>
        </w:rPr>
        <w:t>4</w:t>
      </w:r>
      <w:r>
        <w:rPr>
          <w:rFonts w:hint="eastAsia" w:ascii="仿宋_GB2312" w:hAnsi="仿宋_GB2312" w:eastAsia="仿宋_GB2312" w:cs="仿宋_GB2312"/>
          <w:color w:val="000000"/>
          <w:spacing w:val="8"/>
          <w:sz w:val="32"/>
          <w:szCs w:val="32"/>
          <w:shd w:val="clear" w:color="auto" w:fill="FFFFFF"/>
        </w:rPr>
        <w:t>.突出政治引领，“中国化”示范创建有力。</w:t>
      </w:r>
      <w:r>
        <w:rPr>
          <w:rFonts w:hint="eastAsia" w:ascii="仿宋_GB2312" w:hAnsi="仿宋_GB2312" w:eastAsia="仿宋_GB2312" w:cs="仿宋_GB2312"/>
          <w:color w:val="000000"/>
          <w:sz w:val="32"/>
          <w:szCs w:val="32"/>
        </w:rPr>
        <w:t>一是创新提出我国宗教中国化方向昭化方案。集领导小组集体智慧，研究提出“五个同心、五种文化”的昭化方案（“五个同心”是政治上同心同德、目标上同心同向、意识上同心同频、行动上同心同步、建设上同心同行。“五种文化”是坚守思想文化、法治文化、价值文化、安全文化、传统文化），按照“一场所一特色”要求，坚持在思想、安全、机制、格局、规范上构建新格局。二是稳步推进示范化场所打造。擦亮小寺山天主教堂“四大金字招牌”，在“宗教场所四进”的基础上提出习近平新时代中国特色社会主义思想、民族团结进步、国家大安全观进场所，开展“民族大讲堂”</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期，</w:t>
      </w:r>
      <w:r>
        <w:rPr>
          <w:rFonts w:hint="eastAsia" w:ascii="仿宋_GB2312" w:hAnsi="仿宋_GB2312" w:eastAsia="仿宋_GB2312" w:cs="仿宋_GB2312"/>
          <w:color w:val="000000"/>
          <w:kern w:val="36"/>
          <w:sz w:val="32"/>
          <w:szCs w:val="32"/>
        </w:rPr>
        <w:t>成功举办全市</w:t>
      </w:r>
      <w:r>
        <w:rPr>
          <w:rFonts w:hint="eastAsia" w:ascii="Times New Roman" w:eastAsia="仿宋_GB2312" w:cs="仿宋_GB2312"/>
          <w:color w:val="000000"/>
          <w:kern w:val="36"/>
          <w:sz w:val="32"/>
          <w:szCs w:val="32"/>
        </w:rPr>
        <w:t>140</w:t>
      </w:r>
      <w:r>
        <w:rPr>
          <w:rFonts w:hint="eastAsia" w:ascii="仿宋_GB2312" w:hAnsi="仿宋_GB2312" w:eastAsia="仿宋_GB2312" w:cs="仿宋_GB2312"/>
          <w:color w:val="000000"/>
          <w:kern w:val="36"/>
          <w:sz w:val="32"/>
          <w:szCs w:val="32"/>
        </w:rPr>
        <w:t>余名宗教界人士参与“全市宗教界庆祝新中国成立</w:t>
      </w:r>
      <w:r>
        <w:rPr>
          <w:rFonts w:hint="eastAsia" w:ascii="Times New Roman" w:eastAsia="仿宋_GB2312" w:cs="仿宋_GB2312"/>
          <w:color w:val="000000"/>
          <w:kern w:val="36"/>
          <w:sz w:val="32"/>
          <w:szCs w:val="32"/>
        </w:rPr>
        <w:t>74</w:t>
      </w:r>
      <w:r>
        <w:rPr>
          <w:rFonts w:hint="eastAsia" w:ascii="仿宋_GB2312" w:hAnsi="仿宋_GB2312" w:eastAsia="仿宋_GB2312" w:cs="仿宋_GB2312"/>
          <w:color w:val="000000"/>
          <w:kern w:val="36"/>
          <w:sz w:val="32"/>
          <w:szCs w:val="32"/>
        </w:rPr>
        <w:t>周年升国旗仪式”活动，接受市内外参观考察交流学习代表团</w:t>
      </w:r>
      <w:r>
        <w:rPr>
          <w:rFonts w:hint="eastAsia" w:ascii="Times New Roman" w:eastAsia="仿宋_GB2312" w:cs="仿宋_GB2312"/>
          <w:color w:val="000000"/>
          <w:kern w:val="36"/>
          <w:sz w:val="32"/>
          <w:szCs w:val="32"/>
        </w:rPr>
        <w:t>21</w:t>
      </w:r>
      <w:r>
        <w:rPr>
          <w:rFonts w:hint="eastAsia" w:ascii="仿宋_GB2312" w:hAnsi="仿宋_GB2312" w:eastAsia="仿宋_GB2312" w:cs="仿宋_GB2312"/>
          <w:color w:val="000000"/>
          <w:kern w:val="36"/>
          <w:sz w:val="32"/>
          <w:szCs w:val="32"/>
        </w:rPr>
        <w:t>次。</w:t>
      </w:r>
      <w:r>
        <w:rPr>
          <w:rFonts w:hint="eastAsia" w:ascii="仿宋_GB2312" w:hAnsi="仿宋_GB2312" w:eastAsia="仿宋_GB2312" w:cs="仿宋_GB2312"/>
          <w:color w:val="000000"/>
          <w:sz w:val="32"/>
          <w:szCs w:val="32"/>
        </w:rPr>
        <w:t>平乐寺创新举措作示范，开展“博雅轩”书屋建设，“社会主义核心价值观”广场建设，</w:t>
      </w: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条上山主要通道“文化长廊”建设，“从严治教·规范化管理”建设，食品安全“明厨亮灶”建设等，累计接待省内外示范场所考察学习</w:t>
      </w:r>
      <w:r>
        <w:rPr>
          <w:rFonts w:hint="eastAsia" w:ascii="Times New Roman" w:eastAsia="仿宋_GB2312" w:cs="仿宋_GB2312"/>
          <w:color w:val="000000"/>
          <w:sz w:val="32"/>
          <w:szCs w:val="32"/>
        </w:rPr>
        <w:t>23</w:t>
      </w:r>
      <w:r>
        <w:rPr>
          <w:rFonts w:hint="eastAsia" w:ascii="仿宋_GB2312" w:hAnsi="仿宋_GB2312" w:eastAsia="仿宋_GB2312" w:cs="仿宋_GB2312"/>
          <w:color w:val="000000"/>
          <w:sz w:val="32"/>
          <w:szCs w:val="32"/>
        </w:rPr>
        <w:t>批次，</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kern w:val="36"/>
          <w:sz w:val="32"/>
          <w:szCs w:val="32"/>
        </w:rPr>
        <w:t>平乐寺被省委统战部授予“中国化方向示范场所”。天雄观按照“昭化方案”、坚持“一庙一策”要求，创新举措探索方式，完成宗教中国化方向场所建设工作，</w:t>
      </w:r>
      <w:r>
        <w:rPr>
          <w:rFonts w:hint="eastAsia" w:ascii="仿宋_GB2312" w:hAnsi="仿宋_GB2312" w:eastAsia="仿宋_GB2312" w:cs="仿宋_GB2312"/>
          <w:color w:val="000000"/>
          <w:sz w:val="32"/>
          <w:szCs w:val="32"/>
        </w:rPr>
        <w:t>在全市宗教场所“坚定文化自信，坚持中国化方向”拉练评比现场会上获得一等奖。</w:t>
      </w:r>
      <w:r>
        <w:rPr>
          <w:rFonts w:hint="eastAsia" w:ascii="仿宋_GB2312" w:hAnsi="仿宋_GB2312" w:eastAsia="仿宋_GB2312" w:cs="仿宋_GB2312"/>
          <w:color w:val="000000"/>
          <w:kern w:val="36"/>
          <w:sz w:val="32"/>
          <w:szCs w:val="32"/>
        </w:rPr>
        <w:t>三是强化宗教场所日常管理</w:t>
      </w:r>
      <w:r>
        <w:rPr>
          <w:rFonts w:hint="eastAsia" w:ascii="仿宋_GB2312" w:hAnsi="仿宋_GB2312" w:eastAsia="仿宋_GB2312" w:cs="仿宋_GB2312"/>
          <w:color w:val="000000"/>
          <w:sz w:val="32"/>
          <w:szCs w:val="32"/>
        </w:rPr>
        <w:t>。聚焦制度建设、教风建设、思想建设，着力构建法治化管事、民主化管财、规范化管人工作体系，建立“三和、三自、三管”</w:t>
      </w: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大标准模块、</w:t>
      </w:r>
      <w:r>
        <w:rPr>
          <w:rFonts w:hint="eastAsia" w:ascii="Times New Roman" w:eastAsia="仿宋_GB2312" w:cs="仿宋_GB2312"/>
          <w:color w:val="000000"/>
          <w:sz w:val="32"/>
          <w:szCs w:val="32"/>
        </w:rPr>
        <w:t>18</w:t>
      </w:r>
      <w:r>
        <w:rPr>
          <w:rFonts w:hint="eastAsia" w:ascii="仿宋_GB2312" w:hAnsi="仿宋_GB2312" w:eastAsia="仿宋_GB2312" w:cs="仿宋_GB2312"/>
          <w:color w:val="000000"/>
          <w:sz w:val="32"/>
          <w:szCs w:val="32"/>
        </w:rPr>
        <w:t xml:space="preserve"> 个子项、</w:t>
      </w:r>
      <w:r>
        <w:rPr>
          <w:rFonts w:hint="eastAsia" w:ascii="Times New Roman" w:eastAsia="仿宋_GB2312" w:cs="仿宋_GB2312"/>
          <w:color w:val="000000"/>
          <w:sz w:val="32"/>
          <w:szCs w:val="32"/>
        </w:rPr>
        <w:t>168</w:t>
      </w:r>
      <w:r>
        <w:rPr>
          <w:rFonts w:hint="eastAsia" w:ascii="仿宋_GB2312" w:hAnsi="仿宋_GB2312" w:eastAsia="仿宋_GB2312" w:cs="仿宋_GB2312"/>
          <w:color w:val="000000"/>
          <w:sz w:val="32"/>
          <w:szCs w:val="32"/>
        </w:rPr>
        <w:t>条全要素制度规范，创新探索宗教场所负责人、镇街网格员、民宗局管理人员“三端协同”闭环动态治理模式，构建协作“三大平台”，强化隐患排查整治，</w:t>
      </w:r>
      <w:r>
        <w:rPr>
          <w:rFonts w:hint="eastAsia" w:ascii="仿宋_GB2312" w:hAnsi="仿宋_GB2312" w:eastAsia="仿宋_GB2312" w:cs="仿宋_GB2312"/>
          <w:color w:val="000000"/>
          <w:sz w:val="32"/>
          <w:szCs w:val="32"/>
          <w:lang w:eastAsia="zh-CN"/>
        </w:rPr>
        <w:t>截至</w:t>
      </w:r>
      <w:r>
        <w:rPr>
          <w:rFonts w:hint="eastAsia" w:ascii="仿宋_GB2312" w:hAnsi="仿宋_GB2312" w:eastAsia="仿宋_GB2312" w:cs="仿宋_GB2312"/>
          <w:color w:val="000000"/>
          <w:sz w:val="32"/>
          <w:szCs w:val="32"/>
        </w:rPr>
        <w:t>目前，全区</w:t>
      </w:r>
      <w:r>
        <w:rPr>
          <w:rFonts w:hint="eastAsia" w:ascii="Times New Roman" w:eastAsia="仿宋_GB2312" w:cs="仿宋_GB2312"/>
          <w:color w:val="000000"/>
          <w:sz w:val="32"/>
          <w:szCs w:val="32"/>
        </w:rPr>
        <w:t>15</w:t>
      </w:r>
      <w:r>
        <w:rPr>
          <w:rFonts w:hint="eastAsia" w:ascii="仿宋_GB2312" w:hAnsi="仿宋_GB2312" w:eastAsia="仿宋_GB2312" w:cs="仿宋_GB2312"/>
          <w:color w:val="000000"/>
          <w:sz w:val="32"/>
          <w:szCs w:val="32"/>
        </w:rPr>
        <w:t>个宗教场所连续</w:t>
      </w:r>
      <w:r>
        <w:rPr>
          <w:rFonts w:hint="eastAsia" w:ascii="Times New Roman" w:eastAsia="仿宋_GB2312" w:cs="仿宋_GB2312"/>
          <w:color w:val="000000"/>
          <w:sz w:val="32"/>
          <w:szCs w:val="32"/>
        </w:rPr>
        <w:t>13</w:t>
      </w:r>
      <w:r>
        <w:rPr>
          <w:rFonts w:hint="eastAsia" w:ascii="仿宋_GB2312" w:hAnsi="仿宋_GB2312" w:eastAsia="仿宋_GB2312" w:cs="仿宋_GB2312"/>
          <w:color w:val="000000"/>
          <w:sz w:val="32"/>
          <w:szCs w:val="32"/>
        </w:rPr>
        <w:t>年无安全事故发生。</w:t>
      </w:r>
    </w:p>
    <w:p w14:paraId="029CAB3E">
      <w:pPr>
        <w:numPr>
          <w:ilvl w:val="0"/>
          <w:numId w:val="0"/>
        </w:numPr>
        <w:adjustRightInd/>
        <w:spacing w:beforeLines="0" w:afterLines="0" w:line="576" w:lineRule="exact"/>
        <w:ind w:firstLine="672" w:firstLineChars="200"/>
        <w:jc w:val="both"/>
        <w:rPr>
          <w:rFonts w:hint="eastAsia" w:ascii="仿宋_GB2312" w:hAnsi="仿宋_GB2312" w:eastAsia="仿宋_GB2312" w:cs="仿宋_GB2312"/>
          <w:color w:val="000000"/>
          <w:sz w:val="32"/>
          <w:szCs w:val="32"/>
        </w:rPr>
      </w:pPr>
      <w:r>
        <w:rPr>
          <w:rFonts w:hint="eastAsia" w:ascii="Times New Roman" w:eastAsia="仿宋_GB2312" w:cs="仿宋_GB2312"/>
          <w:color w:val="000000"/>
          <w:spacing w:val="8"/>
          <w:sz w:val="32"/>
          <w:szCs w:val="32"/>
          <w:shd w:val="clear" w:color="auto" w:fill="FFFFFF"/>
        </w:rPr>
        <w:t>5</w:t>
      </w:r>
      <w:r>
        <w:rPr>
          <w:rFonts w:hint="eastAsia" w:ascii="仿宋_GB2312" w:hAnsi="仿宋_GB2312" w:eastAsia="仿宋_GB2312" w:cs="仿宋_GB2312"/>
          <w:color w:val="000000"/>
          <w:spacing w:val="8"/>
          <w:sz w:val="32"/>
          <w:szCs w:val="32"/>
          <w:shd w:val="clear" w:color="auto" w:fill="FFFFFF"/>
        </w:rPr>
        <w:t>.维护民族团结，为“示范市”创建增色不少。</w:t>
      </w:r>
      <w:r>
        <w:rPr>
          <w:rFonts w:hint="eastAsia" w:ascii="仿宋_GB2312" w:hAnsi="仿宋_GB2312" w:eastAsia="仿宋_GB2312" w:cs="仿宋_GB2312"/>
          <w:color w:val="000000"/>
          <w:sz w:val="32"/>
          <w:szCs w:val="32"/>
        </w:rPr>
        <w:t>一是开展系列宣传教育活动。深入开展“铸牢中华民族共同体意识”宣传教育，在高速路口、场镇、农业园区等制作巨幅固定标语，利用民族团结进步宣传月在电视、广播、微信等媒介宣传应知应会知识。各镇借助镇村社三级干部会、群众坝坝会、农村酒席“知客”宣讲民族团结进步内容，开展为群众送印有民族团结进步宣传内容的饮水纸杯、围裙、折扇等。区委统战部集中印制应知应会知识折页、“口袋书”、宣传海报分送各机关单位和乡镇，开展应知应会知识普及活动、知识测试活动、电话调查活动，形成“抬头能见、随时能听”浓厚宣传氛围。二是持续开展民族团结进步示范创建活动。深入推进民族团结进机关、企业、学校、宗教场所等“八进”活动，依托农民丰收节、乡村旅游节等民俗节日举办少数民族文化歌舞晚会。在中小学校积极开展“民族常识”测试、“民族英雄故事”宣讲、“知我民族，爱我中华”手抄报评优等各类活动。深入开展民族团结进寺庙活动，结合“宗教中国化方向”示范场所创建工作，实施铸牢中华民族共同体意识教育、宪法和法律法规教育，民族团结进步教育，开展“爱党爱国爱社会主义”主题活动。成功打造小寺山天主教堂省级民族团结进步教育基地，作为广元市创建全国民族团结进步示范市接受国家验收重要点位。在卫子镇新荣村回族群众聚居区实施庭园建设、开通产业道路、高标准农田建设项目，大力发展“王家贡米”产业，打造民族团结进步宣传阵地，成为全区示范基地。三是助力各族群众就业创业。探索设立少数民族群众就业创业专项扶持资金，全面落实其岗位补贴、培训补贴、社保补贴、创业担保贷款贴息等福利政策，有力促进各族群众就业深度互嵌。“一户一档”建立少数民族群众就业档案，实行动态跟踪管理，并在项目申报、证照办理、税费减免、贷款融资、技术指导等方面提供政策扶持和开辟“绿色通道”。一年来，结合少数民族自身特色、企业需求等实际情况开展职业技能培训</w:t>
      </w: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次，覆盖少数民族群众</w:t>
      </w:r>
      <w:r>
        <w:rPr>
          <w:rFonts w:hint="eastAsia" w:ascii="Times New Roman" w:eastAsia="仿宋_GB2312" w:cs="仿宋_GB2312"/>
          <w:color w:val="000000"/>
          <w:sz w:val="32"/>
          <w:szCs w:val="32"/>
        </w:rPr>
        <w:t>100</w:t>
      </w:r>
      <w:r>
        <w:rPr>
          <w:rFonts w:hint="eastAsia" w:ascii="仿宋_GB2312" w:hAnsi="仿宋_GB2312" w:eastAsia="仿宋_GB2312" w:cs="仿宋_GB2312"/>
          <w:color w:val="000000"/>
          <w:sz w:val="32"/>
          <w:szCs w:val="32"/>
        </w:rPr>
        <w:t>余人，帮助</w:t>
      </w:r>
      <w:r>
        <w:rPr>
          <w:rFonts w:hint="eastAsia" w:ascii="Times New Roman" w:eastAsia="仿宋_GB2312" w:cs="仿宋_GB2312"/>
          <w:color w:val="000000"/>
          <w:sz w:val="32"/>
          <w:szCs w:val="32"/>
        </w:rPr>
        <w:t>20</w:t>
      </w:r>
      <w:r>
        <w:rPr>
          <w:rFonts w:hint="eastAsia" w:ascii="仿宋_GB2312" w:hAnsi="仿宋_GB2312" w:eastAsia="仿宋_GB2312" w:cs="仿宋_GB2312"/>
          <w:color w:val="000000"/>
          <w:sz w:val="32"/>
          <w:szCs w:val="32"/>
        </w:rPr>
        <w:t>余名少数民族群众解决就业。</w:t>
      </w:r>
    </w:p>
    <w:p w14:paraId="365E834A">
      <w:pPr>
        <w:numPr>
          <w:ilvl w:val="0"/>
          <w:numId w:val="0"/>
        </w:numPr>
        <w:adjustRightInd/>
        <w:spacing w:beforeLines="0" w:afterLines="0" w:line="576" w:lineRule="exact"/>
        <w:ind w:firstLine="640" w:firstLineChars="200"/>
        <w:jc w:val="both"/>
        <w:rPr>
          <w:rStyle w:val="13"/>
          <w:rFonts w:hint="eastAsia" w:ascii="仿宋_GB2312" w:hAnsi="仿宋_GB2312" w:eastAsia="仿宋_GB2312" w:cs="仿宋_GB2312"/>
          <w:b w:val="0"/>
          <w:color w:val="000000"/>
          <w:sz w:val="32"/>
          <w:szCs w:val="32"/>
        </w:rPr>
      </w:pPr>
      <w:r>
        <w:rPr>
          <w:rStyle w:val="13"/>
          <w:rFonts w:hint="eastAsia" w:ascii="Times New Roman" w:eastAsia="仿宋_GB2312" w:cs="仿宋_GB2312"/>
          <w:b w:val="0"/>
          <w:color w:val="000000"/>
          <w:sz w:val="32"/>
          <w:szCs w:val="32"/>
        </w:rPr>
        <w:t>6</w:t>
      </w:r>
      <w:r>
        <w:rPr>
          <w:rStyle w:val="13"/>
          <w:rFonts w:hint="eastAsia" w:ascii="仿宋_GB2312" w:hAnsi="仿宋_GB2312" w:eastAsia="仿宋_GB2312" w:cs="仿宋_GB2312"/>
          <w:b w:val="0"/>
          <w:color w:val="000000"/>
          <w:sz w:val="32"/>
          <w:szCs w:val="32"/>
        </w:rPr>
        <w:t>.突出服务提质，“非公经济”统战亮点纷呈。</w:t>
      </w:r>
      <w:r>
        <w:rPr>
          <w:rFonts w:hint="eastAsia" w:ascii="仿宋_GB2312" w:hAnsi="仿宋_GB2312" w:eastAsia="仿宋_GB2312" w:cs="仿宋_GB2312"/>
          <w:color w:val="000000"/>
          <w:sz w:val="32"/>
          <w:szCs w:val="32"/>
        </w:rPr>
        <w:t>一是强化思想政治引领。扎实开展非公经济人士““凝心铸魂强根基、团结奋进新征程”主题教育，借力区新的社会阶层人士联谊会、区个体私营经济协会换届工作，开展非公</w:t>
      </w:r>
      <w:r>
        <w:rPr>
          <w:rFonts w:hint="eastAsia" w:ascii="仿宋_GB2312" w:hAnsi="仿宋_GB2312" w:eastAsia="仿宋_GB2312" w:cs="仿宋_GB2312"/>
          <w:color w:val="000000"/>
          <w:sz w:val="32"/>
          <w:szCs w:val="32"/>
          <w:lang w:eastAsia="zh-CN"/>
        </w:rPr>
        <w:t>有制</w:t>
      </w:r>
      <w:r>
        <w:rPr>
          <w:rFonts w:hint="eastAsia" w:ascii="仿宋_GB2312" w:hAnsi="仿宋_GB2312" w:eastAsia="仿宋_GB2312" w:cs="仿宋_GB2312"/>
          <w:color w:val="000000"/>
          <w:sz w:val="32"/>
          <w:szCs w:val="32"/>
        </w:rPr>
        <w:t>经济人士“两个健康”教育培训活动，学习宣传贯彻党的二十大精神和中央经济工作会议精神，本年度组织非公经济代表人士参与集中培训</w:t>
      </w: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次，</w:t>
      </w:r>
      <w:r>
        <w:rPr>
          <w:rFonts w:hint="eastAsia" w:ascii="Times New Roman" w:eastAsia="仿宋_GB2312" w:cs="仿宋_GB2312"/>
          <w:color w:val="000000"/>
          <w:sz w:val="32"/>
          <w:szCs w:val="32"/>
        </w:rPr>
        <w:t>100</w:t>
      </w:r>
      <w:r>
        <w:rPr>
          <w:rFonts w:hint="eastAsia" w:ascii="仿宋_GB2312" w:hAnsi="仿宋_GB2312" w:eastAsia="仿宋_GB2312" w:cs="仿宋_GB2312"/>
          <w:color w:val="000000"/>
          <w:sz w:val="32"/>
          <w:szCs w:val="32"/>
        </w:rPr>
        <w:t>余人次。</w:t>
      </w:r>
      <w:r>
        <w:rPr>
          <w:rStyle w:val="13"/>
          <w:rFonts w:hint="eastAsia" w:ascii="仿宋_GB2312" w:hAnsi="仿宋_GB2312" w:eastAsia="仿宋_GB2312" w:cs="仿宋_GB2312"/>
          <w:b w:val="0"/>
          <w:color w:val="000000"/>
          <w:sz w:val="32"/>
          <w:szCs w:val="32"/>
        </w:rPr>
        <w:t>二是积极选树先进典型。</w:t>
      </w:r>
      <w:r>
        <w:rPr>
          <w:rFonts w:hint="eastAsia" w:ascii="仿宋_GB2312" w:hAnsi="仿宋_GB2312" w:eastAsia="仿宋_GB2312" w:cs="仿宋_GB2312"/>
          <w:color w:val="000000"/>
          <w:sz w:val="32"/>
          <w:szCs w:val="32"/>
        </w:rPr>
        <w:t>女企业家联盟会长、四川俊业董事长周俊英喜获四川省创新创业大赛金奖，评为</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第二季度“四川好人”。广元惠兴董事长张安被评为“四川省返乡入乡创业明星”。万农合创、俊业科技被评为四川省电子商务示范企业，四川四海三联被评为农业农村部农业重大技术协同推广计划示范基地和省级天府肉鸡原种场。</w:t>
      </w:r>
      <w:r>
        <w:rPr>
          <w:rStyle w:val="13"/>
          <w:rFonts w:hint="eastAsia" w:ascii="仿宋_GB2312" w:hAnsi="仿宋_GB2312" w:eastAsia="仿宋_GB2312" w:cs="仿宋_GB2312"/>
          <w:b w:val="0"/>
          <w:color w:val="000000"/>
          <w:sz w:val="32"/>
          <w:szCs w:val="32"/>
        </w:rPr>
        <w:t>三是积极引导建言献策。</w:t>
      </w:r>
      <w:r>
        <w:rPr>
          <w:rFonts w:hint="eastAsia" w:ascii="仿宋_GB2312" w:hAnsi="仿宋_GB2312" w:eastAsia="仿宋_GB2312" w:cs="仿宋_GB2312"/>
          <w:color w:val="000000"/>
          <w:sz w:val="32"/>
          <w:szCs w:val="32"/>
        </w:rPr>
        <w:t>大力引导工商联界人大代表、政协委员参政议政、建言献策，共计提交建议、提案、社情民意等</w:t>
      </w:r>
      <w:r>
        <w:rPr>
          <w:rFonts w:hint="eastAsia" w:ascii="Times New Roman" w:eastAsia="仿宋_GB2312" w:cs="仿宋_GB2312"/>
          <w:color w:val="000000"/>
          <w:sz w:val="32"/>
          <w:szCs w:val="32"/>
        </w:rPr>
        <w:t>30</w:t>
      </w:r>
      <w:r>
        <w:rPr>
          <w:rFonts w:hint="eastAsia" w:ascii="仿宋_GB2312" w:hAnsi="仿宋_GB2312" w:eastAsia="仿宋_GB2312" w:cs="仿宋_GB2312"/>
          <w:color w:val="000000"/>
          <w:sz w:val="32"/>
          <w:szCs w:val="32"/>
        </w:rPr>
        <w:t>余件，积极组织企业家代表、委员参加视察调研活动，参与撰写全区文旅产业及大蜀道建设调研报告。积极开展“有事来协商”工作，组织系统“委员之家”积极参与企业发展、产业振兴等议题协商，扎实做好“键对键、面对面”非公企业调查工作，成功解决调解决土地、用电用气、资金等要素问题</w:t>
      </w:r>
      <w:r>
        <w:rPr>
          <w:rFonts w:hint="eastAsia" w:ascii="Times New Roman" w:eastAsia="仿宋_GB2312" w:cs="仿宋_GB2312"/>
          <w:color w:val="000000"/>
          <w:sz w:val="32"/>
          <w:szCs w:val="32"/>
        </w:rPr>
        <w:t>30</w:t>
      </w:r>
      <w:r>
        <w:rPr>
          <w:rFonts w:hint="eastAsia" w:ascii="仿宋_GB2312" w:hAnsi="仿宋_GB2312" w:eastAsia="仿宋_GB2312" w:cs="仿宋_GB2312"/>
          <w:color w:val="000000"/>
          <w:sz w:val="32"/>
          <w:szCs w:val="32"/>
        </w:rPr>
        <w:t>余个。</w:t>
      </w:r>
      <w:r>
        <w:rPr>
          <w:rStyle w:val="13"/>
          <w:rFonts w:hint="eastAsia" w:ascii="仿宋_GB2312" w:hAnsi="仿宋_GB2312" w:eastAsia="仿宋_GB2312" w:cs="仿宋_GB2312"/>
          <w:b w:val="0"/>
          <w:color w:val="000000"/>
          <w:sz w:val="32"/>
          <w:szCs w:val="32"/>
        </w:rPr>
        <w:t>四是加强</w:t>
      </w:r>
      <w:r>
        <w:rPr>
          <w:rStyle w:val="13"/>
          <w:rFonts w:hint="eastAsia" w:ascii="仿宋_GB2312" w:hAnsi="仿宋_GB2312" w:eastAsia="仿宋_GB2312" w:cs="仿宋_GB2312"/>
          <w:b w:val="0"/>
          <w:color w:val="000000"/>
          <w:sz w:val="32"/>
          <w:szCs w:val="32"/>
          <w:lang w:eastAsia="zh-CN"/>
        </w:rPr>
        <w:t>政务</w:t>
      </w:r>
      <w:r>
        <w:rPr>
          <w:rStyle w:val="13"/>
          <w:rFonts w:hint="eastAsia" w:ascii="仿宋_GB2312" w:hAnsi="仿宋_GB2312" w:eastAsia="仿宋_GB2312" w:cs="仿宋_GB2312"/>
          <w:b w:val="0"/>
          <w:color w:val="000000"/>
          <w:sz w:val="32"/>
          <w:szCs w:val="32"/>
        </w:rPr>
        <w:t>服务水平。</w:t>
      </w:r>
      <w:r>
        <w:rPr>
          <w:rFonts w:hint="eastAsia" w:ascii="仿宋_GB2312" w:hAnsi="仿宋_GB2312" w:eastAsia="仿宋_GB2312" w:cs="仿宋_GB2312"/>
          <w:color w:val="000000"/>
          <w:sz w:val="32"/>
          <w:szCs w:val="32"/>
        </w:rPr>
        <w:t>启动昭化区“企能办”综合服务平台，举办昭化区</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年优化营商环境“政企共学”培训班四期，参训企业会员</w:t>
      </w:r>
      <w:r>
        <w:rPr>
          <w:rFonts w:hint="eastAsia" w:ascii="Times New Roman" w:eastAsia="仿宋_GB2312" w:cs="仿宋_GB2312"/>
          <w:color w:val="000000"/>
          <w:sz w:val="32"/>
          <w:szCs w:val="32"/>
        </w:rPr>
        <w:t>500</w:t>
      </w:r>
      <w:r>
        <w:rPr>
          <w:rFonts w:hint="eastAsia" w:ascii="仿宋_GB2312" w:hAnsi="仿宋_GB2312" w:eastAsia="仿宋_GB2312" w:cs="仿宋_GB2312"/>
          <w:color w:val="000000"/>
          <w:sz w:val="32"/>
          <w:szCs w:val="32"/>
        </w:rPr>
        <w:t>余人次。持续擦亮“企业家座谈会”品牌，召开汽车</w:t>
      </w:r>
      <w:r>
        <w:rPr>
          <w:rFonts w:hint="eastAsia" w:ascii="Times New Roman" w:eastAsia="仿宋_GB2312" w:cs="仿宋_GB2312"/>
          <w:color w:val="000000"/>
          <w:sz w:val="32"/>
          <w:szCs w:val="32"/>
        </w:rPr>
        <w:t>4</w:t>
      </w:r>
      <w:r>
        <w:rPr>
          <w:rFonts w:hint="eastAsia" w:ascii="仿宋_GB2312" w:hAnsi="仿宋_GB2312" w:eastAsia="仿宋_GB2312" w:cs="仿宋_GB2312"/>
          <w:color w:val="000000"/>
          <w:sz w:val="32"/>
          <w:szCs w:val="32"/>
        </w:rPr>
        <w:t>S城、电商行业企业、水晶饰品小镇入驻企业等专题座谈会。积极组织四川俊业农业、天垠农业、翔宇农业、白龙酒业等</w:t>
      </w:r>
      <w:r>
        <w:rPr>
          <w:rFonts w:hint="eastAsia" w:ascii="Times New Roman" w:eastAsia="仿宋_GB2312" w:cs="仿宋_GB2312"/>
          <w:color w:val="000000"/>
          <w:sz w:val="32"/>
          <w:szCs w:val="32"/>
        </w:rPr>
        <w:t>10</w:t>
      </w:r>
      <w:r>
        <w:rPr>
          <w:rFonts w:hint="eastAsia" w:ascii="仿宋_GB2312" w:hAnsi="仿宋_GB2312" w:eastAsia="仿宋_GB2312" w:cs="仿宋_GB2312"/>
          <w:color w:val="000000"/>
          <w:sz w:val="32"/>
          <w:szCs w:val="32"/>
        </w:rPr>
        <w:t>余家企业参加中国西部农产品交易会等博览、展销会</w:t>
      </w:r>
      <w:r>
        <w:rPr>
          <w:rFonts w:hint="eastAsia" w:ascii="Times New Roman" w:eastAsia="仿宋_GB2312" w:cs="仿宋_GB2312"/>
          <w:color w:val="000000"/>
          <w:sz w:val="32"/>
          <w:szCs w:val="32"/>
        </w:rPr>
        <w:t>10</w:t>
      </w:r>
      <w:r>
        <w:rPr>
          <w:rFonts w:hint="eastAsia" w:ascii="仿宋_GB2312" w:hAnsi="仿宋_GB2312" w:eastAsia="仿宋_GB2312" w:cs="仿宋_GB2312"/>
          <w:color w:val="000000"/>
          <w:sz w:val="32"/>
          <w:szCs w:val="32"/>
        </w:rPr>
        <w:t>余场。五是大力弘扬企业家精神。为关注老区发展，扶志助困，帮助孩子们健康成长，组织爱心企业开展“情系老区·爱心助学·口腔义诊”——“同心·光彩助学”慈善公益行活动，为王家镇小学捐赠价值</w:t>
      </w:r>
      <w:r>
        <w:rPr>
          <w:rFonts w:hint="eastAsia" w:ascii="Times New Roman" w:eastAsia="仿宋_GB2312" w:cs="仿宋_GB2312"/>
          <w:color w:val="000000"/>
          <w:sz w:val="32"/>
          <w:szCs w:val="32"/>
        </w:rPr>
        <w:t>5000</w:t>
      </w:r>
      <w:r>
        <w:rPr>
          <w:rFonts w:hint="eastAsia" w:ascii="仿宋_GB2312" w:hAnsi="仿宋_GB2312" w:eastAsia="仿宋_GB2312" w:cs="仿宋_GB2312"/>
          <w:color w:val="000000"/>
          <w:sz w:val="32"/>
          <w:szCs w:val="32"/>
        </w:rPr>
        <w:t>元的乐器－葫芦丝，为虎跳中学捐赠价值</w:t>
      </w:r>
      <w:r>
        <w:rPr>
          <w:rFonts w:hint="eastAsia" w:ascii="Times New Roman" w:eastAsia="仿宋_GB2312" w:cs="仿宋_GB2312"/>
          <w:color w:val="000000"/>
          <w:sz w:val="32"/>
          <w:szCs w:val="32"/>
        </w:rPr>
        <w:t>5000</w:t>
      </w:r>
      <w:r>
        <w:rPr>
          <w:rFonts w:hint="eastAsia" w:ascii="仿宋_GB2312" w:hAnsi="仿宋_GB2312" w:eastAsia="仿宋_GB2312" w:cs="仿宋_GB2312"/>
          <w:color w:val="000000"/>
          <w:sz w:val="32"/>
          <w:szCs w:val="32"/>
        </w:rPr>
        <w:t>元学习和体育用品；会员企业四川邓玲口腔医疗有限公司现场为两校</w:t>
      </w:r>
      <w:r>
        <w:rPr>
          <w:rFonts w:hint="eastAsia" w:ascii="Times New Roman" w:eastAsia="仿宋_GB2312" w:cs="仿宋_GB2312"/>
          <w:color w:val="000000"/>
          <w:sz w:val="32"/>
          <w:szCs w:val="32"/>
        </w:rPr>
        <w:t>20</w:t>
      </w:r>
      <w:r>
        <w:rPr>
          <w:rFonts w:hint="eastAsia" w:ascii="仿宋_GB2312" w:hAnsi="仿宋_GB2312" w:eastAsia="仿宋_GB2312" w:cs="仿宋_GB2312"/>
          <w:color w:val="000000"/>
          <w:sz w:val="32"/>
          <w:szCs w:val="32"/>
        </w:rPr>
        <w:t>名留守困境优秀学生发放</w:t>
      </w:r>
      <w:r>
        <w:rPr>
          <w:rFonts w:hint="eastAsia" w:ascii="Times New Roman" w:eastAsia="仿宋_GB2312" w:cs="仿宋_GB2312"/>
          <w:color w:val="000000"/>
          <w:sz w:val="32"/>
          <w:szCs w:val="32"/>
        </w:rPr>
        <w:t>10000</w:t>
      </w:r>
      <w:r>
        <w:rPr>
          <w:rFonts w:hint="eastAsia" w:ascii="仿宋_GB2312" w:hAnsi="仿宋_GB2312" w:eastAsia="仿宋_GB2312" w:cs="仿宋_GB2312"/>
          <w:color w:val="000000"/>
          <w:sz w:val="32"/>
          <w:szCs w:val="32"/>
        </w:rPr>
        <w:t>元资助资金，并为</w:t>
      </w:r>
      <w:r>
        <w:rPr>
          <w:rFonts w:hint="eastAsia" w:ascii="Times New Roman" w:eastAsia="仿宋_GB2312" w:cs="仿宋_GB2312"/>
          <w:color w:val="000000"/>
          <w:sz w:val="32"/>
          <w:szCs w:val="32"/>
        </w:rPr>
        <w:t>500</w:t>
      </w:r>
      <w:r>
        <w:rPr>
          <w:rFonts w:hint="eastAsia" w:ascii="仿宋_GB2312" w:hAnsi="仿宋_GB2312" w:eastAsia="仿宋_GB2312" w:cs="仿宋_GB2312"/>
          <w:color w:val="000000"/>
          <w:sz w:val="32"/>
          <w:szCs w:val="32"/>
        </w:rPr>
        <w:t>余名学生进行了口腔健康义诊活动。大力开展光彩助学等公益事业，中小企业团体协会全年累计捐资助学款物共计</w:t>
      </w:r>
      <w:r>
        <w:rPr>
          <w:rFonts w:hint="eastAsia" w:ascii="Times New Roman" w:eastAsia="仿宋_GB2312" w:cs="仿宋_GB2312"/>
          <w:color w:val="000000"/>
          <w:sz w:val="32"/>
          <w:szCs w:val="32"/>
        </w:rPr>
        <w:t>10</w:t>
      </w:r>
      <w:r>
        <w:rPr>
          <w:rFonts w:hint="eastAsia" w:ascii="仿宋_GB2312" w:hAnsi="仿宋_GB2312" w:eastAsia="仿宋_GB2312" w:cs="仿宋_GB2312"/>
          <w:color w:val="000000"/>
          <w:sz w:val="32"/>
          <w:szCs w:val="32"/>
        </w:rPr>
        <w:t>万元，参加公益活动</w:t>
      </w:r>
      <w:r>
        <w:rPr>
          <w:rFonts w:hint="eastAsia" w:ascii="Times New Roman" w:eastAsia="仿宋_GB2312" w:cs="仿宋_GB2312"/>
          <w:color w:val="000000"/>
          <w:sz w:val="32"/>
          <w:szCs w:val="32"/>
        </w:rPr>
        <w:t>5</w:t>
      </w:r>
      <w:r>
        <w:rPr>
          <w:rFonts w:hint="eastAsia" w:ascii="仿宋_GB2312" w:hAnsi="仿宋_GB2312" w:eastAsia="仿宋_GB2312" w:cs="仿宋_GB2312"/>
          <w:color w:val="000000"/>
          <w:sz w:val="32"/>
          <w:szCs w:val="32"/>
        </w:rPr>
        <w:t>场次，弘扬了昭化企业家无私奉献精神，彰显了社会责任担当。六是持续推进“万企兴万村”。新增帮扶参与会员企业</w:t>
      </w:r>
      <w:r>
        <w:rPr>
          <w:rFonts w:hint="eastAsia" w:ascii="Times New Roman" w:eastAsia="仿宋_GB2312" w:cs="仿宋_GB2312"/>
          <w:color w:val="000000"/>
          <w:sz w:val="32"/>
          <w:szCs w:val="32"/>
        </w:rPr>
        <w:t>14</w:t>
      </w:r>
      <w:r>
        <w:rPr>
          <w:rFonts w:hint="eastAsia" w:ascii="仿宋_GB2312" w:hAnsi="仿宋_GB2312" w:eastAsia="仿宋_GB2312" w:cs="仿宋_GB2312"/>
          <w:color w:val="000000"/>
          <w:sz w:val="32"/>
          <w:szCs w:val="32"/>
        </w:rPr>
        <w:t>家，与</w:t>
      </w:r>
      <w:r>
        <w:rPr>
          <w:rFonts w:hint="eastAsia" w:ascii="Times New Roman" w:eastAsia="仿宋_GB2312" w:cs="仿宋_GB2312"/>
          <w:color w:val="000000"/>
          <w:sz w:val="32"/>
          <w:szCs w:val="32"/>
        </w:rPr>
        <w:t>14</w:t>
      </w:r>
      <w:r>
        <w:rPr>
          <w:rFonts w:hint="eastAsia" w:ascii="仿宋_GB2312" w:hAnsi="仿宋_GB2312" w:eastAsia="仿宋_GB2312" w:cs="仿宋_GB2312"/>
          <w:color w:val="000000"/>
          <w:sz w:val="32"/>
          <w:szCs w:val="32"/>
        </w:rPr>
        <w:t>个村开展结对帮扶，</w:t>
      </w:r>
      <w:r>
        <w:rPr>
          <w:rFonts w:hint="eastAsia" w:ascii="Times New Roman" w:eastAsia="仿宋_GB2312" w:cs="仿宋_GB2312"/>
          <w:color w:val="000000"/>
          <w:sz w:val="32"/>
          <w:szCs w:val="32"/>
        </w:rPr>
        <w:t>50</w:t>
      </w:r>
      <w:r>
        <w:rPr>
          <w:rFonts w:hint="eastAsia" w:ascii="仿宋_GB2312" w:hAnsi="仿宋_GB2312" w:eastAsia="仿宋_GB2312" w:cs="仿宋_GB2312"/>
          <w:color w:val="000000"/>
          <w:sz w:val="32"/>
          <w:szCs w:val="32"/>
        </w:rPr>
        <w:t>个重点振兴村实现结对帮扶全覆盖，新增各类投入资金等</w:t>
      </w:r>
      <w:r>
        <w:rPr>
          <w:rFonts w:hint="eastAsia" w:ascii="Times New Roman" w:eastAsia="仿宋_GB2312" w:cs="仿宋_GB2312"/>
          <w:color w:val="000000"/>
          <w:sz w:val="32"/>
          <w:szCs w:val="32"/>
        </w:rPr>
        <w:t>1600</w:t>
      </w:r>
      <w:r>
        <w:rPr>
          <w:rFonts w:hint="eastAsia" w:ascii="仿宋_GB2312" w:hAnsi="仿宋_GB2312" w:eastAsia="仿宋_GB2312" w:cs="仿宋_GB2312"/>
          <w:color w:val="000000"/>
          <w:sz w:val="32"/>
          <w:szCs w:val="32"/>
        </w:rPr>
        <w:t>余万元，累计投入资金</w:t>
      </w:r>
      <w:r>
        <w:rPr>
          <w:rFonts w:hint="eastAsia" w:ascii="Times New Roman" w:eastAsia="仿宋_GB2312" w:cs="仿宋_GB2312"/>
          <w:color w:val="000000"/>
          <w:sz w:val="32"/>
          <w:szCs w:val="32"/>
        </w:rPr>
        <w:t>2200</w:t>
      </w:r>
      <w:r>
        <w:rPr>
          <w:rFonts w:hint="eastAsia" w:ascii="仿宋_GB2312" w:hAnsi="仿宋_GB2312" w:eastAsia="仿宋_GB2312" w:cs="仿宋_GB2312"/>
          <w:color w:val="000000"/>
          <w:sz w:val="32"/>
          <w:szCs w:val="32"/>
        </w:rPr>
        <w:t>余万元。高水平承办全国“万企兴万村”行动西部（广元）片区座谈会、四川省“万企兴万村”行动推进会和知名川商“广元行”活动现场，受到全国工商联副主席方光华、省工商联主席唐燕等领导充分肯定。</w:t>
      </w:r>
    </w:p>
    <w:p w14:paraId="643EB40D">
      <w:pPr>
        <w:pStyle w:val="7"/>
        <w:adjustRightInd/>
        <w:spacing w:beforeLines="0" w:afterLines="0" w:line="576" w:lineRule="exact"/>
        <w:ind w:firstLine="640" w:firstLineChars="200"/>
        <w:jc w:val="both"/>
        <w:rPr>
          <w:rFonts w:hint="eastAsia" w:ascii="仿宋_GB2312" w:hAnsi="仿宋_GB2312" w:eastAsia="仿宋_GB2312" w:cs="仿宋_GB2312"/>
          <w:color w:val="000000"/>
          <w:sz w:val="32"/>
          <w:szCs w:val="32"/>
          <w:shd w:val="clear" w:color="auto" w:fill="FFFFFF"/>
        </w:rPr>
      </w:pPr>
      <w:r>
        <w:rPr>
          <w:rFonts w:hint="eastAsia" w:ascii="Times New Roman" w:eastAsia="仿宋_GB2312" w:cs="仿宋_GB2312"/>
          <w:color w:val="000000"/>
          <w:sz w:val="32"/>
          <w:szCs w:val="32"/>
          <w:shd w:val="clear" w:color="auto" w:fill="FFFFFF"/>
        </w:rPr>
        <w:t>7</w:t>
      </w:r>
      <w:r>
        <w:rPr>
          <w:rFonts w:hint="eastAsia" w:ascii="仿宋_GB2312" w:hAnsi="仿宋_GB2312" w:eastAsia="仿宋_GB2312" w:cs="仿宋_GB2312"/>
          <w:color w:val="000000"/>
          <w:sz w:val="32"/>
          <w:szCs w:val="32"/>
          <w:shd w:val="clear" w:color="auto" w:fill="FFFFFF"/>
        </w:rPr>
        <w:t>.突出内引外联，拓宽“海外统战”工作广度和拓宽深度</w:t>
      </w:r>
    </w:p>
    <w:p w14:paraId="6F864F7B">
      <w:pPr>
        <w:adjustRightInd/>
        <w:spacing w:beforeLines="0" w:afterLines="0" w:line="576" w:lineRule="exact"/>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我区现有华人、华侨、侨眷、留学生、台胞台属共</w:t>
      </w:r>
      <w:r>
        <w:rPr>
          <w:rFonts w:hint="eastAsia" w:ascii="Times New Roman" w:eastAsia="仿宋_GB2312" w:cs="仿宋_GB2312"/>
          <w:color w:val="000000"/>
          <w:sz w:val="32"/>
          <w:szCs w:val="32"/>
        </w:rPr>
        <w:t>34</w:t>
      </w:r>
      <w:r>
        <w:rPr>
          <w:rFonts w:hint="eastAsia" w:ascii="仿宋_GB2312" w:hAnsi="仿宋_GB2312" w:eastAsia="仿宋_GB2312" w:cs="仿宋_GB2312"/>
          <w:color w:val="000000"/>
          <w:sz w:val="32"/>
          <w:szCs w:val="32"/>
        </w:rPr>
        <w:t>人。区内侨眷</w:t>
      </w:r>
      <w:r>
        <w:rPr>
          <w:rFonts w:hint="eastAsia" w:ascii="Times New Roman" w:eastAsia="仿宋_GB2312" w:cs="仿宋_GB2312"/>
          <w:color w:val="000000"/>
          <w:sz w:val="32"/>
          <w:szCs w:val="32"/>
        </w:rPr>
        <w:t>28</w:t>
      </w:r>
      <w:r>
        <w:rPr>
          <w:rFonts w:hint="eastAsia" w:ascii="仿宋_GB2312" w:hAnsi="仿宋_GB2312" w:eastAsia="仿宋_GB2312" w:cs="仿宋_GB2312"/>
          <w:color w:val="000000"/>
          <w:sz w:val="32"/>
          <w:szCs w:val="32"/>
        </w:rPr>
        <w:t>人，侨企</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家。已成立区侨联、区台办组织、侨胞之家。一是党建引领规范化，增强侨界人士向心力。组织侨界代表人士参加四川省侨联</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 xml:space="preserve"> 年联谊联络专题培训班，完善理论知识体系。在中秋节期间，组织侨界代表人士赴汉中市、陇南市参加“携手</w:t>
      </w:r>
      <w:r>
        <w:rPr>
          <w:rFonts w:hint="eastAsia" w:ascii="仿宋_GB2312" w:hAnsi="仿宋_GB2312" w:eastAsia="仿宋_GB2312" w:cs="仿宋_GB2312"/>
          <w:color w:val="000000"/>
          <w:sz w:val="32"/>
          <w:szCs w:val="32"/>
          <w:lang w:eastAsia="zh-CN"/>
        </w:rPr>
        <w:t>铸牢</w:t>
      </w:r>
      <w:r>
        <w:rPr>
          <w:rFonts w:hint="eastAsia" w:ascii="仿宋_GB2312" w:hAnsi="仿宋_GB2312" w:eastAsia="仿宋_GB2312" w:cs="仿宋_GB2312"/>
          <w:color w:val="000000"/>
          <w:sz w:val="32"/>
          <w:szCs w:val="32"/>
        </w:rPr>
        <w:t>根魂梦、同心奋进迎佳节”学习交流活动。在互学互鉴中成长进步，进一步增强了坚定不移跟党走、团结奋进新征程的坚定信心。二是联谊联络常态化，增强为侨服务持久力。主动走访慰问贫困归侨侨眷，坚持以侨为本的宗旨观念，本着“侨事无小事”的原则，努力解侨之所难、帮侨之所困、谋侨之所需，走访慰问</w:t>
      </w:r>
      <w:r>
        <w:rPr>
          <w:rFonts w:hint="eastAsia" w:ascii="Times New Roman" w:eastAsia="仿宋_GB2312" w:cs="仿宋_GB2312"/>
          <w:color w:val="000000"/>
          <w:sz w:val="32"/>
          <w:szCs w:val="32"/>
        </w:rPr>
        <w:t>7</w:t>
      </w:r>
      <w:r>
        <w:rPr>
          <w:rFonts w:hint="eastAsia" w:ascii="仿宋_GB2312" w:hAnsi="仿宋_GB2312" w:eastAsia="仿宋_GB2312" w:cs="仿宋_GB2312"/>
          <w:color w:val="000000"/>
          <w:sz w:val="32"/>
          <w:szCs w:val="32"/>
        </w:rPr>
        <w:t>户侨眷、侨企共计</w:t>
      </w:r>
      <w:r>
        <w:rPr>
          <w:rFonts w:hint="eastAsia" w:ascii="Times New Roman" w:eastAsia="仿宋_GB2312" w:cs="仿宋_GB2312"/>
          <w:color w:val="000000"/>
          <w:sz w:val="32"/>
          <w:szCs w:val="32"/>
        </w:rPr>
        <w:t>4200</w:t>
      </w:r>
      <w:r>
        <w:rPr>
          <w:rFonts w:hint="eastAsia" w:ascii="仿宋_GB2312" w:hAnsi="仿宋_GB2312" w:eastAsia="仿宋_GB2312" w:cs="仿宋_GB2312"/>
          <w:color w:val="000000"/>
          <w:sz w:val="32"/>
          <w:szCs w:val="32"/>
        </w:rPr>
        <w:t>元。充分发挥“昭拱合作”东西部对口协作平台和入驻昭化侨资企业纽带的作用，联谊交友，搭建合作交流的绿色通道。充分利用“侨胞之家”阵地作用，不定期座谈、集中学习政策、开展文体活动，搭建归侨侨眷学习、交流的活动平台，让广大归侨侨眷感受到“家”的温暖。三是组织发展实效化，增强海外统战贡献力。鼓励侨界代表人士围绕中心工作开展宣传推介、招商引资等工作。有针对性实施招商引资攻坚行动，区侨联通过台商引荐台湾水稻专家，对我区王家贡米进行升级改良，让“王家大米”享誉全国，通过走出去与东部地区侨联联谊，引荐并招引影视公司赴我区拍摄爱国电影</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部，成功招引落地四川信德农牧等</w:t>
      </w: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家优质侨资企业落户昭化。</w:t>
      </w:r>
    </w:p>
    <w:p w14:paraId="537A58AE">
      <w:pPr>
        <w:pStyle w:val="7"/>
        <w:adjustRightInd/>
        <w:spacing w:beforeLines="0" w:afterLines="0" w:line="576" w:lineRule="exact"/>
        <w:ind w:firstLine="640" w:firstLineChars="200"/>
        <w:jc w:val="both"/>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shd w:val="clear" w:color="auto" w:fill="FFFFFF"/>
        </w:rPr>
        <w:t>8</w:t>
      </w:r>
      <w:r>
        <w:rPr>
          <w:rFonts w:hint="eastAsia" w:ascii="仿宋_GB2312" w:hAnsi="仿宋_GB2312" w:eastAsia="仿宋_GB2312" w:cs="仿宋_GB2312"/>
          <w:color w:val="000000"/>
          <w:sz w:val="32"/>
          <w:szCs w:val="32"/>
          <w:shd w:val="clear" w:color="auto" w:fill="FFFFFF"/>
        </w:rPr>
        <w:t>.加强自身建设，“统战形象”得到全面树立。</w:t>
      </w:r>
      <w:r>
        <w:rPr>
          <w:rFonts w:hint="eastAsia" w:ascii="仿宋_GB2312" w:hAnsi="仿宋_GB2312" w:eastAsia="仿宋_GB2312" w:cs="仿宋_GB2312"/>
          <w:color w:val="000000"/>
          <w:sz w:val="32"/>
          <w:szCs w:val="32"/>
        </w:rPr>
        <w:t>一是常态</w:t>
      </w:r>
      <w:r>
        <w:rPr>
          <w:rFonts w:hint="eastAsia" w:ascii="仿宋_GB2312" w:hAnsi="仿宋_GB2312" w:eastAsia="仿宋_GB2312" w:cs="仿宋_GB2312"/>
          <w:color w:val="000000"/>
          <w:sz w:val="32"/>
          <w:szCs w:val="32"/>
          <w:lang w:eastAsia="zh-CN"/>
        </w:rPr>
        <w:t>化</w:t>
      </w:r>
      <w:r>
        <w:rPr>
          <w:rFonts w:hint="eastAsia" w:ascii="仿宋_GB2312" w:hAnsi="仿宋_GB2312" w:eastAsia="仿宋_GB2312" w:cs="仿宋_GB2312"/>
          <w:color w:val="000000"/>
          <w:sz w:val="32"/>
          <w:szCs w:val="32"/>
        </w:rPr>
        <w:t>开展时政教育。认真学习贯彻党的二十大精神、习近平新时代中国特色社会主义思想和习近平总书记来川来广视察重要指示精神，深入领会市委“</w:t>
      </w:r>
      <w:r>
        <w:rPr>
          <w:rFonts w:hint="eastAsia" w:ascii="Times New Roman" w:eastAsia="仿宋_GB2312" w:cs="仿宋_GB2312"/>
          <w:color w:val="000000"/>
          <w:sz w:val="32"/>
          <w:szCs w:val="32"/>
        </w:rPr>
        <w:t>1345</w:t>
      </w:r>
      <w:r>
        <w:rPr>
          <w:rFonts w:hint="eastAsia" w:ascii="仿宋_GB2312" w:hAnsi="仿宋_GB2312" w:eastAsia="仿宋_GB2312" w:cs="仿宋_GB2312"/>
          <w:color w:val="000000"/>
          <w:sz w:val="32"/>
          <w:szCs w:val="32"/>
        </w:rPr>
        <w:t>”和区委“</w:t>
      </w:r>
      <w:r>
        <w:rPr>
          <w:rFonts w:hint="eastAsia" w:ascii="Times New Roman" w:eastAsia="仿宋_GB2312" w:cs="仿宋_GB2312"/>
          <w:color w:val="000000"/>
          <w:sz w:val="32"/>
          <w:szCs w:val="32"/>
        </w:rPr>
        <w:t>1456</w:t>
      </w:r>
      <w:r>
        <w:rPr>
          <w:rFonts w:hint="eastAsia" w:ascii="仿宋_GB2312" w:hAnsi="仿宋_GB2312" w:eastAsia="仿宋_GB2312" w:cs="仿宋_GB2312"/>
          <w:color w:val="000000"/>
          <w:sz w:val="32"/>
          <w:szCs w:val="32"/>
        </w:rPr>
        <w:t>”发展战略，组织党员干部开展研讨活动</w:t>
      </w:r>
      <w:r>
        <w:rPr>
          <w:rFonts w:hint="eastAsia" w:ascii="Times New Roman" w:eastAsia="仿宋_GB2312" w:cs="仿宋_GB2312"/>
          <w:color w:val="000000"/>
          <w:sz w:val="32"/>
          <w:szCs w:val="32"/>
        </w:rPr>
        <w:t>6</w:t>
      </w:r>
      <w:r>
        <w:rPr>
          <w:rFonts w:hint="eastAsia" w:ascii="仿宋_GB2312" w:hAnsi="仿宋_GB2312" w:eastAsia="仿宋_GB2312" w:cs="仿宋_GB2312"/>
          <w:color w:val="000000"/>
          <w:sz w:val="32"/>
          <w:szCs w:val="32"/>
        </w:rPr>
        <w:t>次。二是扎实开展主题教育。按照区委部署安排，结合统战部工作实际，深入镇村围绕民族、宗教、非公经济、乡村振兴等开展调查研究</w:t>
      </w:r>
      <w:r>
        <w:rPr>
          <w:rFonts w:hint="eastAsia" w:ascii="Times New Roman" w:eastAsia="仿宋_GB2312" w:cs="仿宋_GB2312"/>
          <w:color w:val="000000"/>
          <w:sz w:val="32"/>
          <w:szCs w:val="32"/>
        </w:rPr>
        <w:t>5</w:t>
      </w:r>
      <w:r>
        <w:rPr>
          <w:rFonts w:hint="eastAsia" w:ascii="仿宋_GB2312" w:hAnsi="仿宋_GB2312" w:eastAsia="仿宋_GB2312" w:cs="仿宋_GB2312"/>
          <w:color w:val="000000"/>
          <w:sz w:val="32"/>
          <w:szCs w:val="32"/>
        </w:rPr>
        <w:t>次，推进主题教育有力有效、走深走实。三是适时开展党性教育。依托“三会一课”，开展每位班子成员、党员轮流讲党课</w:t>
      </w:r>
      <w:r>
        <w:rPr>
          <w:rFonts w:hint="eastAsia" w:ascii="Times New Roman" w:eastAsia="仿宋_GB2312" w:cs="仿宋_GB2312"/>
          <w:color w:val="000000"/>
          <w:sz w:val="32"/>
          <w:szCs w:val="32"/>
        </w:rPr>
        <w:t>6</w:t>
      </w:r>
      <w:r>
        <w:rPr>
          <w:rFonts w:hint="eastAsia" w:ascii="仿宋_GB2312" w:hAnsi="仿宋_GB2312" w:eastAsia="仿宋_GB2312" w:cs="仿宋_GB2312"/>
          <w:color w:val="000000"/>
          <w:sz w:val="32"/>
          <w:szCs w:val="32"/>
        </w:rPr>
        <w:t>次，开展党员分期主持专题学习研讨</w:t>
      </w:r>
      <w:r>
        <w:rPr>
          <w:rFonts w:hint="eastAsia" w:ascii="Times New Roman" w:eastAsia="仿宋_GB2312" w:cs="仿宋_GB2312"/>
          <w:color w:val="000000"/>
          <w:sz w:val="32"/>
          <w:szCs w:val="32"/>
        </w:rPr>
        <w:t>9</w:t>
      </w:r>
      <w:r>
        <w:rPr>
          <w:rFonts w:hint="eastAsia" w:ascii="仿宋_GB2312" w:hAnsi="仿宋_GB2312" w:eastAsia="仿宋_GB2312" w:cs="仿宋_GB2312"/>
          <w:color w:val="000000"/>
          <w:sz w:val="32"/>
          <w:szCs w:val="32"/>
        </w:rPr>
        <w:t>次。四是经常开展网络学习。用好“学习强国”“川观新闻”“考法平台”“四川干训”等网络教育平台，集中开展时事政治学习，支部党员年度积分最高达到</w:t>
      </w:r>
      <w:r>
        <w:rPr>
          <w:rFonts w:hint="eastAsia" w:ascii="Times New Roman" w:eastAsia="仿宋_GB2312" w:cs="仿宋_GB2312"/>
          <w:color w:val="000000"/>
          <w:sz w:val="32"/>
          <w:szCs w:val="32"/>
        </w:rPr>
        <w:t>67100</w:t>
      </w:r>
      <w:r>
        <w:rPr>
          <w:rFonts w:hint="eastAsia" w:ascii="仿宋_GB2312" w:hAnsi="仿宋_GB2312" w:eastAsia="仿宋_GB2312" w:cs="仿宋_GB2312"/>
          <w:color w:val="000000"/>
          <w:sz w:val="32"/>
          <w:szCs w:val="32"/>
        </w:rPr>
        <w:t>分。三是促进担当力行有所作为。围绕“建党外人士之家、树统战干部形象”主旨，抓实统战、民宗及工商联“统一战线大讲堂”“统战干部能力素质提升”活动。紧扣“基层统战工作质量年”主题，深入推进基层统战工作实践创新，扎实开展“我为群众办实事”实践活动，持续改进工作作风，推动统战工作高质量发展。</w:t>
      </w:r>
    </w:p>
    <w:p w14:paraId="099461F5">
      <w:pPr>
        <w:pStyle w:val="4"/>
        <w:keepNext/>
        <w:keepLines/>
        <w:spacing w:beforeLines="0" w:afterLines="0" w:line="576" w:lineRule="exact"/>
        <w:ind w:firstLine="640"/>
        <w:jc w:val="both"/>
        <w:rPr>
          <w:rFonts w:hint="default" w:ascii="Cambria" w:cs="Cambria"/>
          <w:kern w:val="2"/>
          <w:sz w:val="32"/>
          <w:szCs w:val="24"/>
        </w:rPr>
      </w:pPr>
      <w:r>
        <w:rPr>
          <w:rFonts w:hint="eastAsia" w:ascii="黑体" w:hAnsi="黑体" w:eastAsia="黑体"/>
          <w:color w:val="000000"/>
          <w:kern w:val="2"/>
          <w:sz w:val="32"/>
          <w:szCs w:val="24"/>
        </w:rPr>
        <w:t>二、机</w:t>
      </w:r>
      <w:r>
        <w:rPr>
          <w:rFonts w:hint="eastAsia" w:ascii="黑体" w:hAnsi="黑体" w:eastAsia="黑体"/>
          <w:kern w:val="2"/>
          <w:sz w:val="32"/>
          <w:szCs w:val="24"/>
        </w:rPr>
        <w:t>构设置</w:t>
      </w:r>
    </w:p>
    <w:p w14:paraId="1AFFEB79">
      <w:pPr>
        <w:spacing w:beforeLines="0" w:afterLines="0" w:line="576" w:lineRule="exact"/>
        <w:ind w:firstLine="640" w:firstLineChars="20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中共广元市昭化区委统战部属于一级预算单位，无二级预算单位，其中行政单位0个，参照公务员法管理的事业单位0个，其他事业单位0个。</w:t>
      </w:r>
    </w:p>
    <w:p w14:paraId="7B835A9B">
      <w:pPr>
        <w:spacing w:beforeLines="0" w:afterLines="0" w:line="576" w:lineRule="exact"/>
        <w:ind w:firstLine="64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纳入2023年度部门决算编制范围的二级预算单位包括：无</w:t>
      </w:r>
    </w:p>
    <w:p w14:paraId="510FB5B1">
      <w:pPr>
        <w:pStyle w:val="5"/>
        <w:spacing w:before="72" w:afterLines="0"/>
        <w:rPr>
          <w:rFonts w:hint="eastAsia"/>
          <w:sz w:val="30"/>
          <w:szCs w:val="24"/>
        </w:rPr>
        <w:sectPr>
          <w:pgSz w:w="12240" w:h="15840"/>
          <w:pgMar w:top="1440" w:right="1800" w:bottom="1440" w:left="1800" w:header="720" w:footer="720" w:gutter="0"/>
          <w:lnNumType w:countBy="0" w:distance="360"/>
          <w:pgNumType w:fmt="numberInDash"/>
          <w:cols w:space="720" w:num="1"/>
        </w:sectPr>
      </w:pPr>
    </w:p>
    <w:p w14:paraId="1F6E9F5E">
      <w:pPr>
        <w:keepNext/>
        <w:keepLines/>
        <w:pageBreakBefore/>
        <w:spacing w:beforeLines="0" w:after="313" w:afterLines="0" w:line="576" w:lineRule="exact"/>
        <w:jc w:val="center"/>
        <w:rPr>
          <w:rFonts w:hint="eastAsia" w:ascii="Times New Roman" w:eastAsia="Times New Roman"/>
          <w:kern w:val="2"/>
          <w:sz w:val="21"/>
          <w:szCs w:val="24"/>
        </w:rPr>
      </w:pPr>
      <w:r>
        <w:rPr>
          <w:rFonts w:hint="eastAsia" w:ascii="黑体" w:hAnsi="黑体" w:eastAsia="黑体"/>
          <w:b/>
          <w:kern w:val="44"/>
          <w:sz w:val="44"/>
          <w:szCs w:val="24"/>
        </w:rPr>
        <w:t>第二部分  2023年度部门决算情况说明</w:t>
      </w:r>
    </w:p>
    <w:p w14:paraId="23064363">
      <w:pPr>
        <w:pStyle w:val="4"/>
        <w:overflowPunct w:val="0"/>
        <w:topLinePunct/>
        <w:spacing w:beforeLines="0" w:afterLines="0" w:line="55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一、收</w:t>
      </w:r>
      <w:r>
        <w:rPr>
          <w:rFonts w:hint="eastAsia" w:ascii="黑体" w:hAnsi="黑体" w:eastAsia="黑体"/>
          <w:kern w:val="2"/>
          <w:sz w:val="32"/>
          <w:szCs w:val="24"/>
        </w:rPr>
        <w:t>入支出决算总体情况说明</w:t>
      </w:r>
    </w:p>
    <w:p w14:paraId="2D8DEEA8">
      <w:pPr>
        <w:overflowPunct w:val="0"/>
        <w:topLinePunct/>
        <w:spacing w:beforeLines="0" w:afterLines="0" w:line="55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2023年度收、支总计均为</w:t>
      </w:r>
      <w:r>
        <w:rPr>
          <w:rFonts w:hint="eastAsia" w:ascii="Times New Roman" w:eastAsia="仿宋_GB2312"/>
          <w:color w:val="000000"/>
          <w:kern w:val="2"/>
          <w:sz w:val="32"/>
          <w:szCs w:val="24"/>
        </w:rPr>
        <w:t>276</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49</w:t>
      </w:r>
      <w:r>
        <w:rPr>
          <w:rFonts w:hint="eastAsia" w:ascii="仿宋_GB2312" w:hAnsi="仿宋_GB2312" w:eastAsia="仿宋_GB2312"/>
          <w:color w:val="000000"/>
          <w:kern w:val="2"/>
          <w:sz w:val="32"/>
          <w:szCs w:val="24"/>
        </w:rPr>
        <w:t>万元，占</w:t>
      </w:r>
      <w:r>
        <w:rPr>
          <w:rFonts w:hint="eastAsia" w:ascii="Times New Roman" w:eastAsia="仿宋_GB2312"/>
          <w:color w:val="000000"/>
          <w:kern w:val="2"/>
          <w:sz w:val="32"/>
          <w:szCs w:val="24"/>
        </w:rPr>
        <w:t>100</w:t>
      </w:r>
      <w:r>
        <w:rPr>
          <w:rFonts w:hint="eastAsia" w:ascii="仿宋_GB2312" w:hAnsi="仿宋_GB2312" w:eastAsia="仿宋_GB2312"/>
          <w:color w:val="000000"/>
          <w:kern w:val="2"/>
          <w:sz w:val="32"/>
          <w:szCs w:val="24"/>
        </w:rPr>
        <w:t>%。较</w:t>
      </w:r>
      <w:r>
        <w:rPr>
          <w:rFonts w:hint="eastAsia" w:ascii="Times New Roman" w:eastAsia="仿宋_GB2312"/>
          <w:color w:val="000000"/>
          <w:kern w:val="2"/>
          <w:sz w:val="32"/>
          <w:szCs w:val="24"/>
        </w:rPr>
        <w:t>2022</w:t>
      </w:r>
      <w:r>
        <w:rPr>
          <w:rFonts w:hint="eastAsia" w:ascii="仿宋_GB2312" w:hAnsi="仿宋_GB2312" w:eastAsia="仿宋_GB2312"/>
          <w:color w:val="000000"/>
          <w:kern w:val="2"/>
          <w:sz w:val="32"/>
          <w:szCs w:val="24"/>
        </w:rPr>
        <w:t>年相比收、支总计各增加</w:t>
      </w:r>
      <w:r>
        <w:rPr>
          <w:rFonts w:hint="eastAsia" w:ascii="Times New Roman" w:eastAsia="仿宋_GB2312"/>
          <w:color w:val="000000"/>
          <w:kern w:val="2"/>
          <w:sz w:val="32"/>
          <w:szCs w:val="24"/>
        </w:rPr>
        <w:t>17</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23</w:t>
      </w:r>
      <w:r>
        <w:rPr>
          <w:rFonts w:hint="eastAsia" w:ascii="仿宋_GB2312" w:hAnsi="仿宋_GB2312" w:eastAsia="仿宋_GB2312"/>
          <w:color w:val="000000"/>
          <w:kern w:val="2"/>
          <w:sz w:val="32"/>
          <w:szCs w:val="24"/>
        </w:rPr>
        <w:t>万元，增加了</w:t>
      </w:r>
      <w:r>
        <w:rPr>
          <w:rFonts w:hint="eastAsia" w:ascii="Times New Roman" w:eastAsia="仿宋_GB2312"/>
          <w:color w:val="000000"/>
          <w:kern w:val="2"/>
          <w:sz w:val="32"/>
          <w:szCs w:val="24"/>
        </w:rPr>
        <w:t>6</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6</w:t>
      </w:r>
      <w:r>
        <w:rPr>
          <w:rFonts w:hint="eastAsia" w:ascii="仿宋_GB2312" w:hAnsi="仿宋_GB2312" w:eastAsia="仿宋_GB2312"/>
          <w:color w:val="000000"/>
          <w:kern w:val="2"/>
          <w:sz w:val="32"/>
          <w:szCs w:val="24"/>
        </w:rPr>
        <w:t>%，主要原因是</w:t>
      </w:r>
      <w:r>
        <w:rPr>
          <w:rFonts w:hint="eastAsia" w:ascii="Times New Roman" w:eastAsia="仿宋_GB2312"/>
          <w:color w:val="000000"/>
          <w:kern w:val="2"/>
          <w:sz w:val="32"/>
          <w:szCs w:val="24"/>
        </w:rPr>
        <w:t>2022</w:t>
      </w:r>
      <w:r>
        <w:rPr>
          <w:rFonts w:hint="eastAsia" w:ascii="仿宋_GB2312" w:hAnsi="仿宋_GB2312" w:eastAsia="仿宋_GB2312"/>
          <w:color w:val="000000"/>
          <w:kern w:val="2"/>
          <w:sz w:val="32"/>
          <w:szCs w:val="24"/>
        </w:rPr>
        <w:t>年人员调整，人员经费增加。</w:t>
      </w:r>
    </w:p>
    <w:p w14:paraId="68B475C6">
      <w:pPr>
        <w:overflowPunct w:val="0"/>
        <w:topLinePunct/>
        <w:spacing w:beforeLines="0" w:afterLines="0"/>
        <w:jc w:val="center"/>
        <w:rPr>
          <w:rFonts w:hint="eastAsia" w:ascii="仿宋_GB2312" w:hAnsi="仿宋_GB2312" w:eastAsia="仿宋_GB2312"/>
          <w:color w:val="000000"/>
          <w:kern w:val="2"/>
          <w:sz w:val="32"/>
          <w:szCs w:val="24"/>
          <w:highlight w:val="yellow"/>
        </w:rPr>
      </w:pPr>
      <w:r>
        <w:rPr>
          <w:rFonts w:hint="default" w:ascii="仿宋_GB2312" w:hAnsi="仿宋_GB2312" w:eastAsia="仿宋_GB2312"/>
          <w:color w:val="000000"/>
          <w:kern w:val="2"/>
          <w:sz w:val="32"/>
          <w:szCs w:val="24"/>
          <w:highlight w:val="yellow"/>
        </w:rPr>
        <mc:AlternateContent>
          <mc:Choice Requires="wps">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635" cy="0"/>
                <wp:effectExtent l="0" t="0" r="0" b="0"/>
                <wp:wrapNone/>
                <wp:docPr id="442" name="Objec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anchor>
            </w:drawing>
          </mc:Choice>
          <mc:Fallback>
            <w:pict>
              <v:rect id="Object 4" o:spid="_x0000_s1026" o:spt="1" style="position:absolute;left:0pt;margin-left:0pt;margin-top:0pt;height:0pt;width:0.05pt;mso-position-horizontal-relative:page;mso-position-vertical-relative:page;z-index:251660288;mso-width-relative:page;mso-height-relative:page;"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CX9zwAAAP8AAAAPAAAAAAAAAAEAIAAAACIAAABkcnMvZG93bnJl&#10;di54bWxQSwECFAAUAAAACACHTuJAEMZ7mQYCAAAmBAAADgAAAAAAAAABACAAAAAeAQAAZHJzL2Uy&#10;b0RvYy54bWxQSwUGAAAAAAYABgBZAQAAlgUAAAAA&#10;">
                <v:fill on="f" focussize="0,0"/>
                <v:stroke on="f"/>
                <v:imagedata o:title=""/>
                <o:lock v:ext="edit" aspectratio="t"/>
              </v:rect>
            </w:pict>
          </mc:Fallback>
        </mc:AlternateContent>
      </w:r>
      <w:r>
        <w:rPr>
          <w:rFonts w:hint="default" w:ascii="仿宋_GB2312" w:hAnsi="仿宋_GB2312" w:eastAsia="仿宋_GB2312"/>
          <w:color w:val="000000"/>
          <w:kern w:val="2"/>
          <w:sz w:val="32"/>
          <w:szCs w:val="24"/>
          <w:highlight w:val="yellow"/>
        </w:rPr>
        <mc:AlternateContent>
          <mc:Choice Requires="wps">
            <w:drawing>
              <wp:inline distT="0" distB="0" distL="114300" distR="114300">
                <wp:extent cx="635" cy="0"/>
                <wp:effectExtent l="0" t="0" r="0" b="0"/>
                <wp:docPr id="443" name="图片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inline>
            </w:drawing>
          </mc:Choice>
          <mc:Fallback>
            <w:pict>
              <v:rect id="图片 1"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4cJf3PAAAA/wAAAA8AAAAAAAAAAQAgAAAAIgAA&#10;AGRycy9kb3ducmV2LnhtbFBLAQIUABQAAAAIAIdO4kCquq5YEQIAACYEAAAOAAAAAAAAAAEAIAAA&#10;AB4BAABkcnMvZTJvRG9jLnhtbFBLBQYAAAAABgAGAFkBAAChBQAAAAA=&#10;">
                <v:fill on="f" focussize="0,0"/>
                <v:stroke on="f"/>
                <v:imagedata o:title=""/>
                <o:lock v:ext="edit" aspectratio="t"/>
                <w10:wrap type="none"/>
                <w10:anchorlock/>
              </v:rect>
            </w:pict>
          </mc:Fallback>
        </mc:AlternateContent>
      </w:r>
      <w:r>
        <w:rPr>
          <w:rFonts w:hint="default" w:ascii="仿宋_GB2312" w:hAnsi="仿宋_GB2312" w:eastAsia="仿宋_GB2312"/>
          <w:color w:val="000000"/>
          <w:kern w:val="2"/>
          <w:sz w:val="32"/>
          <w:szCs w:val="24"/>
          <w:highlight w:val="yellow"/>
        </w:rPr>
        <mc:AlternateContent>
          <mc:Choice Requires="wps">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635" cy="0"/>
                <wp:effectExtent l="0" t="0" r="0" b="0"/>
                <wp:wrapNone/>
                <wp:docPr id="444" name="Object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anchor>
            </w:drawing>
          </mc:Choice>
          <mc:Fallback>
            <w:pict>
              <v:rect id="Object 5" o:spid="_x0000_s1026" o:spt="1" style="position:absolute;left:0pt;margin-left:0pt;margin-top:0pt;height:0pt;width:0.05pt;mso-position-horizontal-relative:page;mso-position-vertical-relative:page;z-index:251661312;mso-width-relative:page;mso-height-relative:page;"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CX9zwAAAP8AAAAPAAAAAAAAAAEAIAAAACIAAABkcnMvZG93bnJl&#10;di54bWxQSwECFAAUAAAACACHTuJAk1IVVQYCAAAmBAAADgAAAAAAAAABACAAAAAeAQAAZHJzL2Uy&#10;b0RvYy54bWxQSwUGAAAAAAYABgBZAQAAlgUAAAAA&#10;">
                <v:fill on="f" focussize="0,0"/>
                <v:stroke on="f"/>
                <v:imagedata o:title=""/>
                <o:lock v:ext="edit" aspectratio="t"/>
              </v:rect>
            </w:pict>
          </mc:Fallback>
        </mc:AlternateContent>
      </w:r>
      <w:r>
        <w:rPr>
          <w:rFonts w:hint="default" w:ascii="仿宋_GB2312" w:hAnsi="仿宋_GB2312" w:eastAsia="仿宋_GB2312"/>
          <w:color w:val="000000"/>
          <w:kern w:val="2"/>
          <w:sz w:val="32"/>
          <w:szCs w:val="24"/>
          <w:highlight w:val="yellow"/>
        </w:rPr>
        <mc:AlternateContent>
          <mc:Choice Requires="wps">
            <w:drawing>
              <wp:inline distT="0" distB="0" distL="114300" distR="114300">
                <wp:extent cx="635" cy="0"/>
                <wp:effectExtent l="0" t="0" r="0" b="0"/>
                <wp:docPr id="445" name="图片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inline>
            </w:drawing>
          </mc:Choice>
          <mc:Fallback>
            <w:pict>
              <v:rect id="图片 2"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4cJf3PAAAA/wAAAA8AAAAAAAAAAQAgAAAAIgAA&#10;AGRycy9kb3ducmV2LnhtbFBLAQIUABQAAAAIAIdO4kDfBBgjEQIAACYEAAAOAAAAAAAAAAEAIAAA&#10;AB4BAABkcnMvZTJvRG9jLnhtbFBLBQYAAAAABgAGAFkBAAChBQAAAAA=&#10;">
                <v:fill on="f" focussize="0,0"/>
                <v:stroke on="f"/>
                <v:imagedata o:title=""/>
                <o:lock v:ext="edit" aspectratio="t"/>
                <w10:wrap type="none"/>
                <w10:anchorlock/>
              </v:rect>
            </w:pict>
          </mc:Fallback>
        </mc:AlternateContent>
      </w:r>
      <w:r>
        <w:rPr>
          <w:rFonts w:hint="default" w:ascii="仿宋_GB2312" w:hAnsi="仿宋_GB2312" w:eastAsia="仿宋_GB2312"/>
          <w:color w:val="000000"/>
          <w:kern w:val="2"/>
          <w:sz w:val="32"/>
          <w:szCs w:val="24"/>
          <w:highlight w:val="yellow"/>
        </w:rPr>
        <mc:AlternateContent>
          <mc:Choice Requires="wps">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635" cy="0"/>
                <wp:effectExtent l="0" t="0" r="0" b="0"/>
                <wp:wrapNone/>
                <wp:docPr id="446" name="Objec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anchor>
            </w:drawing>
          </mc:Choice>
          <mc:Fallback>
            <w:pict>
              <v:rect id="Object 6" o:spid="_x0000_s1026" o:spt="1" style="position:absolute;left:0pt;margin-left:0pt;margin-top:0pt;height:0pt;width:0.05pt;mso-position-horizontal-relative:page;mso-position-vertical-relative:page;z-index:251662336;mso-width-relative:page;mso-height-relative:page;"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CX9zwAAAP8AAAAPAAAAAAAAAAEAIAAAACIAAABkcnMvZG93bnJl&#10;di54bWxQSwECFAAUAAAACACHTuJAtu2gywYCAAAmBAAADgAAAAAAAAABACAAAAAeAQAAZHJzL2Uy&#10;b0RvYy54bWxQSwUGAAAAAAYABgBZAQAAlgUAAAAA&#10;">
                <v:fill on="f" focussize="0,0"/>
                <v:stroke on="f"/>
                <v:imagedata o:title=""/>
                <o:lock v:ext="edit" aspectratio="t"/>
              </v:rect>
            </w:pict>
          </mc:Fallback>
        </mc:AlternateContent>
      </w:r>
      <w:r>
        <w:rPr>
          <w:rFonts w:hint="default" w:ascii="仿宋_GB2312" w:hAnsi="仿宋_GB2312" w:eastAsia="仿宋_GB2312"/>
          <w:color w:val="000000"/>
          <w:kern w:val="2"/>
          <w:sz w:val="32"/>
          <w:szCs w:val="24"/>
          <w:highlight w:val="yellow"/>
        </w:rPr>
        <mc:AlternateContent>
          <mc:Choice Requires="wps">
            <w:drawing>
              <wp:inline distT="0" distB="0" distL="114300" distR="114300">
                <wp:extent cx="635" cy="0"/>
                <wp:effectExtent l="0" t="0" r="0" b="0"/>
                <wp:docPr id="447" name="图片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inline>
            </w:drawing>
          </mc:Choice>
          <mc:Fallback>
            <w:pict>
              <v:rect id="图片 3"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HCX9zwAAAP8AAAAPAAAAAAAAAAEAIAAAACIA&#10;AABkcnMvZG93bnJldi54bWxQSwECFAAUAAAACACHTuJADJF1ChICAAAmBAAADgAAAAAAAAABACAA&#10;AAAeAQAAZHJzL2Uyb0RvYy54bWxQSwUGAAAAAAYABgBZAQAAogUAAAAA&#10;">
                <v:fill on="f" focussize="0,0"/>
                <v:stroke on="f"/>
                <v:imagedata o:title=""/>
                <o:lock v:ext="edit" aspectratio="t"/>
                <w10:wrap type="none"/>
                <w10:anchorlock/>
              </v:rect>
            </w:pict>
          </mc:Fallback>
        </mc:AlternateContent>
      </w:r>
      <w:r>
        <w:rPr>
          <w:rFonts w:hint="default" w:ascii="仿宋_GB2312" w:hAnsi="仿宋_GB2312" w:eastAsia="仿宋_GB2312"/>
          <w:color w:val="000000"/>
          <w:kern w:val="2"/>
          <w:sz w:val="32"/>
          <w:szCs w:val="24"/>
        </w:rPr>
        <w:drawing>
          <wp:inline distT="0" distB="0" distL="114300" distR="114300">
            <wp:extent cx="4967605" cy="3212465"/>
            <wp:effectExtent l="0" t="0" r="4445" b="6985"/>
            <wp:docPr id="448"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7" descr="图片1"/>
                    <pic:cNvPicPr>
                      <a:picLocks noChangeAspect="1"/>
                    </pic:cNvPicPr>
                  </pic:nvPicPr>
                  <pic:blipFill>
                    <a:blip r:embed="rId6"/>
                    <a:stretch>
                      <a:fillRect/>
                    </a:stretch>
                  </pic:blipFill>
                  <pic:spPr>
                    <a:xfrm>
                      <a:off x="0" y="0"/>
                      <a:ext cx="4967605" cy="3212465"/>
                    </a:xfrm>
                    <a:prstGeom prst="rect">
                      <a:avLst/>
                    </a:prstGeom>
                    <a:noFill/>
                    <a:ln>
                      <a:noFill/>
                    </a:ln>
                  </pic:spPr>
                </pic:pic>
              </a:graphicData>
            </a:graphic>
          </wp:inline>
        </w:drawing>
      </w:r>
    </w:p>
    <w:p w14:paraId="19AAF831">
      <w:pPr>
        <w:overflowPunct w:val="0"/>
        <w:topLinePunct/>
        <w:spacing w:beforeLines="0" w:afterLines="0" w:line="550" w:lineRule="exact"/>
        <w:ind w:firstLine="640" w:firstLineChars="200"/>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w:t>
      </w:r>
      <w:r>
        <w:rPr>
          <w:rFonts w:hint="eastAsia" w:ascii="Times New Roman" w:eastAsia="仿宋_GB2312"/>
          <w:color w:val="000000"/>
          <w:kern w:val="2"/>
          <w:sz w:val="32"/>
          <w:szCs w:val="24"/>
        </w:rPr>
        <w:t>1</w:t>
      </w:r>
      <w:r>
        <w:rPr>
          <w:rFonts w:hint="eastAsia" w:ascii="仿宋_GB2312" w:hAnsi="仿宋_GB2312" w:eastAsia="仿宋_GB2312"/>
          <w:color w:val="000000"/>
          <w:kern w:val="2"/>
          <w:sz w:val="32"/>
          <w:szCs w:val="24"/>
        </w:rPr>
        <w:t>：收、支决算总计变动情况图）（柱状图）</w:t>
      </w:r>
    </w:p>
    <w:p w14:paraId="4BA2F14E">
      <w:pPr>
        <w:overflowPunct w:val="0"/>
        <w:topLinePunct/>
        <w:spacing w:beforeLines="0" w:afterLines="0" w:line="550"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二、收</w:t>
      </w:r>
      <w:r>
        <w:rPr>
          <w:rFonts w:hint="eastAsia" w:ascii="黑体" w:hAnsi="黑体" w:eastAsia="黑体"/>
          <w:kern w:val="2"/>
          <w:sz w:val="32"/>
          <w:szCs w:val="24"/>
        </w:rPr>
        <w:t>入决算情况说明</w:t>
      </w:r>
    </w:p>
    <w:p w14:paraId="3AE93EA6">
      <w:pPr>
        <w:overflowPunct w:val="0"/>
        <w:topLinePunct/>
        <w:spacing w:beforeLines="0" w:afterLines="0" w:line="550" w:lineRule="exact"/>
        <w:ind w:firstLine="640" w:firstLineChars="200"/>
        <w:jc w:val="both"/>
        <w:rPr>
          <w:rFonts w:hint="eastAsia" w:ascii="仿宋_GB2312" w:hAnsi="仿宋_GB2312" w:eastAsia="仿宋_GB2312"/>
          <w:color w:val="000000"/>
          <w:kern w:val="2"/>
          <w:sz w:val="32"/>
          <w:szCs w:val="24"/>
        </w:rPr>
      </w:pPr>
      <w:r>
        <w:rPr>
          <w:rFonts w:hint="eastAsia" w:ascii="Times New Roman" w:eastAsia="仿宋_GB2312"/>
          <w:color w:val="000000"/>
          <w:kern w:val="2"/>
          <w:sz w:val="32"/>
          <w:szCs w:val="24"/>
        </w:rPr>
        <w:t>2023</w:t>
      </w:r>
      <w:r>
        <w:rPr>
          <w:rFonts w:hint="eastAsia" w:ascii="仿宋_GB2312" w:hAnsi="仿宋_GB2312" w:eastAsia="仿宋_GB2312"/>
          <w:color w:val="000000"/>
          <w:kern w:val="2"/>
          <w:sz w:val="32"/>
          <w:szCs w:val="24"/>
        </w:rPr>
        <w:t>年本年收入合计</w:t>
      </w:r>
      <w:r>
        <w:rPr>
          <w:rFonts w:hint="eastAsia" w:ascii="Times New Roman" w:eastAsia="仿宋_GB2312"/>
          <w:color w:val="000000"/>
          <w:kern w:val="2"/>
          <w:sz w:val="32"/>
          <w:szCs w:val="24"/>
        </w:rPr>
        <w:t>276</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49</w:t>
      </w:r>
      <w:r>
        <w:rPr>
          <w:rFonts w:hint="eastAsia" w:ascii="仿宋_GB2312" w:hAnsi="仿宋_GB2312" w:eastAsia="仿宋_GB2312"/>
          <w:color w:val="000000"/>
          <w:kern w:val="2"/>
          <w:sz w:val="32"/>
          <w:szCs w:val="24"/>
        </w:rPr>
        <w:t>万元，其中：一般公共预算财政拨款收入</w:t>
      </w:r>
      <w:r>
        <w:rPr>
          <w:rFonts w:hint="eastAsia" w:ascii="Times New Roman" w:eastAsia="仿宋_GB2312"/>
          <w:color w:val="000000"/>
          <w:kern w:val="2"/>
          <w:sz w:val="32"/>
          <w:szCs w:val="24"/>
        </w:rPr>
        <w:t>276</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49</w:t>
      </w:r>
      <w:r>
        <w:rPr>
          <w:rFonts w:hint="eastAsia" w:ascii="仿宋_GB2312" w:hAnsi="仿宋_GB2312" w:eastAsia="仿宋_GB2312"/>
          <w:color w:val="000000"/>
          <w:kern w:val="2"/>
          <w:sz w:val="32"/>
          <w:szCs w:val="24"/>
        </w:rPr>
        <w:t>万元，占</w:t>
      </w:r>
      <w:r>
        <w:rPr>
          <w:rFonts w:hint="eastAsia" w:ascii="Times New Roman" w:eastAsia="仿宋_GB2312"/>
          <w:color w:val="000000"/>
          <w:kern w:val="2"/>
          <w:sz w:val="32"/>
          <w:szCs w:val="24"/>
        </w:rPr>
        <w:t>100</w:t>
      </w:r>
      <w:r>
        <w:rPr>
          <w:rFonts w:hint="eastAsia" w:ascii="仿宋_GB2312" w:hAnsi="仿宋_GB2312" w:eastAsia="仿宋_GB2312"/>
          <w:color w:val="000000"/>
          <w:kern w:val="2"/>
          <w:sz w:val="32"/>
          <w:szCs w:val="24"/>
        </w:rPr>
        <w:t>%。</w:t>
      </w:r>
    </w:p>
    <w:p w14:paraId="05FCB8AC">
      <w:pPr>
        <w:overflowPunct w:val="0"/>
        <w:topLinePunct/>
        <w:spacing w:beforeLines="0" w:afterLines="0"/>
        <w:jc w:val="center"/>
        <w:rPr>
          <w:rFonts w:hint="eastAsia" w:ascii="仿宋_GB2312" w:hAnsi="仿宋_GB2312" w:eastAsia="仿宋_GB2312"/>
          <w:color w:val="000000"/>
          <w:kern w:val="2"/>
          <w:sz w:val="32"/>
          <w:szCs w:val="24"/>
          <w:highlight w:val="yellow"/>
        </w:rPr>
      </w:pPr>
      <w:r>
        <w:rPr>
          <w:rFonts w:hint="default" w:ascii="仿宋_GB2312" w:hAnsi="仿宋_GB2312" w:eastAsia="仿宋_GB2312"/>
          <w:color w:val="000000"/>
          <w:kern w:val="2"/>
          <w:sz w:val="32"/>
          <w:szCs w:val="24"/>
          <w:highlight w:val="yellow"/>
        </w:rPr>
        <w:drawing>
          <wp:inline distT="0" distB="0" distL="114300" distR="114300">
            <wp:extent cx="3700145" cy="2667000"/>
            <wp:effectExtent l="0" t="0" r="14605" b="0"/>
            <wp:docPr id="449"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8" descr="图片2"/>
                    <pic:cNvPicPr>
                      <a:picLocks noChangeAspect="1"/>
                    </pic:cNvPicPr>
                  </pic:nvPicPr>
                  <pic:blipFill>
                    <a:blip r:embed="rId7"/>
                    <a:stretch>
                      <a:fillRect/>
                    </a:stretch>
                  </pic:blipFill>
                  <pic:spPr>
                    <a:xfrm>
                      <a:off x="0" y="0"/>
                      <a:ext cx="3700145" cy="2667000"/>
                    </a:xfrm>
                    <a:prstGeom prst="rect">
                      <a:avLst/>
                    </a:prstGeom>
                    <a:noFill/>
                    <a:ln>
                      <a:noFill/>
                    </a:ln>
                  </pic:spPr>
                </pic:pic>
              </a:graphicData>
            </a:graphic>
          </wp:inline>
        </w:drawing>
      </w:r>
    </w:p>
    <w:p w14:paraId="7D85FC9B">
      <w:pPr>
        <w:overflowPunct w:val="0"/>
        <w:topLinePunct/>
        <w:spacing w:beforeLines="0" w:afterLines="0" w:line="550" w:lineRule="exact"/>
        <w:ind w:firstLine="640" w:firstLineChars="200"/>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w:t>
      </w:r>
      <w:r>
        <w:rPr>
          <w:rFonts w:hint="eastAsia" w:ascii="Times New Roman" w:eastAsia="仿宋_GB2312"/>
          <w:color w:val="000000"/>
          <w:kern w:val="2"/>
          <w:sz w:val="32"/>
          <w:szCs w:val="24"/>
        </w:rPr>
        <w:t>2</w:t>
      </w:r>
      <w:r>
        <w:rPr>
          <w:rFonts w:hint="eastAsia" w:ascii="仿宋_GB2312" w:hAnsi="仿宋_GB2312" w:eastAsia="仿宋_GB2312"/>
          <w:color w:val="000000"/>
          <w:kern w:val="2"/>
          <w:sz w:val="32"/>
          <w:szCs w:val="24"/>
        </w:rPr>
        <w:t>：收入决算结构图）（饼状图）</w:t>
      </w:r>
    </w:p>
    <w:p w14:paraId="39CD4433">
      <w:pPr>
        <w:overflowPunct w:val="0"/>
        <w:topLinePunct/>
        <w:spacing w:beforeLines="0" w:afterLines="0" w:line="550"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三、支</w:t>
      </w:r>
      <w:r>
        <w:rPr>
          <w:rFonts w:hint="eastAsia" w:ascii="黑体" w:hAnsi="黑体" w:eastAsia="黑体"/>
          <w:kern w:val="2"/>
          <w:sz w:val="32"/>
          <w:szCs w:val="24"/>
        </w:rPr>
        <w:t>出决算情况说明</w:t>
      </w:r>
    </w:p>
    <w:p w14:paraId="12F723D7">
      <w:pPr>
        <w:overflowPunct w:val="0"/>
        <w:topLinePunct/>
        <w:spacing w:beforeLines="0" w:afterLines="0" w:line="550" w:lineRule="exact"/>
        <w:ind w:firstLine="640" w:firstLineChars="200"/>
        <w:jc w:val="both"/>
        <w:rPr>
          <w:rFonts w:hint="eastAsia" w:ascii="仿宋_GB2312" w:hAnsi="仿宋_GB2312" w:eastAsia="仿宋_GB2312"/>
          <w:color w:val="000000"/>
          <w:kern w:val="2"/>
          <w:sz w:val="32"/>
          <w:szCs w:val="24"/>
        </w:rPr>
      </w:pPr>
      <w:r>
        <w:rPr>
          <w:rFonts w:hint="eastAsia" w:ascii="Times New Roman" w:eastAsia="仿宋_GB2312"/>
          <w:color w:val="000000"/>
          <w:kern w:val="2"/>
          <w:sz w:val="32"/>
          <w:szCs w:val="24"/>
        </w:rPr>
        <w:t>2023</w:t>
      </w:r>
      <w:r>
        <w:rPr>
          <w:rFonts w:hint="eastAsia" w:ascii="仿宋_GB2312" w:hAnsi="仿宋_GB2312" w:eastAsia="仿宋_GB2312"/>
          <w:color w:val="000000"/>
          <w:kern w:val="2"/>
          <w:sz w:val="32"/>
          <w:szCs w:val="24"/>
        </w:rPr>
        <w:t>年本年支出合计</w:t>
      </w:r>
      <w:r>
        <w:rPr>
          <w:rFonts w:hint="eastAsia" w:ascii="Times New Roman" w:eastAsia="仿宋_GB2312"/>
          <w:color w:val="000000"/>
          <w:kern w:val="2"/>
          <w:sz w:val="32"/>
          <w:szCs w:val="24"/>
        </w:rPr>
        <w:t>276</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49</w:t>
      </w:r>
      <w:r>
        <w:rPr>
          <w:rFonts w:hint="eastAsia" w:ascii="仿宋_GB2312" w:hAnsi="仿宋_GB2312" w:eastAsia="仿宋_GB2312"/>
          <w:color w:val="000000"/>
          <w:kern w:val="2"/>
          <w:sz w:val="32"/>
          <w:szCs w:val="24"/>
        </w:rPr>
        <w:t>万元，其中：基本支出</w:t>
      </w:r>
      <w:r>
        <w:rPr>
          <w:rFonts w:hint="eastAsia" w:ascii="Times New Roman" w:eastAsia="仿宋_GB2312"/>
          <w:color w:val="000000"/>
          <w:kern w:val="2"/>
          <w:sz w:val="32"/>
          <w:szCs w:val="24"/>
        </w:rPr>
        <w:t>241</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49</w:t>
      </w:r>
      <w:r>
        <w:rPr>
          <w:rFonts w:hint="eastAsia" w:ascii="仿宋_GB2312" w:hAnsi="仿宋_GB2312" w:eastAsia="仿宋_GB2312"/>
          <w:color w:val="000000"/>
          <w:kern w:val="2"/>
          <w:sz w:val="32"/>
          <w:szCs w:val="24"/>
        </w:rPr>
        <w:t>万元，占</w:t>
      </w:r>
      <w:r>
        <w:rPr>
          <w:rFonts w:hint="eastAsia" w:ascii="Times New Roman" w:eastAsia="仿宋_GB2312"/>
          <w:color w:val="000000"/>
          <w:kern w:val="2"/>
          <w:sz w:val="32"/>
          <w:szCs w:val="24"/>
        </w:rPr>
        <w:t>87</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34</w:t>
      </w:r>
      <w:r>
        <w:rPr>
          <w:rFonts w:hint="eastAsia" w:ascii="仿宋_GB2312" w:hAnsi="仿宋_GB2312" w:eastAsia="仿宋_GB2312"/>
          <w:color w:val="000000"/>
          <w:kern w:val="2"/>
          <w:sz w:val="32"/>
          <w:szCs w:val="24"/>
        </w:rPr>
        <w:t>%；项目支出</w:t>
      </w:r>
      <w:r>
        <w:rPr>
          <w:rFonts w:hint="eastAsia" w:ascii="Times New Roman" w:eastAsia="仿宋_GB2312"/>
          <w:color w:val="000000"/>
          <w:kern w:val="2"/>
          <w:sz w:val="32"/>
          <w:szCs w:val="24"/>
        </w:rPr>
        <w:t>35</w:t>
      </w:r>
      <w:r>
        <w:rPr>
          <w:rFonts w:hint="eastAsia" w:ascii="仿宋_GB2312" w:hAnsi="仿宋_GB2312" w:eastAsia="仿宋_GB2312"/>
          <w:color w:val="000000"/>
          <w:kern w:val="2"/>
          <w:sz w:val="32"/>
          <w:szCs w:val="24"/>
        </w:rPr>
        <w:t>万元，占</w:t>
      </w:r>
      <w:r>
        <w:rPr>
          <w:rFonts w:hint="eastAsia" w:ascii="Times New Roman" w:eastAsia="仿宋_GB2312"/>
          <w:color w:val="000000"/>
          <w:kern w:val="2"/>
          <w:sz w:val="32"/>
          <w:szCs w:val="24"/>
        </w:rPr>
        <w:t>12</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66</w:t>
      </w:r>
      <w:r>
        <w:rPr>
          <w:rFonts w:hint="eastAsia" w:ascii="仿宋_GB2312" w:hAnsi="仿宋_GB2312" w:eastAsia="仿宋_GB2312"/>
          <w:color w:val="000000"/>
          <w:kern w:val="2"/>
          <w:sz w:val="32"/>
          <w:szCs w:val="24"/>
        </w:rPr>
        <w:t>%。</w:t>
      </w:r>
    </w:p>
    <w:p w14:paraId="4608F5D2">
      <w:pPr>
        <w:overflowPunct w:val="0"/>
        <w:topLinePunct/>
        <w:spacing w:beforeLines="0" w:afterLines="0"/>
        <w:jc w:val="center"/>
        <w:rPr>
          <w:rFonts w:hint="eastAsia" w:ascii="仿宋_GB2312" w:hAnsi="仿宋_GB2312" w:eastAsia="仿宋_GB2312"/>
          <w:color w:val="000000"/>
          <w:kern w:val="2"/>
          <w:sz w:val="32"/>
          <w:szCs w:val="24"/>
        </w:rPr>
      </w:pPr>
      <w:r>
        <w:rPr>
          <w:rFonts w:hint="default" w:ascii="仿宋_GB2312" w:hAnsi="仿宋_GB2312" w:eastAsia="仿宋_GB2312"/>
          <w:color w:val="000000"/>
          <w:kern w:val="2"/>
          <w:sz w:val="32"/>
          <w:szCs w:val="24"/>
        </w:rPr>
        <w:drawing>
          <wp:inline distT="0" distB="0" distL="114300" distR="114300">
            <wp:extent cx="3580765" cy="2903220"/>
            <wp:effectExtent l="0" t="0" r="635" b="11430"/>
            <wp:docPr id="450" name="图片 9"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9" descr="图片3png"/>
                    <pic:cNvPicPr>
                      <a:picLocks noChangeAspect="1"/>
                    </pic:cNvPicPr>
                  </pic:nvPicPr>
                  <pic:blipFill>
                    <a:blip r:embed="rId8"/>
                    <a:stretch>
                      <a:fillRect/>
                    </a:stretch>
                  </pic:blipFill>
                  <pic:spPr>
                    <a:xfrm>
                      <a:off x="0" y="0"/>
                      <a:ext cx="3580765" cy="2903220"/>
                    </a:xfrm>
                    <a:prstGeom prst="rect">
                      <a:avLst/>
                    </a:prstGeom>
                    <a:noFill/>
                    <a:ln>
                      <a:noFill/>
                    </a:ln>
                  </pic:spPr>
                </pic:pic>
              </a:graphicData>
            </a:graphic>
          </wp:inline>
        </w:drawing>
      </w:r>
    </w:p>
    <w:p w14:paraId="70953F20">
      <w:pPr>
        <w:overflowPunct w:val="0"/>
        <w:topLinePunct/>
        <w:spacing w:beforeLines="0" w:afterLines="0" w:line="576" w:lineRule="exact"/>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w:t>
      </w:r>
      <w:r>
        <w:rPr>
          <w:rFonts w:hint="eastAsia" w:ascii="Times New Roman" w:eastAsia="仿宋_GB2312"/>
          <w:color w:val="000000"/>
          <w:kern w:val="2"/>
          <w:sz w:val="32"/>
          <w:szCs w:val="24"/>
        </w:rPr>
        <w:t>3</w:t>
      </w:r>
      <w:r>
        <w:rPr>
          <w:rFonts w:hint="eastAsia" w:ascii="仿宋_GB2312" w:hAnsi="仿宋_GB2312" w:eastAsia="仿宋_GB2312"/>
          <w:color w:val="000000"/>
          <w:kern w:val="2"/>
          <w:sz w:val="32"/>
          <w:szCs w:val="24"/>
        </w:rPr>
        <w:t>：支出决算结构图）（饼状图）</w:t>
      </w:r>
    </w:p>
    <w:p w14:paraId="5BCE382B">
      <w:pPr>
        <w:overflowPunct w:val="0"/>
        <w:topLinePunct/>
        <w:spacing w:beforeLines="0" w:afterLines="0" w:line="600"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四、财</w:t>
      </w:r>
      <w:r>
        <w:rPr>
          <w:rFonts w:hint="eastAsia" w:ascii="黑体" w:hAnsi="黑体" w:eastAsia="黑体"/>
          <w:kern w:val="2"/>
          <w:sz w:val="32"/>
          <w:szCs w:val="24"/>
        </w:rPr>
        <w:t>政拨款收入支出决算总体情况说明</w:t>
      </w:r>
    </w:p>
    <w:p w14:paraId="1DF40307">
      <w:pPr>
        <w:overflowPunct w:val="0"/>
        <w:topLinePunct/>
        <w:spacing w:beforeLines="0" w:afterLines="0" w:line="600"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2023年度财政拨款收、支总计均为</w:t>
      </w:r>
      <w:r>
        <w:rPr>
          <w:rFonts w:hint="eastAsia" w:ascii="Times New Roman" w:eastAsia="仿宋_GB2312"/>
          <w:color w:val="000000"/>
          <w:kern w:val="2"/>
          <w:sz w:val="32"/>
          <w:szCs w:val="24"/>
        </w:rPr>
        <w:t>276</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49</w:t>
      </w:r>
      <w:r>
        <w:rPr>
          <w:rFonts w:hint="eastAsia" w:ascii="仿宋_GB2312" w:hAnsi="仿宋_GB2312" w:eastAsia="仿宋_GB2312"/>
          <w:color w:val="000000"/>
          <w:kern w:val="2"/>
          <w:sz w:val="32"/>
          <w:szCs w:val="24"/>
        </w:rPr>
        <w:t>万元，与2022年度相比，财政拨款收、支总计各增加</w:t>
      </w:r>
      <w:r>
        <w:rPr>
          <w:rFonts w:hint="eastAsia" w:ascii="Times New Roman" w:eastAsia="仿宋_GB2312"/>
          <w:color w:val="000000"/>
          <w:kern w:val="2"/>
          <w:sz w:val="32"/>
          <w:szCs w:val="24"/>
        </w:rPr>
        <w:t>17</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23</w:t>
      </w:r>
      <w:r>
        <w:rPr>
          <w:rFonts w:hint="eastAsia" w:ascii="仿宋_GB2312" w:hAnsi="仿宋_GB2312" w:eastAsia="仿宋_GB2312"/>
          <w:color w:val="000000"/>
          <w:kern w:val="2"/>
          <w:sz w:val="32"/>
          <w:szCs w:val="24"/>
        </w:rPr>
        <w:t>万元，增加了</w:t>
      </w:r>
      <w:r>
        <w:rPr>
          <w:rFonts w:hint="eastAsia" w:ascii="Times New Roman" w:eastAsia="仿宋_GB2312"/>
          <w:color w:val="000000"/>
          <w:kern w:val="2"/>
          <w:sz w:val="32"/>
          <w:szCs w:val="24"/>
        </w:rPr>
        <w:t>6</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6</w:t>
      </w:r>
      <w:r>
        <w:rPr>
          <w:rFonts w:hint="eastAsia" w:ascii="仿宋_GB2312" w:hAnsi="仿宋_GB2312" w:eastAsia="仿宋_GB2312"/>
          <w:color w:val="000000"/>
          <w:kern w:val="2"/>
          <w:sz w:val="32"/>
          <w:szCs w:val="24"/>
        </w:rPr>
        <w:t>%，主要原因是</w:t>
      </w:r>
      <w:r>
        <w:rPr>
          <w:rFonts w:hint="eastAsia" w:ascii="Times New Roman" w:eastAsia="仿宋_GB2312"/>
          <w:color w:val="000000"/>
          <w:kern w:val="2"/>
          <w:sz w:val="32"/>
          <w:szCs w:val="24"/>
        </w:rPr>
        <w:t>2022</w:t>
      </w:r>
      <w:r>
        <w:rPr>
          <w:rFonts w:hint="eastAsia" w:ascii="仿宋_GB2312" w:hAnsi="仿宋_GB2312" w:eastAsia="仿宋_GB2312"/>
          <w:color w:val="000000"/>
          <w:kern w:val="2"/>
          <w:sz w:val="32"/>
          <w:szCs w:val="24"/>
        </w:rPr>
        <w:t>年人员调整，人员经费增加。</w:t>
      </w:r>
    </w:p>
    <w:p w14:paraId="775FB546">
      <w:pPr>
        <w:overflowPunct w:val="0"/>
        <w:topLinePunct/>
        <w:spacing w:beforeLines="0" w:afterLines="0"/>
        <w:jc w:val="center"/>
        <w:rPr>
          <w:rFonts w:hint="eastAsia" w:ascii="仿宋_GB2312" w:hAnsi="仿宋_GB2312" w:eastAsia="仿宋_GB2312"/>
          <w:color w:val="000000"/>
          <w:kern w:val="2"/>
          <w:sz w:val="32"/>
          <w:szCs w:val="24"/>
        </w:rPr>
      </w:pPr>
      <w:r>
        <w:rPr>
          <w:rFonts w:hint="default" w:ascii="仿宋_GB2312" w:hAnsi="仿宋_GB2312" w:eastAsia="仿宋_GB2312"/>
          <w:color w:val="000000"/>
          <w:kern w:val="2"/>
          <w:sz w:val="32"/>
          <w:szCs w:val="24"/>
          <w:highlight w:val="yellow"/>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 cy="0"/>
                <wp:effectExtent l="0" t="0" r="0" b="0"/>
                <wp:wrapNone/>
                <wp:docPr id="451"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anchor>
            </w:drawing>
          </mc:Choice>
          <mc:Fallback>
            <w:pict>
              <v:rect id="矩形 2" o:spid="_x0000_s1026" o:spt="1" style="position:absolute;left:0pt;margin-left:0pt;margin-top:0pt;height:0pt;width:0.05pt;z-index:251663360;mso-width-relative:page;mso-height-relative:page;"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4cJf3PAAAA/wAAAA8AAAAAAAAAAQAgAAAAIgAA&#10;AGRycy9kb3ducmV2LnhtbFBLAQIUABQAAAAIAIdO4kBVNhe6EQIAACYEAAAOAAAAAAAAAAEAIAAA&#10;AB4BAABkcnMvZTJvRG9jLnhtbFBLBQYAAAAABgAGAFkBAAChBQAAAAA=&#10;">
                <v:fill on="f" focussize="0,0"/>
                <v:stroke on="f"/>
                <v:imagedata o:title=""/>
                <o:lock v:ext="edit" aspectratio="t"/>
              </v:rect>
            </w:pict>
          </mc:Fallback>
        </mc:AlternateContent>
      </w:r>
      <w:r>
        <w:rPr>
          <w:rFonts w:hint="default" w:ascii="仿宋_GB2312" w:hAnsi="仿宋_GB2312" w:eastAsia="仿宋_GB2312"/>
          <w:color w:val="000000"/>
          <w:kern w:val="2"/>
          <w:sz w:val="32"/>
          <w:szCs w:val="24"/>
          <w:highlight w:val="yellow"/>
        </w:rPr>
        <mc:AlternateContent>
          <mc:Choice Requires="wps">
            <w:drawing>
              <wp:inline distT="0" distB="0" distL="114300" distR="114300">
                <wp:extent cx="635" cy="0"/>
                <wp:effectExtent l="0" t="0" r="0" b="0"/>
                <wp:docPr id="452" name="图片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inline>
            </w:drawing>
          </mc:Choice>
          <mc:Fallback>
            <w:pict>
              <v:rect id="图片 7"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4cJf3PAAAA/wAAAA8AAAAAAAAAAQAgAAAAIgAA&#10;AGRycy9kb3ducmV2LnhtbFBLAQIUABQAAAAIAIdO4kCI1sgOEQIAACYEAAAOAAAAAAAAAAEAIAAA&#10;AB4BAABkcnMvZTJvRG9jLnhtbFBLBQYAAAAABgAGAFkBAAChBQAAAAA=&#10;">
                <v:fill on="f" focussize="0,0"/>
                <v:stroke on="f"/>
                <v:imagedata o:title=""/>
                <o:lock v:ext="edit" aspectratio="t"/>
                <w10:wrap type="none"/>
                <w10:anchorlock/>
              </v:rect>
            </w:pict>
          </mc:Fallback>
        </mc:AlternateContent>
      </w:r>
      <w:r>
        <w:rPr>
          <w:rFonts w:hint="default" w:ascii="仿宋_GB2312" w:hAnsi="仿宋_GB2312" w:eastAsia="仿宋_GB2312"/>
          <w:color w:val="000000"/>
          <w:kern w:val="2"/>
          <w:sz w:val="32"/>
          <w:szCs w:val="24"/>
          <w:highlight w:val="yellow"/>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 cy="0"/>
                <wp:effectExtent l="0" t="0" r="0" b="0"/>
                <wp:wrapNone/>
                <wp:docPr id="453" name="矩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anchor>
            </w:drawing>
          </mc:Choice>
          <mc:Fallback>
            <w:pict>
              <v:rect id="矩形 3" o:spid="_x0000_s1026" o:spt="1" style="position:absolute;left:0pt;margin-left:0pt;margin-top:0pt;height:0pt;width:0.05pt;z-index:251664384;mso-width-relative:page;mso-height-relative:page;"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4cJf3PAAAA/wAAAA8AAAAAAAAAAQAgAAAAIgAA&#10;AGRycy9kb3ducmV2LnhtbFBLAQIUABQAAAAIAIdO4kCGo3qTEQIAACYEAAAOAAAAAAAAAAEAIAAA&#10;AB4BAABkcnMvZTJvRG9jLnhtbFBLBQYAAAAABgAGAFkBAAChBQAAAAA=&#10;">
                <v:fill on="f" focussize="0,0"/>
                <v:stroke on="f"/>
                <v:imagedata o:title=""/>
                <o:lock v:ext="edit" aspectratio="t"/>
              </v:rect>
            </w:pict>
          </mc:Fallback>
        </mc:AlternateContent>
      </w:r>
      <w:r>
        <w:rPr>
          <w:rFonts w:hint="default" w:ascii="仿宋_GB2312" w:hAnsi="仿宋_GB2312" w:eastAsia="仿宋_GB2312"/>
          <w:color w:val="000000"/>
          <w:kern w:val="2"/>
          <w:sz w:val="32"/>
          <w:szCs w:val="24"/>
          <w:highlight w:val="yellow"/>
        </w:rPr>
        <mc:AlternateContent>
          <mc:Choice Requires="wps">
            <w:drawing>
              <wp:inline distT="0" distB="0" distL="114300" distR="114300">
                <wp:extent cx="635" cy="0"/>
                <wp:effectExtent l="0" t="0" r="0" b="0"/>
                <wp:docPr id="454" name="图片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inline>
            </w:drawing>
          </mc:Choice>
          <mc:Fallback>
            <w:pict>
              <v:rect id="图片 8"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4cJf3PAAAA/wAAAA8AAAAAAAAAAQAgAAAAIgAA&#10;AGRycy9kb3ducmV2LnhtbFBLAQIUABQAAAAIAIdO4kBLmkxzEQIAACYEAAAOAAAAAAAAAAEAIAAA&#10;AB4BAABkcnMvZTJvRG9jLnhtbFBLBQYAAAAABgAGAFkBAAChBQAAAAA=&#10;">
                <v:fill on="f" focussize="0,0"/>
                <v:stroke on="f"/>
                <v:imagedata o:title=""/>
                <o:lock v:ext="edit" aspectratio="t"/>
                <w10:wrap type="none"/>
                <w10:anchorlock/>
              </v:rect>
            </w:pict>
          </mc:Fallback>
        </mc:AlternateContent>
      </w:r>
      <w:r>
        <w:rPr>
          <w:rFonts w:hint="default" w:ascii="仿宋_GB2312" w:hAnsi="仿宋_GB2312" w:eastAsia="仿宋_GB2312"/>
          <w:color w:val="000000"/>
          <w:kern w:val="2"/>
          <w:sz w:val="32"/>
          <w:szCs w:val="24"/>
          <w:highlight w:val="yellow"/>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 cy="0"/>
                <wp:effectExtent l="0" t="0" r="0" b="0"/>
                <wp:wrapNone/>
                <wp:docPr id="455" name="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anchor>
            </w:drawing>
          </mc:Choice>
          <mc:Fallback>
            <w:pict>
              <v:rect id="矩形 4" o:spid="_x0000_s1026" o:spt="1" style="position:absolute;left:0pt;margin-left:0pt;margin-top:0pt;height:0pt;width:0.05pt;z-index:251665408;mso-width-relative:page;mso-height-relative:page;"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4cJf3PAAAA/wAAAA8AAAAAAAAAAQAgAAAAIgAA&#10;AGRycy9kb3ducmV2LnhtbFBLAQIUABQAAAAIAIdO4kBeTg1cEQIAACYEAAAOAAAAAAAAAAEAIAAA&#10;AB4BAABkcnMvZTJvRG9jLnhtbFBLBQYAAAAABgAGAFkBAAChBQAAAAA=&#10;">
                <v:fill on="f" focussize="0,0"/>
                <v:stroke on="f"/>
                <v:imagedata o:title=""/>
                <o:lock v:ext="edit" aspectratio="t"/>
              </v:rect>
            </w:pict>
          </mc:Fallback>
        </mc:AlternateContent>
      </w:r>
      <w:r>
        <w:rPr>
          <w:rFonts w:hint="default" w:ascii="仿宋_GB2312" w:hAnsi="仿宋_GB2312" w:eastAsia="仿宋_GB2312"/>
          <w:color w:val="000000"/>
          <w:kern w:val="2"/>
          <w:sz w:val="32"/>
          <w:szCs w:val="24"/>
          <w:highlight w:val="yellow"/>
        </w:rPr>
        <mc:AlternateContent>
          <mc:Choice Requires="wps">
            <w:drawing>
              <wp:inline distT="0" distB="0" distL="114300" distR="114300">
                <wp:extent cx="635" cy="0"/>
                <wp:effectExtent l="0" t="0" r="0" b="0"/>
                <wp:docPr id="456" name="图片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rot="0" spcFirstLastPara="0" vertOverflow="overflow" horzOverflow="overflow" vert="horz" wrap="square" lIns="91440" tIns="45720" rIns="91440" bIns="45720" numCol="1" anchor="t" upright="1">
                        <a:noAutofit/>
                      </wps:bodyPr>
                    </wps:wsp>
                  </a:graphicData>
                </a:graphic>
              </wp:inline>
            </w:drawing>
          </mc:Choice>
          <mc:Fallback>
            <w:pict>
              <v:rect id="图片 9"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4cJf3PAAAA/wAAAA8AAAAAAAAAAQAgAAAAIgAA&#10;AGRycy9kb3ducmV2LnhtbFBLAQIUABQAAAAIAIdO4kCYDyFaEQIAACYEAAAOAAAAAAAAAAEAIAAA&#10;AB4BAABkcnMvZTJvRG9jLnhtbFBLBQYAAAAABgAGAFkBAAChBQAAAAA=&#10;">
                <v:fill on="f" focussize="0,0"/>
                <v:stroke on="f"/>
                <v:imagedata o:title=""/>
                <o:lock v:ext="edit" aspectratio="t"/>
                <w10:wrap type="none"/>
                <w10:anchorlock/>
              </v:rect>
            </w:pict>
          </mc:Fallback>
        </mc:AlternateContent>
      </w:r>
      <w:r>
        <w:rPr>
          <w:rFonts w:hint="default" w:ascii="仿宋_GB2312" w:hAnsi="仿宋_GB2312" w:eastAsia="仿宋_GB2312"/>
          <w:color w:val="000000"/>
          <w:kern w:val="2"/>
          <w:sz w:val="32"/>
          <w:szCs w:val="24"/>
          <w:highlight w:val="yellow"/>
        </w:rPr>
        <w:drawing>
          <wp:inline distT="0" distB="0" distL="114300" distR="114300">
            <wp:extent cx="4864735" cy="3145790"/>
            <wp:effectExtent l="0" t="0" r="12065" b="16510"/>
            <wp:docPr id="457"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10" descr="图片1"/>
                    <pic:cNvPicPr>
                      <a:picLocks noChangeAspect="1"/>
                    </pic:cNvPicPr>
                  </pic:nvPicPr>
                  <pic:blipFill>
                    <a:blip r:embed="rId6"/>
                    <a:stretch>
                      <a:fillRect/>
                    </a:stretch>
                  </pic:blipFill>
                  <pic:spPr>
                    <a:xfrm>
                      <a:off x="0" y="0"/>
                      <a:ext cx="4864735" cy="3145790"/>
                    </a:xfrm>
                    <a:prstGeom prst="rect">
                      <a:avLst/>
                    </a:prstGeom>
                    <a:noFill/>
                    <a:ln>
                      <a:noFill/>
                    </a:ln>
                  </pic:spPr>
                </pic:pic>
              </a:graphicData>
            </a:graphic>
          </wp:inline>
        </w:drawing>
      </w:r>
    </w:p>
    <w:p w14:paraId="0262CA10">
      <w:pPr>
        <w:overflowPunct w:val="0"/>
        <w:topLinePunct/>
        <w:spacing w:beforeLines="0" w:afterLines="0" w:line="600"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w:t>
      </w:r>
      <w:r>
        <w:rPr>
          <w:rFonts w:hint="eastAsia" w:ascii="Times New Roman" w:eastAsia="仿宋_GB2312"/>
          <w:color w:val="000000"/>
          <w:kern w:val="2"/>
          <w:sz w:val="32"/>
          <w:szCs w:val="24"/>
        </w:rPr>
        <w:t>4</w:t>
      </w:r>
      <w:r>
        <w:rPr>
          <w:rFonts w:hint="eastAsia" w:ascii="仿宋_GB2312" w:hAnsi="仿宋_GB2312" w:eastAsia="仿宋_GB2312"/>
          <w:color w:val="000000"/>
          <w:kern w:val="2"/>
          <w:sz w:val="32"/>
          <w:szCs w:val="24"/>
        </w:rPr>
        <w:t>：财政拨款收、支决算总计变动情况）（柱状图）</w:t>
      </w:r>
    </w:p>
    <w:p w14:paraId="451C8DC8">
      <w:pPr>
        <w:overflowPunct w:val="0"/>
        <w:topLinePunct/>
        <w:spacing w:beforeLines="0" w:afterLines="0" w:line="600"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五、</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般公共预算财政拨款支出决算情况说明</w:t>
      </w:r>
    </w:p>
    <w:p w14:paraId="7C31B7EE">
      <w:pPr>
        <w:overflowPunct w:val="0"/>
        <w:topLinePunct/>
        <w:spacing w:beforeLines="0" w:afterLines="0" w:line="600" w:lineRule="exact"/>
        <w:ind w:firstLine="640" w:firstLineChars="200"/>
        <w:jc w:val="both"/>
        <w:rPr>
          <w:rFonts w:hint="eastAsia" w:ascii="楷体_GB2312" w:hAnsi="楷体_GB2312" w:eastAsia="楷体_GB2312" w:cs="楷体_GB2312"/>
          <w:color w:val="000000"/>
          <w:kern w:val="2"/>
          <w:sz w:val="32"/>
          <w:szCs w:val="24"/>
        </w:rPr>
      </w:pPr>
      <w:r>
        <w:rPr>
          <w:rFonts w:hint="eastAsia" w:ascii="楷体_GB2312" w:hAnsi="楷体_GB2312" w:eastAsia="楷体_GB2312" w:cs="楷体_GB2312"/>
          <w:color w:val="000000"/>
          <w:kern w:val="2"/>
          <w:sz w:val="32"/>
          <w:szCs w:val="24"/>
        </w:rPr>
        <w:t>（一）一般公共预算财政拨款支出决算总体情况</w:t>
      </w:r>
    </w:p>
    <w:p w14:paraId="54E3A46E">
      <w:pPr>
        <w:spacing w:beforeLines="0" w:afterLines="0" w:line="600" w:lineRule="exact"/>
        <w:ind w:firstLine="640" w:firstLineChars="200"/>
        <w:rPr>
          <w:rFonts w:hint="eastAsia" w:ascii="仿宋" w:hAnsi="仿宋" w:eastAsia="仿宋_GB2312"/>
          <w:color w:val="000000"/>
          <w:sz w:val="32"/>
          <w:szCs w:val="32"/>
        </w:rPr>
      </w:pPr>
      <w:r>
        <w:rPr>
          <w:rFonts w:hint="eastAsia" w:ascii="Times New Roman" w:eastAsia="仿宋_GB2312"/>
          <w:color w:val="000000"/>
          <w:sz w:val="32"/>
          <w:szCs w:val="32"/>
        </w:rPr>
        <w:t>2023</w:t>
      </w:r>
      <w:r>
        <w:rPr>
          <w:rFonts w:hint="eastAsia" w:ascii="仿宋" w:hAnsi="仿宋" w:eastAsia="仿宋_GB2312"/>
          <w:color w:val="000000"/>
          <w:sz w:val="32"/>
          <w:szCs w:val="32"/>
        </w:rPr>
        <w:t>年一般公共预算财政拨款支出</w:t>
      </w:r>
      <w:r>
        <w:rPr>
          <w:rFonts w:hint="eastAsia" w:ascii="Times New Roman" w:eastAsia="仿宋_GB2312"/>
          <w:color w:val="000000"/>
          <w:sz w:val="32"/>
          <w:szCs w:val="32"/>
        </w:rPr>
        <w:t>276.49</w:t>
      </w:r>
      <w:r>
        <w:rPr>
          <w:rFonts w:hint="eastAsia" w:ascii="仿宋" w:hAnsi="仿宋" w:eastAsia="仿宋_GB2312"/>
          <w:color w:val="000000"/>
          <w:sz w:val="32"/>
          <w:szCs w:val="32"/>
        </w:rPr>
        <w:t>万元，占本年支出合计的</w:t>
      </w:r>
      <w:r>
        <w:rPr>
          <w:rFonts w:hint="eastAsia" w:ascii="Times New Roman" w:eastAsia="仿宋_GB2312"/>
          <w:color w:val="000000"/>
          <w:sz w:val="32"/>
          <w:szCs w:val="32"/>
        </w:rPr>
        <w:t>100</w:t>
      </w:r>
      <w:r>
        <w:rPr>
          <w:rFonts w:hint="eastAsia" w:ascii="仿宋" w:hAnsi="仿宋" w:eastAsia="仿宋_GB2312"/>
          <w:color w:val="000000"/>
          <w:sz w:val="32"/>
          <w:szCs w:val="32"/>
        </w:rPr>
        <w:t>%。与</w:t>
      </w:r>
      <w:r>
        <w:rPr>
          <w:rFonts w:hint="eastAsia" w:ascii="Times New Roman" w:eastAsia="仿宋_GB2312"/>
          <w:color w:val="000000"/>
          <w:sz w:val="32"/>
          <w:szCs w:val="32"/>
        </w:rPr>
        <w:t>2022</w:t>
      </w:r>
      <w:r>
        <w:rPr>
          <w:rFonts w:hint="eastAsia" w:ascii="仿宋" w:hAnsi="仿宋" w:eastAsia="仿宋_GB2312"/>
          <w:color w:val="000000"/>
          <w:sz w:val="32"/>
          <w:szCs w:val="32"/>
        </w:rPr>
        <w:t>年相比，一般公共预算财政拨款支出</w:t>
      </w:r>
      <w:r>
        <w:rPr>
          <w:rFonts w:hint="eastAsia" w:ascii="仿宋_GB2312" w:eastAsia="仿宋_GB2312"/>
          <w:color w:val="000000"/>
          <w:sz w:val="32"/>
          <w:szCs w:val="32"/>
        </w:rPr>
        <w:t>增加</w:t>
      </w:r>
      <w:r>
        <w:rPr>
          <w:rFonts w:hint="eastAsia" w:ascii="Times New Roman" w:eastAsia="仿宋_GB2312"/>
          <w:color w:val="000000"/>
          <w:sz w:val="32"/>
          <w:szCs w:val="32"/>
        </w:rPr>
        <w:t>17.23</w:t>
      </w:r>
      <w:r>
        <w:rPr>
          <w:rFonts w:hint="eastAsia" w:ascii="仿宋_GB2312" w:eastAsia="仿宋_GB2312"/>
          <w:color w:val="000000"/>
          <w:sz w:val="32"/>
          <w:szCs w:val="32"/>
        </w:rPr>
        <w:t>万元，增加</w:t>
      </w:r>
      <w:r>
        <w:rPr>
          <w:rFonts w:hint="eastAsia" w:ascii="Times New Roman" w:eastAsia="仿宋_GB2312"/>
          <w:color w:val="000000"/>
          <w:sz w:val="32"/>
          <w:szCs w:val="32"/>
        </w:rPr>
        <w:t>6.6</w:t>
      </w:r>
      <w:r>
        <w:rPr>
          <w:rFonts w:hint="eastAsia" w:ascii="仿宋_GB2312" w:eastAsia="仿宋_GB2312"/>
          <w:color w:val="000000"/>
          <w:sz w:val="32"/>
          <w:szCs w:val="32"/>
        </w:rPr>
        <w:t>%。</w:t>
      </w:r>
      <w:r>
        <w:rPr>
          <w:rFonts w:hint="eastAsia" w:ascii="仿宋" w:hAnsi="仿宋" w:eastAsia="仿宋_GB2312"/>
          <w:color w:val="000000"/>
          <w:sz w:val="32"/>
          <w:szCs w:val="32"/>
        </w:rPr>
        <w:t>主要变动原因是</w:t>
      </w:r>
      <w:r>
        <w:rPr>
          <w:rFonts w:hint="eastAsia" w:ascii="Times New Roman" w:eastAsia="仿宋_GB2312"/>
          <w:color w:val="000000"/>
          <w:sz w:val="32"/>
          <w:szCs w:val="32"/>
        </w:rPr>
        <w:t>2023</w:t>
      </w:r>
      <w:r>
        <w:rPr>
          <w:rFonts w:hint="eastAsia" w:ascii="仿宋" w:hAnsi="仿宋" w:eastAsia="仿宋_GB2312"/>
          <w:color w:val="000000"/>
          <w:sz w:val="32"/>
          <w:szCs w:val="32"/>
        </w:rPr>
        <w:t>年人员调整，人员经费增加。</w:t>
      </w:r>
    </w:p>
    <w:p w14:paraId="700363D9">
      <w:pPr>
        <w:spacing w:beforeLines="0" w:afterLines="0" w:line="600" w:lineRule="exact"/>
        <w:ind w:firstLine="640" w:firstLineChars="200"/>
        <w:rPr>
          <w:rFonts w:hint="eastAsia" w:ascii="仿宋" w:hAnsi="仿宋" w:eastAsia="仿宋_GB2312"/>
          <w:color w:val="000000"/>
          <w:sz w:val="32"/>
          <w:szCs w:val="32"/>
        </w:rPr>
      </w:pPr>
    </w:p>
    <w:p w14:paraId="3107CCB7">
      <w:pPr>
        <w:overflowPunct w:val="0"/>
        <w:topLinePunct/>
        <w:spacing w:beforeLines="0" w:afterLines="0"/>
        <w:jc w:val="center"/>
        <w:rPr>
          <w:rFonts w:hint="eastAsia" w:ascii="仿宋_GB2312" w:hAnsi="仿宋_GB2312" w:eastAsia="仿宋_GB2312"/>
          <w:color w:val="000000"/>
          <w:kern w:val="2"/>
          <w:sz w:val="32"/>
          <w:szCs w:val="24"/>
        </w:rPr>
      </w:pPr>
      <w:r>
        <w:rPr>
          <w:rFonts w:hint="default" w:ascii="仿宋_GB2312" w:hAnsi="仿宋_GB2312" w:eastAsia="仿宋_GB2312"/>
          <w:color w:val="000000"/>
          <w:kern w:val="2"/>
          <w:sz w:val="32"/>
          <w:szCs w:val="24"/>
        </w:rPr>
        <w:drawing>
          <wp:inline distT="0" distB="0" distL="114300" distR="114300">
            <wp:extent cx="4191000" cy="2941320"/>
            <wp:effectExtent l="0" t="0" r="0" b="11430"/>
            <wp:docPr id="458" name="图片 1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11" descr="图片5"/>
                    <pic:cNvPicPr>
                      <a:picLocks noChangeAspect="1"/>
                    </pic:cNvPicPr>
                  </pic:nvPicPr>
                  <pic:blipFill>
                    <a:blip r:embed="rId9"/>
                    <a:stretch>
                      <a:fillRect/>
                    </a:stretch>
                  </pic:blipFill>
                  <pic:spPr>
                    <a:xfrm>
                      <a:off x="0" y="0"/>
                      <a:ext cx="4191000" cy="2941320"/>
                    </a:xfrm>
                    <a:prstGeom prst="rect">
                      <a:avLst/>
                    </a:prstGeom>
                    <a:noFill/>
                    <a:ln>
                      <a:noFill/>
                    </a:ln>
                  </pic:spPr>
                </pic:pic>
              </a:graphicData>
            </a:graphic>
          </wp:inline>
        </w:drawing>
      </w:r>
    </w:p>
    <w:p w14:paraId="47F2374A">
      <w:pPr>
        <w:overflowPunct w:val="0"/>
        <w:topLinePunct/>
        <w:spacing w:beforeLines="0" w:afterLines="0" w:line="630" w:lineRule="exact"/>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w:t>
      </w:r>
      <w:r>
        <w:rPr>
          <w:rFonts w:hint="eastAsia" w:ascii="Times New Roman" w:eastAsia="仿宋_GB2312"/>
          <w:color w:val="000000"/>
          <w:kern w:val="2"/>
          <w:sz w:val="32"/>
          <w:szCs w:val="24"/>
        </w:rPr>
        <w:t>5</w:t>
      </w:r>
      <w:r>
        <w:rPr>
          <w:rFonts w:hint="eastAsia" w:ascii="仿宋_GB2312" w:hAnsi="仿宋_GB2312" w:eastAsia="仿宋_GB2312"/>
          <w:color w:val="000000"/>
          <w:kern w:val="2"/>
          <w:sz w:val="32"/>
          <w:szCs w:val="24"/>
        </w:rPr>
        <w:t>：一般公共预算财政拨款支出决算变动情况）（柱状图）</w:t>
      </w:r>
    </w:p>
    <w:p w14:paraId="5B90F9F3">
      <w:pPr>
        <w:overflowPunct w:val="0"/>
        <w:topLinePunct/>
        <w:spacing w:beforeLines="0" w:afterLines="0" w:line="630" w:lineRule="exact"/>
        <w:ind w:firstLine="640" w:firstLineChars="200"/>
        <w:rPr>
          <w:rFonts w:hint="eastAsia" w:ascii="楷体_GB2312" w:hAnsi="楷体_GB2312" w:eastAsia="楷体_GB2312" w:cs="楷体_GB2312"/>
          <w:color w:val="000000"/>
          <w:kern w:val="2"/>
          <w:sz w:val="32"/>
          <w:szCs w:val="24"/>
        </w:rPr>
      </w:pPr>
      <w:r>
        <w:rPr>
          <w:rFonts w:hint="eastAsia" w:ascii="楷体_GB2312" w:hAnsi="楷体_GB2312" w:eastAsia="楷体_GB2312" w:cs="楷体_GB2312"/>
          <w:color w:val="000000"/>
          <w:kern w:val="2"/>
          <w:sz w:val="32"/>
          <w:szCs w:val="24"/>
        </w:rPr>
        <w:t>（二）一般公共预算财政拨款支出决算结构情况</w:t>
      </w:r>
    </w:p>
    <w:p w14:paraId="0A0F3D4E">
      <w:pPr>
        <w:spacing w:beforeLines="0" w:afterLines="0" w:line="630" w:lineRule="exact"/>
        <w:ind w:firstLine="641"/>
        <w:rPr>
          <w:rFonts w:hint="eastAsia" w:ascii="仿宋" w:hAnsi="仿宋" w:eastAsia="仿宋_GB2312"/>
          <w:color w:val="000000"/>
          <w:sz w:val="32"/>
          <w:szCs w:val="32"/>
        </w:rPr>
      </w:pPr>
      <w:r>
        <w:rPr>
          <w:rFonts w:hint="eastAsia" w:ascii="Times New Roman" w:eastAsia="仿宋_GB2312"/>
          <w:color w:val="000000"/>
          <w:sz w:val="32"/>
          <w:szCs w:val="32"/>
        </w:rPr>
        <w:t>2023</w:t>
      </w:r>
      <w:r>
        <w:rPr>
          <w:rFonts w:hint="eastAsia" w:ascii="仿宋" w:hAnsi="仿宋" w:eastAsia="仿宋_GB2312"/>
          <w:color w:val="000000"/>
          <w:sz w:val="32"/>
          <w:szCs w:val="32"/>
        </w:rPr>
        <w:t>年一般公共预算财政拨款支出</w:t>
      </w:r>
      <w:r>
        <w:rPr>
          <w:rFonts w:hint="eastAsia" w:ascii="Times New Roman" w:eastAsia="仿宋_GB2312"/>
          <w:color w:val="000000"/>
          <w:sz w:val="32"/>
          <w:szCs w:val="32"/>
        </w:rPr>
        <w:t>276.49</w:t>
      </w:r>
      <w:r>
        <w:rPr>
          <w:rFonts w:hint="eastAsia" w:ascii="仿宋" w:hAnsi="仿宋" w:eastAsia="仿宋_GB2312"/>
          <w:color w:val="000000"/>
          <w:sz w:val="32"/>
          <w:szCs w:val="32"/>
        </w:rPr>
        <w:t>万元，主要用于以下方面：</w:t>
      </w:r>
      <w:r>
        <w:rPr>
          <w:rFonts w:hint="eastAsia" w:ascii="仿宋" w:hAnsi="仿宋" w:eastAsia="仿宋_GB2312"/>
          <w:b/>
          <w:color w:val="000000"/>
          <w:sz w:val="32"/>
          <w:szCs w:val="32"/>
        </w:rPr>
        <w:t>一般公共服务支出</w:t>
      </w:r>
      <w:r>
        <w:rPr>
          <w:rFonts w:hint="eastAsia" w:ascii="Times New Roman" w:eastAsia="仿宋_GB2312"/>
          <w:color w:val="000000"/>
          <w:sz w:val="32"/>
          <w:szCs w:val="32"/>
        </w:rPr>
        <w:t>237.79</w:t>
      </w:r>
      <w:r>
        <w:rPr>
          <w:rFonts w:hint="eastAsia" w:ascii="仿宋" w:hAnsi="仿宋" w:eastAsia="仿宋_GB2312"/>
          <w:color w:val="000000"/>
          <w:sz w:val="32"/>
          <w:szCs w:val="32"/>
        </w:rPr>
        <w:t>万元，占</w:t>
      </w:r>
      <w:r>
        <w:rPr>
          <w:rFonts w:hint="eastAsia" w:ascii="Times New Roman" w:eastAsia="仿宋_GB2312"/>
          <w:color w:val="000000"/>
          <w:sz w:val="32"/>
          <w:szCs w:val="32"/>
        </w:rPr>
        <w:t>86</w:t>
      </w:r>
      <w:r>
        <w:rPr>
          <w:rFonts w:hint="eastAsia" w:ascii="仿宋" w:hAnsi="仿宋" w:eastAsia="仿宋_GB2312"/>
          <w:color w:val="000000"/>
          <w:sz w:val="32"/>
          <w:szCs w:val="32"/>
        </w:rPr>
        <w:t>%；</w:t>
      </w:r>
      <w:r>
        <w:rPr>
          <w:rFonts w:hint="eastAsia" w:ascii="仿宋" w:hAnsi="仿宋" w:eastAsia="仿宋_GB2312"/>
          <w:b/>
          <w:color w:val="000000"/>
          <w:sz w:val="32"/>
          <w:szCs w:val="32"/>
        </w:rPr>
        <w:t>社会保障和就业支出</w:t>
      </w:r>
      <w:r>
        <w:rPr>
          <w:rFonts w:hint="eastAsia" w:ascii="Times New Roman" w:eastAsia="仿宋_GB2312"/>
          <w:color w:val="000000"/>
          <w:sz w:val="32"/>
          <w:szCs w:val="32"/>
        </w:rPr>
        <w:t>21.63</w:t>
      </w:r>
      <w:r>
        <w:rPr>
          <w:rFonts w:hint="eastAsia" w:ascii="仿宋" w:hAnsi="仿宋" w:eastAsia="仿宋_GB2312"/>
          <w:color w:val="000000"/>
          <w:sz w:val="32"/>
          <w:szCs w:val="32"/>
        </w:rPr>
        <w:t>万元，占</w:t>
      </w:r>
      <w:r>
        <w:rPr>
          <w:rFonts w:hint="eastAsia" w:ascii="Times New Roman" w:eastAsia="仿宋_GB2312"/>
          <w:color w:val="000000"/>
          <w:sz w:val="32"/>
          <w:szCs w:val="32"/>
        </w:rPr>
        <w:t>7.82</w:t>
      </w:r>
      <w:r>
        <w:rPr>
          <w:rFonts w:hint="eastAsia" w:ascii="仿宋" w:hAnsi="仿宋" w:eastAsia="仿宋_GB2312"/>
          <w:color w:val="000000"/>
          <w:sz w:val="32"/>
          <w:szCs w:val="32"/>
        </w:rPr>
        <w:t>%；</w:t>
      </w:r>
      <w:r>
        <w:rPr>
          <w:rFonts w:hint="eastAsia" w:ascii="仿宋" w:hAnsi="仿宋" w:eastAsia="仿宋_GB2312"/>
          <w:b/>
          <w:color w:val="000000"/>
          <w:sz w:val="32"/>
          <w:szCs w:val="32"/>
        </w:rPr>
        <w:t>卫生健康支出</w:t>
      </w:r>
      <w:r>
        <w:rPr>
          <w:rFonts w:hint="eastAsia" w:ascii="Times New Roman" w:eastAsia="仿宋_GB2312"/>
          <w:color w:val="000000"/>
          <w:sz w:val="32"/>
          <w:szCs w:val="32"/>
        </w:rPr>
        <w:t>5.33</w:t>
      </w:r>
      <w:r>
        <w:rPr>
          <w:rFonts w:hint="eastAsia" w:ascii="仿宋" w:hAnsi="仿宋" w:eastAsia="仿宋_GB2312"/>
          <w:color w:val="000000"/>
          <w:sz w:val="32"/>
          <w:szCs w:val="32"/>
        </w:rPr>
        <w:t>万元，占</w:t>
      </w:r>
      <w:r>
        <w:rPr>
          <w:rFonts w:hint="eastAsia" w:ascii="Times New Roman" w:eastAsia="仿宋_GB2312"/>
          <w:color w:val="000000"/>
          <w:sz w:val="32"/>
          <w:szCs w:val="32"/>
        </w:rPr>
        <w:t>1.93</w:t>
      </w:r>
      <w:r>
        <w:rPr>
          <w:rFonts w:hint="eastAsia" w:ascii="仿宋" w:hAnsi="仿宋" w:eastAsia="仿宋_GB2312"/>
          <w:color w:val="000000"/>
          <w:sz w:val="32"/>
          <w:szCs w:val="32"/>
        </w:rPr>
        <w:t>%；</w:t>
      </w:r>
      <w:r>
        <w:rPr>
          <w:rFonts w:hint="eastAsia" w:ascii="仿宋" w:hAnsi="仿宋" w:eastAsia="仿宋_GB2312"/>
          <w:b/>
          <w:color w:val="000000"/>
          <w:sz w:val="32"/>
          <w:szCs w:val="32"/>
        </w:rPr>
        <w:t>住房保障支出</w:t>
      </w:r>
      <w:r>
        <w:rPr>
          <w:rFonts w:hint="eastAsia" w:ascii="Times New Roman" w:eastAsia="仿宋_GB2312"/>
          <w:color w:val="000000"/>
          <w:sz w:val="32"/>
          <w:szCs w:val="32"/>
        </w:rPr>
        <w:t>11.74</w:t>
      </w:r>
      <w:r>
        <w:rPr>
          <w:rFonts w:hint="eastAsia" w:ascii="仿宋" w:hAnsi="仿宋" w:eastAsia="仿宋_GB2312"/>
          <w:color w:val="000000"/>
          <w:sz w:val="32"/>
          <w:szCs w:val="32"/>
        </w:rPr>
        <w:t>万元，占</w:t>
      </w:r>
      <w:r>
        <w:rPr>
          <w:rFonts w:hint="eastAsia" w:ascii="Times New Roman" w:eastAsia="仿宋_GB2312"/>
          <w:color w:val="000000"/>
          <w:sz w:val="32"/>
          <w:szCs w:val="32"/>
        </w:rPr>
        <w:t>4.25</w:t>
      </w:r>
      <w:r>
        <w:rPr>
          <w:rFonts w:hint="eastAsia" w:ascii="仿宋" w:hAnsi="仿宋" w:eastAsia="仿宋_GB2312"/>
          <w:color w:val="000000"/>
          <w:sz w:val="32"/>
          <w:szCs w:val="32"/>
        </w:rPr>
        <w:t>%。</w:t>
      </w:r>
    </w:p>
    <w:p w14:paraId="5A59053A">
      <w:pPr>
        <w:spacing w:beforeLines="0" w:afterLines="0"/>
        <w:ind w:firstLine="641"/>
        <w:jc w:val="center"/>
        <w:rPr>
          <w:rFonts w:hint="eastAsia" w:ascii="仿宋_GB2312" w:hAnsi="仿宋_GB2312" w:eastAsia="仿宋_GB2312"/>
          <w:color w:val="000000"/>
          <w:kern w:val="2"/>
          <w:sz w:val="32"/>
          <w:szCs w:val="24"/>
          <w:highlight w:val="yellow"/>
        </w:rPr>
      </w:pPr>
      <w:r>
        <w:rPr>
          <w:rFonts w:hint="default" w:ascii="仿宋_GB2312" w:hAnsi="仿宋_GB2312" w:eastAsia="仿宋_GB2312"/>
          <w:color w:val="000000"/>
          <w:kern w:val="2"/>
          <w:sz w:val="32"/>
          <w:szCs w:val="24"/>
          <w:highlight w:val="yellow"/>
        </w:rPr>
        <w:drawing>
          <wp:inline distT="0" distB="0" distL="114300" distR="114300">
            <wp:extent cx="3695700" cy="2409825"/>
            <wp:effectExtent l="0" t="0" r="0" b="9525"/>
            <wp:docPr id="459" name="图片 1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12" descr="图片6"/>
                    <pic:cNvPicPr>
                      <a:picLocks noChangeAspect="1"/>
                    </pic:cNvPicPr>
                  </pic:nvPicPr>
                  <pic:blipFill>
                    <a:blip r:embed="rId10"/>
                    <a:stretch>
                      <a:fillRect/>
                    </a:stretch>
                  </pic:blipFill>
                  <pic:spPr>
                    <a:xfrm>
                      <a:off x="0" y="0"/>
                      <a:ext cx="3695700" cy="2409825"/>
                    </a:xfrm>
                    <a:prstGeom prst="rect">
                      <a:avLst/>
                    </a:prstGeom>
                    <a:noFill/>
                    <a:ln>
                      <a:noFill/>
                    </a:ln>
                  </pic:spPr>
                </pic:pic>
              </a:graphicData>
            </a:graphic>
          </wp:inline>
        </w:drawing>
      </w:r>
    </w:p>
    <w:p w14:paraId="335B0430">
      <w:pPr>
        <w:overflowPunct w:val="0"/>
        <w:topLinePunct/>
        <w:spacing w:beforeLines="0" w:afterLines="0"/>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w:t>
      </w:r>
      <w:r>
        <w:rPr>
          <w:rFonts w:hint="eastAsia" w:ascii="Times New Roman" w:eastAsia="仿宋_GB2312"/>
          <w:color w:val="000000"/>
          <w:kern w:val="2"/>
          <w:sz w:val="32"/>
          <w:szCs w:val="24"/>
        </w:rPr>
        <w:t>6</w:t>
      </w:r>
      <w:r>
        <w:rPr>
          <w:rFonts w:hint="eastAsia" w:ascii="仿宋_GB2312" w:hAnsi="仿宋_GB2312" w:eastAsia="仿宋_GB2312"/>
          <w:color w:val="000000"/>
          <w:kern w:val="2"/>
          <w:sz w:val="32"/>
          <w:szCs w:val="24"/>
        </w:rPr>
        <w:t>：一般公共预算财政拨款支出决算结构）（饼状图）</w:t>
      </w:r>
    </w:p>
    <w:p w14:paraId="497D32FC">
      <w:pPr>
        <w:overflowPunct w:val="0"/>
        <w:topLinePunct/>
        <w:spacing w:beforeLines="0" w:afterLines="0" w:line="576" w:lineRule="exact"/>
        <w:ind w:firstLine="640" w:firstLineChars="200"/>
        <w:jc w:val="both"/>
        <w:rPr>
          <w:rFonts w:hint="eastAsia" w:ascii="楷体_GB2312" w:hAnsi="楷体_GB2312" w:eastAsia="楷体_GB2312" w:cs="楷体_GB2312"/>
          <w:color w:val="000000"/>
          <w:kern w:val="2"/>
          <w:sz w:val="32"/>
          <w:szCs w:val="24"/>
        </w:rPr>
      </w:pPr>
      <w:r>
        <w:rPr>
          <w:rFonts w:hint="eastAsia" w:ascii="楷体_GB2312" w:hAnsi="楷体_GB2312" w:eastAsia="楷体_GB2312" w:cs="楷体_GB2312"/>
          <w:color w:val="000000"/>
          <w:kern w:val="2"/>
          <w:sz w:val="32"/>
          <w:szCs w:val="24"/>
        </w:rPr>
        <w:t>（三）一般公共预算财政拨款支出决算具体情况</w:t>
      </w:r>
    </w:p>
    <w:p w14:paraId="5CD1F3F6">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eastAsia="仿宋_GB2312"/>
          <w:b/>
          <w:color w:val="000000"/>
          <w:kern w:val="2"/>
          <w:sz w:val="32"/>
          <w:szCs w:val="24"/>
        </w:rPr>
        <w:t>2023</w:t>
      </w:r>
      <w:r>
        <w:rPr>
          <w:rFonts w:hint="eastAsia" w:ascii="仿宋_GB2312" w:hAnsi="仿宋_GB2312" w:eastAsia="仿宋_GB2312"/>
          <w:b/>
          <w:color w:val="000000"/>
          <w:kern w:val="2"/>
          <w:sz w:val="32"/>
          <w:szCs w:val="24"/>
        </w:rPr>
        <w:t>年度一般公共预算支出全年预算数为</w:t>
      </w:r>
      <w:r>
        <w:rPr>
          <w:rFonts w:hint="eastAsia" w:ascii="Times New Roman" w:eastAsia="仿宋_GB2312"/>
          <w:b/>
          <w:color w:val="000000"/>
          <w:kern w:val="2"/>
          <w:sz w:val="32"/>
          <w:szCs w:val="24"/>
        </w:rPr>
        <w:t>267</w:t>
      </w:r>
      <w:r>
        <w:rPr>
          <w:rFonts w:hint="eastAsia" w:ascii="仿宋_GB2312" w:hAnsi="仿宋_GB2312" w:eastAsia="仿宋_GB2312"/>
          <w:b/>
          <w:color w:val="000000"/>
          <w:kern w:val="2"/>
          <w:sz w:val="32"/>
          <w:szCs w:val="24"/>
        </w:rPr>
        <w:t>.</w:t>
      </w:r>
      <w:r>
        <w:rPr>
          <w:rFonts w:hint="eastAsia" w:ascii="Times New Roman" w:eastAsia="仿宋_GB2312"/>
          <w:b/>
          <w:color w:val="000000"/>
          <w:kern w:val="2"/>
          <w:sz w:val="32"/>
          <w:szCs w:val="24"/>
        </w:rPr>
        <w:t>49</w:t>
      </w:r>
      <w:r>
        <w:rPr>
          <w:rFonts w:hint="eastAsia" w:ascii="仿宋_GB2312" w:hAnsi="仿宋_GB2312" w:eastAsia="仿宋_GB2312"/>
          <w:b/>
          <w:color w:val="000000"/>
          <w:kern w:val="2"/>
          <w:sz w:val="32"/>
          <w:szCs w:val="24"/>
        </w:rPr>
        <w:t>万元，支出决算数为</w:t>
      </w:r>
      <w:r>
        <w:rPr>
          <w:rFonts w:hint="eastAsia" w:ascii="Times New Roman" w:eastAsia="仿宋_GB2312"/>
          <w:b/>
          <w:color w:val="000000"/>
          <w:kern w:val="2"/>
          <w:sz w:val="32"/>
          <w:szCs w:val="24"/>
        </w:rPr>
        <w:t>267</w:t>
      </w:r>
      <w:r>
        <w:rPr>
          <w:rFonts w:hint="eastAsia" w:ascii="仿宋_GB2312" w:hAnsi="仿宋_GB2312" w:eastAsia="仿宋_GB2312"/>
          <w:b/>
          <w:color w:val="000000"/>
          <w:kern w:val="2"/>
          <w:sz w:val="32"/>
          <w:szCs w:val="24"/>
        </w:rPr>
        <w:t>.</w:t>
      </w:r>
      <w:r>
        <w:rPr>
          <w:rFonts w:hint="eastAsia" w:ascii="Times New Roman" w:eastAsia="仿宋_GB2312"/>
          <w:b/>
          <w:color w:val="000000"/>
          <w:kern w:val="2"/>
          <w:sz w:val="32"/>
          <w:szCs w:val="24"/>
        </w:rPr>
        <w:t>49</w:t>
      </w:r>
      <w:r>
        <w:rPr>
          <w:rFonts w:hint="eastAsia" w:ascii="仿宋_GB2312" w:hAnsi="仿宋_GB2312" w:eastAsia="仿宋_GB2312"/>
          <w:b/>
          <w:color w:val="000000"/>
          <w:kern w:val="2"/>
          <w:sz w:val="32"/>
          <w:szCs w:val="24"/>
        </w:rPr>
        <w:t>万元，完成全年预算数的</w:t>
      </w:r>
      <w:r>
        <w:rPr>
          <w:rFonts w:hint="eastAsia" w:ascii="Times New Roman" w:eastAsia="仿宋_GB2312"/>
          <w:b/>
          <w:color w:val="000000"/>
          <w:kern w:val="2"/>
          <w:sz w:val="32"/>
          <w:szCs w:val="24"/>
        </w:rPr>
        <w:t>100</w:t>
      </w:r>
      <w:r>
        <w:rPr>
          <w:rFonts w:hint="eastAsia" w:ascii="仿宋_GB2312" w:hAnsi="仿宋_GB2312" w:eastAsia="仿宋_GB2312"/>
          <w:b/>
          <w:color w:val="000000"/>
          <w:kern w:val="2"/>
          <w:sz w:val="32"/>
          <w:szCs w:val="24"/>
        </w:rPr>
        <w:t>%。其中：</w:t>
      </w:r>
    </w:p>
    <w:p w14:paraId="46749135">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eastAsia="仿宋_GB2312"/>
          <w:b/>
          <w:color w:val="000000"/>
          <w:kern w:val="2"/>
          <w:sz w:val="32"/>
          <w:szCs w:val="24"/>
        </w:rPr>
        <w:t>1</w:t>
      </w:r>
      <w:r>
        <w:rPr>
          <w:rFonts w:hint="eastAsia" w:ascii="仿宋_GB2312" w:hAnsi="仿宋_GB2312" w:eastAsia="仿宋_GB2312"/>
          <w:b/>
          <w:color w:val="000000"/>
          <w:kern w:val="2"/>
          <w:sz w:val="32"/>
          <w:szCs w:val="24"/>
        </w:rPr>
        <w:t>.一般公共服务（类）统战事务（款）行政运行（项）：</w:t>
      </w:r>
      <w:r>
        <w:rPr>
          <w:rFonts w:hint="eastAsia" w:ascii="仿宋_GB2312" w:hAnsi="仿宋_GB2312" w:eastAsia="仿宋_GB2312"/>
          <w:color w:val="000000"/>
          <w:kern w:val="2"/>
          <w:sz w:val="32"/>
          <w:szCs w:val="24"/>
        </w:rPr>
        <w:t>支出决算为</w:t>
      </w:r>
      <w:r>
        <w:rPr>
          <w:rFonts w:hint="eastAsia" w:ascii="Times New Roman" w:eastAsia="仿宋_GB2312"/>
          <w:color w:val="000000"/>
          <w:kern w:val="2"/>
          <w:sz w:val="32"/>
          <w:szCs w:val="24"/>
        </w:rPr>
        <w:t>181</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54</w:t>
      </w:r>
      <w:r>
        <w:rPr>
          <w:rFonts w:hint="eastAsia" w:ascii="仿宋_GB2312" w:hAnsi="仿宋_GB2312" w:eastAsia="仿宋_GB2312"/>
          <w:color w:val="000000"/>
          <w:kern w:val="2"/>
          <w:sz w:val="32"/>
          <w:szCs w:val="24"/>
        </w:rPr>
        <w:t>万元，完成预算</w:t>
      </w:r>
      <w:r>
        <w:rPr>
          <w:rFonts w:hint="eastAsia" w:asci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161EE7BF">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eastAsia="仿宋_GB2312"/>
          <w:b/>
          <w:color w:val="000000"/>
          <w:kern w:val="2"/>
          <w:sz w:val="32"/>
          <w:szCs w:val="24"/>
        </w:rPr>
        <w:t>2</w:t>
      </w:r>
      <w:r>
        <w:rPr>
          <w:rFonts w:hint="eastAsia" w:ascii="仿宋_GB2312" w:hAnsi="仿宋_GB2312" w:eastAsia="仿宋_GB2312"/>
          <w:b/>
          <w:color w:val="000000"/>
          <w:kern w:val="2"/>
          <w:sz w:val="32"/>
          <w:szCs w:val="24"/>
        </w:rPr>
        <w:t>.一般公共服务（类）统战事务（款）一般行政管理事务（项）：</w:t>
      </w:r>
      <w:r>
        <w:rPr>
          <w:rFonts w:hint="eastAsia" w:ascii="仿宋_GB2312" w:hAnsi="仿宋_GB2312" w:eastAsia="仿宋_GB2312"/>
          <w:color w:val="000000"/>
          <w:kern w:val="2"/>
          <w:sz w:val="32"/>
          <w:szCs w:val="24"/>
        </w:rPr>
        <w:t>支出决算为</w:t>
      </w:r>
      <w:r>
        <w:rPr>
          <w:rFonts w:hint="eastAsia" w:ascii="Times New Roman" w:eastAsia="仿宋_GB2312"/>
          <w:color w:val="000000"/>
          <w:kern w:val="2"/>
          <w:sz w:val="32"/>
          <w:szCs w:val="24"/>
        </w:rPr>
        <w:t>25</w:t>
      </w:r>
      <w:r>
        <w:rPr>
          <w:rFonts w:hint="eastAsia" w:ascii="仿宋_GB2312" w:hAnsi="仿宋_GB2312" w:eastAsia="仿宋_GB2312"/>
          <w:color w:val="000000"/>
          <w:kern w:val="2"/>
          <w:sz w:val="32"/>
          <w:szCs w:val="24"/>
        </w:rPr>
        <w:t>万元，完成预算</w:t>
      </w:r>
      <w:r>
        <w:rPr>
          <w:rFonts w:hint="eastAsia" w:asci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3BE361FB">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eastAsia="仿宋_GB2312"/>
          <w:b/>
          <w:color w:val="000000"/>
          <w:kern w:val="2"/>
          <w:sz w:val="32"/>
          <w:szCs w:val="24"/>
        </w:rPr>
        <w:t>3</w:t>
      </w:r>
      <w:r>
        <w:rPr>
          <w:rFonts w:hint="eastAsia" w:ascii="仿宋_GB2312" w:hAnsi="仿宋_GB2312" w:eastAsia="仿宋_GB2312"/>
          <w:b/>
          <w:color w:val="000000"/>
          <w:kern w:val="2"/>
          <w:sz w:val="32"/>
          <w:szCs w:val="24"/>
        </w:rPr>
        <w:t>.一般公共服务（类）统战事务（款）宗教事务（项）：</w:t>
      </w:r>
      <w:r>
        <w:rPr>
          <w:rFonts w:hint="eastAsia" w:ascii="仿宋_GB2312" w:hAnsi="仿宋_GB2312" w:eastAsia="仿宋_GB2312"/>
          <w:color w:val="000000"/>
          <w:kern w:val="2"/>
          <w:sz w:val="32"/>
          <w:szCs w:val="24"/>
        </w:rPr>
        <w:t>支出决算为</w:t>
      </w:r>
      <w:r>
        <w:rPr>
          <w:rFonts w:hint="eastAsia" w:ascii="Times New Roman" w:eastAsia="仿宋_GB2312"/>
          <w:color w:val="000000"/>
          <w:kern w:val="2"/>
          <w:sz w:val="32"/>
          <w:szCs w:val="24"/>
        </w:rPr>
        <w:t>10</w:t>
      </w:r>
      <w:r>
        <w:rPr>
          <w:rFonts w:hint="eastAsia" w:ascii="仿宋_GB2312" w:hAnsi="仿宋_GB2312" w:eastAsia="仿宋_GB2312"/>
          <w:color w:val="000000"/>
          <w:kern w:val="2"/>
          <w:sz w:val="32"/>
          <w:szCs w:val="24"/>
        </w:rPr>
        <w:t>万元，完成预算</w:t>
      </w:r>
      <w:r>
        <w:rPr>
          <w:rFonts w:hint="eastAsia" w:asci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40D8E87B">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eastAsia="仿宋_GB2312"/>
          <w:b/>
          <w:color w:val="000000"/>
          <w:kern w:val="2"/>
          <w:sz w:val="32"/>
          <w:szCs w:val="24"/>
        </w:rPr>
        <w:t>4</w:t>
      </w:r>
      <w:r>
        <w:rPr>
          <w:rFonts w:hint="eastAsia" w:ascii="仿宋_GB2312" w:hAnsi="仿宋_GB2312" w:eastAsia="仿宋_GB2312"/>
          <w:b/>
          <w:color w:val="000000"/>
          <w:kern w:val="2"/>
          <w:sz w:val="32"/>
          <w:szCs w:val="24"/>
        </w:rPr>
        <w:t>.一般公共服务（类）统战事务（款）事业运行（项）：</w:t>
      </w:r>
      <w:r>
        <w:rPr>
          <w:rFonts w:hint="eastAsia" w:ascii="仿宋_GB2312" w:hAnsi="仿宋_GB2312" w:eastAsia="仿宋_GB2312"/>
          <w:color w:val="000000"/>
          <w:kern w:val="2"/>
          <w:sz w:val="32"/>
          <w:szCs w:val="24"/>
        </w:rPr>
        <w:t>支出决算为</w:t>
      </w:r>
      <w:r>
        <w:rPr>
          <w:rFonts w:hint="eastAsia" w:ascii="Times New Roman" w:eastAsia="仿宋_GB2312"/>
          <w:color w:val="000000"/>
          <w:kern w:val="2"/>
          <w:sz w:val="32"/>
          <w:szCs w:val="24"/>
        </w:rPr>
        <w:t>21</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25</w:t>
      </w:r>
      <w:r>
        <w:rPr>
          <w:rFonts w:hint="eastAsia" w:ascii="仿宋_GB2312" w:hAnsi="仿宋_GB2312" w:eastAsia="仿宋_GB2312"/>
          <w:color w:val="000000"/>
          <w:kern w:val="2"/>
          <w:sz w:val="32"/>
          <w:szCs w:val="24"/>
        </w:rPr>
        <w:t>万元，完成预算</w:t>
      </w:r>
      <w:r>
        <w:rPr>
          <w:rFonts w:hint="eastAsia" w:asci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5968A0BF">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eastAsia="仿宋_GB2312"/>
          <w:b/>
          <w:color w:val="000000"/>
          <w:kern w:val="2"/>
          <w:sz w:val="32"/>
          <w:szCs w:val="24"/>
        </w:rPr>
        <w:t>5</w:t>
      </w:r>
      <w:r>
        <w:rPr>
          <w:rFonts w:hint="eastAsia" w:ascii="仿宋_GB2312" w:hAnsi="仿宋_GB2312" w:eastAsia="仿宋_GB2312"/>
          <w:b/>
          <w:color w:val="000000"/>
          <w:kern w:val="2"/>
          <w:sz w:val="32"/>
          <w:szCs w:val="24"/>
        </w:rPr>
        <w:t>.社会保障和就业（类）行政事业单位养老支出（款）行政单位离退休（项）：</w:t>
      </w:r>
      <w:r>
        <w:rPr>
          <w:rFonts w:hint="eastAsia" w:ascii="仿宋_GB2312" w:hAnsi="仿宋_GB2312" w:eastAsia="仿宋_GB2312"/>
          <w:color w:val="000000"/>
          <w:kern w:val="2"/>
          <w:sz w:val="32"/>
          <w:szCs w:val="24"/>
        </w:rPr>
        <w:t>支出决算为</w:t>
      </w:r>
      <w:r>
        <w:rPr>
          <w:rFonts w:hint="eastAsia" w:ascii="Times New Roman" w:eastAsia="仿宋_GB2312"/>
          <w:color w:val="000000"/>
          <w:kern w:val="2"/>
          <w:sz w:val="32"/>
          <w:szCs w:val="24"/>
        </w:rPr>
        <w:t>6</w:t>
      </w:r>
      <w:r>
        <w:rPr>
          <w:rFonts w:hint="eastAsia" w:ascii="仿宋_GB2312" w:hAnsi="仿宋_GB2312" w:eastAsia="仿宋_GB2312"/>
          <w:color w:val="000000"/>
          <w:kern w:val="2"/>
          <w:sz w:val="32"/>
          <w:szCs w:val="24"/>
        </w:rPr>
        <w:t>万元，完成预算</w:t>
      </w:r>
      <w:r>
        <w:rPr>
          <w:rFonts w:hint="eastAsia" w:asci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50295D24">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eastAsia="仿宋_GB2312"/>
          <w:b/>
          <w:color w:val="000000"/>
          <w:kern w:val="2"/>
          <w:sz w:val="32"/>
          <w:szCs w:val="24"/>
        </w:rPr>
        <w:t>6</w:t>
      </w:r>
      <w:r>
        <w:rPr>
          <w:rFonts w:hint="eastAsia" w:ascii="仿宋_GB2312" w:hAnsi="仿宋_GB2312" w:eastAsia="仿宋_GB2312"/>
          <w:b/>
          <w:color w:val="000000"/>
          <w:kern w:val="2"/>
          <w:sz w:val="32"/>
          <w:szCs w:val="24"/>
        </w:rPr>
        <w:t>.社会保障和就业（类）行政事业单位养老支出（款）机关事业单位基本养老保险缴费支出（项）：</w:t>
      </w:r>
      <w:r>
        <w:rPr>
          <w:rFonts w:hint="eastAsia" w:ascii="仿宋_GB2312" w:hAnsi="仿宋_GB2312" w:eastAsia="仿宋_GB2312"/>
          <w:color w:val="000000"/>
          <w:kern w:val="2"/>
          <w:sz w:val="32"/>
          <w:szCs w:val="24"/>
        </w:rPr>
        <w:t>支出决算为</w:t>
      </w:r>
      <w:r>
        <w:rPr>
          <w:rFonts w:hint="eastAsia" w:ascii="Times New Roman" w:eastAsia="仿宋_GB2312"/>
          <w:color w:val="000000"/>
          <w:kern w:val="2"/>
          <w:sz w:val="32"/>
          <w:szCs w:val="24"/>
        </w:rPr>
        <w:t>15</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63</w:t>
      </w:r>
      <w:r>
        <w:rPr>
          <w:rFonts w:hint="eastAsia" w:ascii="仿宋_GB2312" w:hAnsi="仿宋_GB2312" w:eastAsia="仿宋_GB2312"/>
          <w:color w:val="000000"/>
          <w:kern w:val="2"/>
          <w:sz w:val="32"/>
          <w:szCs w:val="24"/>
        </w:rPr>
        <w:t>万元，完成预算</w:t>
      </w:r>
      <w:r>
        <w:rPr>
          <w:rFonts w:hint="eastAsia" w:asci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2305D621">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eastAsia="仿宋_GB2312"/>
          <w:b/>
          <w:color w:val="000000"/>
          <w:kern w:val="2"/>
          <w:sz w:val="32"/>
          <w:szCs w:val="24"/>
        </w:rPr>
        <w:t>7</w:t>
      </w:r>
      <w:r>
        <w:rPr>
          <w:rFonts w:hint="eastAsia" w:ascii="仿宋_GB2312" w:hAnsi="仿宋_GB2312" w:eastAsia="仿宋_GB2312"/>
          <w:b/>
          <w:color w:val="000000"/>
          <w:kern w:val="2"/>
          <w:sz w:val="32"/>
          <w:szCs w:val="24"/>
        </w:rPr>
        <w:t>.卫生健康（类）行政事业单位医疗（款）行政单位医疗（项）：</w:t>
      </w:r>
      <w:r>
        <w:rPr>
          <w:rFonts w:hint="eastAsia" w:ascii="仿宋_GB2312" w:hAnsi="仿宋_GB2312" w:eastAsia="仿宋_GB2312"/>
          <w:color w:val="000000"/>
          <w:kern w:val="2"/>
          <w:sz w:val="32"/>
          <w:szCs w:val="24"/>
        </w:rPr>
        <w:t>支出决算为</w:t>
      </w:r>
      <w:r>
        <w:rPr>
          <w:rFonts w:hint="eastAsia" w:ascii="Times New Roman" w:eastAsia="仿宋_GB2312"/>
          <w:color w:val="000000"/>
          <w:kern w:val="2"/>
          <w:sz w:val="32"/>
          <w:szCs w:val="24"/>
        </w:rPr>
        <w:t>3</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57</w:t>
      </w:r>
      <w:r>
        <w:rPr>
          <w:rFonts w:hint="eastAsia" w:ascii="仿宋_GB2312" w:hAnsi="仿宋_GB2312" w:eastAsia="仿宋_GB2312"/>
          <w:color w:val="000000"/>
          <w:kern w:val="2"/>
          <w:sz w:val="32"/>
          <w:szCs w:val="24"/>
        </w:rPr>
        <w:t>万元，完成预算</w:t>
      </w:r>
      <w:r>
        <w:rPr>
          <w:rFonts w:hint="eastAsia" w:asci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6C741C71">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eastAsia="仿宋_GB2312"/>
          <w:b/>
          <w:color w:val="000000"/>
          <w:kern w:val="2"/>
          <w:sz w:val="32"/>
          <w:szCs w:val="24"/>
        </w:rPr>
        <w:t>8</w:t>
      </w:r>
      <w:r>
        <w:rPr>
          <w:rFonts w:hint="eastAsia" w:ascii="仿宋_GB2312" w:hAnsi="仿宋_GB2312" w:eastAsia="仿宋_GB2312"/>
          <w:b/>
          <w:color w:val="000000"/>
          <w:kern w:val="2"/>
          <w:sz w:val="32"/>
          <w:szCs w:val="24"/>
        </w:rPr>
        <w:t>.卫生健康（类）行政事业单位医疗（款）事业单位医疗（项）：</w:t>
      </w:r>
      <w:r>
        <w:rPr>
          <w:rFonts w:hint="eastAsia" w:ascii="仿宋_GB2312" w:hAnsi="仿宋_GB2312" w:eastAsia="仿宋_GB2312"/>
          <w:color w:val="000000"/>
          <w:kern w:val="2"/>
          <w:sz w:val="32"/>
          <w:szCs w:val="24"/>
        </w:rPr>
        <w:t>支出决算为</w:t>
      </w:r>
      <w:r>
        <w:rPr>
          <w:rFonts w:hint="eastAsia" w:ascii="Times New Roman" w:eastAsia="仿宋_GB2312"/>
          <w:color w:val="000000"/>
          <w:kern w:val="2"/>
          <w:sz w:val="32"/>
          <w:szCs w:val="24"/>
        </w:rPr>
        <w:t>1</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76</w:t>
      </w:r>
      <w:r>
        <w:rPr>
          <w:rFonts w:hint="eastAsia" w:ascii="仿宋_GB2312" w:hAnsi="仿宋_GB2312" w:eastAsia="仿宋_GB2312"/>
          <w:color w:val="000000"/>
          <w:kern w:val="2"/>
          <w:sz w:val="32"/>
          <w:szCs w:val="24"/>
        </w:rPr>
        <w:t>万元，完成预算</w:t>
      </w:r>
      <w:r>
        <w:rPr>
          <w:rFonts w:hint="eastAsia" w:asci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3BF8AFE5">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Times New Roman" w:eastAsia="仿宋_GB2312"/>
          <w:b/>
          <w:color w:val="000000"/>
          <w:kern w:val="2"/>
          <w:sz w:val="32"/>
          <w:szCs w:val="24"/>
        </w:rPr>
        <w:t>9</w:t>
      </w:r>
      <w:r>
        <w:rPr>
          <w:rFonts w:hint="eastAsia" w:ascii="仿宋_GB2312" w:hAnsi="仿宋_GB2312" w:eastAsia="仿宋_GB2312"/>
          <w:b/>
          <w:color w:val="000000"/>
          <w:kern w:val="2"/>
          <w:sz w:val="32"/>
          <w:szCs w:val="24"/>
        </w:rPr>
        <w:t>.住房保障支出（类）住房改革支出（款）住房公积金（项）：</w:t>
      </w:r>
      <w:r>
        <w:rPr>
          <w:rFonts w:hint="eastAsia" w:ascii="仿宋_GB2312" w:hAnsi="仿宋_GB2312" w:eastAsia="仿宋_GB2312"/>
          <w:color w:val="000000"/>
          <w:kern w:val="2"/>
          <w:sz w:val="32"/>
          <w:szCs w:val="24"/>
        </w:rPr>
        <w:t>支出决算为</w:t>
      </w:r>
      <w:r>
        <w:rPr>
          <w:rFonts w:hint="eastAsia" w:ascii="Times New Roman" w:eastAsia="仿宋_GB2312"/>
          <w:color w:val="000000"/>
          <w:kern w:val="2"/>
          <w:sz w:val="32"/>
          <w:szCs w:val="24"/>
        </w:rPr>
        <w:t>11</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74</w:t>
      </w:r>
      <w:r>
        <w:rPr>
          <w:rFonts w:hint="eastAsia" w:ascii="仿宋_GB2312" w:hAnsi="仿宋_GB2312" w:eastAsia="仿宋_GB2312"/>
          <w:color w:val="000000"/>
          <w:kern w:val="2"/>
          <w:sz w:val="32"/>
          <w:szCs w:val="24"/>
        </w:rPr>
        <w:t>万元，完成预算</w:t>
      </w:r>
      <w:r>
        <w:rPr>
          <w:rFonts w:hint="eastAsia" w:ascii="Times New Roman" w:eastAsia="仿宋_GB2312"/>
          <w:color w:val="000000"/>
          <w:kern w:val="2"/>
          <w:sz w:val="32"/>
          <w:szCs w:val="24"/>
        </w:rPr>
        <w:t>100</w:t>
      </w:r>
      <w:r>
        <w:rPr>
          <w:rFonts w:hint="eastAsia" w:ascii="仿宋_GB2312" w:hAnsi="仿宋_GB2312" w:eastAsia="仿宋_GB2312"/>
          <w:color w:val="000000"/>
          <w:kern w:val="2"/>
          <w:sz w:val="32"/>
          <w:szCs w:val="24"/>
        </w:rPr>
        <w:t>%，决算数等于预算数。</w:t>
      </w:r>
    </w:p>
    <w:p w14:paraId="242DF8D4">
      <w:pPr>
        <w:tabs>
          <w:tab w:val="right" w:pos="8306"/>
        </w:tabs>
        <w:overflowPunct w:val="0"/>
        <w:topLinePunct/>
        <w:spacing w:beforeLines="0" w:afterLines="0" w:line="576" w:lineRule="exact"/>
        <w:ind w:firstLine="640" w:firstLineChars="200"/>
        <w:jc w:val="both"/>
        <w:rPr>
          <w:rFonts w:hint="default" w:ascii="Cambria" w:cs="Cambria"/>
          <w:b/>
          <w:kern w:val="2"/>
          <w:sz w:val="32"/>
          <w:szCs w:val="24"/>
        </w:rPr>
      </w:pPr>
      <w:r>
        <w:rPr>
          <w:rFonts w:hint="eastAsia" w:ascii="黑体" w:hAnsi="黑体" w:eastAsia="黑体"/>
          <w:color w:val="000000"/>
          <w:kern w:val="2"/>
          <w:sz w:val="32"/>
          <w:szCs w:val="24"/>
        </w:rPr>
        <w:t>六</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般公共预算财政拨款基本支出决算情况说明</w:t>
      </w:r>
      <w:r>
        <w:rPr>
          <w:rFonts w:hint="eastAsia" w:ascii="黑体" w:hAnsi="黑体" w:eastAsia="黑体"/>
          <w:kern w:val="2"/>
          <w:sz w:val="32"/>
          <w:szCs w:val="24"/>
        </w:rPr>
        <w:tab/>
      </w:r>
    </w:p>
    <w:p w14:paraId="2F2D32E6">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eastAsia="仿宋_GB2312"/>
          <w:color w:val="000000"/>
          <w:kern w:val="2"/>
          <w:sz w:val="32"/>
          <w:szCs w:val="24"/>
        </w:rPr>
        <w:t>2023</w:t>
      </w:r>
      <w:r>
        <w:rPr>
          <w:rFonts w:hint="eastAsia" w:ascii="仿宋_GB2312" w:hAnsi="仿宋_GB2312" w:eastAsia="仿宋_GB2312"/>
          <w:color w:val="000000"/>
          <w:kern w:val="2"/>
          <w:sz w:val="32"/>
          <w:szCs w:val="24"/>
        </w:rPr>
        <w:t>年一般公共预算财政拨款基本支出</w:t>
      </w:r>
      <w:r>
        <w:rPr>
          <w:rFonts w:hint="eastAsia" w:ascii="Times New Roman" w:eastAsia="仿宋_GB2312"/>
          <w:color w:val="000000"/>
          <w:kern w:val="2"/>
          <w:sz w:val="32"/>
          <w:szCs w:val="24"/>
        </w:rPr>
        <w:t>241</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49</w:t>
      </w:r>
      <w:r>
        <w:rPr>
          <w:rFonts w:hint="eastAsia" w:ascii="仿宋_GB2312" w:hAnsi="仿宋_GB2312" w:eastAsia="仿宋_GB2312"/>
          <w:color w:val="000000"/>
          <w:kern w:val="2"/>
          <w:sz w:val="32"/>
          <w:szCs w:val="24"/>
        </w:rPr>
        <w:t>万元，其中：</w:t>
      </w:r>
    </w:p>
    <w:p w14:paraId="76F4E914">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人员经费</w:t>
      </w:r>
      <w:r>
        <w:rPr>
          <w:rFonts w:hint="eastAsia" w:ascii="Times New Roman" w:eastAsia="仿宋_GB2312"/>
          <w:color w:val="000000"/>
          <w:kern w:val="2"/>
          <w:sz w:val="32"/>
          <w:szCs w:val="24"/>
        </w:rPr>
        <w:t>147</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11</w:t>
      </w:r>
      <w:r>
        <w:rPr>
          <w:rFonts w:hint="eastAsia" w:ascii="仿宋_GB2312" w:hAnsi="仿宋_GB2312" w:eastAsia="仿宋_GB2312"/>
          <w:color w:val="000000"/>
          <w:kern w:val="2"/>
          <w:sz w:val="32"/>
          <w:szCs w:val="24"/>
        </w:rPr>
        <w:t>万元，主要包括：基本工资、津贴补贴、奖金、伙食补助费、绩效工资、机关事业单位基本养老保险缴费、职业年金缴费、其他社会保障缴费、其他工资福利支出、退休费、抚恤金、生活补助、住房公积金、其他对个人和家庭的补助支出等。</w:t>
      </w:r>
    </w:p>
    <w:p w14:paraId="116B6D69">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公用经费</w:t>
      </w:r>
      <w:r>
        <w:rPr>
          <w:rFonts w:hint="eastAsia" w:ascii="Times New Roman" w:eastAsia="仿宋_GB2312"/>
          <w:color w:val="000000"/>
          <w:kern w:val="2"/>
          <w:sz w:val="32"/>
          <w:szCs w:val="24"/>
        </w:rPr>
        <w:t>94</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38</w:t>
      </w:r>
      <w:r>
        <w:rPr>
          <w:rFonts w:hint="eastAsia" w:ascii="仿宋_GB2312" w:hAnsi="仿宋_GB2312" w:eastAsia="仿宋_GB2312"/>
          <w:color w:val="000000"/>
          <w:kern w:val="2"/>
          <w:sz w:val="32"/>
          <w:szCs w:val="24"/>
        </w:rPr>
        <w:t>万元，主要包括：办公费、邮电费、差旅费、维修（护）费、租赁费、会议费、公务接待费、工会经费、其他交通费、其他商品和服务支出等。</w:t>
      </w:r>
    </w:p>
    <w:p w14:paraId="5FA5E82F">
      <w:pPr>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七、</w:t>
      </w:r>
      <w:r>
        <w:rPr>
          <w:rFonts w:hint="eastAsia" w:ascii="黑体" w:hAnsi="黑体" w:eastAsia="黑体"/>
          <w:kern w:val="2"/>
          <w:sz w:val="32"/>
          <w:szCs w:val="24"/>
        </w:rPr>
        <w:t>财政拨款</w:t>
      </w:r>
      <w:r>
        <w:rPr>
          <w:rFonts w:hint="eastAsia" w:ascii="黑体" w:hAnsi="黑体" w:eastAsia="黑体"/>
          <w:b/>
          <w:kern w:val="2"/>
          <w:sz w:val="32"/>
          <w:szCs w:val="24"/>
        </w:rPr>
        <w:t>“</w:t>
      </w:r>
      <w:r>
        <w:rPr>
          <w:rFonts w:hint="eastAsia" w:ascii="黑体" w:hAnsi="黑体" w:eastAsia="黑体"/>
          <w:kern w:val="2"/>
          <w:sz w:val="32"/>
          <w:szCs w:val="24"/>
        </w:rPr>
        <w:t>三公”经费支出决算情况说明</w:t>
      </w:r>
    </w:p>
    <w:p w14:paraId="0290FE5E">
      <w:pPr>
        <w:overflowPunct w:val="0"/>
        <w:topLinePunct/>
        <w:spacing w:beforeLines="0" w:afterLines="0" w:line="576" w:lineRule="exact"/>
        <w:ind w:firstLine="640" w:firstLineChars="200"/>
        <w:jc w:val="both"/>
        <w:rPr>
          <w:rFonts w:hint="eastAsia" w:ascii="楷体_GB2312" w:hAnsi="楷体_GB2312" w:eastAsia="楷体_GB2312" w:cs="楷体_GB2312"/>
          <w:color w:val="000000"/>
          <w:kern w:val="2"/>
          <w:sz w:val="32"/>
          <w:szCs w:val="24"/>
        </w:rPr>
      </w:pPr>
      <w:r>
        <w:rPr>
          <w:rFonts w:hint="eastAsia" w:ascii="楷体_GB2312" w:hAnsi="楷体_GB2312" w:eastAsia="楷体_GB2312" w:cs="楷体_GB2312"/>
          <w:color w:val="000000"/>
          <w:kern w:val="2"/>
          <w:sz w:val="32"/>
          <w:szCs w:val="24"/>
        </w:rPr>
        <w:t>（一）“三公”经费财政拨款支出决算总体情况说明</w:t>
      </w:r>
    </w:p>
    <w:p w14:paraId="746D94CA">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highlight w:val="red"/>
        </w:rPr>
      </w:pPr>
      <w:r>
        <w:rPr>
          <w:rFonts w:hint="eastAsia" w:ascii="仿宋_GB2312" w:hAnsi="仿宋_GB2312" w:eastAsia="仿宋_GB2312"/>
          <w:color w:val="000000"/>
          <w:kern w:val="2"/>
          <w:sz w:val="32"/>
          <w:szCs w:val="24"/>
        </w:rPr>
        <w:t>2023年度“三公”经费财政拨款支出预算为4.5万元，支出决算为4万元，完成预算的88.8%；较上年减少0.6万元，下降13%。主要原因是厉行勤俭节约要求，精简公务接待。决算数较上年减少的主要原因是厉行勤俭节约要求，精简公务接待。</w:t>
      </w:r>
    </w:p>
    <w:p w14:paraId="6F6D1AEA">
      <w:pPr>
        <w:overflowPunct w:val="0"/>
        <w:topLinePunct/>
        <w:spacing w:beforeLines="0" w:afterLines="0" w:line="576" w:lineRule="exact"/>
        <w:ind w:firstLine="640" w:firstLineChars="200"/>
        <w:jc w:val="both"/>
        <w:rPr>
          <w:rFonts w:hint="eastAsia" w:ascii="楷体_GB2312" w:hAnsi="楷体_GB2312" w:eastAsia="楷体_GB2312" w:cs="楷体_GB2312"/>
          <w:color w:val="000000"/>
          <w:kern w:val="2"/>
          <w:sz w:val="32"/>
          <w:szCs w:val="24"/>
        </w:rPr>
      </w:pPr>
      <w:r>
        <w:rPr>
          <w:rFonts w:hint="eastAsia" w:ascii="楷体_GB2312" w:hAnsi="楷体_GB2312" w:eastAsia="楷体_GB2312" w:cs="楷体_GB2312"/>
          <w:color w:val="000000"/>
          <w:kern w:val="2"/>
          <w:sz w:val="32"/>
          <w:szCs w:val="24"/>
        </w:rPr>
        <w:t>（二）“三公”经费财政拨款支出决算具体情况说明</w:t>
      </w:r>
    </w:p>
    <w:p w14:paraId="6AB388EB">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eastAsia="仿宋_GB2312"/>
          <w:color w:val="000000"/>
          <w:kern w:val="2"/>
          <w:sz w:val="32"/>
          <w:szCs w:val="24"/>
        </w:rPr>
        <w:t>2023</w:t>
      </w:r>
      <w:r>
        <w:rPr>
          <w:rFonts w:hint="eastAsia" w:ascii="仿宋_GB2312" w:hAnsi="仿宋_GB2312" w:eastAsia="仿宋_GB2312"/>
          <w:color w:val="000000"/>
          <w:kern w:val="2"/>
          <w:sz w:val="32"/>
          <w:szCs w:val="24"/>
        </w:rPr>
        <w:t>年“三公”经费财政拨款支出决算中，因公出国（境）费支出决算</w:t>
      </w:r>
      <w:r>
        <w:rPr>
          <w:rFonts w:hint="eastAsia" w:ascii="Times New Roman" w:eastAsia="仿宋_GB2312"/>
          <w:color w:val="000000"/>
          <w:kern w:val="2"/>
          <w:sz w:val="32"/>
          <w:szCs w:val="24"/>
        </w:rPr>
        <w:t>0</w:t>
      </w:r>
      <w:r>
        <w:rPr>
          <w:rFonts w:hint="eastAsia" w:ascii="仿宋_GB2312" w:hAnsi="仿宋_GB2312" w:eastAsia="仿宋_GB2312"/>
          <w:color w:val="000000"/>
          <w:kern w:val="2"/>
          <w:sz w:val="32"/>
          <w:szCs w:val="24"/>
        </w:rPr>
        <w:t>万元；公务用车购置及运行维护费支出决算</w:t>
      </w:r>
      <w:r>
        <w:rPr>
          <w:rFonts w:hint="eastAsia" w:ascii="Times New Roman" w:eastAsia="仿宋_GB2312"/>
          <w:color w:val="000000"/>
          <w:kern w:val="2"/>
          <w:sz w:val="32"/>
          <w:szCs w:val="24"/>
        </w:rPr>
        <w:t>0</w:t>
      </w:r>
      <w:r>
        <w:rPr>
          <w:rFonts w:hint="eastAsia" w:ascii="仿宋_GB2312" w:hAnsi="仿宋_GB2312" w:eastAsia="仿宋_GB2312"/>
          <w:color w:val="000000"/>
          <w:kern w:val="2"/>
          <w:sz w:val="32"/>
          <w:szCs w:val="24"/>
        </w:rPr>
        <w:t>万元；公务接待费支出决算</w:t>
      </w:r>
      <w:r>
        <w:rPr>
          <w:rFonts w:hint="eastAsia" w:ascii="Times New Roman" w:eastAsia="仿宋_GB2312"/>
          <w:color w:val="000000"/>
          <w:kern w:val="2"/>
          <w:sz w:val="32"/>
          <w:szCs w:val="24"/>
        </w:rPr>
        <w:t>4</w:t>
      </w:r>
      <w:r>
        <w:rPr>
          <w:rFonts w:hint="eastAsia" w:ascii="仿宋_GB2312" w:hAnsi="仿宋_GB2312" w:eastAsia="仿宋_GB2312"/>
          <w:color w:val="000000"/>
          <w:kern w:val="2"/>
          <w:sz w:val="32"/>
          <w:szCs w:val="24"/>
        </w:rPr>
        <w:t>万元，占</w:t>
      </w:r>
      <w:r>
        <w:rPr>
          <w:rFonts w:hint="eastAsia" w:ascii="Times New Roman" w:eastAsia="仿宋_GB2312"/>
          <w:color w:val="000000"/>
          <w:kern w:val="2"/>
          <w:sz w:val="32"/>
          <w:szCs w:val="24"/>
        </w:rPr>
        <w:t>100</w:t>
      </w:r>
      <w:r>
        <w:rPr>
          <w:rFonts w:hint="eastAsia" w:ascii="仿宋_GB2312" w:hAnsi="仿宋_GB2312" w:eastAsia="仿宋_GB2312"/>
          <w:color w:val="000000"/>
          <w:kern w:val="2"/>
          <w:sz w:val="32"/>
          <w:szCs w:val="24"/>
        </w:rPr>
        <w:t>%。具体情况如下：</w:t>
      </w:r>
    </w:p>
    <w:p w14:paraId="7A0B7CD2">
      <w:pPr>
        <w:overflowPunct w:val="0"/>
        <w:topLinePunct/>
        <w:spacing w:beforeLines="0" w:afterLines="0"/>
        <w:jc w:val="center"/>
        <w:rPr>
          <w:rFonts w:hint="eastAsia" w:ascii="仿宋_GB2312" w:hAnsi="仿宋_GB2312" w:eastAsia="仿宋_GB2312"/>
          <w:b/>
          <w:color w:val="000000"/>
          <w:kern w:val="2"/>
          <w:sz w:val="32"/>
          <w:szCs w:val="24"/>
        </w:rPr>
      </w:pPr>
      <w:r>
        <w:rPr>
          <w:rFonts w:hint="default" w:ascii="仿宋_GB2312" w:hAnsi="仿宋_GB2312" w:eastAsia="仿宋_GB2312"/>
          <w:b/>
          <w:color w:val="000000"/>
          <w:kern w:val="2"/>
          <w:sz w:val="32"/>
          <w:szCs w:val="24"/>
        </w:rPr>
        <w:drawing>
          <wp:inline distT="0" distB="0" distL="114300" distR="114300">
            <wp:extent cx="4827905" cy="2944495"/>
            <wp:effectExtent l="0" t="0" r="10795" b="8255"/>
            <wp:docPr id="460" name="图片 1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13" descr="图片7"/>
                    <pic:cNvPicPr>
                      <a:picLocks noChangeAspect="1"/>
                    </pic:cNvPicPr>
                  </pic:nvPicPr>
                  <pic:blipFill>
                    <a:blip r:embed="rId11"/>
                    <a:stretch>
                      <a:fillRect/>
                    </a:stretch>
                  </pic:blipFill>
                  <pic:spPr>
                    <a:xfrm>
                      <a:off x="0" y="0"/>
                      <a:ext cx="4827905" cy="2944495"/>
                    </a:xfrm>
                    <a:prstGeom prst="rect">
                      <a:avLst/>
                    </a:prstGeom>
                    <a:noFill/>
                    <a:ln>
                      <a:noFill/>
                    </a:ln>
                  </pic:spPr>
                </pic:pic>
              </a:graphicData>
            </a:graphic>
          </wp:inline>
        </w:drawing>
      </w:r>
    </w:p>
    <w:p w14:paraId="7EA4AC7A">
      <w:pPr>
        <w:overflowPunct w:val="0"/>
        <w:topLinePunct/>
        <w:spacing w:beforeLines="0" w:afterLines="0" w:line="576" w:lineRule="exact"/>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w:t>
      </w:r>
      <w:r>
        <w:rPr>
          <w:rFonts w:hint="eastAsia" w:ascii="Times New Roman" w:eastAsia="仿宋_GB2312"/>
          <w:color w:val="000000"/>
          <w:kern w:val="2"/>
          <w:sz w:val="32"/>
          <w:szCs w:val="24"/>
        </w:rPr>
        <w:t>7</w:t>
      </w:r>
      <w:r>
        <w:rPr>
          <w:rFonts w:hint="eastAsia" w:ascii="仿宋_GB2312" w:hAnsi="仿宋_GB2312" w:eastAsia="仿宋_GB2312"/>
          <w:color w:val="000000"/>
          <w:kern w:val="2"/>
          <w:sz w:val="32"/>
          <w:szCs w:val="24"/>
        </w:rPr>
        <w:t>：“三公”经费财政拨款支出结构）（饼状图）</w:t>
      </w:r>
    </w:p>
    <w:p w14:paraId="53FBFB00">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eastAsia="仿宋_GB2312"/>
          <w:color w:val="000000"/>
          <w:kern w:val="2"/>
          <w:sz w:val="32"/>
          <w:szCs w:val="24"/>
        </w:rPr>
        <w:t>1</w:t>
      </w:r>
      <w:r>
        <w:rPr>
          <w:rFonts w:hint="eastAsia" w:ascii="仿宋_GB2312" w:hAnsi="仿宋_GB2312" w:eastAsia="仿宋_GB2312"/>
          <w:color w:val="000000"/>
          <w:kern w:val="2"/>
          <w:sz w:val="32"/>
          <w:szCs w:val="24"/>
        </w:rPr>
        <w:t>.</w:t>
      </w:r>
      <w:r>
        <w:rPr>
          <w:rFonts w:hint="eastAsia" w:ascii="仿宋_GB2312" w:hAnsi="仿宋_GB2312" w:eastAsia="仿宋_GB2312"/>
          <w:b/>
          <w:color w:val="000000"/>
          <w:kern w:val="2"/>
          <w:sz w:val="32"/>
          <w:szCs w:val="24"/>
        </w:rPr>
        <w:t>因公出国（境）经费</w:t>
      </w:r>
      <w:r>
        <w:rPr>
          <w:rFonts w:hint="eastAsia" w:ascii="仿宋_GB2312" w:hAnsi="仿宋_GB2312" w:eastAsia="仿宋_GB2312"/>
          <w:color w:val="000000"/>
          <w:kern w:val="2"/>
          <w:sz w:val="32"/>
          <w:szCs w:val="24"/>
        </w:rPr>
        <w:t>支出</w:t>
      </w:r>
      <w:r>
        <w:rPr>
          <w:rFonts w:hint="eastAsia" w:ascii="Times New Roman" w:eastAsia="仿宋_GB2312"/>
          <w:color w:val="000000"/>
          <w:kern w:val="2"/>
          <w:sz w:val="32"/>
          <w:szCs w:val="24"/>
        </w:rPr>
        <w:t>0</w:t>
      </w:r>
      <w:r>
        <w:rPr>
          <w:rFonts w:hint="eastAsia" w:ascii="仿宋_GB2312" w:hAnsi="仿宋_GB2312" w:eastAsia="仿宋_GB2312"/>
          <w:color w:val="000000"/>
          <w:kern w:val="2"/>
          <w:sz w:val="32"/>
          <w:szCs w:val="24"/>
        </w:rPr>
        <w:t>万元，年初未安排预算，因公出国（境）支出决算较</w:t>
      </w:r>
      <w:r>
        <w:rPr>
          <w:rFonts w:hint="eastAsia" w:ascii="Times New Roman" w:eastAsia="仿宋_GB2312"/>
          <w:color w:val="000000"/>
          <w:kern w:val="2"/>
          <w:sz w:val="32"/>
          <w:szCs w:val="24"/>
        </w:rPr>
        <w:t>2022</w:t>
      </w:r>
      <w:r>
        <w:rPr>
          <w:rFonts w:hint="eastAsia" w:ascii="仿宋_GB2312" w:hAnsi="仿宋_GB2312" w:eastAsia="仿宋_GB2312"/>
          <w:color w:val="000000"/>
          <w:kern w:val="2"/>
          <w:sz w:val="32"/>
          <w:szCs w:val="24"/>
        </w:rPr>
        <w:t>年无变化。</w:t>
      </w:r>
    </w:p>
    <w:p w14:paraId="00DE7702">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eastAsia="仿宋_GB2312"/>
          <w:color w:val="000000"/>
          <w:kern w:val="2"/>
          <w:sz w:val="32"/>
          <w:szCs w:val="24"/>
        </w:rPr>
        <w:t>2</w:t>
      </w:r>
      <w:r>
        <w:rPr>
          <w:rFonts w:hint="eastAsia" w:ascii="仿宋_GB2312" w:hAnsi="仿宋_GB2312" w:eastAsia="仿宋_GB2312"/>
          <w:color w:val="000000"/>
          <w:kern w:val="2"/>
          <w:sz w:val="32"/>
          <w:szCs w:val="24"/>
        </w:rPr>
        <w:t>.</w:t>
      </w:r>
      <w:r>
        <w:rPr>
          <w:rFonts w:hint="eastAsia" w:ascii="仿宋_GB2312" w:hAnsi="仿宋_GB2312" w:eastAsia="仿宋_GB2312"/>
          <w:b/>
          <w:color w:val="000000"/>
          <w:kern w:val="2"/>
          <w:sz w:val="32"/>
          <w:szCs w:val="24"/>
        </w:rPr>
        <w:t>公务用车购置及运行维护费</w:t>
      </w:r>
      <w:r>
        <w:rPr>
          <w:rFonts w:hint="eastAsia" w:ascii="仿宋_GB2312" w:hAnsi="仿宋_GB2312" w:eastAsia="仿宋_GB2312"/>
          <w:color w:val="000000"/>
          <w:kern w:val="2"/>
          <w:sz w:val="32"/>
          <w:szCs w:val="24"/>
        </w:rPr>
        <w:t>支出</w:t>
      </w:r>
      <w:r>
        <w:rPr>
          <w:rFonts w:hint="eastAsia" w:ascii="Times New Roman" w:eastAsia="仿宋_GB2312"/>
          <w:color w:val="000000"/>
          <w:kern w:val="2"/>
          <w:sz w:val="32"/>
          <w:szCs w:val="24"/>
        </w:rPr>
        <w:t>0</w:t>
      </w:r>
      <w:r>
        <w:rPr>
          <w:rFonts w:hint="eastAsia" w:ascii="仿宋_GB2312" w:hAnsi="仿宋_GB2312" w:eastAsia="仿宋_GB2312"/>
          <w:color w:val="000000"/>
          <w:kern w:val="2"/>
          <w:sz w:val="32"/>
          <w:szCs w:val="24"/>
        </w:rPr>
        <w:t>万元,年初未安排预算，因公出国（境）支出决算较</w:t>
      </w:r>
      <w:r>
        <w:rPr>
          <w:rFonts w:hint="eastAsia" w:ascii="Times New Roman" w:eastAsia="仿宋_GB2312"/>
          <w:color w:val="000000"/>
          <w:kern w:val="2"/>
          <w:sz w:val="32"/>
          <w:szCs w:val="24"/>
        </w:rPr>
        <w:t>2022</w:t>
      </w:r>
      <w:r>
        <w:rPr>
          <w:rFonts w:hint="eastAsia" w:ascii="仿宋_GB2312" w:hAnsi="仿宋_GB2312" w:eastAsia="仿宋_GB2312"/>
          <w:color w:val="000000"/>
          <w:kern w:val="2"/>
          <w:sz w:val="32"/>
          <w:szCs w:val="24"/>
        </w:rPr>
        <w:t>年无变化。在公务用车制度改革后，不允许单位购买公务用车。因公出差向机关事务局申请公务用车，公务用车有保障。</w:t>
      </w:r>
    </w:p>
    <w:p w14:paraId="112E0A89">
      <w:pPr>
        <w:overflowPunct w:val="0"/>
        <w:topLinePunct/>
        <w:spacing w:beforeLines="0" w:afterLines="0" w:line="576" w:lineRule="exact"/>
        <w:ind w:firstLine="640" w:firstLineChars="200"/>
        <w:jc w:val="both"/>
        <w:rPr>
          <w:rFonts w:hint="eastAsia" w:ascii="仿宋_GB2312" w:hAnsi="仿宋_GB2312" w:eastAsia="仿宋_GB2312"/>
          <w:b/>
          <w:color w:val="000000"/>
          <w:kern w:val="2"/>
          <w:sz w:val="32"/>
          <w:szCs w:val="24"/>
        </w:rPr>
      </w:pPr>
      <w:r>
        <w:rPr>
          <w:rFonts w:hint="eastAsia" w:ascii="Times New Roman" w:eastAsia="仿宋_GB2312"/>
          <w:color w:val="000000"/>
          <w:kern w:val="2"/>
          <w:sz w:val="32"/>
          <w:szCs w:val="24"/>
        </w:rPr>
        <w:t>3</w:t>
      </w:r>
      <w:r>
        <w:rPr>
          <w:rFonts w:hint="eastAsia" w:ascii="仿宋_GB2312" w:hAnsi="仿宋_GB2312" w:eastAsia="仿宋_GB2312"/>
          <w:color w:val="000000"/>
          <w:kern w:val="2"/>
          <w:sz w:val="32"/>
          <w:szCs w:val="24"/>
        </w:rPr>
        <w:t>.</w:t>
      </w:r>
      <w:r>
        <w:rPr>
          <w:rFonts w:hint="eastAsia" w:ascii="仿宋_GB2312" w:hAnsi="仿宋_GB2312" w:eastAsia="仿宋_GB2312"/>
          <w:b/>
          <w:color w:val="000000"/>
          <w:kern w:val="2"/>
          <w:sz w:val="32"/>
          <w:szCs w:val="24"/>
        </w:rPr>
        <w:t>公务接待费</w:t>
      </w:r>
      <w:r>
        <w:rPr>
          <w:rFonts w:hint="eastAsia" w:ascii="仿宋_GB2312" w:hAnsi="仿宋_GB2312" w:eastAsia="仿宋_GB2312"/>
          <w:color w:val="000000"/>
          <w:kern w:val="2"/>
          <w:sz w:val="32"/>
          <w:szCs w:val="24"/>
        </w:rPr>
        <w:t>预算为4.5万元，支出决算为4万元，完成预算的88.8%。公务接待费支出决算比2022年度减少0.6万元，下降13%。主要原因是厉行勤俭节约要求，精简公务接待。其中：</w:t>
      </w:r>
    </w:p>
    <w:p w14:paraId="63BF9E57">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国内公务接待</w:t>
      </w:r>
      <w:r>
        <w:rPr>
          <w:rFonts w:hint="eastAsia" w:ascii="仿宋_GB2312" w:hAnsi="仿宋_GB2312" w:eastAsia="仿宋_GB2312"/>
          <w:color w:val="000000"/>
          <w:kern w:val="2"/>
          <w:sz w:val="32"/>
          <w:szCs w:val="24"/>
        </w:rPr>
        <w:t>支出</w:t>
      </w:r>
      <w:r>
        <w:rPr>
          <w:rFonts w:hint="eastAsia" w:ascii="Times New Roman" w:eastAsia="仿宋_GB2312"/>
          <w:color w:val="000000"/>
          <w:kern w:val="2"/>
          <w:sz w:val="32"/>
          <w:szCs w:val="24"/>
        </w:rPr>
        <w:t>4</w:t>
      </w:r>
      <w:r>
        <w:rPr>
          <w:rFonts w:hint="eastAsia" w:ascii="仿宋_GB2312" w:hAnsi="仿宋_GB2312" w:eastAsia="仿宋_GB2312"/>
          <w:color w:val="000000"/>
          <w:kern w:val="2"/>
          <w:sz w:val="32"/>
          <w:szCs w:val="24"/>
        </w:rPr>
        <w:t>万元，主要用于开展业务活动开支的交通费、住宿费、用餐费等。国内公务接待</w:t>
      </w:r>
      <w:r>
        <w:rPr>
          <w:rFonts w:hint="eastAsia" w:ascii="Times New Roman" w:eastAsia="仿宋_GB2312"/>
          <w:color w:val="000000"/>
          <w:kern w:val="2"/>
          <w:sz w:val="32"/>
          <w:szCs w:val="24"/>
        </w:rPr>
        <w:t>42</w:t>
      </w:r>
      <w:r>
        <w:rPr>
          <w:rFonts w:hint="eastAsia" w:ascii="仿宋_GB2312" w:hAnsi="仿宋_GB2312" w:eastAsia="仿宋_GB2312"/>
          <w:color w:val="000000"/>
          <w:kern w:val="2"/>
          <w:sz w:val="32"/>
          <w:szCs w:val="24"/>
        </w:rPr>
        <w:t>批次，</w:t>
      </w:r>
      <w:r>
        <w:rPr>
          <w:rFonts w:hint="eastAsia" w:ascii="Times New Roman" w:eastAsia="仿宋_GB2312"/>
          <w:color w:val="000000"/>
          <w:kern w:val="2"/>
          <w:sz w:val="32"/>
          <w:szCs w:val="24"/>
        </w:rPr>
        <w:t>402</w:t>
      </w:r>
      <w:r>
        <w:rPr>
          <w:rFonts w:hint="eastAsia" w:ascii="仿宋_GB2312" w:hAnsi="仿宋_GB2312" w:eastAsia="仿宋_GB2312"/>
          <w:color w:val="000000"/>
          <w:kern w:val="2"/>
          <w:sz w:val="32"/>
          <w:szCs w:val="24"/>
        </w:rPr>
        <w:t>人次（不包括陪同人员），共计支出</w:t>
      </w:r>
      <w:r>
        <w:rPr>
          <w:rFonts w:hint="eastAsia" w:ascii="Times New Roman" w:eastAsia="仿宋_GB2312"/>
          <w:color w:val="000000"/>
          <w:kern w:val="2"/>
          <w:sz w:val="32"/>
          <w:szCs w:val="24"/>
        </w:rPr>
        <w:t>4</w:t>
      </w:r>
      <w:r>
        <w:rPr>
          <w:rFonts w:hint="eastAsia" w:ascii="仿宋_GB2312" w:hAnsi="仿宋_GB2312" w:eastAsia="仿宋_GB2312"/>
          <w:color w:val="000000"/>
          <w:kern w:val="2"/>
          <w:sz w:val="32"/>
          <w:szCs w:val="24"/>
        </w:rPr>
        <w:t>万元。</w:t>
      </w:r>
    </w:p>
    <w:p w14:paraId="0FD0EACB">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外事接待</w:t>
      </w:r>
      <w:r>
        <w:rPr>
          <w:rFonts w:hint="eastAsia" w:ascii="仿宋_GB2312" w:hAnsi="仿宋_GB2312" w:eastAsia="仿宋_GB2312"/>
          <w:color w:val="000000"/>
          <w:kern w:val="2"/>
          <w:sz w:val="32"/>
          <w:szCs w:val="24"/>
        </w:rPr>
        <w:t>支出</w:t>
      </w:r>
      <w:r>
        <w:rPr>
          <w:rFonts w:hint="eastAsia" w:ascii="Times New Roman" w:eastAsia="仿宋_GB2312"/>
          <w:color w:val="000000"/>
          <w:kern w:val="2"/>
          <w:sz w:val="32"/>
          <w:szCs w:val="24"/>
        </w:rPr>
        <w:t>0</w:t>
      </w:r>
      <w:r>
        <w:rPr>
          <w:rFonts w:hint="eastAsia" w:ascii="仿宋_GB2312" w:hAnsi="仿宋_GB2312" w:eastAsia="仿宋_GB2312"/>
          <w:color w:val="000000"/>
          <w:kern w:val="2"/>
          <w:sz w:val="32"/>
          <w:szCs w:val="24"/>
        </w:rPr>
        <w:t>万元，无外事接待支出</w:t>
      </w:r>
    </w:p>
    <w:p w14:paraId="2AB7F450">
      <w:pPr>
        <w:overflowPunct w:val="0"/>
        <w:topLinePunct/>
        <w:spacing w:beforeLines="0" w:afterLines="0" w:line="576" w:lineRule="exact"/>
        <w:ind w:firstLine="640" w:firstLineChars="200"/>
        <w:jc w:val="both"/>
        <w:rPr>
          <w:rFonts w:hint="eastAsia" w:ascii="黑体" w:hAnsi="黑体" w:eastAsia="黑体"/>
          <w:b/>
          <w:kern w:val="2"/>
          <w:sz w:val="32"/>
          <w:szCs w:val="24"/>
        </w:rPr>
      </w:pPr>
      <w:r>
        <w:rPr>
          <w:rFonts w:hint="eastAsia" w:ascii="黑体" w:hAnsi="黑体" w:eastAsia="黑体"/>
          <w:color w:val="000000"/>
          <w:kern w:val="2"/>
          <w:sz w:val="32"/>
          <w:szCs w:val="24"/>
        </w:rPr>
        <w:t>八、</w:t>
      </w:r>
      <w:r>
        <w:rPr>
          <w:rFonts w:hint="eastAsia" w:ascii="黑体" w:hAnsi="黑体" w:eastAsia="黑体"/>
          <w:kern w:val="2"/>
          <w:sz w:val="32"/>
          <w:szCs w:val="24"/>
        </w:rPr>
        <w:t>政府性基金预算支出决算情况说明</w:t>
      </w:r>
    </w:p>
    <w:p w14:paraId="3859661B">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eastAsia="仿宋_GB2312"/>
          <w:color w:val="000000"/>
          <w:kern w:val="2"/>
          <w:sz w:val="32"/>
          <w:szCs w:val="24"/>
        </w:rPr>
        <w:t>2023</w:t>
      </w:r>
      <w:r>
        <w:rPr>
          <w:rFonts w:hint="eastAsia" w:ascii="仿宋_GB2312" w:hAnsi="仿宋_GB2312" w:eastAsia="仿宋_GB2312"/>
          <w:color w:val="000000"/>
          <w:kern w:val="2"/>
          <w:sz w:val="32"/>
          <w:szCs w:val="24"/>
        </w:rPr>
        <w:t>年政府性基金预算拨款支出</w:t>
      </w:r>
      <w:r>
        <w:rPr>
          <w:rFonts w:hint="eastAsia" w:ascii="Times New Roman" w:eastAsia="仿宋_GB2312"/>
          <w:color w:val="000000"/>
          <w:kern w:val="2"/>
          <w:sz w:val="32"/>
          <w:szCs w:val="24"/>
        </w:rPr>
        <w:t>0</w:t>
      </w:r>
      <w:r>
        <w:rPr>
          <w:rFonts w:hint="eastAsia" w:ascii="仿宋_GB2312" w:hAnsi="仿宋_GB2312" w:eastAsia="仿宋_GB2312"/>
          <w:color w:val="000000"/>
          <w:kern w:val="2"/>
          <w:sz w:val="32"/>
          <w:szCs w:val="24"/>
        </w:rPr>
        <w:t>万元。</w:t>
      </w:r>
    </w:p>
    <w:p w14:paraId="0E4CDC89">
      <w:pPr>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kern w:val="2"/>
          <w:sz w:val="32"/>
          <w:szCs w:val="24"/>
        </w:rPr>
        <w:t>九、国有资本经营预算支出决算情况说明</w:t>
      </w:r>
    </w:p>
    <w:p w14:paraId="768A54F0">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eastAsia="仿宋_GB2312"/>
          <w:color w:val="000000"/>
          <w:kern w:val="2"/>
          <w:sz w:val="32"/>
          <w:szCs w:val="24"/>
        </w:rPr>
        <w:t>2023</w:t>
      </w:r>
      <w:r>
        <w:rPr>
          <w:rFonts w:hint="eastAsia" w:ascii="仿宋_GB2312" w:hAnsi="仿宋_GB2312" w:eastAsia="仿宋_GB2312"/>
          <w:color w:val="000000"/>
          <w:kern w:val="2"/>
          <w:sz w:val="32"/>
          <w:szCs w:val="24"/>
        </w:rPr>
        <w:t>年国有资本经营预算拨款支出</w:t>
      </w:r>
      <w:r>
        <w:rPr>
          <w:rFonts w:hint="eastAsia" w:ascii="Times New Roman" w:eastAsia="仿宋_GB2312"/>
          <w:color w:val="000000"/>
          <w:kern w:val="2"/>
          <w:sz w:val="32"/>
          <w:szCs w:val="24"/>
        </w:rPr>
        <w:t>0</w:t>
      </w:r>
      <w:r>
        <w:rPr>
          <w:rFonts w:hint="eastAsia" w:ascii="仿宋_GB2312" w:hAnsi="仿宋_GB2312" w:eastAsia="仿宋_GB2312"/>
          <w:color w:val="000000"/>
          <w:kern w:val="2"/>
          <w:sz w:val="32"/>
          <w:szCs w:val="24"/>
        </w:rPr>
        <w:t>万元。</w:t>
      </w:r>
    </w:p>
    <w:p w14:paraId="7106C908">
      <w:pPr>
        <w:overflowPunct w:val="0"/>
        <w:topLinePunct/>
        <w:spacing w:beforeLines="0" w:afterLines="0" w:line="576" w:lineRule="exact"/>
        <w:ind w:firstLine="640" w:firstLineChars="200"/>
        <w:jc w:val="both"/>
        <w:rPr>
          <w:rFonts w:hint="eastAsia" w:ascii="黑体" w:hAnsi="黑体" w:eastAsia="黑体"/>
          <w:b/>
          <w:kern w:val="2"/>
          <w:sz w:val="32"/>
          <w:szCs w:val="24"/>
        </w:rPr>
      </w:pPr>
      <w:r>
        <w:rPr>
          <w:rFonts w:hint="eastAsia" w:ascii="黑体" w:hAnsi="黑体" w:eastAsia="黑体"/>
          <w:color w:val="000000"/>
          <w:kern w:val="2"/>
          <w:sz w:val="32"/>
          <w:szCs w:val="24"/>
        </w:rPr>
        <w:t>十</w:t>
      </w:r>
      <w:r>
        <w:rPr>
          <w:rFonts w:hint="eastAsia" w:ascii="黑体" w:hAnsi="黑体" w:eastAsia="黑体"/>
          <w:b/>
          <w:kern w:val="2"/>
          <w:sz w:val="32"/>
          <w:szCs w:val="24"/>
        </w:rPr>
        <w:t>、</w:t>
      </w:r>
      <w:r>
        <w:rPr>
          <w:rFonts w:hint="eastAsia" w:ascii="黑体" w:hAnsi="黑体" w:eastAsia="黑体"/>
          <w:kern w:val="2"/>
          <w:sz w:val="32"/>
          <w:szCs w:val="24"/>
        </w:rPr>
        <w:t>其他重要事项的情况说明</w:t>
      </w:r>
    </w:p>
    <w:p w14:paraId="18ECC4CB">
      <w:pPr>
        <w:overflowPunct w:val="0"/>
        <w:topLinePunct/>
        <w:spacing w:beforeLines="0" w:afterLines="0" w:line="576" w:lineRule="exact"/>
        <w:ind w:firstLine="640" w:firstLineChars="200"/>
        <w:jc w:val="both"/>
        <w:rPr>
          <w:rFonts w:hint="eastAsia" w:ascii="楷体_GB2312" w:hAnsi="楷体_GB2312" w:eastAsia="楷体_GB2312" w:cs="楷体_GB2312"/>
          <w:color w:val="000000"/>
          <w:kern w:val="2"/>
          <w:sz w:val="32"/>
          <w:szCs w:val="24"/>
        </w:rPr>
      </w:pPr>
      <w:r>
        <w:rPr>
          <w:rFonts w:hint="eastAsia" w:ascii="楷体_GB2312" w:hAnsi="楷体_GB2312" w:eastAsia="楷体_GB2312" w:cs="楷体_GB2312"/>
          <w:color w:val="000000"/>
          <w:kern w:val="2"/>
          <w:sz w:val="32"/>
          <w:szCs w:val="24"/>
        </w:rPr>
        <w:t>（一）机关运行经费支出情况</w:t>
      </w:r>
    </w:p>
    <w:p w14:paraId="00413849">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eastAsia="仿宋_GB2312"/>
          <w:color w:val="000000"/>
          <w:kern w:val="2"/>
          <w:sz w:val="32"/>
          <w:szCs w:val="24"/>
        </w:rPr>
        <w:t>2023</w:t>
      </w:r>
      <w:r>
        <w:rPr>
          <w:rFonts w:hint="eastAsia" w:ascii="仿宋_GB2312" w:hAnsi="仿宋_GB2312" w:eastAsia="仿宋_GB2312"/>
          <w:color w:val="000000"/>
          <w:kern w:val="2"/>
          <w:sz w:val="32"/>
          <w:szCs w:val="24"/>
        </w:rPr>
        <w:t>年，中共广元市昭化区委统战部机关运行经费支出</w:t>
      </w:r>
      <w:r>
        <w:rPr>
          <w:rFonts w:hint="eastAsia" w:ascii="Times New Roman" w:eastAsia="仿宋_GB2312"/>
          <w:color w:val="000000"/>
          <w:kern w:val="2"/>
          <w:sz w:val="32"/>
          <w:szCs w:val="24"/>
        </w:rPr>
        <w:t>94</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38</w:t>
      </w:r>
      <w:r>
        <w:rPr>
          <w:rFonts w:hint="eastAsia" w:ascii="仿宋_GB2312" w:hAnsi="仿宋_GB2312" w:eastAsia="仿宋_GB2312"/>
          <w:color w:val="000000"/>
          <w:kern w:val="2"/>
          <w:sz w:val="32"/>
          <w:szCs w:val="24"/>
        </w:rPr>
        <w:t>万元，比</w:t>
      </w:r>
      <w:r>
        <w:rPr>
          <w:rFonts w:hint="eastAsia" w:ascii="Times New Roman" w:eastAsia="仿宋_GB2312"/>
          <w:color w:val="000000"/>
          <w:kern w:val="2"/>
          <w:sz w:val="32"/>
          <w:szCs w:val="24"/>
        </w:rPr>
        <w:t>2022</w:t>
      </w:r>
      <w:r>
        <w:rPr>
          <w:rFonts w:hint="eastAsia" w:ascii="仿宋_GB2312" w:hAnsi="仿宋_GB2312" w:eastAsia="仿宋_GB2312"/>
          <w:color w:val="000000"/>
          <w:kern w:val="2"/>
          <w:sz w:val="32"/>
          <w:szCs w:val="24"/>
        </w:rPr>
        <w:t>年增加</w:t>
      </w:r>
      <w:r>
        <w:rPr>
          <w:rFonts w:hint="eastAsia" w:ascii="Times New Roman" w:eastAsia="仿宋_GB2312"/>
          <w:color w:val="000000"/>
          <w:kern w:val="2"/>
          <w:sz w:val="32"/>
          <w:szCs w:val="24"/>
        </w:rPr>
        <w:t>69</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92</w:t>
      </w:r>
      <w:r>
        <w:rPr>
          <w:rFonts w:hint="eastAsia" w:ascii="仿宋_GB2312" w:hAnsi="仿宋_GB2312" w:eastAsia="仿宋_GB2312"/>
          <w:color w:val="000000"/>
          <w:kern w:val="2"/>
          <w:sz w:val="32"/>
          <w:szCs w:val="24"/>
        </w:rPr>
        <w:t>万元，增长</w:t>
      </w:r>
      <w:r>
        <w:rPr>
          <w:rFonts w:hint="eastAsia" w:ascii="Times New Roman" w:eastAsia="仿宋_GB2312"/>
          <w:color w:val="000000"/>
          <w:kern w:val="2"/>
          <w:sz w:val="32"/>
          <w:szCs w:val="24"/>
        </w:rPr>
        <w:t>285</w:t>
      </w:r>
      <w:r>
        <w:rPr>
          <w:rFonts w:hint="eastAsia" w:ascii="仿宋_GB2312" w:hAnsi="仿宋_GB2312" w:eastAsia="仿宋_GB2312"/>
          <w:color w:val="000000"/>
          <w:kern w:val="2"/>
          <w:sz w:val="32"/>
          <w:szCs w:val="24"/>
        </w:rPr>
        <w:t>.</w:t>
      </w:r>
      <w:r>
        <w:rPr>
          <w:rFonts w:hint="eastAsia" w:ascii="Times New Roman" w:eastAsia="仿宋_GB2312"/>
          <w:color w:val="000000"/>
          <w:kern w:val="2"/>
          <w:sz w:val="32"/>
          <w:szCs w:val="24"/>
        </w:rPr>
        <w:t>86</w:t>
      </w:r>
      <w:r>
        <w:rPr>
          <w:rFonts w:hint="eastAsia" w:ascii="仿宋_GB2312" w:hAnsi="仿宋_GB2312" w:eastAsia="仿宋_GB2312"/>
          <w:color w:val="000000"/>
          <w:kern w:val="2"/>
          <w:sz w:val="32"/>
          <w:szCs w:val="24"/>
        </w:rPr>
        <w:t>%。主要原因是人员增加与项目调整。</w:t>
      </w:r>
    </w:p>
    <w:p w14:paraId="3178B4F6">
      <w:pPr>
        <w:overflowPunct w:val="0"/>
        <w:topLinePunct/>
        <w:spacing w:beforeLines="0" w:afterLines="0" w:line="576" w:lineRule="exact"/>
        <w:ind w:firstLine="640" w:firstLineChars="200"/>
        <w:jc w:val="both"/>
        <w:rPr>
          <w:rFonts w:hint="eastAsia" w:ascii="楷体_GB2312" w:hAnsi="楷体_GB2312" w:eastAsia="楷体_GB2312" w:cs="楷体_GB2312"/>
          <w:color w:val="000000"/>
          <w:kern w:val="2"/>
          <w:sz w:val="32"/>
          <w:szCs w:val="24"/>
        </w:rPr>
      </w:pPr>
      <w:r>
        <w:rPr>
          <w:rFonts w:hint="eastAsia" w:ascii="楷体_GB2312" w:hAnsi="楷体_GB2312" w:eastAsia="楷体_GB2312" w:cs="楷体_GB2312"/>
          <w:color w:val="000000"/>
          <w:kern w:val="2"/>
          <w:sz w:val="32"/>
          <w:szCs w:val="24"/>
        </w:rPr>
        <w:t>（二）政府采购支出情况</w:t>
      </w:r>
    </w:p>
    <w:p w14:paraId="6D76688A">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eastAsia="仿宋_GB2312"/>
          <w:color w:val="000000"/>
          <w:kern w:val="2"/>
          <w:sz w:val="32"/>
          <w:szCs w:val="24"/>
        </w:rPr>
        <w:t>2023</w:t>
      </w:r>
      <w:r>
        <w:rPr>
          <w:rFonts w:hint="eastAsia" w:ascii="仿宋_GB2312" w:hAnsi="仿宋_GB2312" w:eastAsia="仿宋_GB2312"/>
          <w:color w:val="000000"/>
          <w:kern w:val="2"/>
          <w:sz w:val="32"/>
          <w:szCs w:val="24"/>
        </w:rPr>
        <w:t>年，本单位政府采购支出总额</w:t>
      </w:r>
      <w:r>
        <w:rPr>
          <w:rFonts w:hint="eastAsia" w:ascii="Times New Roman" w:eastAsia="仿宋_GB2312"/>
          <w:color w:val="000000"/>
          <w:kern w:val="2"/>
          <w:sz w:val="32"/>
          <w:szCs w:val="24"/>
        </w:rPr>
        <w:t>0</w:t>
      </w:r>
      <w:r>
        <w:rPr>
          <w:rFonts w:hint="eastAsia" w:ascii="仿宋_GB2312" w:hAnsi="仿宋_GB2312" w:eastAsia="仿宋_GB2312"/>
          <w:color w:val="000000"/>
          <w:kern w:val="2"/>
          <w:sz w:val="32"/>
          <w:szCs w:val="24"/>
        </w:rPr>
        <w:t>万元，年初未安排预算。</w:t>
      </w:r>
    </w:p>
    <w:p w14:paraId="4F5E804E">
      <w:pPr>
        <w:overflowPunct w:val="0"/>
        <w:topLinePunct/>
        <w:spacing w:beforeLines="0" w:afterLines="0" w:line="576" w:lineRule="exact"/>
        <w:ind w:firstLine="640" w:firstLineChars="200"/>
        <w:jc w:val="both"/>
        <w:rPr>
          <w:rFonts w:hint="eastAsia" w:ascii="楷体_GB2312" w:hAnsi="楷体_GB2312" w:eastAsia="楷体_GB2312" w:cs="楷体_GB2312"/>
          <w:color w:val="000000"/>
          <w:kern w:val="2"/>
          <w:sz w:val="32"/>
          <w:szCs w:val="24"/>
        </w:rPr>
      </w:pPr>
      <w:r>
        <w:rPr>
          <w:rFonts w:hint="eastAsia" w:ascii="楷体_GB2312" w:hAnsi="楷体_GB2312" w:eastAsia="楷体_GB2312" w:cs="楷体_GB2312"/>
          <w:color w:val="000000"/>
          <w:kern w:val="2"/>
          <w:sz w:val="32"/>
          <w:szCs w:val="24"/>
        </w:rPr>
        <w:t>（三）国有资产占有使用情况</w:t>
      </w:r>
    </w:p>
    <w:p w14:paraId="37693250">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截至2023年12月31日，本单位无公务用车辆和单价100万元（含）以上设备。</w:t>
      </w:r>
    </w:p>
    <w:p w14:paraId="39F881A1">
      <w:pPr>
        <w:overflowPunct w:val="0"/>
        <w:topLinePunct/>
        <w:spacing w:beforeLines="0" w:afterLines="0" w:line="576" w:lineRule="exact"/>
        <w:ind w:firstLine="640" w:firstLineChars="200"/>
        <w:jc w:val="both"/>
        <w:rPr>
          <w:rFonts w:hint="eastAsia" w:ascii="楷体_GB2312" w:hAnsi="楷体_GB2312" w:eastAsia="楷体_GB2312" w:cs="楷体_GB2312"/>
          <w:color w:val="000000"/>
          <w:kern w:val="2"/>
          <w:sz w:val="32"/>
          <w:szCs w:val="24"/>
        </w:rPr>
      </w:pPr>
      <w:r>
        <w:rPr>
          <w:rFonts w:hint="eastAsia" w:ascii="楷体_GB2312" w:hAnsi="楷体_GB2312" w:eastAsia="楷体_GB2312" w:cs="楷体_GB2312"/>
          <w:color w:val="000000"/>
          <w:kern w:val="2"/>
          <w:sz w:val="32"/>
          <w:szCs w:val="24"/>
        </w:rPr>
        <w:t>（四）预算绩效管理情况</w:t>
      </w:r>
    </w:p>
    <w:p w14:paraId="301B6834">
      <w:pPr>
        <w:overflowPunct w:val="0"/>
        <w:topLinePunct/>
        <w:spacing w:beforeLines="0" w:afterLines="0" w:line="576" w:lineRule="exact"/>
        <w:ind w:firstLine="640" w:firstLineChars="200"/>
        <w:jc w:val="both"/>
        <w:rPr>
          <w:rFonts w:hint="eastAsia" w:ascii="仿宋_GB2312" w:hAnsi="仿宋_GB2312" w:eastAsia="仿宋_GB2312"/>
          <w:i/>
          <w:kern w:val="2"/>
          <w:sz w:val="32"/>
          <w:szCs w:val="24"/>
          <w:highlight w:val="white"/>
        </w:rPr>
      </w:pPr>
      <w:r>
        <w:rPr>
          <w:rFonts w:hint="eastAsia" w:ascii="仿宋_GB2312" w:hAnsi="仿宋_GB2312" w:eastAsia="仿宋_GB2312"/>
          <w:kern w:val="2"/>
          <w:sz w:val="32"/>
          <w:szCs w:val="24"/>
        </w:rPr>
        <w:t>根据预算绩效管理要求，本单位在</w:t>
      </w:r>
      <w:r>
        <w:rPr>
          <w:rFonts w:hint="eastAsia" w:ascii="Times New Roman" w:eastAsia="仿宋_GB2312"/>
          <w:kern w:val="2"/>
          <w:sz w:val="32"/>
          <w:szCs w:val="24"/>
        </w:rPr>
        <w:t>2023</w:t>
      </w:r>
      <w:r>
        <w:rPr>
          <w:rFonts w:hint="eastAsia" w:ascii="仿宋_GB2312" w:hAnsi="仿宋_GB2312" w:eastAsia="仿宋_GB2312"/>
          <w:kern w:val="2"/>
          <w:sz w:val="32"/>
          <w:szCs w:val="24"/>
        </w:rPr>
        <w:t>年度预算编制阶段，组织对“民族宗教工作经费”等</w:t>
      </w:r>
      <w:r>
        <w:rPr>
          <w:rFonts w:hint="eastAsia" w:ascii="Times New Roman" w:eastAsia="仿宋_GB2312"/>
          <w:kern w:val="2"/>
          <w:sz w:val="32"/>
          <w:szCs w:val="24"/>
        </w:rPr>
        <w:t>6</w:t>
      </w:r>
      <w:r>
        <w:rPr>
          <w:rFonts w:hint="eastAsia" w:ascii="仿宋_GB2312" w:hAnsi="仿宋_GB2312" w:eastAsia="仿宋_GB2312"/>
          <w:kern w:val="2"/>
          <w:sz w:val="32"/>
          <w:szCs w:val="24"/>
        </w:rPr>
        <w:t>个项目开展了预算事前绩效评估；对部门整体和所有项目支出编制了绩效目标，预算执行中，按照财政要求全面开展了绩效运行监控，组织对</w:t>
      </w:r>
      <w:r>
        <w:rPr>
          <w:rFonts w:hint="eastAsia" w:ascii="Times New Roman" w:eastAsia="仿宋_GB2312"/>
          <w:kern w:val="2"/>
          <w:sz w:val="32"/>
          <w:szCs w:val="24"/>
        </w:rPr>
        <w:t>1</w:t>
      </w:r>
      <w:r>
        <w:rPr>
          <w:rFonts w:hint="eastAsia" w:ascii="仿宋_GB2312" w:hAnsi="仿宋_GB2312" w:eastAsia="仿宋_GB2312"/>
          <w:kern w:val="2"/>
          <w:sz w:val="32"/>
          <w:szCs w:val="24"/>
        </w:rPr>
        <w:t>个项目开展绩效评价，绩效自评报表见第四部分附件。</w:t>
      </w:r>
    </w:p>
    <w:p w14:paraId="6EAFE380">
      <w:pPr>
        <w:overflowPunct w:val="0"/>
        <w:topLinePunct/>
        <w:spacing w:beforeLines="0" w:afterLines="0" w:line="576" w:lineRule="exact"/>
        <w:ind w:firstLine="640" w:firstLineChars="200"/>
        <w:jc w:val="both"/>
        <w:rPr>
          <w:rFonts w:hint="eastAsia" w:ascii="仿宋_GB2312" w:hAnsi="仿宋_GB2312" w:eastAsia="仿宋_GB2312"/>
          <w:kern w:val="2"/>
          <w:sz w:val="32"/>
          <w:szCs w:val="24"/>
          <w:highlight w:val="yellow"/>
        </w:rPr>
      </w:pPr>
    </w:p>
    <w:p w14:paraId="0DF62F40">
      <w:pPr>
        <w:pStyle w:val="5"/>
        <w:spacing w:before="72" w:afterLines="0"/>
        <w:rPr>
          <w:rFonts w:hint="eastAsia"/>
          <w:sz w:val="30"/>
          <w:szCs w:val="24"/>
          <w:highlight w:val="yellow"/>
        </w:rPr>
        <w:sectPr>
          <w:pgSz w:w="12240" w:h="15840"/>
          <w:pgMar w:top="1440" w:right="1800" w:bottom="1440" w:left="1800" w:header="720" w:footer="720" w:gutter="0"/>
          <w:lnNumType w:countBy="0" w:distance="360"/>
          <w:pgNumType w:fmt="numberInDash"/>
          <w:cols w:space="720" w:num="1"/>
        </w:sectPr>
      </w:pPr>
    </w:p>
    <w:p w14:paraId="46E5346B">
      <w:pPr>
        <w:keepNext/>
        <w:keepLines/>
        <w:pageBreakBefore/>
        <w:spacing w:beforeLines="0" w:after="313" w:afterLines="0" w:line="576" w:lineRule="exact"/>
        <w:jc w:val="center"/>
        <w:rPr>
          <w:rFonts w:hint="eastAsia" w:ascii="黑体" w:hAnsi="黑体" w:eastAsia="黑体"/>
          <w:kern w:val="44"/>
          <w:sz w:val="44"/>
          <w:szCs w:val="24"/>
        </w:rPr>
      </w:pPr>
      <w:r>
        <w:rPr>
          <w:rFonts w:hint="eastAsia" w:ascii="黑体" w:hAnsi="黑体" w:eastAsia="黑体"/>
          <w:color w:val="000000"/>
          <w:kern w:val="2"/>
          <w:sz w:val="44"/>
          <w:szCs w:val="24"/>
        </w:rPr>
        <w:t>第三部分  名</w:t>
      </w:r>
      <w:r>
        <w:rPr>
          <w:rFonts w:hint="eastAsia" w:ascii="黑体" w:hAnsi="黑体" w:eastAsia="黑体"/>
          <w:kern w:val="44"/>
          <w:sz w:val="44"/>
          <w:szCs w:val="24"/>
        </w:rPr>
        <w:t>词解释</w:t>
      </w:r>
    </w:p>
    <w:p w14:paraId="650A6B97">
      <w:pPr>
        <w:spacing w:beforeLines="0" w:afterLines="0"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一、财政拨款收入：指单位从同级财政部门取得的财政预算资金。</w:t>
      </w:r>
    </w:p>
    <w:p w14:paraId="3F3DF4AE">
      <w:pPr>
        <w:spacing w:beforeLines="0" w:afterLines="0"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二、事业收入：指事业单位开展专业业务活动及辅助活动取得的收入。</w:t>
      </w:r>
    </w:p>
    <w:p w14:paraId="0FEE900B">
      <w:pPr>
        <w:spacing w:beforeLines="0" w:afterLines="0"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三、经营收入：指事业单位在专业业务活动及其辅助活动之外开展非独立核算经营活动取得的收入。</w:t>
      </w:r>
    </w:p>
    <w:p w14:paraId="38A44E71">
      <w:pPr>
        <w:spacing w:beforeLines="0" w:afterLines="0"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 xml:space="preserve">四、其他收入：指单位取得的除上述收入以外的各项收入。 </w:t>
      </w:r>
    </w:p>
    <w:p w14:paraId="3B9573A5">
      <w:pPr>
        <w:pStyle w:val="15"/>
        <w:spacing w:line="560" w:lineRule="exact"/>
        <w:ind w:firstLine="640" w:firstLineChars="200"/>
        <w:rPr>
          <w:rFonts w:hint="eastAsia" w:ascii="仿宋_GB2312" w:hAnsi="仿宋_GB2312" w:eastAsia="仿宋_GB2312"/>
          <w:kern w:val="2"/>
          <w:sz w:val="32"/>
          <w:szCs w:val="24"/>
        </w:rPr>
      </w:pPr>
      <w:r>
        <w:rPr>
          <w:rFonts w:hint="eastAsia" w:ascii="仿宋_GB2312" w:hAnsi="仿宋_GB2312" w:eastAsia="仿宋_GB2312"/>
          <w:kern w:val="2"/>
          <w:sz w:val="32"/>
          <w:szCs w:val="24"/>
        </w:rPr>
        <w:t>五、</w:t>
      </w:r>
      <w:r>
        <w:rPr>
          <w:rFonts w:hint="eastAsia" w:ascii="仿宋_GB2312" w:hAnsi="华文中宋" w:eastAsia="仿宋_GB2312"/>
          <w:sz w:val="32"/>
          <w:szCs w:val="32"/>
        </w:rPr>
        <w:t>使用非财政拨款结余（含专用结余）</w:t>
      </w:r>
      <w:r>
        <w:rPr>
          <w:rFonts w:hint="eastAsia" w:ascii="仿宋_GB2312" w:eastAsia="仿宋_GB2312"/>
          <w:color w:val="auto"/>
          <w:sz w:val="32"/>
          <w:szCs w:val="32"/>
        </w:rPr>
        <w:t xml:space="preserve">：指事业单位使用以前年度积累的非财政拨款结余弥补当年收支差额的金额。 </w:t>
      </w:r>
    </w:p>
    <w:p w14:paraId="43A5EFE8">
      <w:pPr>
        <w:spacing w:beforeLines="0" w:afterLines="0"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 xml:space="preserve">六、年初结转和结余：指以前年度尚未完成、结转到本年按有关规定继续使用的资金。 </w:t>
      </w:r>
    </w:p>
    <w:p w14:paraId="31C9DC0D">
      <w:pPr>
        <w:spacing w:beforeLines="0" w:afterLines="0"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七、结余分配：指事业单位按照会计制度规定缴纳的所得税、提取的专用结余以及转入非财政拨款结余的金额等。</w:t>
      </w:r>
    </w:p>
    <w:p w14:paraId="6E43E3FF">
      <w:pPr>
        <w:spacing w:beforeLines="0" w:afterLines="0"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八、年末结转和结余：指单位按有关规定结转到下年或以后年度继续使用的资金。</w:t>
      </w:r>
    </w:p>
    <w:p w14:paraId="566353F1">
      <w:pPr>
        <w:numPr>
          <w:ilvl w:val="0"/>
          <w:numId w:val="0"/>
        </w:numPr>
        <w:overflowPunct w:val="0"/>
        <w:topLinePunct/>
        <w:spacing w:beforeLines="0" w:afterLines="0" w:line="576" w:lineRule="exact"/>
        <w:ind w:firstLine="640" w:firstLineChars="200"/>
        <w:jc w:val="both"/>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sz w:val="32"/>
          <w:szCs w:val="32"/>
        </w:rPr>
        <w:t>九、</w:t>
      </w:r>
      <w:r>
        <w:rPr>
          <w:rFonts w:hint="eastAsia" w:ascii="仿宋_GB2312" w:hAnsi="仿宋_GB2312" w:eastAsia="仿宋_GB2312" w:cs="仿宋_GB2312"/>
          <w:color w:val="auto"/>
          <w:sz w:val="32"/>
          <w:szCs w:val="32"/>
          <w:shd w:val="clear" w:color="auto" w:fill="FFFFFF"/>
        </w:rPr>
        <w:t>一般公共服务支出（类）统战事务（款）行政运行（项）：</w:t>
      </w:r>
      <w:r>
        <w:rPr>
          <w:rFonts w:hint="eastAsia" w:ascii="仿宋_GB2312" w:hAnsi="仿宋_GB2312" w:eastAsia="仿宋_GB2312" w:cs="仿宋_GB2312"/>
          <w:color w:val="000000"/>
          <w:kern w:val="2"/>
          <w:sz w:val="32"/>
          <w:szCs w:val="32"/>
        </w:rPr>
        <w:t>指行政运行支出。</w:t>
      </w:r>
    </w:p>
    <w:p w14:paraId="16E425BE">
      <w:pPr>
        <w:overflowPunct w:val="0"/>
        <w:topLinePunct/>
        <w:spacing w:beforeLines="0" w:afterLines="0" w:line="576" w:lineRule="exact"/>
        <w:ind w:firstLine="640" w:firstLineChars="200"/>
        <w:jc w:val="both"/>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十、一般公共服务支出（类）统战事务（款）一般行政管理事务（项）：行政单位的基本支出</w:t>
      </w:r>
      <w:r>
        <w:rPr>
          <w:rFonts w:hint="eastAsia" w:ascii="仿宋_GB2312" w:hAnsi="仿宋_GB2312" w:eastAsia="仿宋_GB2312" w:cs="仿宋_GB2312"/>
          <w:color w:val="000000"/>
          <w:kern w:val="2"/>
          <w:sz w:val="32"/>
          <w:szCs w:val="32"/>
        </w:rPr>
        <w:t>。</w:t>
      </w:r>
    </w:p>
    <w:p w14:paraId="2F359AF7">
      <w:pPr>
        <w:overflowPunct w:val="0"/>
        <w:topLinePunct/>
        <w:spacing w:beforeLines="0" w:afterLines="0" w:line="576" w:lineRule="exact"/>
        <w:ind w:firstLine="640" w:firstLineChars="200"/>
        <w:jc w:val="both"/>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十一.一般公共服务支出（类）统战事务（款）宗教事务（项）：用于宗教事务管理方面的支出</w:t>
      </w:r>
      <w:r>
        <w:rPr>
          <w:rFonts w:hint="eastAsia" w:ascii="仿宋_GB2312" w:hAnsi="仿宋_GB2312" w:eastAsia="仿宋_GB2312" w:cs="仿宋_GB2312"/>
          <w:color w:val="000000"/>
          <w:kern w:val="2"/>
          <w:sz w:val="32"/>
          <w:szCs w:val="32"/>
        </w:rPr>
        <w:t>。</w:t>
      </w:r>
    </w:p>
    <w:p w14:paraId="6B49ABA1">
      <w:pPr>
        <w:overflowPunct w:val="0"/>
        <w:topLinePunct/>
        <w:spacing w:beforeLines="0" w:afterLines="0" w:line="576" w:lineRule="exact"/>
        <w:ind w:firstLine="640" w:firstLineChars="200"/>
        <w:jc w:val="both"/>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十二.一般公共服务支出（类）统战事务（款）事业运行（项）：事业单位的基本支出。</w:t>
      </w:r>
    </w:p>
    <w:p w14:paraId="6A8A1B7B">
      <w:pPr>
        <w:overflowPunct w:val="0"/>
        <w:topLinePunct/>
        <w:spacing w:beforeLines="0" w:afterLines="0" w:line="576" w:lineRule="exact"/>
        <w:ind w:firstLine="640" w:firstLineChars="200"/>
        <w:jc w:val="both"/>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十三.社会保障和就业（类）行政事业单位养老支出（款）行政单位离退休（项）：指行政单位离退休干部养老费用支出。</w:t>
      </w:r>
    </w:p>
    <w:p w14:paraId="2DD72B04">
      <w:pPr>
        <w:overflowPunct w:val="0"/>
        <w:topLinePunct/>
        <w:spacing w:beforeLines="0" w:afterLines="0" w:line="576" w:lineRule="exact"/>
        <w:ind w:firstLine="640" w:firstLineChars="200"/>
        <w:jc w:val="both"/>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auto"/>
          <w:sz w:val="32"/>
          <w:szCs w:val="32"/>
          <w:shd w:val="clear" w:color="auto" w:fill="FFFFFF"/>
        </w:rPr>
        <w:t>十四.社会保障和就业（类）行政事业单位养老支出（款）机关事业单位基本养老保险缴费支出（项）：指机关事业单位基本养老保险缴费支出。</w:t>
      </w:r>
    </w:p>
    <w:p w14:paraId="2C2E7E35">
      <w:pPr>
        <w:overflowPunct w:val="0"/>
        <w:topLinePunct/>
        <w:spacing w:beforeLines="0" w:afterLines="0" w:line="576" w:lineRule="exact"/>
        <w:ind w:firstLine="640" w:firstLineChars="200"/>
        <w:jc w:val="both"/>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十五.卫生健康（类）行政事业单位医疗（款）行政单位医疗（项）：指行政单位医疗支出。</w:t>
      </w:r>
    </w:p>
    <w:p w14:paraId="64A97DDA">
      <w:pPr>
        <w:overflowPunct w:val="0"/>
        <w:topLinePunct/>
        <w:spacing w:beforeLines="0" w:afterLines="0" w:line="576" w:lineRule="exact"/>
        <w:ind w:firstLine="640" w:firstLineChars="200"/>
        <w:jc w:val="both"/>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十六.卫生健康（类）行政事业单位医疗（款）事业单位医疗（项）：指事业单位医疗支出。</w:t>
      </w:r>
    </w:p>
    <w:p w14:paraId="7536831B">
      <w:pPr>
        <w:overflowPunct w:val="0"/>
        <w:topLinePunct/>
        <w:spacing w:beforeLines="0" w:afterLines="0" w:line="576" w:lineRule="exact"/>
        <w:ind w:firstLine="640" w:firstLineChars="200"/>
        <w:jc w:val="both"/>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十七.住房保障（类）住房改革支出（款）住房公积金（项）：指住房公积金支出。</w:t>
      </w:r>
    </w:p>
    <w:p w14:paraId="7CA29C24">
      <w:pPr>
        <w:spacing w:beforeLines="0" w:afterLines="0" w:line="576" w:lineRule="exact"/>
        <w:ind w:firstLine="64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十八、基本支出：指为保障机构正常运转、完成日常工作任务而发生的人员支出和公用支出。</w:t>
      </w:r>
    </w:p>
    <w:p w14:paraId="00A68CD4">
      <w:pPr>
        <w:spacing w:beforeLines="0" w:afterLines="0" w:line="576" w:lineRule="exact"/>
        <w:ind w:firstLine="64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 xml:space="preserve">十九、项目支出：指在基本支出之外为完成特定行政任务和事业发展目标所发生的支出。 </w:t>
      </w:r>
    </w:p>
    <w:p w14:paraId="4337A1B3">
      <w:pPr>
        <w:spacing w:beforeLines="0" w:afterLines="0"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十、“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195AE5BC">
      <w:pPr>
        <w:spacing w:beforeLines="0" w:afterLines="0"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十一、机关运行经费：为保障行政单位（含参照公务员法管理的事业单位）运行用于购买货物和服务的各项资金，包括办公及印刷费、邮电费、差旅费、会议费、福利费、日常维修费、专用材料及一般设备购置费、办公用房水电费、公务用车运行维护费以及其他费用。</w:t>
      </w:r>
    </w:p>
    <w:p w14:paraId="09C0A60B">
      <w:pPr>
        <w:pStyle w:val="15"/>
        <w:overflowPunct w:val="0"/>
        <w:spacing w:line="576" w:lineRule="exact"/>
        <w:ind w:firstLine="640" w:firstLineChars="200"/>
        <w:rPr>
          <w:rFonts w:hint="eastAsia" w:ascii="黑体" w:hAnsi="黑体" w:eastAsia="黑体" w:cs="黑体"/>
          <w:sz w:val="32"/>
          <w:szCs w:val="32"/>
        </w:rPr>
      </w:pPr>
    </w:p>
    <w:p w14:paraId="3C40CD07">
      <w:pPr>
        <w:pStyle w:val="15"/>
        <w:overflowPunct w:val="0"/>
        <w:spacing w:line="576" w:lineRule="exact"/>
        <w:ind w:firstLine="640" w:firstLineChars="200"/>
        <w:rPr>
          <w:rFonts w:hint="eastAsia" w:ascii="黑体" w:hAnsi="黑体" w:eastAsia="黑体" w:cs="黑体"/>
          <w:sz w:val="32"/>
          <w:szCs w:val="32"/>
        </w:rPr>
      </w:pPr>
    </w:p>
    <w:p w14:paraId="4F857B20">
      <w:pPr>
        <w:pStyle w:val="15"/>
        <w:overflowPunct w:val="0"/>
        <w:spacing w:line="576" w:lineRule="exact"/>
        <w:ind w:firstLine="640" w:firstLineChars="200"/>
        <w:rPr>
          <w:rFonts w:hint="eastAsia" w:ascii="黑体" w:hAnsi="黑体" w:eastAsia="黑体" w:cs="黑体"/>
          <w:sz w:val="32"/>
          <w:szCs w:val="32"/>
        </w:rPr>
      </w:pPr>
    </w:p>
    <w:p w14:paraId="05315856">
      <w:pPr>
        <w:keepNext/>
        <w:keepLines/>
        <w:pageBreakBefore/>
        <w:spacing w:beforeLines="0" w:afterLines="0" w:line="576" w:lineRule="exact"/>
        <w:jc w:val="center"/>
        <w:rPr>
          <w:rFonts w:hint="eastAsia" w:ascii="黑体" w:hAnsi="黑体" w:eastAsia="黑体"/>
          <w:kern w:val="44"/>
          <w:sz w:val="44"/>
          <w:szCs w:val="24"/>
        </w:rPr>
      </w:pPr>
      <w:r>
        <w:rPr>
          <w:rFonts w:hint="eastAsia" w:ascii="黑体" w:hAnsi="黑体" w:eastAsia="黑体"/>
          <w:color w:val="000000"/>
          <w:kern w:val="2"/>
          <w:sz w:val="44"/>
          <w:szCs w:val="24"/>
        </w:rPr>
        <w:t>第</w:t>
      </w:r>
      <w:r>
        <w:rPr>
          <w:rFonts w:hint="eastAsia" w:ascii="黑体" w:hAnsi="黑体" w:eastAsia="黑体"/>
          <w:kern w:val="44"/>
          <w:sz w:val="44"/>
          <w:szCs w:val="24"/>
        </w:rPr>
        <w:t>四部分  附件</w:t>
      </w:r>
    </w:p>
    <w:p w14:paraId="0CFC383B">
      <w:pPr>
        <w:tabs>
          <w:tab w:val="left" w:pos="2963"/>
        </w:tabs>
        <w:autoSpaceDE/>
        <w:autoSpaceDN/>
        <w:adjustRightInd/>
        <w:spacing w:beforeLines="0" w:afterLines="0" w:line="57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中共广元市昭化区委统战部</w:t>
      </w:r>
    </w:p>
    <w:p w14:paraId="425BD2E6">
      <w:pPr>
        <w:autoSpaceDE/>
        <w:autoSpaceDN/>
        <w:adjustRightInd/>
        <w:spacing w:beforeLines="0" w:afterLines="0" w:line="57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关于2023年部门整体支出绩效自评报告</w:t>
      </w:r>
    </w:p>
    <w:p w14:paraId="1A1864F1">
      <w:pPr>
        <w:autoSpaceDE/>
        <w:autoSpaceDN/>
        <w:adjustRightInd/>
        <w:spacing w:beforeLines="0" w:afterLines="0" w:line="576" w:lineRule="exact"/>
        <w:ind w:firstLine="480" w:firstLineChars="200"/>
        <w:rPr>
          <w:rFonts w:hint="eastAsia" w:ascii="Times New Roman" w:eastAsia="黑体"/>
          <w:color w:val="000000"/>
          <w:sz w:val="24"/>
          <w:szCs w:val="24"/>
        </w:rPr>
      </w:pPr>
    </w:p>
    <w:p w14:paraId="639C67E2">
      <w:pPr>
        <w:overflowPunct w:val="0"/>
        <w:autoSpaceDE/>
        <w:autoSpaceDN/>
        <w:adjustRightInd/>
        <w:spacing w:beforeLines="0" w:afterLines="0" w:line="576" w:lineRule="exact"/>
        <w:outlineLvl w:val="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区财政局：</w:t>
      </w:r>
    </w:p>
    <w:p w14:paraId="00B26580">
      <w:pPr>
        <w:overflowPunct w:val="0"/>
        <w:autoSpaceDE/>
        <w:autoSpaceDN/>
        <w:adjustRightInd/>
        <w:spacing w:beforeLines="0" w:afterLines="0" w:line="576" w:lineRule="exact"/>
        <w:ind w:firstLine="640" w:firstLineChars="200"/>
        <w:outlineLvl w:val="1"/>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根据关于开展</w:t>
      </w:r>
      <w:r>
        <w:rPr>
          <w:rFonts w:hint="eastAsia" w:ascii="Times New Roman" w:eastAsia="仿宋_GB2312" w:cs="仿宋_GB2312"/>
          <w:color w:val="000000"/>
          <w:sz w:val="32"/>
          <w:szCs w:val="32"/>
          <w:lang w:val="zh-CN"/>
        </w:rPr>
        <w:t>202</w:t>
      </w:r>
      <w:r>
        <w:rPr>
          <w:rFonts w:hint="eastAsia" w:ascii="Times New Roman" w:eastAsia="仿宋_GB2312" w:cs="仿宋_GB2312"/>
          <w:color w:val="000000"/>
          <w:sz w:val="32"/>
          <w:szCs w:val="32"/>
        </w:rPr>
        <w:t>4</w:t>
      </w:r>
      <w:r>
        <w:rPr>
          <w:rFonts w:hint="eastAsia" w:ascii="仿宋_GB2312" w:hAnsi="仿宋_GB2312" w:eastAsia="仿宋_GB2312" w:cs="仿宋_GB2312"/>
          <w:color w:val="000000"/>
          <w:sz w:val="32"/>
          <w:szCs w:val="32"/>
          <w:lang w:val="zh-CN"/>
        </w:rPr>
        <w:t>年部门、政策和项目支出绩效评价工作的通知（昭财发〔</w:t>
      </w:r>
      <w:r>
        <w:rPr>
          <w:rFonts w:hint="eastAsia" w:ascii="Times New Roman" w:eastAsia="仿宋_GB2312" w:cs="仿宋_GB2312"/>
          <w:color w:val="000000"/>
          <w:sz w:val="32"/>
          <w:szCs w:val="32"/>
          <w:lang w:val="zh-CN"/>
        </w:rPr>
        <w:t>202</w:t>
      </w:r>
      <w:r>
        <w:rPr>
          <w:rFonts w:hint="eastAsia" w:ascii="Times New Roman" w:eastAsia="仿宋_GB2312" w:cs="仿宋_GB2312"/>
          <w:color w:val="000000"/>
          <w:sz w:val="32"/>
          <w:szCs w:val="32"/>
        </w:rPr>
        <w:t>4</w:t>
      </w:r>
      <w:r>
        <w:rPr>
          <w:rFonts w:hint="eastAsia" w:ascii="仿宋_GB2312" w:hAnsi="仿宋_GB2312" w:eastAsia="仿宋_GB2312" w:cs="仿宋_GB2312"/>
          <w:color w:val="000000"/>
          <w:sz w:val="32"/>
          <w:szCs w:val="32"/>
          <w:lang w:val="zh-CN"/>
        </w:rPr>
        <w:t>〕</w:t>
      </w:r>
      <w:r>
        <w:rPr>
          <w:rFonts w:hint="eastAsia" w:ascii="Times New Roman" w:eastAsia="仿宋_GB2312" w:cs="仿宋_GB2312"/>
          <w:color w:val="000000"/>
          <w:sz w:val="32"/>
          <w:szCs w:val="32"/>
        </w:rPr>
        <w:t>11</w:t>
      </w:r>
      <w:r>
        <w:rPr>
          <w:rFonts w:hint="eastAsia" w:ascii="仿宋_GB2312" w:hAnsi="仿宋_GB2312" w:eastAsia="仿宋_GB2312" w:cs="仿宋_GB2312"/>
          <w:color w:val="000000"/>
          <w:sz w:val="32"/>
          <w:szCs w:val="32"/>
          <w:lang w:val="zh-CN"/>
        </w:rPr>
        <w:t>号）文件精神，我部开展了部门整体支出绩效评价，</w:t>
      </w:r>
      <w:r>
        <w:rPr>
          <w:rFonts w:hint="eastAsia" w:ascii="仿宋_GB2312" w:hAnsi="仿宋_GB2312" w:eastAsia="仿宋_GB2312" w:cs="仿宋_GB2312"/>
          <w:color w:val="000000"/>
          <w:sz w:val="32"/>
          <w:szCs w:val="32"/>
        </w:rPr>
        <w:t>现将</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年部门整体支出绩效自评情况报告如下：</w:t>
      </w:r>
    </w:p>
    <w:p w14:paraId="4AF44A59">
      <w:pPr>
        <w:overflowPunct w:val="0"/>
        <w:autoSpaceDE/>
        <w:autoSpaceDN/>
        <w:adjustRightInd/>
        <w:spacing w:beforeLines="0" w:afterLines="0" w:line="576" w:lineRule="exact"/>
        <w:ind w:firstLine="640" w:firstLineChars="200"/>
        <w:rPr>
          <w:rFonts w:hint="eastAsia" w:ascii="黑体" w:hAnsi="黑体" w:eastAsia="黑体" w:cs="黑体"/>
          <w:color w:val="000000"/>
          <w:sz w:val="32"/>
          <w:szCs w:val="32"/>
        </w:rPr>
      </w:pPr>
      <w:r>
        <w:rPr>
          <w:rFonts w:hint="eastAsia" w:ascii="黑体" w:hAnsi="黑体" w:eastAsia="黑体" w:cs="黑体"/>
          <w:color w:val="000000"/>
          <w:sz w:val="32"/>
          <w:szCs w:val="32"/>
        </w:rPr>
        <w:t>一、预算单位概况</w:t>
      </w:r>
    </w:p>
    <w:p w14:paraId="4BEE7401">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（一）机构组成</w:t>
      </w:r>
    </w:p>
    <w:p w14:paraId="5E57F708">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中共广元市昭化区委统一战线工作部（简称区委统战部）是区委主管统一战线工作的职能部门，为正科级，列区委工作机关序列。区委统战部统一领导民族宗教工作，区民族宗教事务局（简称区民族宗教局）与区委统战部合署办公，实行一套工作机构、两个机关名称。区委统战部统一管理侨务、台湾事务工作，对外挂广元市昭化区侨务办公室、中共广元市昭化区委台湾工作办公室（广元市昭化区政府台湾事务办公室）牌子，分别简称区侨务办、区委台办（区台办）。一级预算单位。</w:t>
      </w:r>
    </w:p>
    <w:p w14:paraId="27F58DDB">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（二）区委统战部主要职能</w:t>
      </w:r>
    </w:p>
    <w:p w14:paraId="587606BF">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贯彻落实加强党对统一战线工作集中统一领导的要求，发挥区委在统战工作方面的参谋机构、组织协调机构、具体执行机构、督促检查机构作用，了解情况、掌握政策、协调关系、安排人事、增进共识、加强团结，协调统一战线各方面关系，组织落实党中央和省委、市委、区委关于统一战线工作重大决策部署，巩固壮大最广泛的统一战线。</w:t>
      </w:r>
    </w:p>
    <w:p w14:paraId="65F4CED7">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.研究拟订统一战线工作的政策和法规草案并推动落实，深入调查研究，及时向区委报告统一战线工作情况并提出建议，统筹协调和指导各乡镇（街道）、各部门（单位）统一战线工作。</w:t>
      </w:r>
    </w:p>
    <w:p w14:paraId="5BCF93DB">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负责发现、培养党外代表人士，制定党外干部培养规划，负责党外人士的政治安排，会同有关部门做好安排党外人士担任政府和司法机关等领导职务的工作，推动学校、人民团体、科研院所、国有企业党外干部安排工作。协助民主党派支部（社）、区工商联做好干部管理工作，反映和协调解决党外代表人士工作生活中的实际困难。</w:t>
      </w:r>
    </w:p>
    <w:p w14:paraId="4F7E1BC2">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4</w:t>
      </w:r>
      <w:r>
        <w:rPr>
          <w:rFonts w:hint="eastAsia" w:ascii="仿宋_GB2312" w:hAnsi="仿宋_GB2312" w:eastAsia="仿宋_GB2312" w:cs="仿宋_GB2312"/>
          <w:color w:val="000000"/>
          <w:sz w:val="32"/>
          <w:szCs w:val="32"/>
        </w:rPr>
        <w:t>.贯彻落实党的宣传工作方针，统筹推进全区统一战线宣传和意识形态工作，组织贯彻落实党中央、省委、市委、区委统一战线宣传工作政策和规划，统筹推进网络统战工作，研判涉及统一战线的舆情并协调有关部门应对处置。</w:t>
      </w:r>
    </w:p>
    <w:p w14:paraId="11F86D9D">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5</w:t>
      </w:r>
      <w:r>
        <w:rPr>
          <w:rFonts w:hint="eastAsia" w:ascii="仿宋_GB2312" w:hAnsi="仿宋_GB2312" w:eastAsia="仿宋_GB2312" w:cs="仿宋_GB2312"/>
          <w:color w:val="000000"/>
          <w:sz w:val="32"/>
          <w:szCs w:val="32"/>
        </w:rPr>
        <w:t>.负责联系各民主党派，通报情况、反映意见、制定年度政党协商计划，贯彻落实中国共产党领导的多党合作和政治协商制度以及对民主党派的方针政策，支持、帮助民主党派加强自身建设，做好支持民主党派履行职责、发挥作用的工作。</w:t>
      </w:r>
    </w:p>
    <w:p w14:paraId="08154DE3">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6</w:t>
      </w:r>
      <w:r>
        <w:rPr>
          <w:rFonts w:hint="eastAsia" w:ascii="仿宋_GB2312" w:hAnsi="仿宋_GB2312" w:eastAsia="仿宋_GB2312" w:cs="仿宋_GB2312"/>
          <w:color w:val="000000"/>
          <w:sz w:val="32"/>
          <w:szCs w:val="32"/>
        </w:rPr>
        <w:t>.贯彻落实党的民族工作方针，研究拟订民族工作中的政策和重大措施，协调处理民族工作中的重大问题，协调做好少数民族干部工作。依法管理民族事务，全面促进民族事业发展。</w:t>
      </w:r>
    </w:p>
    <w:p w14:paraId="44643961">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7</w:t>
      </w:r>
      <w:r>
        <w:rPr>
          <w:rFonts w:hint="eastAsia" w:ascii="仿宋_GB2312" w:hAnsi="仿宋_GB2312" w:eastAsia="仿宋_GB2312" w:cs="仿宋_GB2312"/>
          <w:color w:val="000000"/>
          <w:sz w:val="32"/>
          <w:szCs w:val="32"/>
        </w:rPr>
        <w:t>.贯彻落实党的宗教工作基本方针和政策，研究拟订宗教工作的重大政策措施并督促落实。依法管理宗教事务，保护公民宗教信仰自由和正常的宗教活动，维护宗教界合法权益，抵御境外利用宗教进行渗透，引导各宗教坚持中国化方向，巩固和发展同宗教界的爱国统一战线。</w:t>
      </w:r>
    </w:p>
    <w:p w14:paraId="2BB23A3D">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8</w:t>
      </w:r>
      <w:r>
        <w:rPr>
          <w:rFonts w:hint="eastAsia" w:ascii="仿宋_GB2312" w:hAnsi="仿宋_GB2312" w:eastAsia="仿宋_GB2312" w:cs="仿宋_GB2312"/>
          <w:color w:val="000000"/>
          <w:sz w:val="32"/>
          <w:szCs w:val="32"/>
        </w:rPr>
        <w:t>.规范民间信仰活动，依法管理民间信仰，维护民间信仰信众的合法权益；挖掘民间信仰中的优秀传统文化资源，引导民间信仰信众爱国守法、团结友善，服务社会、维护和谐。</w:t>
      </w:r>
    </w:p>
    <w:p w14:paraId="05443FB8">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9</w:t>
      </w:r>
      <w:r>
        <w:rPr>
          <w:rFonts w:hint="eastAsia" w:ascii="仿宋_GB2312" w:hAnsi="仿宋_GB2312" w:eastAsia="仿宋_GB2312" w:cs="仿宋_GB2312"/>
          <w:color w:val="000000"/>
          <w:sz w:val="32"/>
          <w:szCs w:val="32"/>
        </w:rPr>
        <w:t>.负责联系、培养无党派代表人士，支持、帮助无党派人士加强自身建设、发挥作用。调查研究全区党外知识分子情况并提出政策建议，联系、培养党外知识分子代表人士，开展思想政治工作，指导学校、科研院所、国有企业等有关单位开展统战工作。</w:t>
      </w:r>
    </w:p>
    <w:p w14:paraId="640E2085">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10</w:t>
      </w:r>
      <w:r>
        <w:rPr>
          <w:rFonts w:hint="eastAsia" w:ascii="仿宋_GB2312" w:hAnsi="仿宋_GB2312" w:eastAsia="仿宋_GB2312" w:cs="仿宋_GB2312"/>
          <w:color w:val="000000"/>
          <w:sz w:val="32"/>
          <w:szCs w:val="32"/>
        </w:rPr>
        <w:t>.负责联系、培养新的社会阶层人士，支持、帮助新的社会阶层人士加强自身建设、发挥作用。调查研究全区新的社会阶层人士情况并提出政策建议，开展思想政治工作，指导社会组织开展新的社会阶层人士统战工作。</w:t>
      </w:r>
    </w:p>
    <w:p w14:paraId="7A02B8E4">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11</w:t>
      </w:r>
      <w:r>
        <w:rPr>
          <w:rFonts w:hint="eastAsia" w:ascii="仿宋_GB2312" w:hAnsi="仿宋_GB2312" w:eastAsia="仿宋_GB2312" w:cs="仿宋_GB2312"/>
          <w:color w:val="000000"/>
          <w:sz w:val="32"/>
          <w:szCs w:val="32"/>
        </w:rPr>
        <w:t>.承担全区非公有制经济协调工作，负责全区非公有制经济代表人士工作，参与制定、推动落实鼓励支持引导非公有制经济发展的政策，调查研究全区非公有制经济人士情况并提出政策建议，了解和反映非公有制经济人士的意见，团结、服务、引导、教育非公有制经济人士，促进非公有制经济健康发展和非公有制经济人士健康成长。</w:t>
      </w:r>
    </w:p>
    <w:p w14:paraId="2D8368D3">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12</w:t>
      </w:r>
      <w:r>
        <w:rPr>
          <w:rFonts w:hint="eastAsia" w:ascii="仿宋_GB2312" w:hAnsi="仿宋_GB2312" w:eastAsia="仿宋_GB2312" w:cs="仿宋_GB2312"/>
          <w:color w:val="000000"/>
          <w:sz w:val="32"/>
          <w:szCs w:val="32"/>
        </w:rPr>
        <w:t>.统一领导港澳统战工作。牵头开展港澳统战工作，贯彻落实党的海外统战工作政策和规划并组织协调、督促检查落实，会同有关部门对香港、澳门地区统一战线工作进行调查研究并提出政策建议，联系香港、澳门有关党派、团体及代表人士。</w:t>
      </w:r>
    </w:p>
    <w:p w14:paraId="5A20F028">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13</w:t>
      </w:r>
      <w:r>
        <w:rPr>
          <w:rFonts w:hint="eastAsia" w:ascii="仿宋_GB2312" w:hAnsi="仿宋_GB2312" w:eastAsia="仿宋_GB2312" w:cs="仿宋_GB2312"/>
          <w:color w:val="000000"/>
          <w:sz w:val="32"/>
          <w:szCs w:val="32"/>
        </w:rPr>
        <w:t>.统一管理台湾事务工作。贯彻落实党的对台工作方针政策，研究、拟订全区对台工作计划，经批准后组织实施。组织、指导、管理、协调区级部门（单位）和各乡镇（街道）对台工作，指导我区各民主党派、工商联和其他人民团体有关重点人物、重大活动等方面的涉台工作。调查研究台湾形势和两岸关系发展动向及交流合作、人员往来发展情况，提出对策建议。广泛开展交流联络活动，会同有关部门协调指导我区对台经贸工作和金融、文化、学术、体育、科技、卫生等各个领域的交流与合作，以及相关人员往来、考察、研讨等工作。指导全区对台宣传、涉台教育，负责有关台湾工作的新闻发布。统筹协调全区涉台法律事务，会同有关部门依法开展涉台权益保护工作。负责区委对台工作领导小组办公室日常工作。</w:t>
      </w:r>
    </w:p>
    <w:p w14:paraId="2989BE9D">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14</w:t>
      </w:r>
      <w:r>
        <w:rPr>
          <w:rFonts w:hint="eastAsia" w:ascii="仿宋_GB2312" w:hAnsi="仿宋_GB2312" w:eastAsia="仿宋_GB2312" w:cs="仿宋_GB2312"/>
          <w:color w:val="000000"/>
          <w:sz w:val="32"/>
          <w:szCs w:val="32"/>
        </w:rPr>
        <w:t>.统一管理侨务工作，贯彻落实党的侨务工作方针政策，负责起草涉侨地方性法规草案、拟订全区侨务工作规划并组织协调、督促检查落实，调查研究侨情和侨务工作情况，管理侨务事务，统筹协调有关部门和社会团体涉侨工作，联系海外有关侨团和代表人士，负责海外侨胞代表人士在相关统战团体的安排，指导推动涉侨宣传、文化交流、华文教育工作等，保护华侨和归侨侨眷在区内的合法权利和利益。</w:t>
      </w:r>
    </w:p>
    <w:p w14:paraId="3FEBC662">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15</w:t>
      </w:r>
      <w:r>
        <w:rPr>
          <w:rFonts w:hint="eastAsia" w:ascii="仿宋_GB2312" w:hAnsi="仿宋_GB2312" w:eastAsia="仿宋_GB2312" w:cs="仿宋_GB2312"/>
          <w:color w:val="000000"/>
          <w:sz w:val="32"/>
          <w:szCs w:val="32"/>
        </w:rPr>
        <w:t>.受区委委托，领导区工商联党组，指导工商联工作。统一领导区民族宗教工作。做好统一战线有关单位和团体及事业单位的管理工作。</w:t>
      </w:r>
    </w:p>
    <w:p w14:paraId="32BB0FCE">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16</w:t>
      </w:r>
      <w:r>
        <w:rPr>
          <w:rFonts w:hint="eastAsia" w:ascii="仿宋_GB2312" w:hAnsi="仿宋_GB2312" w:eastAsia="仿宋_GB2312" w:cs="仿宋_GB2312"/>
          <w:color w:val="000000"/>
          <w:sz w:val="32"/>
          <w:szCs w:val="32"/>
        </w:rPr>
        <w:t>.完成区委和上级统战部门交办的其他任务。</w:t>
      </w:r>
    </w:p>
    <w:p w14:paraId="4006A3E8">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（三）人员概况</w:t>
      </w:r>
    </w:p>
    <w:p w14:paraId="5863EFDF">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中共广元市昭化区委统战部属一级预算单位，下设一室两股，分别是办公室、统战股和民宗股。与区民族宗教事务局合署办公。总编制</w:t>
      </w:r>
      <w:r>
        <w:rPr>
          <w:rFonts w:hint="eastAsia" w:ascii="Times New Roman" w:eastAsia="仿宋_GB2312" w:cs="仿宋_GB2312"/>
          <w:color w:val="000000"/>
          <w:sz w:val="32"/>
          <w:szCs w:val="32"/>
        </w:rPr>
        <w:t>10</w:t>
      </w:r>
      <w:r>
        <w:rPr>
          <w:rFonts w:hint="eastAsia" w:ascii="仿宋_GB2312" w:hAnsi="仿宋_GB2312" w:eastAsia="仿宋_GB2312" w:cs="仿宋_GB2312"/>
          <w:color w:val="000000"/>
          <w:sz w:val="32"/>
          <w:szCs w:val="32"/>
        </w:rPr>
        <w:t>名，其中行政编制</w:t>
      </w:r>
      <w:r>
        <w:rPr>
          <w:rFonts w:hint="eastAsia" w:ascii="Times New Roman" w:eastAsia="仿宋_GB2312" w:cs="仿宋_GB2312"/>
          <w:color w:val="000000"/>
          <w:sz w:val="32"/>
          <w:szCs w:val="32"/>
        </w:rPr>
        <w:t>7</w:t>
      </w:r>
      <w:r>
        <w:rPr>
          <w:rFonts w:hint="eastAsia" w:ascii="仿宋_GB2312" w:hAnsi="仿宋_GB2312" w:eastAsia="仿宋_GB2312" w:cs="仿宋_GB2312"/>
          <w:color w:val="000000"/>
          <w:sz w:val="32"/>
          <w:szCs w:val="32"/>
        </w:rPr>
        <w:t>名，事业编制</w:t>
      </w: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人。在职人员总数</w:t>
      </w:r>
      <w:r>
        <w:rPr>
          <w:rFonts w:hint="eastAsia" w:ascii="Times New Roman" w:eastAsia="仿宋_GB2312" w:cs="仿宋_GB2312"/>
          <w:color w:val="000000"/>
          <w:sz w:val="32"/>
          <w:szCs w:val="32"/>
        </w:rPr>
        <w:t>10</w:t>
      </w:r>
      <w:r>
        <w:rPr>
          <w:rFonts w:hint="eastAsia" w:ascii="仿宋_GB2312" w:hAnsi="仿宋_GB2312" w:eastAsia="仿宋_GB2312" w:cs="仿宋_GB2312"/>
          <w:color w:val="000000"/>
          <w:sz w:val="32"/>
          <w:szCs w:val="32"/>
        </w:rPr>
        <w:t>人，其中行政人员</w:t>
      </w:r>
      <w:r>
        <w:rPr>
          <w:rFonts w:hint="eastAsia" w:ascii="Times New Roman" w:eastAsia="仿宋_GB2312" w:cs="仿宋_GB2312"/>
          <w:color w:val="000000"/>
          <w:sz w:val="32"/>
          <w:szCs w:val="32"/>
        </w:rPr>
        <w:t>6</w:t>
      </w:r>
      <w:r>
        <w:rPr>
          <w:rFonts w:hint="eastAsia" w:ascii="仿宋_GB2312" w:hAnsi="仿宋_GB2312" w:eastAsia="仿宋_GB2312" w:cs="仿宋_GB2312"/>
          <w:color w:val="000000"/>
          <w:sz w:val="32"/>
          <w:szCs w:val="32"/>
        </w:rPr>
        <w:t>人，事业人员</w:t>
      </w:r>
      <w:r>
        <w:rPr>
          <w:rFonts w:hint="eastAsia" w:ascii="Times New Roman" w:eastAsia="仿宋_GB2312" w:cs="仿宋_GB2312"/>
          <w:color w:val="000000"/>
          <w:sz w:val="32"/>
          <w:szCs w:val="32"/>
        </w:rPr>
        <w:t>4</w:t>
      </w:r>
      <w:r>
        <w:rPr>
          <w:rFonts w:hint="eastAsia" w:ascii="仿宋_GB2312" w:hAnsi="仿宋_GB2312" w:eastAsia="仿宋_GB2312" w:cs="仿宋_GB2312"/>
          <w:color w:val="000000"/>
          <w:sz w:val="32"/>
          <w:szCs w:val="32"/>
        </w:rPr>
        <w:t>人（含人才引进</w:t>
      </w: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人）；退休人员</w:t>
      </w: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人。</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年末实有在职编制内人员</w:t>
      </w:r>
      <w:r>
        <w:rPr>
          <w:rFonts w:hint="eastAsia" w:ascii="Times New Roman" w:eastAsia="仿宋_GB2312" w:cs="仿宋_GB2312"/>
          <w:color w:val="000000"/>
          <w:sz w:val="32"/>
          <w:szCs w:val="32"/>
        </w:rPr>
        <w:t>10</w:t>
      </w:r>
      <w:r>
        <w:rPr>
          <w:rFonts w:hint="eastAsia" w:ascii="仿宋_GB2312" w:hAnsi="仿宋_GB2312" w:eastAsia="仿宋_GB2312" w:cs="仿宋_GB2312"/>
          <w:color w:val="000000"/>
          <w:sz w:val="32"/>
          <w:szCs w:val="32"/>
        </w:rPr>
        <w:t>人，其中行政编制</w:t>
      </w:r>
      <w:r>
        <w:rPr>
          <w:rFonts w:hint="eastAsia" w:ascii="Times New Roman" w:eastAsia="仿宋_GB2312" w:cs="仿宋_GB2312"/>
          <w:color w:val="000000"/>
          <w:sz w:val="32"/>
          <w:szCs w:val="32"/>
        </w:rPr>
        <w:t>6</w:t>
      </w:r>
      <w:r>
        <w:rPr>
          <w:rFonts w:hint="eastAsia" w:ascii="仿宋_GB2312" w:hAnsi="仿宋_GB2312" w:eastAsia="仿宋_GB2312" w:cs="仿宋_GB2312"/>
          <w:color w:val="000000"/>
          <w:sz w:val="32"/>
          <w:szCs w:val="32"/>
        </w:rPr>
        <w:t>人（副县级领导干部</w:t>
      </w: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人，四级调研员</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人，一级主任科员</w:t>
      </w: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人，副科级领导干部</w:t>
      </w: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人，四级主任科员</w:t>
      </w: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人），事业编制</w:t>
      </w:r>
      <w:r>
        <w:rPr>
          <w:rFonts w:hint="eastAsia" w:ascii="Times New Roman" w:eastAsia="仿宋_GB2312" w:cs="仿宋_GB2312"/>
          <w:color w:val="000000"/>
          <w:sz w:val="32"/>
          <w:szCs w:val="32"/>
        </w:rPr>
        <w:t>4</w:t>
      </w:r>
      <w:r>
        <w:rPr>
          <w:rFonts w:hint="eastAsia" w:ascii="仿宋_GB2312" w:hAnsi="仿宋_GB2312" w:eastAsia="仿宋_GB2312" w:cs="仿宋_GB2312"/>
          <w:color w:val="000000"/>
          <w:sz w:val="32"/>
          <w:szCs w:val="32"/>
        </w:rPr>
        <w:t>人（含人才引进</w:t>
      </w: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人），均为财政全额供给行政人员。退休</w:t>
      </w: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人，系行政人员。</w:t>
      </w:r>
    </w:p>
    <w:p w14:paraId="14439831">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（四）当年重点工作任务概述</w:t>
      </w:r>
    </w:p>
    <w:p w14:paraId="55DC4650">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组织统一战线组织深入学习贯彻习近平新时代中国特色社会主义思想，特别是习近平总书记关于做好新时代党的统一战线工作的重要思想，全面贯彻落实《中国共产党统一战线工作条例》和中央、省委和市委系列重大决策部署。</w:t>
      </w:r>
    </w:p>
    <w:p w14:paraId="0DA28216">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加强党外代表人士队伍建设。做好发现、培养、推荐、使用、管理工作，开展党外代表人士政治和实职安排专项调研，做好人大代表、政协委员党外候选人和人选的推荐提名工作，认真落实市委关于党外干部培养使用的有关刚性要求。积极推荐党外代表人士参加调训和实践锻炼。强化对党外代表人士特别是党外干部的服务管理，深化联谊交友，促进健康成长。</w:t>
      </w:r>
    </w:p>
    <w:p w14:paraId="6CA529B0">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推动非公经济统战工作。加强对工商联党组的领导和工商联工作的指导，督促区工商联做好中国西部（广元）绿色家居产业城招商引资工作。引导和做好非公有制经济人士思想政治工作，促进非公有制经济两个健康；推动促进非公有制经济发展的各项政策措施落地落实，构建“亲”“清”政商关系，创新开展家居、食品产业非公企业“面对面+键对键”活动和营商环境“背靠背”直接评价活动，发挥“拼经济、比发展”应有作用。</w:t>
      </w:r>
    </w:p>
    <w:p w14:paraId="4D85AB11">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4</w:t>
      </w:r>
      <w:r>
        <w:rPr>
          <w:rFonts w:hint="eastAsia" w:ascii="仿宋_GB2312" w:hAnsi="仿宋_GB2312" w:eastAsia="仿宋_GB2312" w:cs="仿宋_GB2312"/>
          <w:color w:val="000000"/>
          <w:sz w:val="32"/>
          <w:szCs w:val="32"/>
        </w:rPr>
        <w:t>.协助民主党派加强自身建设。对表“四新”“三好”要求，持续加强贯彻落实“三个文件”精神，建立进一步支持协助民主党派组织加强自身建设工作运行机制，全面加强新时代中国特色社会主义参政党建设。</w:t>
      </w:r>
    </w:p>
    <w:p w14:paraId="533E17CF">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5</w:t>
      </w:r>
      <w:r>
        <w:rPr>
          <w:rFonts w:hint="eastAsia" w:ascii="仿宋_GB2312" w:hAnsi="仿宋_GB2312" w:eastAsia="仿宋_GB2312" w:cs="仿宋_GB2312"/>
          <w:color w:val="000000"/>
          <w:sz w:val="32"/>
          <w:szCs w:val="32"/>
        </w:rPr>
        <w:t>.提升建言献策质量。实施好《</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政党协商（会议协商）计划》，支持民主党派等开展重点考察调研，提高参政议政质效。积极争取民主党派和其他统战团体上级组织的支持，协助做好中央、省市统战组织来昭化开展各类调研、视察和活动的服务工作，发挥好建言献策“直通车”作用，支持党外特邀监察员履职政风行风评议、阳光问政、阳光政务热线和行政效能监督。</w:t>
      </w:r>
    </w:p>
    <w:p w14:paraId="5228D456">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6</w:t>
      </w:r>
      <w:r>
        <w:rPr>
          <w:rFonts w:hint="eastAsia" w:ascii="仿宋_GB2312" w:hAnsi="仿宋_GB2312" w:eastAsia="仿宋_GB2312" w:cs="仿宋_GB2312"/>
          <w:color w:val="000000"/>
          <w:sz w:val="32"/>
          <w:szCs w:val="32"/>
        </w:rPr>
        <w:t>.加强民族宗教事务管理。广泛开展铸牢中华民族共同体意识宣传教育，将铸牢中华民族共同体意识宣传教育纳入国民教育、干部培训和宣传计划，构建铸牢中华民族共同体意识大宣教格局，开展民族团结进步“七进+”活动。巩固深化宗教工作督查整改成果，认真落实宗教领域意识形态工作责任制，坚决制止乱修小庙和滥塑神佛像行为，制止非法宗教活动。抵御境外渗透，规范建筑消防、食品卫生管理，抓实疫情防控和防灭火“两防”工作。完成创建民族团结进步示范市昭化任务。</w:t>
      </w:r>
    </w:p>
    <w:p w14:paraId="3DEF8561">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7</w:t>
      </w:r>
      <w:r>
        <w:rPr>
          <w:rFonts w:hint="eastAsia" w:ascii="仿宋_GB2312" w:hAnsi="仿宋_GB2312" w:eastAsia="仿宋_GB2312" w:cs="仿宋_GB2312"/>
          <w:color w:val="000000"/>
          <w:sz w:val="32"/>
          <w:szCs w:val="32"/>
        </w:rPr>
        <w:t>.深化与陕西、重庆、浙江等省级和南充、绵阳等市级九三组织在农业产业、扶贫济困和</w:t>
      </w:r>
      <w:r>
        <w:rPr>
          <w:rFonts w:hint="eastAsia" w:ascii="仿宋_GB2312" w:hAnsi="仿宋_GB2312" w:eastAsia="仿宋_GB2312" w:cs="仿宋_GB2312"/>
          <w:color w:val="000000"/>
          <w:sz w:val="32"/>
          <w:szCs w:val="32"/>
          <w:lang w:eastAsia="zh-CN"/>
        </w:rPr>
        <w:t>公</w:t>
      </w:r>
      <w:r>
        <w:rPr>
          <w:rFonts w:hint="eastAsia" w:ascii="仿宋_GB2312" w:hAnsi="仿宋_GB2312" w:eastAsia="仿宋_GB2312" w:cs="仿宋_GB2312"/>
          <w:color w:val="000000"/>
          <w:sz w:val="32"/>
          <w:szCs w:val="32"/>
        </w:rPr>
        <w:t>益助残等方面开展合作交流，服务昭化经济社会发展。牵头抓好东西部协作社会帮扶工作。</w:t>
      </w:r>
    </w:p>
    <w:p w14:paraId="2CF3FE96">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8</w:t>
      </w:r>
      <w:r>
        <w:rPr>
          <w:rFonts w:hint="eastAsia" w:ascii="仿宋_GB2312" w:hAnsi="仿宋_GB2312" w:eastAsia="仿宋_GB2312" w:cs="仿宋_GB2312"/>
          <w:color w:val="000000"/>
          <w:sz w:val="32"/>
          <w:szCs w:val="32"/>
        </w:rPr>
        <w:t>.深入学习《中华人民共和国台湾同胞投资保护法》，积极开展对台工作调研，加强政策宣传和对台交流合作，解决好台胞台属生活中遇到的困难问题，服务好落地项目。</w:t>
      </w:r>
    </w:p>
    <w:p w14:paraId="608425E9">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9</w:t>
      </w:r>
      <w:r>
        <w:rPr>
          <w:rFonts w:hint="eastAsia" w:ascii="仿宋_GB2312" w:hAnsi="仿宋_GB2312" w:eastAsia="仿宋_GB2312" w:cs="仿宋_GB2312"/>
          <w:color w:val="000000"/>
          <w:sz w:val="32"/>
          <w:szCs w:val="32"/>
        </w:rPr>
        <w:t>.做好侨胞侨属和归国华侨工作，加强与海外华侨的联系，争取侨资企业来昭投资。指导侨联开展好联谊交友活动，开展资源普查工作。</w:t>
      </w:r>
    </w:p>
    <w:p w14:paraId="5D07D071">
      <w:pPr>
        <w:overflowPunct w:val="0"/>
        <w:autoSpaceDE/>
        <w:autoSpaceDN/>
        <w:adjustRightInd/>
        <w:spacing w:beforeLines="0" w:afterLines="0" w:line="576" w:lineRule="exact"/>
        <w:ind w:firstLine="640" w:firstLineChars="200"/>
        <w:rPr>
          <w:rFonts w:hint="eastAsia" w:ascii="黑体" w:hAnsi="黑体" w:eastAsia="黑体" w:cs="黑体"/>
          <w:color w:val="000000"/>
          <w:sz w:val="32"/>
          <w:szCs w:val="32"/>
        </w:rPr>
      </w:pPr>
      <w:r>
        <w:rPr>
          <w:rFonts w:hint="eastAsia" w:ascii="黑体" w:hAnsi="黑体" w:eastAsia="黑体" w:cs="黑体"/>
          <w:color w:val="000000"/>
          <w:sz w:val="32"/>
          <w:szCs w:val="32"/>
        </w:rPr>
        <w:t>二、预算单位财政收支情况</w:t>
      </w:r>
    </w:p>
    <w:p w14:paraId="501E6396">
      <w:pPr>
        <w:overflowPunct w:val="0"/>
        <w:autoSpaceDE/>
        <w:autoSpaceDN/>
        <w:adjustRightInd/>
        <w:spacing w:beforeLines="0" w:afterLines="0" w:line="576" w:lineRule="exact"/>
        <w:ind w:firstLine="640" w:firstLineChars="2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（一）单位财政资金收入情况</w:t>
      </w:r>
    </w:p>
    <w:p w14:paraId="1D3FBCE5">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年区委统战部年初预算收入合计</w:t>
      </w:r>
      <w:r>
        <w:rPr>
          <w:rFonts w:hint="eastAsia" w:ascii="Times New Roman" w:eastAsia="仿宋_GB2312" w:cs="仿宋_GB2312"/>
          <w:color w:val="000000"/>
          <w:sz w:val="32"/>
          <w:szCs w:val="32"/>
        </w:rPr>
        <w:t>240</w:t>
      </w:r>
      <w:r>
        <w:rPr>
          <w:rFonts w:hint="eastAsia" w:ascii="仿宋_GB2312" w:hAnsi="仿宋_GB2312" w:eastAsia="仿宋_GB2312" w:cs="仿宋_GB2312"/>
          <w:color w:val="000000"/>
          <w:sz w:val="32"/>
          <w:szCs w:val="32"/>
        </w:rPr>
        <w:t>.</w:t>
      </w:r>
      <w:r>
        <w:rPr>
          <w:rFonts w:hint="eastAsia" w:ascii="Times New Roman" w:eastAsia="仿宋_GB2312" w:cs="仿宋_GB2312"/>
          <w:color w:val="000000"/>
          <w:sz w:val="32"/>
          <w:szCs w:val="32"/>
        </w:rPr>
        <w:t>40</w:t>
      </w:r>
      <w:r>
        <w:rPr>
          <w:rFonts w:hint="eastAsia" w:ascii="仿宋_GB2312" w:hAnsi="仿宋_GB2312" w:eastAsia="仿宋_GB2312" w:cs="仿宋_GB2312"/>
          <w:color w:val="000000"/>
          <w:sz w:val="32"/>
          <w:szCs w:val="32"/>
        </w:rPr>
        <w:t>万元，其中：一般公共预算财政拨款收入</w:t>
      </w:r>
      <w:r>
        <w:rPr>
          <w:rFonts w:hint="eastAsia" w:ascii="Times New Roman" w:eastAsia="仿宋_GB2312" w:cs="仿宋_GB2312"/>
          <w:color w:val="000000"/>
          <w:sz w:val="32"/>
          <w:szCs w:val="32"/>
        </w:rPr>
        <w:t>240</w:t>
      </w:r>
      <w:r>
        <w:rPr>
          <w:rFonts w:hint="eastAsia" w:ascii="仿宋_GB2312" w:hAnsi="仿宋_GB2312" w:eastAsia="仿宋_GB2312" w:cs="仿宋_GB2312"/>
          <w:color w:val="000000"/>
          <w:sz w:val="32"/>
          <w:szCs w:val="32"/>
        </w:rPr>
        <w:t>.</w:t>
      </w:r>
      <w:r>
        <w:rPr>
          <w:rFonts w:hint="eastAsia" w:ascii="Times New Roman" w:eastAsia="仿宋_GB2312" w:cs="仿宋_GB2312"/>
          <w:color w:val="000000"/>
          <w:sz w:val="32"/>
          <w:szCs w:val="32"/>
        </w:rPr>
        <w:t>40</w:t>
      </w:r>
      <w:r>
        <w:rPr>
          <w:rFonts w:hint="eastAsia" w:ascii="仿宋_GB2312" w:hAnsi="仿宋_GB2312" w:eastAsia="仿宋_GB2312" w:cs="仿宋_GB2312"/>
          <w:color w:val="000000"/>
          <w:sz w:val="32"/>
          <w:szCs w:val="32"/>
        </w:rPr>
        <w:t>万元。中途追加一般公共预算财政拨款收入</w:t>
      </w:r>
      <w:r>
        <w:rPr>
          <w:rFonts w:hint="eastAsia" w:ascii="Times New Roman" w:eastAsia="仿宋_GB2312" w:cs="仿宋_GB2312"/>
          <w:color w:val="000000"/>
          <w:sz w:val="32"/>
          <w:szCs w:val="32"/>
        </w:rPr>
        <w:t>36</w:t>
      </w:r>
      <w:r>
        <w:rPr>
          <w:rFonts w:hint="eastAsia" w:ascii="仿宋_GB2312" w:hAnsi="仿宋_GB2312" w:eastAsia="仿宋_GB2312" w:cs="仿宋_GB2312"/>
          <w:color w:val="000000"/>
          <w:sz w:val="32"/>
          <w:szCs w:val="32"/>
        </w:rPr>
        <w:t>.</w:t>
      </w:r>
      <w:r>
        <w:rPr>
          <w:rFonts w:hint="eastAsia" w:ascii="Times New Roman" w:eastAsia="仿宋_GB2312" w:cs="仿宋_GB2312"/>
          <w:color w:val="000000"/>
          <w:sz w:val="32"/>
          <w:szCs w:val="32"/>
        </w:rPr>
        <w:t>10</w:t>
      </w:r>
      <w:r>
        <w:rPr>
          <w:rFonts w:hint="eastAsia" w:ascii="仿宋_GB2312" w:hAnsi="仿宋_GB2312" w:eastAsia="仿宋_GB2312" w:cs="仿宋_GB2312"/>
          <w:color w:val="000000"/>
          <w:sz w:val="32"/>
          <w:szCs w:val="32"/>
        </w:rPr>
        <w:t>万元。最终，</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年区委统战部年初预算收入合计</w:t>
      </w:r>
      <w:r>
        <w:rPr>
          <w:rFonts w:hint="eastAsia" w:ascii="Times New Roman" w:eastAsia="仿宋_GB2312" w:cs="仿宋_GB2312"/>
          <w:color w:val="000000"/>
          <w:sz w:val="32"/>
          <w:szCs w:val="32"/>
        </w:rPr>
        <w:t>276</w:t>
      </w:r>
      <w:r>
        <w:rPr>
          <w:rFonts w:hint="eastAsia" w:ascii="仿宋_GB2312" w:hAnsi="仿宋_GB2312" w:eastAsia="仿宋_GB2312" w:cs="仿宋_GB2312"/>
          <w:color w:val="000000"/>
          <w:sz w:val="32"/>
          <w:szCs w:val="32"/>
        </w:rPr>
        <w:t>.</w:t>
      </w:r>
      <w:r>
        <w:rPr>
          <w:rFonts w:hint="eastAsia" w:ascii="Times New Roman" w:eastAsia="仿宋_GB2312" w:cs="仿宋_GB2312"/>
          <w:color w:val="000000"/>
          <w:sz w:val="32"/>
          <w:szCs w:val="32"/>
        </w:rPr>
        <w:t>50</w:t>
      </w:r>
      <w:r>
        <w:rPr>
          <w:rFonts w:hint="eastAsia" w:ascii="仿宋_GB2312" w:hAnsi="仿宋_GB2312" w:eastAsia="仿宋_GB2312" w:cs="仿宋_GB2312"/>
          <w:color w:val="000000"/>
          <w:sz w:val="32"/>
          <w:szCs w:val="32"/>
        </w:rPr>
        <w:t>（其中项目</w:t>
      </w:r>
      <w:r>
        <w:rPr>
          <w:rFonts w:hint="eastAsia" w:ascii="Times New Roman" w:eastAsia="仿宋_GB2312" w:cs="仿宋_GB2312"/>
          <w:color w:val="000000"/>
          <w:sz w:val="32"/>
          <w:szCs w:val="32"/>
        </w:rPr>
        <w:t>113</w:t>
      </w:r>
      <w:r>
        <w:rPr>
          <w:rFonts w:hint="eastAsia" w:ascii="仿宋_GB2312" w:hAnsi="仿宋_GB2312" w:eastAsia="仿宋_GB2312" w:cs="仿宋_GB2312"/>
          <w:color w:val="000000"/>
          <w:sz w:val="32"/>
          <w:szCs w:val="32"/>
        </w:rPr>
        <w:t>万元）万元，一般公共预算财政拨款收入</w:t>
      </w:r>
      <w:r>
        <w:rPr>
          <w:rFonts w:hint="eastAsia" w:ascii="Times New Roman" w:eastAsia="仿宋_GB2312" w:cs="仿宋_GB2312"/>
          <w:color w:val="000000"/>
          <w:sz w:val="32"/>
          <w:szCs w:val="32"/>
        </w:rPr>
        <w:t>276</w:t>
      </w:r>
      <w:r>
        <w:rPr>
          <w:rFonts w:hint="eastAsia" w:ascii="仿宋_GB2312" w:hAnsi="仿宋_GB2312" w:eastAsia="仿宋_GB2312" w:cs="仿宋_GB2312"/>
          <w:color w:val="000000"/>
          <w:sz w:val="32"/>
          <w:szCs w:val="32"/>
        </w:rPr>
        <w:t>.</w:t>
      </w:r>
      <w:r>
        <w:rPr>
          <w:rFonts w:hint="eastAsia" w:ascii="Times New Roman" w:eastAsia="仿宋_GB2312" w:cs="仿宋_GB2312"/>
          <w:color w:val="000000"/>
          <w:sz w:val="32"/>
          <w:szCs w:val="32"/>
        </w:rPr>
        <w:t>50</w:t>
      </w:r>
      <w:r>
        <w:rPr>
          <w:rFonts w:hint="eastAsia" w:ascii="仿宋_GB2312" w:hAnsi="仿宋_GB2312" w:eastAsia="仿宋_GB2312" w:cs="仿宋_GB2312"/>
          <w:color w:val="000000"/>
          <w:sz w:val="32"/>
          <w:szCs w:val="32"/>
        </w:rPr>
        <w:t>（其中项目</w:t>
      </w:r>
      <w:r>
        <w:rPr>
          <w:rFonts w:hint="eastAsia" w:ascii="Times New Roman" w:eastAsia="仿宋_GB2312" w:cs="仿宋_GB2312"/>
          <w:color w:val="000000"/>
          <w:sz w:val="32"/>
          <w:szCs w:val="32"/>
        </w:rPr>
        <w:t>113</w:t>
      </w:r>
      <w:r>
        <w:rPr>
          <w:rFonts w:hint="eastAsia" w:ascii="仿宋_GB2312" w:hAnsi="仿宋_GB2312" w:eastAsia="仿宋_GB2312" w:cs="仿宋_GB2312"/>
          <w:color w:val="000000"/>
          <w:sz w:val="32"/>
          <w:szCs w:val="32"/>
        </w:rPr>
        <w:t>万元）万元。</w:t>
      </w:r>
    </w:p>
    <w:p w14:paraId="7177861D">
      <w:pPr>
        <w:overflowPunct w:val="0"/>
        <w:autoSpaceDE/>
        <w:autoSpaceDN/>
        <w:adjustRightInd/>
        <w:spacing w:beforeLines="0" w:afterLines="0" w:line="576" w:lineRule="exact"/>
        <w:ind w:firstLine="640" w:firstLineChars="2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（二）单位财政支出情况</w:t>
      </w:r>
    </w:p>
    <w:p w14:paraId="0CE1CB2F">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年区委统战部年初预算支出合计</w:t>
      </w:r>
      <w:r>
        <w:rPr>
          <w:rFonts w:hint="eastAsia" w:ascii="Times New Roman" w:eastAsia="仿宋_GB2312" w:cs="仿宋_GB2312"/>
          <w:color w:val="000000"/>
          <w:sz w:val="32"/>
          <w:szCs w:val="32"/>
        </w:rPr>
        <w:t>240</w:t>
      </w:r>
      <w:r>
        <w:rPr>
          <w:rFonts w:hint="eastAsia" w:ascii="仿宋_GB2312" w:hAnsi="仿宋_GB2312" w:eastAsia="仿宋_GB2312" w:cs="仿宋_GB2312"/>
          <w:color w:val="000000"/>
          <w:sz w:val="32"/>
          <w:szCs w:val="32"/>
        </w:rPr>
        <w:t>.</w:t>
      </w:r>
      <w:r>
        <w:rPr>
          <w:rFonts w:hint="eastAsia" w:ascii="Times New Roman" w:eastAsia="仿宋_GB2312" w:cs="仿宋_GB2312"/>
          <w:color w:val="000000"/>
          <w:sz w:val="32"/>
          <w:szCs w:val="32"/>
        </w:rPr>
        <w:t>40</w:t>
      </w:r>
      <w:r>
        <w:rPr>
          <w:rFonts w:hint="eastAsia" w:ascii="仿宋_GB2312" w:hAnsi="仿宋_GB2312" w:eastAsia="仿宋_GB2312" w:cs="仿宋_GB2312"/>
          <w:color w:val="000000"/>
          <w:sz w:val="32"/>
          <w:szCs w:val="32"/>
        </w:rPr>
        <w:t>万元，其中：一般公共预算财政拨款支出</w:t>
      </w:r>
      <w:r>
        <w:rPr>
          <w:rFonts w:hint="eastAsia" w:ascii="Times New Roman" w:eastAsia="仿宋_GB2312" w:cs="仿宋_GB2312"/>
          <w:color w:val="000000"/>
          <w:sz w:val="32"/>
          <w:szCs w:val="32"/>
        </w:rPr>
        <w:t>240</w:t>
      </w:r>
      <w:r>
        <w:rPr>
          <w:rFonts w:hint="eastAsia" w:ascii="仿宋_GB2312" w:hAnsi="仿宋_GB2312" w:eastAsia="仿宋_GB2312" w:cs="仿宋_GB2312"/>
          <w:color w:val="000000"/>
          <w:sz w:val="32"/>
          <w:szCs w:val="32"/>
        </w:rPr>
        <w:t>.</w:t>
      </w:r>
      <w:r>
        <w:rPr>
          <w:rFonts w:hint="eastAsia" w:ascii="Times New Roman" w:eastAsia="仿宋_GB2312" w:cs="仿宋_GB2312"/>
          <w:color w:val="000000"/>
          <w:sz w:val="32"/>
          <w:szCs w:val="32"/>
        </w:rPr>
        <w:t>40</w:t>
      </w:r>
      <w:r>
        <w:rPr>
          <w:rFonts w:hint="eastAsia" w:ascii="仿宋_GB2312" w:hAnsi="仿宋_GB2312" w:eastAsia="仿宋_GB2312" w:cs="仿宋_GB2312"/>
          <w:color w:val="000000"/>
          <w:sz w:val="32"/>
          <w:szCs w:val="32"/>
        </w:rPr>
        <w:t>万元。中途追加一般公共预算财政拨款支出</w:t>
      </w:r>
      <w:r>
        <w:rPr>
          <w:rFonts w:hint="eastAsia" w:ascii="Times New Roman" w:eastAsia="仿宋_GB2312" w:cs="仿宋_GB2312"/>
          <w:color w:val="000000"/>
          <w:sz w:val="32"/>
          <w:szCs w:val="32"/>
        </w:rPr>
        <w:t>36</w:t>
      </w:r>
      <w:r>
        <w:rPr>
          <w:rFonts w:hint="eastAsia" w:ascii="仿宋_GB2312" w:hAnsi="仿宋_GB2312" w:eastAsia="仿宋_GB2312" w:cs="仿宋_GB2312"/>
          <w:color w:val="000000"/>
          <w:sz w:val="32"/>
          <w:szCs w:val="32"/>
        </w:rPr>
        <w:t>.</w:t>
      </w:r>
      <w:r>
        <w:rPr>
          <w:rFonts w:hint="eastAsia" w:ascii="Times New Roman" w:eastAsia="仿宋_GB2312" w:cs="仿宋_GB2312"/>
          <w:color w:val="000000"/>
          <w:sz w:val="32"/>
          <w:szCs w:val="32"/>
        </w:rPr>
        <w:t>10</w:t>
      </w:r>
      <w:r>
        <w:rPr>
          <w:rFonts w:hint="eastAsia" w:ascii="仿宋_GB2312" w:hAnsi="仿宋_GB2312" w:eastAsia="仿宋_GB2312" w:cs="仿宋_GB2312"/>
          <w:color w:val="000000"/>
          <w:sz w:val="32"/>
          <w:szCs w:val="32"/>
        </w:rPr>
        <w:t>万元，最终，</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年本年支出合计</w:t>
      </w:r>
      <w:r>
        <w:rPr>
          <w:rFonts w:hint="eastAsia" w:ascii="Times New Roman" w:eastAsia="仿宋_GB2312" w:cs="仿宋_GB2312"/>
          <w:color w:val="000000"/>
          <w:sz w:val="32"/>
          <w:szCs w:val="32"/>
        </w:rPr>
        <w:t>276</w:t>
      </w:r>
      <w:r>
        <w:rPr>
          <w:rFonts w:hint="eastAsia" w:ascii="仿宋_GB2312" w:hAnsi="仿宋_GB2312" w:eastAsia="仿宋_GB2312" w:cs="仿宋_GB2312"/>
          <w:color w:val="000000"/>
          <w:sz w:val="32"/>
          <w:szCs w:val="32"/>
        </w:rPr>
        <w:t>.</w:t>
      </w:r>
      <w:r>
        <w:rPr>
          <w:rFonts w:hint="eastAsia" w:ascii="Times New Roman" w:eastAsia="仿宋_GB2312" w:cs="仿宋_GB2312"/>
          <w:color w:val="000000"/>
          <w:sz w:val="32"/>
          <w:szCs w:val="32"/>
        </w:rPr>
        <w:t>50</w:t>
      </w:r>
      <w:r>
        <w:rPr>
          <w:rFonts w:hint="eastAsia" w:ascii="仿宋_GB2312" w:hAnsi="仿宋_GB2312" w:eastAsia="仿宋_GB2312" w:cs="仿宋_GB2312"/>
          <w:color w:val="000000"/>
          <w:sz w:val="32"/>
          <w:szCs w:val="32"/>
        </w:rPr>
        <w:t>万元，其中：人员经费支出</w:t>
      </w:r>
      <w:r>
        <w:rPr>
          <w:rFonts w:hint="eastAsia" w:ascii="Times New Roman" w:eastAsia="仿宋_GB2312" w:cs="仿宋_GB2312"/>
          <w:color w:val="000000"/>
          <w:sz w:val="32"/>
          <w:szCs w:val="32"/>
        </w:rPr>
        <w:t>147</w:t>
      </w:r>
      <w:r>
        <w:rPr>
          <w:rFonts w:hint="eastAsia" w:ascii="仿宋_GB2312" w:hAnsi="仿宋_GB2312" w:eastAsia="仿宋_GB2312" w:cs="仿宋_GB2312"/>
          <w:color w:val="000000"/>
          <w:sz w:val="32"/>
          <w:szCs w:val="32"/>
        </w:rPr>
        <w:t>.</w:t>
      </w:r>
      <w:r>
        <w:rPr>
          <w:rFonts w:hint="eastAsia" w:ascii="Times New Roman" w:eastAsia="仿宋_GB2312" w:cs="仿宋_GB2312"/>
          <w:color w:val="000000"/>
          <w:sz w:val="32"/>
          <w:szCs w:val="32"/>
        </w:rPr>
        <w:t>10</w:t>
      </w:r>
      <w:r>
        <w:rPr>
          <w:rFonts w:hint="eastAsia" w:ascii="仿宋_GB2312" w:hAnsi="仿宋_GB2312" w:eastAsia="仿宋_GB2312" w:cs="仿宋_GB2312"/>
          <w:color w:val="000000"/>
          <w:sz w:val="32"/>
          <w:szCs w:val="32"/>
        </w:rPr>
        <w:t>万元，日常公用经费支出</w:t>
      </w:r>
      <w:r>
        <w:rPr>
          <w:rFonts w:hint="eastAsia" w:ascii="Times New Roman" w:eastAsia="仿宋_GB2312" w:cs="仿宋_GB2312"/>
          <w:color w:val="000000"/>
          <w:sz w:val="32"/>
          <w:szCs w:val="32"/>
        </w:rPr>
        <w:t>6</w:t>
      </w:r>
      <w:r>
        <w:rPr>
          <w:rFonts w:hint="eastAsia" w:ascii="仿宋_GB2312" w:hAnsi="仿宋_GB2312" w:eastAsia="仿宋_GB2312" w:cs="仿宋_GB2312"/>
          <w:color w:val="000000"/>
          <w:sz w:val="32"/>
          <w:szCs w:val="32"/>
        </w:rPr>
        <w:t>.</w:t>
      </w:r>
      <w:r>
        <w:rPr>
          <w:rFonts w:hint="eastAsia" w:ascii="Times New Roman" w:eastAsia="仿宋_GB2312" w:cs="仿宋_GB2312"/>
          <w:color w:val="000000"/>
          <w:sz w:val="32"/>
          <w:szCs w:val="32"/>
        </w:rPr>
        <w:t>40</w:t>
      </w:r>
      <w:r>
        <w:rPr>
          <w:rFonts w:hint="eastAsia" w:ascii="仿宋_GB2312" w:hAnsi="仿宋_GB2312" w:eastAsia="仿宋_GB2312" w:cs="仿宋_GB2312"/>
          <w:color w:val="000000"/>
          <w:sz w:val="32"/>
          <w:szCs w:val="32"/>
        </w:rPr>
        <w:t>万元，项目支出</w:t>
      </w:r>
      <w:r>
        <w:rPr>
          <w:rFonts w:hint="eastAsia" w:ascii="Times New Roman" w:eastAsia="仿宋_GB2312" w:cs="仿宋_GB2312"/>
          <w:color w:val="000000"/>
          <w:sz w:val="32"/>
          <w:szCs w:val="32"/>
        </w:rPr>
        <w:t>113</w:t>
      </w:r>
      <w:r>
        <w:rPr>
          <w:rFonts w:hint="eastAsia" w:ascii="仿宋_GB2312" w:hAnsi="仿宋_GB2312" w:eastAsia="仿宋_GB2312" w:cs="仿宋_GB2312"/>
          <w:color w:val="000000"/>
          <w:sz w:val="32"/>
          <w:szCs w:val="32"/>
        </w:rPr>
        <w:t>万元。</w:t>
      </w:r>
    </w:p>
    <w:p w14:paraId="235B4006">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黑体" w:hAnsi="黑体" w:eastAsia="黑体" w:cs="黑体"/>
          <w:color w:val="000000"/>
          <w:sz w:val="32"/>
          <w:szCs w:val="32"/>
        </w:rPr>
        <w:t>三、部门整体预算绩效管理情况</w:t>
      </w:r>
      <w:r>
        <w:rPr>
          <w:rFonts w:hint="eastAsia" w:ascii="仿宋_GB2312" w:hAnsi="仿宋_GB2312" w:eastAsia="仿宋_GB2312" w:cs="仿宋_GB2312"/>
          <w:color w:val="000000"/>
          <w:sz w:val="32"/>
          <w:szCs w:val="32"/>
        </w:rPr>
        <w:t xml:space="preserve"> </w:t>
      </w:r>
    </w:p>
    <w:p w14:paraId="11B0AC18">
      <w:pPr>
        <w:overflowPunct w:val="0"/>
        <w:autoSpaceDE/>
        <w:autoSpaceDN/>
        <w:adjustRightInd/>
        <w:spacing w:beforeLines="0" w:afterLines="0" w:line="576" w:lineRule="exact"/>
        <w:ind w:firstLine="640" w:firstLineChars="2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（一）部门预算总体绩效</w:t>
      </w:r>
    </w:p>
    <w:p w14:paraId="28188B2D">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.目标管理。</w:t>
      </w:r>
    </w:p>
    <w:p w14:paraId="00E1C985">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一是目标制定情况。我部高度重视预算绩效管理工作，</w:t>
      </w:r>
      <w:r>
        <w:rPr>
          <w:rFonts w:hint="eastAsia" w:ascii="仿宋_GB2312" w:hAnsi="仿宋_GB2312" w:eastAsia="仿宋_GB2312" w:cs="仿宋_GB2312"/>
          <w:color w:val="000000"/>
          <w:sz w:val="32"/>
          <w:szCs w:val="32"/>
          <w:shd w:val="clear" w:color="auto" w:fill="FFFFFF"/>
        </w:rPr>
        <w:t>依据区委区政府下达的年度综合目标任务结合我部职能职责，从产出指标、效益指标、满意度指标等方面制定了绩效目标，全面实现了要素完整、指标细化量化的具体要求，部务会议讨论通过后进行了申报，绩效目标具体如下：</w:t>
      </w:r>
    </w:p>
    <w:p w14:paraId="73D9A68B">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促进民族宗教和顺稳定，持续开展民族团结进步宣传教育和宗教工作法制化建设，促进民族宗教发展和顺和睦，加强对昭化</w:t>
      </w:r>
      <w:r>
        <w:rPr>
          <w:rFonts w:hint="eastAsia" w:ascii="Times New Roman" w:eastAsia="仿宋_GB2312" w:cs="仿宋_GB2312"/>
          <w:color w:val="000000"/>
          <w:sz w:val="32"/>
          <w:szCs w:val="32"/>
          <w:shd w:val="clear" w:color="auto" w:fill="FFFFFF"/>
        </w:rPr>
        <w:t>15</w:t>
      </w:r>
      <w:r>
        <w:rPr>
          <w:rFonts w:hint="eastAsia" w:ascii="Times New Roman" w:eastAsia="仿宋_GB2312" w:cs="仿宋_GB2312"/>
          <w:color w:val="000000"/>
          <w:sz w:val="32"/>
          <w:szCs w:val="32"/>
          <w:shd w:val="clear" w:color="auto" w:fill="FFFFFF"/>
          <w:lang w:eastAsia="zh-CN"/>
        </w:rPr>
        <w:t>个</w:t>
      </w:r>
      <w:r>
        <w:rPr>
          <w:rFonts w:hint="eastAsia" w:ascii="仿宋_GB2312" w:hAnsi="仿宋_GB2312" w:eastAsia="仿宋_GB2312" w:cs="仿宋_GB2312"/>
          <w:color w:val="000000"/>
          <w:sz w:val="32"/>
          <w:szCs w:val="32"/>
          <w:shd w:val="clear" w:color="auto" w:fill="FFFFFF"/>
        </w:rPr>
        <w:t>宗教场所规范化管理，加大非法宗教活动、非法宣传活动打击力度，提高防邪、反恐、禁毒知识专题培训和反恐演练开展频次；做好民主党派、新联会、知联会等工作，全年继续对</w:t>
      </w:r>
      <w:r>
        <w:rPr>
          <w:rFonts w:hint="eastAsia" w:ascii="Times New Roman" w:eastAsia="仿宋_GB2312" w:cs="仿宋_GB2312"/>
          <w:color w:val="000000"/>
          <w:sz w:val="32"/>
          <w:szCs w:val="32"/>
          <w:shd w:val="clear" w:color="auto" w:fill="FFFFFF"/>
        </w:rPr>
        <w:t>5</w:t>
      </w:r>
      <w:r>
        <w:rPr>
          <w:rFonts w:hint="eastAsia" w:ascii="仿宋_GB2312" w:hAnsi="仿宋_GB2312" w:eastAsia="仿宋_GB2312" w:cs="仿宋_GB2312"/>
          <w:color w:val="000000"/>
          <w:sz w:val="32"/>
          <w:szCs w:val="32"/>
          <w:shd w:val="clear" w:color="auto" w:fill="FFFFFF"/>
        </w:rPr>
        <w:t>个民主党派、新联会、知联会等持续深化党史学习教育，召开各类专题学习培训</w:t>
      </w:r>
      <w:r>
        <w:rPr>
          <w:rFonts w:hint="eastAsia" w:ascii="Times New Roman" w:eastAsia="仿宋_GB2312" w:cs="仿宋_GB2312"/>
          <w:color w:val="000000"/>
          <w:sz w:val="32"/>
          <w:szCs w:val="32"/>
          <w:shd w:val="clear" w:color="auto" w:fill="FFFFFF"/>
        </w:rPr>
        <w:t>30</w:t>
      </w:r>
      <w:r>
        <w:rPr>
          <w:rFonts w:hint="eastAsia" w:ascii="仿宋_GB2312" w:hAnsi="仿宋_GB2312" w:eastAsia="仿宋_GB2312" w:cs="仿宋_GB2312"/>
          <w:color w:val="000000"/>
          <w:sz w:val="32"/>
          <w:szCs w:val="32"/>
          <w:shd w:val="clear" w:color="auto" w:fill="FFFFFF"/>
        </w:rPr>
        <w:t>余次，强化对统战成员的政治动员、政治引领、政治教育，引导全区统一战线坚定不移听党话、跟党走，做到思想一致、声音一致、步调一致；做好港澳台侨等海外统战工作，坚持从政治高度重视新时代统一战线法宝作用，聚焦聚力昭化经济社会发展战略部署，充分发挥统一战线人才荟萃、智力密集、联系广泛优势，做好港澳台侨等海外统战工作，不断提升统一战线对全局工作的贡献率；打造好示范基地，以“五大建设”为着力点，以示范创建为抓手，注重守正创新，推动昭化</w:t>
      </w:r>
      <w:r>
        <w:rPr>
          <w:rFonts w:hint="eastAsia" w:ascii="Times New Roman" w:eastAsia="仿宋_GB2312" w:cs="仿宋_GB2312"/>
          <w:color w:val="000000"/>
          <w:sz w:val="32"/>
          <w:szCs w:val="32"/>
          <w:shd w:val="clear" w:color="auto" w:fill="FFFFFF"/>
        </w:rPr>
        <w:t>7</w:t>
      </w:r>
      <w:r>
        <w:rPr>
          <w:rFonts w:hint="eastAsia" w:ascii="仿宋_GB2312" w:hAnsi="仿宋_GB2312" w:eastAsia="仿宋_GB2312" w:cs="仿宋_GB2312"/>
          <w:color w:val="000000"/>
          <w:sz w:val="32"/>
          <w:szCs w:val="32"/>
          <w:shd w:val="clear" w:color="auto" w:fill="FFFFFF"/>
        </w:rPr>
        <w:t>个基层统战工作高质量发展，打造</w:t>
      </w:r>
      <w:r>
        <w:rPr>
          <w:rFonts w:hint="eastAsia" w:ascii="Times New Roman" w:eastAsia="仿宋_GB2312" w:cs="仿宋_GB2312"/>
          <w:color w:val="000000"/>
          <w:sz w:val="32"/>
          <w:szCs w:val="32"/>
          <w:shd w:val="clear" w:color="auto" w:fill="FFFFFF"/>
        </w:rPr>
        <w:t>1</w:t>
      </w:r>
      <w:r>
        <w:rPr>
          <w:rFonts w:hint="eastAsia" w:ascii="仿宋_GB2312" w:hAnsi="仿宋_GB2312" w:eastAsia="仿宋_GB2312" w:cs="仿宋_GB2312"/>
          <w:color w:val="000000"/>
          <w:sz w:val="32"/>
          <w:szCs w:val="32"/>
          <w:shd w:val="clear" w:color="auto" w:fill="FFFFFF"/>
        </w:rPr>
        <w:t>—</w:t>
      </w:r>
      <w:r>
        <w:rPr>
          <w:rFonts w:hint="eastAsia" w:ascii="Times New Roman" w:eastAsia="仿宋_GB2312" w:cs="仿宋_GB2312"/>
          <w:color w:val="000000"/>
          <w:sz w:val="32"/>
          <w:szCs w:val="32"/>
          <w:shd w:val="clear" w:color="auto" w:fill="FFFFFF"/>
        </w:rPr>
        <w:t>2</w:t>
      </w:r>
      <w:r>
        <w:rPr>
          <w:rFonts w:hint="eastAsia" w:ascii="仿宋_GB2312" w:hAnsi="仿宋_GB2312" w:eastAsia="仿宋_GB2312" w:cs="仿宋_GB2312"/>
          <w:color w:val="000000"/>
          <w:sz w:val="32"/>
          <w:szCs w:val="32"/>
          <w:shd w:val="clear" w:color="auto" w:fill="FFFFFF"/>
        </w:rPr>
        <w:t>个“五好”基层商会，打造</w:t>
      </w:r>
      <w:r>
        <w:rPr>
          <w:rFonts w:hint="eastAsia" w:ascii="Times New Roman" w:eastAsia="仿宋_GB2312" w:cs="仿宋_GB2312"/>
          <w:color w:val="000000"/>
          <w:sz w:val="32"/>
          <w:szCs w:val="32"/>
          <w:shd w:val="clear" w:color="auto" w:fill="FFFFFF"/>
        </w:rPr>
        <w:t>1</w:t>
      </w:r>
      <w:r>
        <w:rPr>
          <w:rFonts w:hint="eastAsia" w:ascii="仿宋_GB2312" w:hAnsi="仿宋_GB2312" w:eastAsia="仿宋_GB2312" w:cs="仿宋_GB2312"/>
          <w:color w:val="000000"/>
          <w:sz w:val="32"/>
          <w:szCs w:val="32"/>
          <w:shd w:val="clear" w:color="auto" w:fill="FFFFFF"/>
        </w:rPr>
        <w:t>个新的社会阶层人士实践创新基地，继续打造小寺山基地；发放在职人员工资，缴纳职工保险及住房公积金等，充分保障机关</w:t>
      </w:r>
      <w:r>
        <w:rPr>
          <w:rFonts w:hint="eastAsia" w:ascii="Times New Roman" w:eastAsia="仿宋_GB2312" w:cs="仿宋_GB2312"/>
          <w:color w:val="000000"/>
          <w:sz w:val="32"/>
          <w:szCs w:val="32"/>
          <w:shd w:val="clear" w:color="auto" w:fill="FFFFFF"/>
        </w:rPr>
        <w:t>10</w:t>
      </w:r>
      <w:r>
        <w:rPr>
          <w:rFonts w:hint="eastAsia" w:ascii="仿宋_GB2312" w:hAnsi="仿宋_GB2312" w:eastAsia="仿宋_GB2312" w:cs="仿宋_GB2312"/>
          <w:color w:val="000000"/>
          <w:sz w:val="32"/>
          <w:szCs w:val="32"/>
          <w:shd w:val="clear" w:color="auto" w:fill="FFFFFF"/>
        </w:rPr>
        <w:t>名职工的工资及社会保障缴费、日常办公所需支出，保证工作正常开展。</w:t>
      </w:r>
    </w:p>
    <w:p w14:paraId="22DDC62E">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二是目标实现情况。</w:t>
      </w:r>
    </w:p>
    <w:p w14:paraId="64138E70">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人员类绩效目标实现情况：人员类支出</w:t>
      </w:r>
      <w:r>
        <w:rPr>
          <w:rFonts w:hint="eastAsia" w:ascii="Times New Roman" w:eastAsia="仿宋_GB2312" w:cs="仿宋_GB2312"/>
          <w:color w:val="000000"/>
          <w:sz w:val="32"/>
          <w:szCs w:val="32"/>
          <w:shd w:val="clear" w:color="auto" w:fill="FFFFFF"/>
        </w:rPr>
        <w:t>147</w:t>
      </w:r>
      <w:r>
        <w:rPr>
          <w:rFonts w:hint="eastAsia" w:ascii="仿宋_GB2312" w:hAnsi="仿宋_GB2312" w:eastAsia="仿宋_GB2312" w:cs="仿宋_GB2312"/>
          <w:color w:val="000000"/>
          <w:sz w:val="32"/>
          <w:szCs w:val="32"/>
          <w:shd w:val="clear" w:color="auto" w:fill="FFFFFF"/>
        </w:rPr>
        <w:t>.</w:t>
      </w:r>
      <w:r>
        <w:rPr>
          <w:rFonts w:hint="eastAsia" w:ascii="Times New Roman" w:eastAsia="仿宋_GB2312" w:cs="仿宋_GB2312"/>
          <w:color w:val="000000"/>
          <w:sz w:val="32"/>
          <w:szCs w:val="32"/>
          <w:shd w:val="clear" w:color="auto" w:fill="FFFFFF"/>
        </w:rPr>
        <w:t>10</w:t>
      </w:r>
      <w:r>
        <w:rPr>
          <w:rFonts w:hint="eastAsia" w:ascii="仿宋_GB2312" w:hAnsi="仿宋_GB2312" w:eastAsia="仿宋_GB2312" w:cs="仿宋_GB2312"/>
          <w:color w:val="000000"/>
          <w:sz w:val="32"/>
          <w:szCs w:val="32"/>
          <w:shd w:val="clear" w:color="auto" w:fill="FFFFFF"/>
        </w:rPr>
        <w:t>万元。主要包括:基本工资、津贴补贴、奖金、机关事业单位基本养老保险缴费、职业年金缴费、职工基本医疗保险缴费、其他社会保障缴费、住房公积金、其他工资福利支出和对个人和家庭的补助。该项经费有效保障了区委统战部共有在职人员</w:t>
      </w:r>
      <w:r>
        <w:rPr>
          <w:rFonts w:hint="eastAsia" w:ascii="Times New Roman" w:eastAsia="仿宋_GB2312" w:cs="仿宋_GB2312"/>
          <w:color w:val="000000"/>
          <w:sz w:val="32"/>
          <w:szCs w:val="32"/>
          <w:shd w:val="clear" w:color="auto" w:fill="FFFFFF"/>
        </w:rPr>
        <w:t>10</w:t>
      </w:r>
      <w:r>
        <w:rPr>
          <w:rFonts w:hint="eastAsia" w:ascii="仿宋_GB2312" w:hAnsi="仿宋_GB2312" w:eastAsia="仿宋_GB2312" w:cs="仿宋_GB2312"/>
          <w:color w:val="000000"/>
          <w:sz w:val="32"/>
          <w:szCs w:val="32"/>
          <w:shd w:val="clear" w:color="auto" w:fill="FFFFFF"/>
        </w:rPr>
        <w:t>人的工资福利和对个人家庭的补助资金，人员经费发放及时，单位职工满意度为</w:t>
      </w:r>
      <w:r>
        <w:rPr>
          <w:rFonts w:hint="eastAsia" w:ascii="Times New Roman" w:eastAsia="仿宋_GB2312" w:cs="仿宋_GB2312"/>
          <w:color w:val="000000"/>
          <w:sz w:val="32"/>
          <w:szCs w:val="32"/>
          <w:shd w:val="clear" w:color="auto" w:fill="FFFFFF"/>
        </w:rPr>
        <w:t>100</w:t>
      </w:r>
      <w:r>
        <w:rPr>
          <w:rFonts w:hint="eastAsia" w:ascii="仿宋_GB2312" w:hAnsi="仿宋_GB2312" w:eastAsia="仿宋_GB2312" w:cs="仿宋_GB2312"/>
          <w:color w:val="000000"/>
          <w:sz w:val="32"/>
          <w:szCs w:val="32"/>
          <w:shd w:val="clear" w:color="auto" w:fill="FFFFFF"/>
        </w:rPr>
        <w:t>%，圆满完成了人员经费的绩效目标任务。</w:t>
      </w:r>
    </w:p>
    <w:p w14:paraId="1CAF0C2A">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日常公用经费绩效目标实现情况：共计支出</w:t>
      </w:r>
      <w:r>
        <w:rPr>
          <w:rFonts w:hint="eastAsia" w:ascii="Times New Roman" w:eastAsia="仿宋_GB2312" w:cs="仿宋_GB2312"/>
          <w:color w:val="000000"/>
          <w:sz w:val="32"/>
          <w:szCs w:val="32"/>
          <w:shd w:val="clear" w:color="auto" w:fill="FFFFFF"/>
        </w:rPr>
        <w:t>6</w:t>
      </w:r>
      <w:r>
        <w:rPr>
          <w:rFonts w:hint="eastAsia" w:ascii="仿宋_GB2312" w:hAnsi="仿宋_GB2312" w:eastAsia="仿宋_GB2312" w:cs="仿宋_GB2312"/>
          <w:color w:val="000000"/>
          <w:sz w:val="32"/>
          <w:szCs w:val="32"/>
          <w:shd w:val="clear" w:color="auto" w:fill="FFFFFF"/>
        </w:rPr>
        <w:t>.</w:t>
      </w:r>
      <w:r>
        <w:rPr>
          <w:rFonts w:hint="eastAsia" w:ascii="Times New Roman" w:eastAsia="仿宋_GB2312" w:cs="仿宋_GB2312"/>
          <w:color w:val="000000"/>
          <w:sz w:val="32"/>
          <w:szCs w:val="32"/>
          <w:shd w:val="clear" w:color="auto" w:fill="FFFFFF"/>
        </w:rPr>
        <w:t>40</w:t>
      </w:r>
      <w:r>
        <w:rPr>
          <w:rFonts w:hint="eastAsia" w:ascii="仿宋_GB2312" w:hAnsi="仿宋_GB2312" w:eastAsia="仿宋_GB2312" w:cs="仿宋_GB2312"/>
          <w:color w:val="000000"/>
          <w:sz w:val="32"/>
          <w:szCs w:val="32"/>
          <w:shd w:val="clear" w:color="auto" w:fill="FFFFFF"/>
        </w:rPr>
        <w:t>万元。主要用于保障单位运转及工作开展的水电、办公、打印、差旅等费用支出，部门运转类目标绩效良好，各项指标均达到预期效果。民族宗教事务，民主党派、港澳台侨、民营经济等工作开展顺利开展。常态化实施乡村振兴联村帮扶、“红色星期六”党员志愿服务等活动，对城区公共区域进行环境卫生综合整治。</w:t>
      </w:r>
    </w:p>
    <w:p w14:paraId="3FE8E22F">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项目类绩效目标实现情况：项目类支出</w:t>
      </w:r>
      <w:r>
        <w:rPr>
          <w:rFonts w:hint="eastAsia" w:ascii="Times New Roman" w:eastAsia="仿宋_GB2312" w:cs="仿宋_GB2312"/>
          <w:color w:val="000000"/>
          <w:sz w:val="32"/>
          <w:szCs w:val="32"/>
          <w:shd w:val="clear" w:color="auto" w:fill="FFFFFF"/>
        </w:rPr>
        <w:t>113</w:t>
      </w:r>
      <w:r>
        <w:rPr>
          <w:rFonts w:hint="eastAsia" w:ascii="仿宋_GB2312" w:hAnsi="仿宋_GB2312" w:eastAsia="仿宋_GB2312" w:cs="仿宋_GB2312"/>
          <w:color w:val="000000"/>
          <w:sz w:val="32"/>
          <w:szCs w:val="32"/>
          <w:shd w:val="clear" w:color="auto" w:fill="FFFFFF"/>
        </w:rPr>
        <w:t>万元。</w:t>
      </w:r>
    </w:p>
    <w:p w14:paraId="05A6425B">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民主党派工作方面：组织各民主党派、无党派人士学习中共二十大、中共四川省委、中共广元市委全会精神，积极组织各党派开展好“凝心铸魂强根基、团结奋进新征程”主题教育系列活动涉及</w:t>
      </w:r>
      <w:r>
        <w:rPr>
          <w:rFonts w:hint="eastAsia" w:ascii="Times New Roman" w:eastAsia="仿宋_GB2312" w:cs="仿宋_GB2312"/>
          <w:color w:val="000000"/>
          <w:sz w:val="32"/>
          <w:szCs w:val="32"/>
          <w:shd w:val="clear" w:color="auto" w:fill="FFFFFF"/>
        </w:rPr>
        <w:t>200</w:t>
      </w:r>
      <w:r>
        <w:rPr>
          <w:rFonts w:hint="eastAsia" w:ascii="仿宋_GB2312" w:hAnsi="仿宋_GB2312" w:eastAsia="仿宋_GB2312" w:cs="仿宋_GB2312"/>
          <w:color w:val="000000"/>
          <w:sz w:val="32"/>
          <w:szCs w:val="32"/>
          <w:shd w:val="clear" w:color="auto" w:fill="FFFFFF"/>
        </w:rPr>
        <w:t>余人。共提交社情民意、提案共</w:t>
      </w:r>
      <w:r>
        <w:rPr>
          <w:rFonts w:hint="eastAsia" w:ascii="Times New Roman" w:eastAsia="仿宋_GB2312" w:cs="仿宋_GB2312"/>
          <w:color w:val="000000"/>
          <w:sz w:val="32"/>
          <w:szCs w:val="32"/>
          <w:shd w:val="clear" w:color="auto" w:fill="FFFFFF"/>
        </w:rPr>
        <w:t>100</w:t>
      </w:r>
      <w:r>
        <w:rPr>
          <w:rFonts w:hint="eastAsia" w:ascii="仿宋_GB2312" w:hAnsi="仿宋_GB2312" w:eastAsia="仿宋_GB2312" w:cs="仿宋_GB2312"/>
          <w:color w:val="000000"/>
          <w:sz w:val="32"/>
          <w:szCs w:val="32"/>
          <w:shd w:val="clear" w:color="auto" w:fill="FFFFFF"/>
        </w:rPr>
        <w:t>余件，调查报告</w:t>
      </w:r>
      <w:r>
        <w:rPr>
          <w:rFonts w:hint="eastAsia" w:ascii="Times New Roman" w:eastAsia="仿宋_GB2312" w:cs="仿宋_GB2312"/>
          <w:color w:val="000000"/>
          <w:sz w:val="32"/>
          <w:szCs w:val="32"/>
          <w:shd w:val="clear" w:color="auto" w:fill="FFFFFF"/>
        </w:rPr>
        <w:t>5</w:t>
      </w:r>
      <w:r>
        <w:rPr>
          <w:rFonts w:hint="eastAsia" w:ascii="仿宋_GB2312" w:hAnsi="仿宋_GB2312" w:eastAsia="仿宋_GB2312" w:cs="仿宋_GB2312"/>
          <w:color w:val="000000"/>
          <w:sz w:val="32"/>
          <w:szCs w:val="32"/>
          <w:shd w:val="clear" w:color="auto" w:fill="FFFFFF"/>
        </w:rPr>
        <w:t>篇。民革支部的《关于对未办理&lt;独生子女父母光荣证&gt;的实际独生子女夫妇实施同等政策奖励扶助的建议》经民革市委采用同时以民革市委会卢主委的名义提交省政协，获省政协社情民意专刊第</w:t>
      </w:r>
      <w:r>
        <w:rPr>
          <w:rFonts w:hint="eastAsia" w:ascii="Times New Roman" w:eastAsia="仿宋_GB2312" w:cs="仿宋_GB2312"/>
          <w:color w:val="000000"/>
          <w:sz w:val="32"/>
          <w:szCs w:val="32"/>
          <w:shd w:val="clear" w:color="auto" w:fill="FFFFFF"/>
        </w:rPr>
        <w:t>29</w:t>
      </w:r>
      <w:r>
        <w:rPr>
          <w:rFonts w:hint="eastAsia" w:ascii="仿宋_GB2312" w:hAnsi="仿宋_GB2312" w:eastAsia="仿宋_GB2312" w:cs="仿宋_GB2312"/>
          <w:color w:val="000000"/>
          <w:sz w:val="32"/>
          <w:szCs w:val="32"/>
          <w:shd w:val="clear" w:color="auto" w:fill="FFFFFF"/>
        </w:rPr>
        <w:t>期采用。</w:t>
      </w:r>
    </w:p>
    <w:p w14:paraId="34457E72">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统战部工作方面：</w:t>
      </w:r>
      <w:r>
        <w:rPr>
          <w:rFonts w:hint="eastAsia" w:ascii="仿宋_GB2312" w:hAnsi="仿宋_GB2312" w:eastAsia="仿宋_GB2312" w:cs="仿宋_GB2312"/>
          <w:color w:val="000000"/>
          <w:sz w:val="32"/>
          <w:szCs w:val="32"/>
        </w:rPr>
        <w:t>组织各统战成员学习相关会议精神，组织红色文化、励志教育系列活动</w:t>
      </w:r>
      <w:r>
        <w:rPr>
          <w:rFonts w:hint="eastAsia" w:ascii="Times New Roman" w:eastAsia="仿宋_GB2312" w:cs="仿宋_GB2312"/>
          <w:color w:val="000000"/>
          <w:sz w:val="32"/>
          <w:szCs w:val="32"/>
        </w:rPr>
        <w:t>6</w:t>
      </w:r>
      <w:r>
        <w:rPr>
          <w:rFonts w:hint="eastAsia" w:ascii="仿宋_GB2312" w:hAnsi="仿宋_GB2312" w:eastAsia="仿宋_GB2312" w:cs="仿宋_GB2312"/>
          <w:color w:val="000000"/>
          <w:sz w:val="32"/>
          <w:szCs w:val="32"/>
        </w:rPr>
        <w:t>批次，召开由各镇统战委员、各部门统战干部暨党外代表人士统战业务培训</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期，</w:t>
      </w:r>
      <w:r>
        <w:rPr>
          <w:rFonts w:hint="eastAsia" w:ascii="Times New Roman" w:eastAsia="仿宋_GB2312" w:cs="仿宋_GB2312"/>
          <w:color w:val="000000"/>
          <w:sz w:val="32"/>
          <w:szCs w:val="32"/>
        </w:rPr>
        <w:t>400</w:t>
      </w:r>
      <w:r>
        <w:rPr>
          <w:rFonts w:hint="eastAsia" w:ascii="仿宋_GB2312" w:hAnsi="仿宋_GB2312" w:eastAsia="仿宋_GB2312" w:cs="仿宋_GB2312"/>
          <w:color w:val="000000"/>
          <w:sz w:val="32"/>
          <w:szCs w:val="32"/>
        </w:rPr>
        <w:t>人次。全面提升统战干部和统战成员运用理论方针政策解决实际问题的能力。按相关比例要求，全区配备党外实职县级领导干部</w:t>
      </w:r>
      <w:r>
        <w:rPr>
          <w:rFonts w:hint="eastAsia" w:ascii="Times New Roman" w:eastAsia="仿宋_GB2312" w:cs="仿宋_GB2312"/>
          <w:color w:val="000000"/>
          <w:sz w:val="32"/>
          <w:szCs w:val="32"/>
        </w:rPr>
        <w:t>5</w:t>
      </w:r>
      <w:r>
        <w:rPr>
          <w:rFonts w:hint="eastAsia" w:ascii="仿宋_GB2312" w:hAnsi="仿宋_GB2312" w:eastAsia="仿宋_GB2312" w:cs="仿宋_GB2312"/>
          <w:color w:val="000000"/>
          <w:sz w:val="32"/>
          <w:szCs w:val="32"/>
        </w:rPr>
        <w:t>名，区人大</w:t>
      </w: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名、区政府</w:t>
      </w: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名、区政协</w:t>
      </w: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名，区人大和区政协专委会各配备党外实质正科主任</w:t>
      </w: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名，区商务和经济合作局和区行政审批局各配备党外实质正科局长</w:t>
      </w: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名，区检察院配备党外副科级干部</w:t>
      </w: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名，在镇和政府工作部门提拔</w:t>
      </w:r>
      <w:r>
        <w:rPr>
          <w:rFonts w:hint="eastAsia" w:ascii="Times New Roman" w:eastAsia="仿宋_GB2312" w:cs="仿宋_GB2312"/>
          <w:color w:val="000000"/>
          <w:sz w:val="32"/>
          <w:szCs w:val="32"/>
        </w:rPr>
        <w:t>5</w:t>
      </w:r>
      <w:r>
        <w:rPr>
          <w:rFonts w:hint="eastAsia" w:ascii="仿宋_GB2312" w:hAnsi="仿宋_GB2312" w:eastAsia="仿宋_GB2312" w:cs="仿宋_GB2312"/>
          <w:color w:val="000000"/>
          <w:sz w:val="32"/>
          <w:szCs w:val="32"/>
        </w:rPr>
        <w:t>名党外干部，将党外干部纳入党政后备干部建设整体规划。</w:t>
      </w:r>
    </w:p>
    <w:p w14:paraId="28FAFB69">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对台工作及侨务工作方面：依托区委统战部办公区建有</w:t>
      </w: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处侨胞之家。不定期座谈、集中学习政策、开展文体活动共计</w:t>
      </w:r>
      <w:r>
        <w:rPr>
          <w:rFonts w:hint="eastAsia" w:ascii="Times New Roman" w:eastAsia="仿宋_GB2312" w:cs="仿宋_GB2312"/>
          <w:color w:val="000000"/>
          <w:sz w:val="32"/>
          <w:szCs w:val="32"/>
        </w:rPr>
        <w:t>70</w:t>
      </w:r>
      <w:r>
        <w:rPr>
          <w:rFonts w:hint="eastAsia" w:ascii="仿宋_GB2312" w:hAnsi="仿宋_GB2312" w:eastAsia="仿宋_GB2312" w:cs="仿宋_GB2312"/>
          <w:color w:val="000000"/>
          <w:sz w:val="32"/>
          <w:szCs w:val="32"/>
        </w:rPr>
        <w:t>人次。组织侨界代表人士参加四川省侨联</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 xml:space="preserve"> 年联谊联络专题培训班等培训活动共计</w:t>
      </w:r>
      <w:r>
        <w:rPr>
          <w:rFonts w:hint="eastAsia" w:ascii="Times New Roman" w:eastAsia="仿宋_GB2312" w:cs="仿宋_GB2312"/>
          <w:color w:val="000000"/>
          <w:sz w:val="32"/>
          <w:szCs w:val="32"/>
        </w:rPr>
        <w:t>100</w:t>
      </w:r>
      <w:r>
        <w:rPr>
          <w:rFonts w:hint="eastAsia" w:ascii="仿宋_GB2312" w:hAnsi="仿宋_GB2312" w:eastAsia="仿宋_GB2312" w:cs="仿宋_GB2312"/>
          <w:color w:val="000000"/>
          <w:sz w:val="32"/>
          <w:szCs w:val="32"/>
        </w:rPr>
        <w:t>人次，解决涉侨涉台困难问题</w:t>
      </w:r>
      <w:r>
        <w:rPr>
          <w:rFonts w:hint="eastAsia" w:ascii="Times New Roman" w:eastAsia="仿宋_GB2312" w:cs="仿宋_GB2312"/>
          <w:color w:val="000000"/>
          <w:sz w:val="32"/>
          <w:szCs w:val="32"/>
        </w:rPr>
        <w:t>20</w:t>
      </w:r>
      <w:r>
        <w:rPr>
          <w:rFonts w:hint="eastAsia" w:ascii="仿宋_GB2312" w:hAnsi="仿宋_GB2312" w:eastAsia="仿宋_GB2312" w:cs="仿宋_GB2312"/>
          <w:color w:val="000000"/>
          <w:sz w:val="32"/>
          <w:szCs w:val="32"/>
        </w:rPr>
        <w:t>多个，走访慰问</w:t>
      </w:r>
      <w:r>
        <w:rPr>
          <w:rFonts w:hint="eastAsia" w:ascii="Times New Roman" w:eastAsia="仿宋_GB2312" w:cs="仿宋_GB2312"/>
          <w:color w:val="000000"/>
          <w:sz w:val="32"/>
          <w:szCs w:val="32"/>
        </w:rPr>
        <w:t>7</w:t>
      </w:r>
      <w:r>
        <w:rPr>
          <w:rFonts w:hint="eastAsia" w:ascii="仿宋_GB2312" w:hAnsi="仿宋_GB2312" w:eastAsia="仿宋_GB2312" w:cs="仿宋_GB2312"/>
          <w:color w:val="000000"/>
          <w:sz w:val="32"/>
          <w:szCs w:val="32"/>
        </w:rPr>
        <w:t>户侨眷、侨企慰问金额共计</w:t>
      </w:r>
      <w:r>
        <w:rPr>
          <w:rFonts w:hint="eastAsia" w:ascii="Times New Roman" w:eastAsia="仿宋_GB2312" w:cs="仿宋_GB2312"/>
          <w:color w:val="000000"/>
          <w:sz w:val="32"/>
          <w:szCs w:val="32"/>
        </w:rPr>
        <w:t>4200</w:t>
      </w:r>
      <w:r>
        <w:rPr>
          <w:rFonts w:hint="eastAsia" w:ascii="仿宋_GB2312" w:hAnsi="仿宋_GB2312" w:eastAsia="仿宋_GB2312" w:cs="仿宋_GB2312"/>
          <w:color w:val="000000"/>
          <w:sz w:val="32"/>
          <w:szCs w:val="32"/>
        </w:rPr>
        <w:t>元。</w:t>
      </w:r>
    </w:p>
    <w:p w14:paraId="776C342A">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非公经济新阶工作及九广合作方面：积极开展统战部长与民营企业家沟通协商“面对面’活动。召开汽车</w:t>
      </w:r>
      <w:r>
        <w:rPr>
          <w:rFonts w:hint="eastAsia" w:ascii="Times New Roman" w:eastAsia="仿宋_GB2312" w:cs="仿宋_GB2312"/>
          <w:color w:val="000000"/>
          <w:sz w:val="32"/>
          <w:szCs w:val="32"/>
        </w:rPr>
        <w:t>4</w:t>
      </w:r>
      <w:r>
        <w:rPr>
          <w:rFonts w:hint="eastAsia" w:ascii="仿宋_GB2312" w:hAnsi="仿宋_GB2312" w:eastAsia="仿宋_GB2312" w:cs="仿宋_GB2312"/>
          <w:color w:val="000000"/>
          <w:sz w:val="32"/>
          <w:szCs w:val="32"/>
        </w:rPr>
        <w:t>S城、电商行业企业、水晶饰品小镇入驻企业等专题企业家座谈会，解决</w:t>
      </w:r>
      <w:r>
        <w:rPr>
          <w:rFonts w:hint="eastAsia" w:ascii="Times New Roman" w:eastAsia="仿宋_GB2312" w:cs="仿宋_GB2312"/>
          <w:color w:val="000000"/>
          <w:sz w:val="32"/>
          <w:szCs w:val="32"/>
        </w:rPr>
        <w:t>27</w:t>
      </w:r>
      <w:r>
        <w:rPr>
          <w:rFonts w:hint="eastAsia" w:ascii="仿宋_GB2312" w:hAnsi="仿宋_GB2312" w:eastAsia="仿宋_GB2312" w:cs="仿宋_GB2312"/>
          <w:color w:val="000000"/>
          <w:sz w:val="32"/>
          <w:szCs w:val="32"/>
        </w:rPr>
        <w:t>家企业提出的</w:t>
      </w:r>
      <w:r>
        <w:rPr>
          <w:rFonts w:hint="eastAsia" w:ascii="Times New Roman" w:eastAsia="仿宋_GB2312" w:cs="仿宋_GB2312"/>
          <w:color w:val="000000"/>
          <w:sz w:val="32"/>
          <w:szCs w:val="32"/>
        </w:rPr>
        <w:t>43</w:t>
      </w:r>
      <w:r>
        <w:rPr>
          <w:rFonts w:hint="eastAsia" w:ascii="仿宋_GB2312" w:hAnsi="仿宋_GB2312" w:eastAsia="仿宋_GB2312" w:cs="仿宋_GB2312"/>
          <w:color w:val="000000"/>
          <w:sz w:val="32"/>
          <w:szCs w:val="32"/>
        </w:rPr>
        <w:t>个问题和建议，办结率为</w:t>
      </w:r>
      <w:r>
        <w:rPr>
          <w:rFonts w:hint="eastAsia" w:ascii="Times New Roman" w:eastAsia="仿宋_GB2312" w:cs="仿宋_GB2312"/>
          <w:color w:val="000000"/>
          <w:sz w:val="32"/>
          <w:szCs w:val="32"/>
        </w:rPr>
        <w:t>100</w:t>
      </w:r>
      <w:r>
        <w:rPr>
          <w:rFonts w:hint="eastAsia" w:ascii="仿宋_GB2312" w:hAnsi="仿宋_GB2312" w:eastAsia="仿宋_GB2312" w:cs="仿宋_GB2312"/>
          <w:color w:val="000000"/>
          <w:sz w:val="32"/>
          <w:szCs w:val="32"/>
        </w:rPr>
        <w:t>%。区新联会全年开展培训考察、敬老助学等活动</w:t>
      </w:r>
      <w:r>
        <w:rPr>
          <w:rFonts w:hint="eastAsia" w:ascii="Times New Roman" w:eastAsia="仿宋_GB2312" w:cs="仿宋_GB2312"/>
          <w:color w:val="000000"/>
          <w:sz w:val="32"/>
          <w:szCs w:val="32"/>
        </w:rPr>
        <w:t>20</w:t>
      </w:r>
      <w:r>
        <w:rPr>
          <w:rFonts w:hint="eastAsia" w:ascii="仿宋_GB2312" w:hAnsi="仿宋_GB2312" w:eastAsia="仿宋_GB2312" w:cs="仿宋_GB2312"/>
          <w:color w:val="000000"/>
          <w:sz w:val="32"/>
          <w:szCs w:val="32"/>
        </w:rPr>
        <w:t>余次，被四川省委统战部通报表扬为广元唯一的全省优秀县级新阶层联谊组织。区知联会积极筹备并参与“我为蜀道栽枝花”大型公益活动，开展“关爱女性、关注健康”女性健康知识讲座，为</w:t>
      </w:r>
      <w:r>
        <w:rPr>
          <w:rFonts w:hint="eastAsia" w:ascii="Times New Roman" w:eastAsia="仿宋_GB2312" w:cs="仿宋_GB2312"/>
          <w:color w:val="000000"/>
          <w:sz w:val="32"/>
          <w:szCs w:val="32"/>
        </w:rPr>
        <w:t>200</w:t>
      </w:r>
      <w:r>
        <w:rPr>
          <w:rFonts w:hint="eastAsia" w:ascii="仿宋_GB2312" w:hAnsi="仿宋_GB2312" w:eastAsia="仿宋_GB2312" w:cs="仿宋_GB2312"/>
          <w:color w:val="000000"/>
          <w:sz w:val="32"/>
          <w:szCs w:val="32"/>
        </w:rPr>
        <w:t>余名昭化女性提供贴心的健康咨询服务等。被广元市知联会评为</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年先进单位。九三学社社员长期驻外招商，拓展深化九广合作，全年走访对接企业</w:t>
      </w:r>
      <w:r>
        <w:rPr>
          <w:rFonts w:hint="eastAsia" w:ascii="Times New Roman" w:eastAsia="仿宋_GB2312" w:cs="仿宋_GB2312"/>
          <w:color w:val="000000"/>
          <w:sz w:val="32"/>
          <w:szCs w:val="32"/>
        </w:rPr>
        <w:t>30</w:t>
      </w:r>
      <w:r>
        <w:rPr>
          <w:rFonts w:hint="eastAsia" w:ascii="仿宋_GB2312" w:hAnsi="仿宋_GB2312" w:eastAsia="仿宋_GB2312" w:cs="仿宋_GB2312"/>
          <w:color w:val="000000"/>
          <w:sz w:val="32"/>
          <w:szCs w:val="32"/>
        </w:rPr>
        <w:t>余家，招引落地项目</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个，引进到位市外资金</w:t>
      </w: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亿元。</w:t>
      </w:r>
    </w:p>
    <w:p w14:paraId="20D4C45C">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rPr>
        <w:t>民族宗教局工作方面：以铸牢中华民族共同体意识为主线，以推动新时代党的民族工作高质量发展为目标，着力探索构建新时代嵌入式地区民族团结进步发展新样板。高位推动民族团结进步创建，成功打造小寺山天主教堂省级民族团结进步教育基地，连续两年成功接受国家民委对“广元市创建民族团结进步示范市”考核验收。探索设立少数民族群众就业创业专项扶持资金，结合少数民族自身特色、企业需求等实际情况开展职业技能培训</w:t>
      </w: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次，覆盖少数民族群众</w:t>
      </w:r>
      <w:r>
        <w:rPr>
          <w:rFonts w:hint="eastAsia" w:ascii="Times New Roman" w:eastAsia="仿宋_GB2312" w:cs="仿宋_GB2312"/>
          <w:color w:val="000000"/>
          <w:sz w:val="32"/>
          <w:szCs w:val="32"/>
        </w:rPr>
        <w:t>100</w:t>
      </w:r>
      <w:r>
        <w:rPr>
          <w:rFonts w:hint="eastAsia" w:ascii="仿宋_GB2312" w:hAnsi="仿宋_GB2312" w:eastAsia="仿宋_GB2312" w:cs="仿宋_GB2312"/>
          <w:color w:val="000000"/>
          <w:sz w:val="32"/>
          <w:szCs w:val="32"/>
        </w:rPr>
        <w:t>余人，帮助</w:t>
      </w:r>
      <w:r>
        <w:rPr>
          <w:rFonts w:hint="eastAsia" w:ascii="Times New Roman" w:eastAsia="仿宋_GB2312" w:cs="仿宋_GB2312"/>
          <w:color w:val="000000"/>
          <w:sz w:val="32"/>
          <w:szCs w:val="32"/>
        </w:rPr>
        <w:t>20</w:t>
      </w:r>
      <w:r>
        <w:rPr>
          <w:rFonts w:hint="eastAsia" w:ascii="仿宋_GB2312" w:hAnsi="仿宋_GB2312" w:eastAsia="仿宋_GB2312" w:cs="仿宋_GB2312"/>
          <w:color w:val="000000"/>
          <w:sz w:val="32"/>
          <w:szCs w:val="32"/>
        </w:rPr>
        <w:t>余名少数民族群众解决就业。创新提出“五个同心、五种文化”我国宗教中国化方向昭化方案。擦亮小寺山天主教堂“四大金字招牌”，开展“民族大讲堂”</w:t>
      </w: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期，</w:t>
      </w:r>
      <w:r>
        <w:rPr>
          <w:rFonts w:hint="eastAsia" w:ascii="仿宋_GB2312" w:hAnsi="仿宋_GB2312" w:eastAsia="仿宋_GB2312" w:cs="仿宋_GB2312"/>
          <w:color w:val="000000"/>
          <w:kern w:val="36"/>
          <w:sz w:val="32"/>
          <w:szCs w:val="32"/>
        </w:rPr>
        <w:t>成功举办全市</w:t>
      </w:r>
      <w:r>
        <w:rPr>
          <w:rFonts w:hint="eastAsia" w:ascii="Times New Roman" w:eastAsia="仿宋_GB2312" w:cs="仿宋_GB2312"/>
          <w:color w:val="000000"/>
          <w:kern w:val="36"/>
          <w:sz w:val="32"/>
          <w:szCs w:val="32"/>
        </w:rPr>
        <w:t>140</w:t>
      </w:r>
      <w:r>
        <w:rPr>
          <w:rFonts w:hint="eastAsia" w:ascii="仿宋_GB2312" w:hAnsi="仿宋_GB2312" w:eastAsia="仿宋_GB2312" w:cs="仿宋_GB2312"/>
          <w:color w:val="000000"/>
          <w:kern w:val="36"/>
          <w:sz w:val="32"/>
          <w:szCs w:val="32"/>
        </w:rPr>
        <w:t>余名宗教界人士参与“全市宗教界庆祝新中国成立</w:t>
      </w:r>
      <w:r>
        <w:rPr>
          <w:rFonts w:hint="eastAsia" w:ascii="Times New Roman" w:eastAsia="仿宋_GB2312" w:cs="仿宋_GB2312"/>
          <w:color w:val="000000"/>
          <w:kern w:val="36"/>
          <w:sz w:val="32"/>
          <w:szCs w:val="32"/>
        </w:rPr>
        <w:t>74</w:t>
      </w:r>
      <w:r>
        <w:rPr>
          <w:rFonts w:hint="eastAsia" w:ascii="仿宋_GB2312" w:hAnsi="仿宋_GB2312" w:eastAsia="仿宋_GB2312" w:cs="仿宋_GB2312"/>
          <w:color w:val="000000"/>
          <w:kern w:val="36"/>
          <w:sz w:val="32"/>
          <w:szCs w:val="32"/>
        </w:rPr>
        <w:t>周年升国旗仪式”活动，接受市内外参观考察交流学习代表团</w:t>
      </w:r>
      <w:r>
        <w:rPr>
          <w:rFonts w:hint="eastAsia" w:ascii="Times New Roman" w:eastAsia="仿宋_GB2312" w:cs="仿宋_GB2312"/>
          <w:color w:val="000000"/>
          <w:kern w:val="36"/>
          <w:sz w:val="32"/>
          <w:szCs w:val="32"/>
        </w:rPr>
        <w:t>21</w:t>
      </w:r>
      <w:r>
        <w:rPr>
          <w:rFonts w:hint="eastAsia" w:ascii="仿宋_GB2312" w:hAnsi="仿宋_GB2312" w:eastAsia="仿宋_GB2312" w:cs="仿宋_GB2312"/>
          <w:color w:val="000000"/>
          <w:kern w:val="36"/>
          <w:sz w:val="32"/>
          <w:szCs w:val="32"/>
        </w:rPr>
        <w:t>次。</w:t>
      </w:r>
      <w:r>
        <w:rPr>
          <w:rFonts w:hint="eastAsia" w:ascii="仿宋_GB2312" w:hAnsi="仿宋_GB2312" w:eastAsia="仿宋_GB2312" w:cs="仿宋_GB2312"/>
          <w:color w:val="000000"/>
          <w:sz w:val="32"/>
          <w:szCs w:val="32"/>
        </w:rPr>
        <w:t>平乐寺累计接待省内外示范场所考察学习</w:t>
      </w:r>
      <w:r>
        <w:rPr>
          <w:rFonts w:hint="eastAsia" w:ascii="Times New Roman" w:eastAsia="仿宋_GB2312" w:cs="仿宋_GB2312"/>
          <w:color w:val="000000"/>
          <w:sz w:val="32"/>
          <w:szCs w:val="32"/>
        </w:rPr>
        <w:t>50</w:t>
      </w:r>
      <w:r>
        <w:rPr>
          <w:rFonts w:hint="eastAsia" w:ascii="仿宋_GB2312" w:hAnsi="仿宋_GB2312" w:eastAsia="仿宋_GB2312" w:cs="仿宋_GB2312"/>
          <w:color w:val="000000"/>
          <w:sz w:val="32"/>
          <w:szCs w:val="32"/>
        </w:rPr>
        <w:t>批次，</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kern w:val="36"/>
          <w:sz w:val="32"/>
          <w:szCs w:val="32"/>
        </w:rPr>
        <w:t>平乐寺被省委统战部授予“中国化方向示范场所”。天雄观</w:t>
      </w:r>
      <w:r>
        <w:rPr>
          <w:rFonts w:hint="eastAsia" w:ascii="仿宋_GB2312" w:hAnsi="仿宋_GB2312" w:eastAsia="仿宋_GB2312" w:cs="仿宋_GB2312"/>
          <w:color w:val="000000"/>
          <w:sz w:val="32"/>
          <w:szCs w:val="32"/>
        </w:rPr>
        <w:t>在全市宗教场所“坚定文化自信，坚持中国化方向”拉练评比现场会上获得一等奖。</w:t>
      </w:r>
    </w:p>
    <w:p w14:paraId="40996BCE">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Times New Roman" w:eastAsia="仿宋_GB2312" w:cs="仿宋_GB2312"/>
          <w:color w:val="000000"/>
          <w:sz w:val="32"/>
          <w:szCs w:val="32"/>
          <w:shd w:val="clear" w:color="auto" w:fill="FFFFFF"/>
        </w:rPr>
        <w:t>2</w:t>
      </w:r>
      <w:r>
        <w:rPr>
          <w:rFonts w:hint="eastAsia" w:ascii="仿宋_GB2312" w:hAnsi="仿宋_GB2312" w:eastAsia="仿宋_GB2312" w:cs="仿宋_GB2312"/>
          <w:color w:val="000000"/>
          <w:sz w:val="32"/>
          <w:szCs w:val="32"/>
          <w:shd w:val="clear" w:color="auto" w:fill="FFFFFF"/>
        </w:rPr>
        <w:t>.过程管控。</w:t>
      </w:r>
      <w:r>
        <w:rPr>
          <w:rFonts w:hint="eastAsia" w:ascii="Times New Roman" w:eastAsia="仿宋_GB2312" w:cs="仿宋_GB2312"/>
          <w:color w:val="000000"/>
          <w:sz w:val="32"/>
          <w:szCs w:val="32"/>
          <w:shd w:val="clear" w:color="auto" w:fill="FFFFFF"/>
        </w:rPr>
        <w:t>2023</w:t>
      </w:r>
      <w:r>
        <w:rPr>
          <w:rFonts w:hint="eastAsia" w:ascii="仿宋_GB2312" w:hAnsi="仿宋_GB2312" w:eastAsia="仿宋_GB2312" w:cs="仿宋_GB2312"/>
          <w:color w:val="000000"/>
          <w:sz w:val="32"/>
          <w:szCs w:val="32"/>
          <w:shd w:val="clear" w:color="auto" w:fill="FFFFFF"/>
        </w:rPr>
        <w:t>年区委统战部人员经费支出</w:t>
      </w:r>
      <w:r>
        <w:rPr>
          <w:rFonts w:hint="eastAsia" w:ascii="Times New Roman" w:eastAsia="仿宋_GB2312" w:cs="仿宋_GB2312"/>
          <w:color w:val="000000"/>
          <w:sz w:val="32"/>
          <w:szCs w:val="32"/>
          <w:shd w:val="clear" w:color="auto" w:fill="FFFFFF"/>
        </w:rPr>
        <w:t>147</w:t>
      </w:r>
      <w:r>
        <w:rPr>
          <w:rFonts w:hint="eastAsia" w:ascii="仿宋_GB2312" w:hAnsi="仿宋_GB2312" w:eastAsia="仿宋_GB2312" w:cs="仿宋_GB2312"/>
          <w:color w:val="000000"/>
          <w:sz w:val="32"/>
          <w:szCs w:val="32"/>
          <w:shd w:val="clear" w:color="auto" w:fill="FFFFFF"/>
        </w:rPr>
        <w:t>.</w:t>
      </w:r>
      <w:r>
        <w:rPr>
          <w:rFonts w:hint="eastAsia" w:ascii="Times New Roman" w:eastAsia="仿宋_GB2312" w:cs="仿宋_GB2312"/>
          <w:color w:val="000000"/>
          <w:sz w:val="32"/>
          <w:szCs w:val="32"/>
          <w:shd w:val="clear" w:color="auto" w:fill="FFFFFF"/>
        </w:rPr>
        <w:t>10</w:t>
      </w:r>
      <w:r>
        <w:rPr>
          <w:rFonts w:hint="eastAsia" w:ascii="仿宋_GB2312" w:hAnsi="仿宋_GB2312" w:eastAsia="仿宋_GB2312" w:cs="仿宋_GB2312"/>
          <w:color w:val="000000"/>
          <w:sz w:val="32"/>
          <w:szCs w:val="32"/>
          <w:shd w:val="clear" w:color="auto" w:fill="FFFFFF"/>
        </w:rPr>
        <w:t>万元，日常公用经费支出</w:t>
      </w:r>
      <w:r>
        <w:rPr>
          <w:rFonts w:hint="eastAsia" w:ascii="Times New Roman" w:eastAsia="仿宋_GB2312" w:cs="仿宋_GB2312"/>
          <w:color w:val="000000"/>
          <w:sz w:val="32"/>
          <w:szCs w:val="32"/>
          <w:shd w:val="clear" w:color="auto" w:fill="FFFFFF"/>
        </w:rPr>
        <w:t>6</w:t>
      </w:r>
      <w:r>
        <w:rPr>
          <w:rFonts w:hint="eastAsia" w:ascii="仿宋_GB2312" w:hAnsi="仿宋_GB2312" w:eastAsia="仿宋_GB2312" w:cs="仿宋_GB2312"/>
          <w:color w:val="000000"/>
          <w:sz w:val="32"/>
          <w:szCs w:val="32"/>
          <w:shd w:val="clear" w:color="auto" w:fill="FFFFFF"/>
        </w:rPr>
        <w:t>.</w:t>
      </w:r>
      <w:r>
        <w:rPr>
          <w:rFonts w:hint="eastAsia" w:ascii="Times New Roman" w:eastAsia="仿宋_GB2312" w:cs="仿宋_GB2312"/>
          <w:color w:val="000000"/>
          <w:sz w:val="32"/>
          <w:szCs w:val="32"/>
          <w:shd w:val="clear" w:color="auto" w:fill="FFFFFF"/>
        </w:rPr>
        <w:t>40</w:t>
      </w:r>
      <w:r>
        <w:rPr>
          <w:rFonts w:hint="eastAsia" w:ascii="仿宋_GB2312" w:hAnsi="仿宋_GB2312" w:eastAsia="仿宋_GB2312" w:cs="仿宋_GB2312"/>
          <w:color w:val="000000"/>
          <w:sz w:val="32"/>
          <w:szCs w:val="32"/>
          <w:shd w:val="clear" w:color="auto" w:fill="FFFFFF"/>
        </w:rPr>
        <w:t>万元，项目支出</w:t>
      </w:r>
      <w:r>
        <w:rPr>
          <w:rFonts w:hint="eastAsia" w:ascii="Times New Roman" w:eastAsia="仿宋_GB2312" w:cs="仿宋_GB2312"/>
          <w:color w:val="000000"/>
          <w:sz w:val="32"/>
          <w:szCs w:val="32"/>
          <w:shd w:val="clear" w:color="auto" w:fill="FFFFFF"/>
        </w:rPr>
        <w:t>123</w:t>
      </w:r>
      <w:r>
        <w:rPr>
          <w:rFonts w:hint="eastAsia" w:ascii="仿宋_GB2312" w:hAnsi="仿宋_GB2312" w:eastAsia="仿宋_GB2312" w:cs="仿宋_GB2312"/>
          <w:color w:val="000000"/>
          <w:sz w:val="32"/>
          <w:szCs w:val="32"/>
          <w:shd w:val="clear" w:color="auto" w:fill="FFFFFF"/>
        </w:rPr>
        <w:t>万元。支出均控制在预算内。人员经费、日常公用经费和项目经费执行进度总体较好。针对运行监控中个别项目资金执行进度缓慢问题，我部及时和有关部门进行了沟通，及时处置了问题。</w:t>
      </w:r>
    </w:p>
    <w:p w14:paraId="0179CA46">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.完成(效率）结果。</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年度我单位预算金额为</w:t>
      </w:r>
      <w:r>
        <w:rPr>
          <w:rFonts w:hint="eastAsia" w:ascii="Times New Roman" w:eastAsia="仿宋_GB2312" w:cs="仿宋_GB2312"/>
          <w:color w:val="000000"/>
          <w:sz w:val="32"/>
          <w:szCs w:val="32"/>
        </w:rPr>
        <w:t>276</w:t>
      </w:r>
      <w:r>
        <w:rPr>
          <w:rFonts w:hint="eastAsia" w:ascii="仿宋_GB2312" w:hAnsi="仿宋_GB2312" w:eastAsia="仿宋_GB2312" w:cs="仿宋_GB2312"/>
          <w:color w:val="000000"/>
          <w:sz w:val="32"/>
          <w:szCs w:val="32"/>
        </w:rPr>
        <w:t>.</w:t>
      </w:r>
      <w:r>
        <w:rPr>
          <w:rFonts w:hint="eastAsia" w:ascii="Times New Roman" w:eastAsia="仿宋_GB2312" w:cs="仿宋_GB2312"/>
          <w:color w:val="000000"/>
          <w:sz w:val="32"/>
          <w:szCs w:val="32"/>
        </w:rPr>
        <w:t>50</w:t>
      </w:r>
      <w:r>
        <w:rPr>
          <w:rFonts w:hint="eastAsia" w:ascii="仿宋_GB2312" w:hAnsi="仿宋_GB2312" w:eastAsia="仿宋_GB2312" w:cs="仿宋_GB2312"/>
          <w:color w:val="000000"/>
          <w:sz w:val="32"/>
          <w:szCs w:val="32"/>
        </w:rPr>
        <w:t>万元，预算执行金额为</w:t>
      </w:r>
      <w:r>
        <w:rPr>
          <w:rFonts w:hint="eastAsia" w:ascii="Times New Roman" w:eastAsia="仿宋_GB2312" w:cs="仿宋_GB2312"/>
          <w:color w:val="000000"/>
          <w:sz w:val="32"/>
          <w:szCs w:val="32"/>
        </w:rPr>
        <w:t>276</w:t>
      </w:r>
      <w:r>
        <w:rPr>
          <w:rFonts w:hint="eastAsia" w:ascii="仿宋_GB2312" w:hAnsi="仿宋_GB2312" w:eastAsia="仿宋_GB2312" w:cs="仿宋_GB2312"/>
          <w:color w:val="000000"/>
          <w:sz w:val="32"/>
          <w:szCs w:val="32"/>
        </w:rPr>
        <w:t>.</w:t>
      </w:r>
      <w:r>
        <w:rPr>
          <w:rFonts w:hint="eastAsia" w:ascii="Times New Roman" w:eastAsia="仿宋_GB2312" w:cs="仿宋_GB2312"/>
          <w:color w:val="000000"/>
          <w:sz w:val="32"/>
          <w:szCs w:val="32"/>
        </w:rPr>
        <w:t>50</w:t>
      </w:r>
      <w:r>
        <w:rPr>
          <w:rFonts w:hint="eastAsia" w:ascii="仿宋_GB2312" w:hAnsi="仿宋_GB2312" w:eastAsia="仿宋_GB2312" w:cs="仿宋_GB2312"/>
          <w:color w:val="000000"/>
          <w:sz w:val="32"/>
          <w:szCs w:val="32"/>
        </w:rPr>
        <w:t>万元，指标结转金额为</w:t>
      </w:r>
      <w:r>
        <w:rPr>
          <w:rFonts w:hint="eastAsia" w:ascii="Times New Roman" w:eastAsia="仿宋_GB2312" w:cs="仿宋_GB2312"/>
          <w:color w:val="000000"/>
          <w:sz w:val="32"/>
          <w:szCs w:val="32"/>
        </w:rPr>
        <w:t>0</w:t>
      </w:r>
      <w:r>
        <w:rPr>
          <w:rFonts w:hint="eastAsia" w:ascii="仿宋_GB2312" w:hAnsi="仿宋_GB2312" w:eastAsia="仿宋_GB2312" w:cs="仿宋_GB2312"/>
          <w:color w:val="000000"/>
          <w:sz w:val="32"/>
          <w:szCs w:val="32"/>
        </w:rPr>
        <w:t>。</w:t>
      </w:r>
    </w:p>
    <w:p w14:paraId="7EDBCE7E">
      <w:pPr>
        <w:overflowPunct w:val="0"/>
        <w:autoSpaceDE/>
        <w:autoSpaceDN/>
        <w:adjustRightInd/>
        <w:spacing w:beforeLines="0" w:afterLines="0" w:line="576" w:lineRule="exact"/>
        <w:ind w:firstLine="640" w:firstLineChars="2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（二）项目预算绩效管理情况</w:t>
      </w:r>
    </w:p>
    <w:p w14:paraId="05A3965B">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.部门预算项目绩效情况。</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年区委统战部部门项目类支出</w:t>
      </w:r>
      <w:r>
        <w:rPr>
          <w:rFonts w:hint="eastAsia" w:ascii="Times New Roman" w:eastAsia="仿宋_GB2312" w:cs="仿宋_GB2312"/>
          <w:color w:val="000000"/>
          <w:sz w:val="32"/>
          <w:szCs w:val="32"/>
        </w:rPr>
        <w:t>88</w:t>
      </w:r>
      <w:r>
        <w:rPr>
          <w:rFonts w:hint="eastAsia" w:ascii="仿宋_GB2312" w:hAnsi="仿宋_GB2312" w:eastAsia="仿宋_GB2312" w:cs="仿宋_GB2312"/>
          <w:color w:val="000000"/>
          <w:sz w:val="32"/>
          <w:szCs w:val="32"/>
        </w:rPr>
        <w:t>万元。通过部门项目的设施，保障了民主党派工作经费，统战部工作经费，对台工作及侨务工作办公经费，非公经济新阶工作及九广合作办公室工作经费，民族宗教局工作经费（含小寺山爱国主义教育基地日常管护费用）。</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年区委统战部追加预算共</w:t>
      </w:r>
      <w:r>
        <w:rPr>
          <w:rFonts w:hint="eastAsia" w:ascii="Times New Roman" w:eastAsia="仿宋_GB2312" w:cs="仿宋_GB2312"/>
          <w:color w:val="000000"/>
          <w:sz w:val="32"/>
          <w:szCs w:val="32"/>
        </w:rPr>
        <w:t>25</w:t>
      </w:r>
      <w:r>
        <w:rPr>
          <w:rFonts w:hint="eastAsia" w:ascii="仿宋_GB2312" w:hAnsi="仿宋_GB2312" w:eastAsia="仿宋_GB2312" w:cs="仿宋_GB2312"/>
          <w:color w:val="000000"/>
          <w:sz w:val="32"/>
          <w:szCs w:val="32"/>
        </w:rPr>
        <w:t>万元。解决创建全国民族团结进步示范市工作经费</w:t>
      </w:r>
      <w:r>
        <w:rPr>
          <w:rFonts w:hint="eastAsia" w:ascii="Times New Roman" w:eastAsia="仿宋_GB2312" w:cs="仿宋_GB2312"/>
          <w:color w:val="000000"/>
          <w:sz w:val="32"/>
          <w:szCs w:val="32"/>
        </w:rPr>
        <w:t>15</w:t>
      </w:r>
      <w:r>
        <w:rPr>
          <w:rFonts w:hint="eastAsia" w:ascii="仿宋_GB2312" w:hAnsi="仿宋_GB2312" w:eastAsia="仿宋_GB2312" w:cs="仿宋_GB2312"/>
          <w:color w:val="000000"/>
          <w:sz w:val="32"/>
          <w:szCs w:val="32"/>
        </w:rPr>
        <w:t>万元，该项目的实施高位推动了民族团结进步创建，成功打造小寺山天主教堂省级民族团结进步教育基地，连续两年成功接受国家民委对“广元市创建民族团结进步示范市”考核验收。解决</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年寺观教堂维修补助资金</w:t>
      </w:r>
      <w:r>
        <w:rPr>
          <w:rFonts w:hint="eastAsia" w:ascii="Times New Roman" w:eastAsia="仿宋_GB2312" w:cs="仿宋_GB2312"/>
          <w:color w:val="000000"/>
          <w:sz w:val="32"/>
          <w:szCs w:val="32"/>
        </w:rPr>
        <w:t>10</w:t>
      </w:r>
      <w:r>
        <w:rPr>
          <w:rFonts w:hint="eastAsia" w:ascii="仿宋_GB2312" w:hAnsi="仿宋_GB2312" w:eastAsia="仿宋_GB2312" w:cs="仿宋_GB2312"/>
          <w:color w:val="000000"/>
          <w:sz w:val="32"/>
          <w:szCs w:val="32"/>
        </w:rPr>
        <w:t>万元，该项目的实施确保平乐寺累计接待省内外示范场所考察学习</w:t>
      </w:r>
      <w:r>
        <w:rPr>
          <w:rFonts w:hint="eastAsia" w:ascii="Times New Roman" w:eastAsia="仿宋_GB2312" w:cs="仿宋_GB2312"/>
          <w:color w:val="000000"/>
          <w:sz w:val="32"/>
          <w:szCs w:val="32"/>
        </w:rPr>
        <w:t>50</w:t>
      </w:r>
      <w:r>
        <w:rPr>
          <w:rFonts w:hint="eastAsia" w:ascii="仿宋_GB2312" w:hAnsi="仿宋_GB2312" w:eastAsia="仿宋_GB2312" w:cs="仿宋_GB2312"/>
          <w:color w:val="000000"/>
          <w:sz w:val="32"/>
          <w:szCs w:val="32"/>
        </w:rPr>
        <w:t>批次，</w:t>
      </w:r>
      <w:r>
        <w:rPr>
          <w:rFonts w:hint="eastAsia" w:ascii="Times New Roman" w:eastAsia="仿宋_GB2312" w:cs="仿宋_GB2312"/>
          <w:color w:val="000000"/>
          <w:sz w:val="32"/>
          <w:szCs w:val="32"/>
        </w:rPr>
        <w:t>2023</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kern w:val="36"/>
          <w:sz w:val="32"/>
          <w:szCs w:val="32"/>
        </w:rPr>
        <w:t>平乐寺被省委统战部授予“中国化方向示范场所”。</w:t>
      </w:r>
    </w:p>
    <w:p w14:paraId="33B82DE2">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.专项预算绩效情况。无</w:t>
      </w:r>
    </w:p>
    <w:p w14:paraId="5BD317CC">
      <w:pPr>
        <w:overflowPunct w:val="0"/>
        <w:autoSpaceDE/>
        <w:autoSpaceDN/>
        <w:adjustRightInd/>
        <w:spacing w:beforeLines="0" w:afterLines="0" w:line="576" w:lineRule="exact"/>
        <w:ind w:firstLine="640" w:firstLineChars="2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（三）绩效结果应用</w:t>
      </w:r>
    </w:p>
    <w:p w14:paraId="1D4BE4BF">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内部应用：我部制定了《区委统战部项目绩效管理制度及考核办法》，根据单位年度总体绩效目标，按照各股室、中心的分工不同，我单位对各股室、中心设定了绩效目标，制定了相匹配的考核办法，并在年终考核汇总后，成为单位绩效目标完成情况的基础。并为下年的绩效目标申报提供了可参考的指标。</w:t>
      </w:r>
    </w:p>
    <w:p w14:paraId="5F4DCC20">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2</w:t>
      </w:r>
      <w:r>
        <w:rPr>
          <w:rFonts w:hint="eastAsia" w:ascii="仿宋_GB2312" w:hAnsi="仿宋_GB2312" w:eastAsia="仿宋_GB2312" w:cs="仿宋_GB2312"/>
          <w:color w:val="000000"/>
          <w:sz w:val="32"/>
          <w:szCs w:val="32"/>
        </w:rPr>
        <w:t>.自评公开：按区财政局照财政统一安排，我部将相关绩效信息随同预算、决算公开在政府门户网站进行了公开。</w:t>
      </w:r>
    </w:p>
    <w:p w14:paraId="5F98750E">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3</w:t>
      </w:r>
      <w:r>
        <w:rPr>
          <w:rFonts w:hint="eastAsia" w:ascii="仿宋_GB2312" w:hAnsi="仿宋_GB2312" w:eastAsia="仿宋_GB2312" w:cs="仿宋_GB2312"/>
          <w:color w:val="000000"/>
          <w:sz w:val="32"/>
          <w:szCs w:val="32"/>
        </w:rPr>
        <w:t xml:space="preserve">.问题整改:无。           </w:t>
      </w:r>
    </w:p>
    <w:p w14:paraId="64665852">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Times New Roman" w:eastAsia="仿宋_GB2312" w:cs="仿宋_GB2312"/>
          <w:color w:val="000000"/>
          <w:sz w:val="32"/>
          <w:szCs w:val="32"/>
        </w:rPr>
        <w:t>4</w:t>
      </w:r>
      <w:r>
        <w:rPr>
          <w:rFonts w:hint="eastAsia" w:ascii="仿宋_GB2312" w:hAnsi="仿宋_GB2312" w:eastAsia="仿宋_GB2312" w:cs="仿宋_GB2312"/>
          <w:color w:val="000000"/>
          <w:sz w:val="32"/>
          <w:szCs w:val="32"/>
        </w:rPr>
        <w:t>.应用反馈:目前单位绩效目标设置合理规范，绩效管理高效有序，绩效运行监督机制运行流畅。</w:t>
      </w:r>
    </w:p>
    <w:p w14:paraId="1F1E6BB5">
      <w:pPr>
        <w:overflowPunct w:val="0"/>
        <w:autoSpaceDE/>
        <w:autoSpaceDN/>
        <w:adjustRightInd/>
        <w:spacing w:beforeLines="0" w:afterLines="0" w:line="576" w:lineRule="exact"/>
        <w:ind w:firstLine="640" w:firstLineChars="2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（四）自评质量</w:t>
      </w:r>
    </w:p>
    <w:p w14:paraId="296F5F8E">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按照</w:t>
      </w:r>
      <w:r>
        <w:rPr>
          <w:rFonts w:hint="eastAsia" w:ascii="Times New Roman" w:eastAsia="仿宋_GB2312" w:cs="仿宋_GB2312"/>
          <w:color w:val="000000"/>
          <w:sz w:val="32"/>
          <w:szCs w:val="32"/>
          <w:shd w:val="clear" w:color="auto" w:fill="FFFFFF"/>
        </w:rPr>
        <w:t>2023</w:t>
      </w:r>
      <w:r>
        <w:rPr>
          <w:rFonts w:hint="eastAsia" w:ascii="仿宋_GB2312" w:hAnsi="仿宋_GB2312" w:eastAsia="仿宋_GB2312" w:cs="仿宋_GB2312"/>
          <w:color w:val="000000"/>
          <w:sz w:val="32"/>
          <w:szCs w:val="32"/>
          <w:shd w:val="clear" w:color="auto" w:fill="FFFFFF"/>
        </w:rPr>
        <w:t>年单位预算收支执行情况及单位绩效目标的编制、实施过程及完成情况，结合我部</w:t>
      </w:r>
      <w:r>
        <w:rPr>
          <w:rFonts w:hint="eastAsia" w:ascii="Times New Roman" w:eastAsia="仿宋_GB2312" w:cs="仿宋_GB2312"/>
          <w:color w:val="000000"/>
          <w:sz w:val="32"/>
          <w:szCs w:val="32"/>
          <w:shd w:val="clear" w:color="auto" w:fill="FFFFFF"/>
        </w:rPr>
        <w:t>2023</w:t>
      </w:r>
      <w:r>
        <w:rPr>
          <w:rFonts w:hint="eastAsia" w:ascii="仿宋_GB2312" w:hAnsi="仿宋_GB2312" w:eastAsia="仿宋_GB2312" w:cs="仿宋_GB2312"/>
          <w:color w:val="000000"/>
          <w:sz w:val="32"/>
          <w:szCs w:val="32"/>
          <w:shd w:val="clear" w:color="auto" w:fill="FFFFFF"/>
        </w:rPr>
        <w:t>年综合目标任务的完成情况，区委统战部对绩效管理工作做了客观合理的自评。</w:t>
      </w:r>
      <w:r>
        <w:rPr>
          <w:rFonts w:hint="eastAsia" w:ascii="仿宋_GB2312" w:hAnsi="仿宋_GB2312" w:eastAsia="仿宋_GB2312" w:cs="仿宋_GB2312"/>
          <w:color w:val="000000"/>
          <w:sz w:val="32"/>
          <w:szCs w:val="32"/>
        </w:rPr>
        <w:t>自评得分</w:t>
      </w:r>
      <w:r>
        <w:rPr>
          <w:rFonts w:hint="eastAsia" w:ascii="Times New Roman" w:eastAsia="仿宋_GB2312" w:cs="仿宋_GB2312"/>
          <w:color w:val="000000"/>
          <w:sz w:val="32"/>
          <w:szCs w:val="32"/>
        </w:rPr>
        <w:t>98</w:t>
      </w:r>
      <w:r>
        <w:rPr>
          <w:rFonts w:hint="eastAsia" w:ascii="仿宋_GB2312" w:hAnsi="仿宋_GB2312" w:eastAsia="仿宋_GB2312" w:cs="仿宋_GB2312"/>
          <w:color w:val="000000"/>
          <w:sz w:val="32"/>
          <w:szCs w:val="32"/>
        </w:rPr>
        <w:t>分。</w:t>
      </w:r>
    </w:p>
    <w:p w14:paraId="0979EA41">
      <w:pPr>
        <w:overflowPunct w:val="0"/>
        <w:autoSpaceDE/>
        <w:autoSpaceDN/>
        <w:adjustRightInd/>
        <w:spacing w:beforeLines="0" w:afterLines="0" w:line="576" w:lineRule="exact"/>
        <w:ind w:firstLine="640" w:firstLineChars="2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（五）根据审计监督、财会监督和决算审查结果反映部门上一年度预算管理符合相关财政财务管理规定，无违反规定。</w:t>
      </w:r>
    </w:p>
    <w:p w14:paraId="2D70D2F2">
      <w:pPr>
        <w:overflowPunct w:val="0"/>
        <w:autoSpaceDE/>
        <w:autoSpaceDN/>
        <w:adjustRightInd/>
        <w:spacing w:beforeLines="0" w:afterLines="0" w:line="576" w:lineRule="exact"/>
        <w:ind w:firstLine="640" w:firstLineChars="200"/>
        <w:rPr>
          <w:rFonts w:hint="eastAsia" w:ascii="黑体" w:hAnsi="黑体" w:eastAsia="黑体" w:cs="黑体"/>
          <w:color w:val="000000"/>
          <w:sz w:val="32"/>
          <w:szCs w:val="32"/>
        </w:rPr>
      </w:pPr>
      <w:r>
        <w:rPr>
          <w:rFonts w:hint="eastAsia" w:ascii="黑体" w:hAnsi="黑体" w:eastAsia="黑体" w:cs="黑体"/>
          <w:color w:val="000000"/>
          <w:sz w:val="32"/>
          <w:szCs w:val="32"/>
        </w:rPr>
        <w:t>四、部门整体预算绩效管理情况</w:t>
      </w:r>
    </w:p>
    <w:p w14:paraId="6D99872D">
      <w:pPr>
        <w:overflowPunct w:val="0"/>
        <w:autoSpaceDE/>
        <w:autoSpaceDN/>
        <w:adjustRightInd/>
        <w:spacing w:beforeLines="0" w:afterLines="0" w:line="576" w:lineRule="exact"/>
        <w:ind w:firstLine="640" w:firstLineChars="2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（一）存在问题</w:t>
      </w:r>
    </w:p>
    <w:p w14:paraId="33AB67CA">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各股室、中心对于预算编制的重视程度有待提高；对于预算编制的精准性把握不够；因全区</w:t>
      </w:r>
      <w:r>
        <w:rPr>
          <w:rFonts w:hint="eastAsia" w:ascii="Times New Roman" w:eastAsia="仿宋_GB2312" w:cs="仿宋_GB2312"/>
          <w:color w:val="000000"/>
          <w:sz w:val="32"/>
          <w:szCs w:val="32"/>
        </w:rPr>
        <w:t>5</w:t>
      </w:r>
      <w:r>
        <w:rPr>
          <w:rFonts w:hint="eastAsia" w:ascii="仿宋_GB2312" w:hAnsi="仿宋_GB2312" w:eastAsia="仿宋_GB2312" w:cs="仿宋_GB2312"/>
          <w:color w:val="000000"/>
          <w:sz w:val="32"/>
          <w:szCs w:val="32"/>
        </w:rPr>
        <w:t>大民主党派工作经费、民族宗教工作经费、对台工作经费、九广合作工作经费、新联会工作经费、知联会工作经费在统战部列支，采取报账制度，且要求采取报账式方式当年报完当年产生的工作经费，所以，年底就存在集中支付会议费和培训费情况,造成成本指标控制不均衡，年底资金支出压力大。</w:t>
      </w:r>
    </w:p>
    <w:p w14:paraId="32AD232B">
      <w:pPr>
        <w:overflowPunct w:val="0"/>
        <w:autoSpaceDE/>
        <w:autoSpaceDN/>
        <w:adjustRightInd/>
        <w:spacing w:beforeLines="0" w:afterLines="0" w:line="576" w:lineRule="exact"/>
        <w:ind w:firstLine="640" w:firstLineChars="2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（三）改进建议</w:t>
      </w:r>
    </w:p>
    <w:p w14:paraId="092527EA">
      <w:pPr>
        <w:overflowPunct w:val="0"/>
        <w:autoSpaceDE/>
        <w:autoSpaceDN/>
        <w:adjustRightInd/>
        <w:spacing w:beforeLines="0" w:afterLines="0" w:line="576"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在今后的工作中，我部将</w:t>
      </w:r>
      <w:r>
        <w:rPr>
          <w:rFonts w:hint="eastAsia" w:ascii="仿宋_GB2312" w:hAnsi="仿宋_GB2312" w:eastAsia="仿宋_GB2312" w:cs="仿宋_GB2312"/>
          <w:color w:val="000000"/>
          <w:sz w:val="32"/>
          <w:szCs w:val="32"/>
        </w:rPr>
        <w:t>强化预算执行，提高预算完成率。严格按项目和进度执行预算，合理安排资金支出，增强预算执行的规范性和严肃性；完善项目责任制，业务股室为项目实施责任单位，应加强与财务部门的沟通协调和项目实施，定期做好预算执行分析，及时了解预算执行差异，合理调整、纠正预算执行偏差，加快预算的执行进度，减少存量资金，切实提高预算完成率及资金使用效益。</w:t>
      </w:r>
    </w:p>
    <w:p w14:paraId="3D95C078">
      <w:pPr>
        <w:pStyle w:val="5"/>
        <w:overflowPunct w:val="0"/>
        <w:autoSpaceDE/>
        <w:autoSpaceDN/>
        <w:adjustRightInd/>
        <w:spacing w:beforeLines="0" w:afterLines="0" w:line="576" w:lineRule="exact"/>
        <w:ind w:firstLine="640" w:firstLineChars="200"/>
        <w:rPr>
          <w:rFonts w:hint="eastAsia" w:hAnsi="仿宋_GB2312" w:cs="仿宋_GB2312"/>
          <w:color w:val="000000"/>
          <w:sz w:val="32"/>
          <w:szCs w:val="32"/>
        </w:rPr>
      </w:pPr>
    </w:p>
    <w:p w14:paraId="18EE33EE">
      <w:pPr>
        <w:pStyle w:val="5"/>
        <w:overflowPunct w:val="0"/>
        <w:autoSpaceDE/>
        <w:autoSpaceDN/>
        <w:adjustRightInd/>
        <w:spacing w:beforeLines="0" w:afterLines="0" w:line="576" w:lineRule="exact"/>
        <w:ind w:left="1798" w:leftChars="200" w:hanging="1318" w:hangingChars="412"/>
        <w:rPr>
          <w:rFonts w:hint="eastAsia" w:hAnsi="仿宋_GB2312" w:cs="仿宋_GB2312"/>
          <w:color w:val="000000"/>
          <w:sz w:val="32"/>
          <w:szCs w:val="32"/>
        </w:rPr>
      </w:pPr>
      <w:r>
        <w:rPr>
          <w:rFonts w:hint="eastAsia" w:hAnsi="仿宋_GB2312" w:cs="仿宋_GB2312"/>
          <w:color w:val="000000"/>
          <w:sz w:val="32"/>
          <w:szCs w:val="32"/>
        </w:rPr>
        <w:t>附件：</w:t>
      </w:r>
      <w:r>
        <w:rPr>
          <w:rFonts w:hint="eastAsia" w:ascii="Times New Roman" w:cs="仿宋_GB2312"/>
          <w:color w:val="000000"/>
          <w:sz w:val="32"/>
          <w:szCs w:val="32"/>
        </w:rPr>
        <w:t>1</w:t>
      </w:r>
      <w:r>
        <w:rPr>
          <w:rFonts w:hint="eastAsia" w:hAnsi="仿宋_GB2312" w:cs="仿宋_GB2312"/>
          <w:color w:val="000000"/>
          <w:sz w:val="32"/>
          <w:szCs w:val="32"/>
        </w:rPr>
        <w:t>.中共广元市昭化区委统战部</w:t>
      </w:r>
      <w:r>
        <w:rPr>
          <w:rFonts w:hint="eastAsia" w:ascii="Times New Roman" w:cs="仿宋_GB2312"/>
          <w:color w:val="000000"/>
          <w:sz w:val="32"/>
          <w:szCs w:val="32"/>
        </w:rPr>
        <w:t>2023</w:t>
      </w:r>
      <w:r>
        <w:rPr>
          <w:rFonts w:hint="eastAsia" w:hAnsi="仿宋_GB2312" w:cs="仿宋_GB2312"/>
          <w:color w:val="000000"/>
          <w:sz w:val="32"/>
          <w:szCs w:val="32"/>
        </w:rPr>
        <w:t>年部门整体支出绩效目标自评表</w:t>
      </w:r>
    </w:p>
    <w:p w14:paraId="64AF2AA9">
      <w:pPr>
        <w:pStyle w:val="5"/>
        <w:overflowPunct w:val="0"/>
        <w:autoSpaceDE/>
        <w:autoSpaceDN/>
        <w:adjustRightInd/>
        <w:spacing w:beforeLines="0" w:afterLines="0" w:line="576" w:lineRule="exact"/>
        <w:ind w:left="1549" w:leftChars="495" w:hanging="361" w:hangingChars="113"/>
        <w:rPr>
          <w:rFonts w:hint="eastAsia" w:hAnsi="仿宋_GB2312" w:cs="仿宋_GB2312"/>
          <w:color w:val="000000"/>
          <w:sz w:val="32"/>
          <w:szCs w:val="32"/>
        </w:rPr>
      </w:pPr>
      <w:r>
        <w:rPr>
          <w:rFonts w:hint="eastAsia" w:ascii="Times New Roman" w:cs="仿宋_GB2312"/>
          <w:color w:val="000000"/>
          <w:sz w:val="32"/>
          <w:szCs w:val="32"/>
        </w:rPr>
        <w:t>2</w:t>
      </w:r>
      <w:r>
        <w:rPr>
          <w:rFonts w:hint="eastAsia" w:hAnsi="仿宋_GB2312" w:cs="仿宋_GB2312"/>
          <w:color w:val="000000"/>
          <w:sz w:val="32"/>
          <w:szCs w:val="32"/>
        </w:rPr>
        <w:t>.中共广元市昭化区委统战部</w:t>
      </w:r>
      <w:r>
        <w:rPr>
          <w:rFonts w:hint="eastAsia" w:ascii="Times New Roman" w:cs="仿宋_GB2312"/>
          <w:color w:val="000000"/>
          <w:sz w:val="32"/>
          <w:szCs w:val="32"/>
        </w:rPr>
        <w:t>2023</w:t>
      </w:r>
      <w:r>
        <w:rPr>
          <w:rFonts w:hint="eastAsia" w:hAnsi="仿宋_GB2312" w:cs="仿宋_GB2312"/>
          <w:color w:val="000000"/>
          <w:sz w:val="32"/>
          <w:szCs w:val="32"/>
        </w:rPr>
        <w:t>年部门整体支出绩效自评评分表</w:t>
      </w:r>
    </w:p>
    <w:p w14:paraId="1BBC412C">
      <w:pPr>
        <w:pStyle w:val="5"/>
        <w:overflowPunct w:val="0"/>
        <w:autoSpaceDE/>
        <w:autoSpaceDN/>
        <w:adjustRightInd/>
        <w:spacing w:beforeLines="0" w:afterLines="0" w:line="576" w:lineRule="exact"/>
        <w:ind w:firstLine="640" w:firstLineChars="200"/>
        <w:rPr>
          <w:rFonts w:hint="eastAsia" w:hAnsi="仿宋_GB2312" w:cs="仿宋_GB2312"/>
          <w:color w:val="000000"/>
          <w:sz w:val="32"/>
          <w:szCs w:val="32"/>
        </w:rPr>
      </w:pPr>
    </w:p>
    <w:p w14:paraId="0AAABCD8">
      <w:pPr>
        <w:pStyle w:val="5"/>
        <w:overflowPunct w:val="0"/>
        <w:autoSpaceDE/>
        <w:autoSpaceDN/>
        <w:adjustRightInd/>
        <w:spacing w:beforeLines="0" w:afterLines="0" w:line="576" w:lineRule="exact"/>
        <w:ind w:left="4800" w:hanging="4800" w:hangingChars="1500"/>
        <w:rPr>
          <w:rFonts w:hint="eastAsia" w:hAnsi="仿宋_GB2312" w:cs="仿宋_GB2312"/>
          <w:color w:val="000000"/>
          <w:sz w:val="32"/>
          <w:szCs w:val="32"/>
        </w:rPr>
      </w:pPr>
    </w:p>
    <w:p w14:paraId="6A0F860B">
      <w:pPr>
        <w:pStyle w:val="5"/>
        <w:wordWrap w:val="0"/>
        <w:overflowPunct w:val="0"/>
        <w:autoSpaceDE/>
        <w:autoSpaceDN/>
        <w:adjustRightInd/>
        <w:spacing w:beforeLines="0" w:afterLines="0" w:line="576" w:lineRule="exact"/>
        <w:ind w:left="4800" w:hanging="4800" w:hangingChars="1500"/>
        <w:jc w:val="right"/>
        <w:rPr>
          <w:rFonts w:hint="eastAsia" w:hAnsi="仿宋_GB2312" w:cs="仿宋_GB2312"/>
          <w:color w:val="000000"/>
          <w:sz w:val="32"/>
          <w:szCs w:val="32"/>
        </w:rPr>
      </w:pPr>
      <w:r>
        <w:rPr>
          <w:rFonts w:hint="eastAsia" w:hAnsi="仿宋_GB2312" w:cs="仿宋_GB2312"/>
          <w:color w:val="000000"/>
          <w:sz w:val="32"/>
          <w:szCs w:val="32"/>
        </w:rPr>
        <w:t>中共广元市昭化区委统战部　　</w:t>
      </w:r>
    </w:p>
    <w:p w14:paraId="3B19B0D6">
      <w:pPr>
        <w:pStyle w:val="5"/>
        <w:wordWrap w:val="0"/>
        <w:overflowPunct w:val="0"/>
        <w:autoSpaceDE/>
        <w:autoSpaceDN/>
        <w:adjustRightInd/>
        <w:spacing w:beforeLines="0" w:afterLines="0" w:line="576" w:lineRule="exact"/>
        <w:ind w:left="4800" w:hanging="4800" w:hangingChars="1500"/>
        <w:jc w:val="right"/>
        <w:rPr>
          <w:rFonts w:hint="eastAsia"/>
          <w:sz w:val="32"/>
          <w:szCs w:val="32"/>
        </w:rPr>
      </w:pPr>
      <w:r>
        <w:rPr>
          <w:rFonts w:hint="eastAsia" w:ascii="Times New Roman" w:cs="仿宋_GB2312"/>
          <w:color w:val="000000"/>
          <w:sz w:val="32"/>
          <w:szCs w:val="32"/>
        </w:rPr>
        <w:t>2023</w:t>
      </w:r>
      <w:r>
        <w:rPr>
          <w:rFonts w:hint="eastAsia" w:hAnsi="仿宋_GB2312" w:cs="仿宋_GB2312"/>
          <w:color w:val="000000"/>
          <w:sz w:val="32"/>
          <w:szCs w:val="32"/>
        </w:rPr>
        <w:t>年</w:t>
      </w:r>
      <w:r>
        <w:rPr>
          <w:rFonts w:hint="eastAsia" w:ascii="Times New Roman" w:cs="仿宋_GB2312"/>
          <w:color w:val="000000"/>
          <w:sz w:val="32"/>
          <w:szCs w:val="32"/>
        </w:rPr>
        <w:t>12</w:t>
      </w:r>
      <w:r>
        <w:rPr>
          <w:rFonts w:hint="eastAsia" w:hAnsi="仿宋_GB2312" w:cs="仿宋_GB2312"/>
          <w:color w:val="000000"/>
          <w:sz w:val="32"/>
          <w:szCs w:val="32"/>
        </w:rPr>
        <w:t>月</w:t>
      </w:r>
      <w:r>
        <w:rPr>
          <w:rFonts w:hint="eastAsia" w:ascii="Times New Roman" w:cs="仿宋_GB2312"/>
          <w:color w:val="000000"/>
          <w:sz w:val="32"/>
          <w:szCs w:val="32"/>
        </w:rPr>
        <w:t>25</w:t>
      </w:r>
      <w:r>
        <w:rPr>
          <w:rFonts w:hint="eastAsia" w:hAnsi="仿宋_GB2312" w:cs="仿宋_GB2312"/>
          <w:color w:val="000000"/>
          <w:sz w:val="32"/>
          <w:szCs w:val="32"/>
        </w:rPr>
        <w:t>日　　　　</w:t>
      </w:r>
    </w:p>
    <w:p w14:paraId="73BD2230">
      <w:pPr>
        <w:spacing w:beforeLines="0" w:afterLines="0"/>
        <w:rPr>
          <w:rFonts w:hint="eastAsia" w:ascii="黑体" w:hAnsi="黑体" w:eastAsia="黑体" w:cs="黑体"/>
          <w:color w:val="000000"/>
          <w:sz w:val="24"/>
          <w:szCs w:val="24"/>
        </w:rPr>
      </w:pPr>
    </w:p>
    <w:p w14:paraId="571FDBFB">
      <w:pPr>
        <w:spacing w:beforeLines="0" w:afterLines="0"/>
        <w:rPr>
          <w:rFonts w:hint="eastAsia" w:ascii="黑体" w:hAnsi="黑体" w:eastAsia="黑体" w:cs="黑体"/>
          <w:color w:val="000000"/>
          <w:sz w:val="24"/>
          <w:szCs w:val="24"/>
        </w:rPr>
      </w:pPr>
    </w:p>
    <w:p w14:paraId="3D333E21">
      <w:pPr>
        <w:spacing w:beforeLines="0" w:afterLines="0"/>
        <w:rPr>
          <w:rFonts w:hint="eastAsia" w:ascii="黑体" w:hAnsi="黑体" w:eastAsia="黑体" w:cs="黑体"/>
          <w:color w:val="000000"/>
          <w:sz w:val="24"/>
          <w:szCs w:val="24"/>
        </w:rPr>
      </w:pPr>
    </w:p>
    <w:p w14:paraId="258A4ACB">
      <w:pPr>
        <w:spacing w:beforeLines="0" w:afterLines="0" w:line="576" w:lineRule="exact"/>
        <w:rPr>
          <w:rFonts w:hint="eastAsia" w:ascii="黑体" w:hAnsi="黑体" w:eastAsia="黑体" w:cs="黑体"/>
          <w:color w:val="000000"/>
          <w:sz w:val="32"/>
          <w:szCs w:val="32"/>
        </w:rPr>
      </w:pPr>
    </w:p>
    <w:p w14:paraId="196F7CFF">
      <w:pPr>
        <w:spacing w:beforeLines="0" w:afterLines="0" w:line="576" w:lineRule="exact"/>
        <w:rPr>
          <w:rFonts w:hint="eastAsia" w:ascii="黑体" w:hAnsi="黑体" w:eastAsia="黑体" w:cs="黑体"/>
          <w:color w:val="000000"/>
          <w:sz w:val="32"/>
          <w:szCs w:val="32"/>
        </w:rPr>
      </w:pPr>
    </w:p>
    <w:p w14:paraId="06BEBE62">
      <w:pPr>
        <w:spacing w:beforeLines="0" w:afterLines="0" w:line="576" w:lineRule="exact"/>
        <w:rPr>
          <w:rFonts w:hint="eastAsia" w:ascii="黑体" w:hAnsi="黑体" w:eastAsia="黑体" w:cs="黑体"/>
          <w:color w:val="000000"/>
          <w:sz w:val="32"/>
          <w:szCs w:val="32"/>
        </w:rPr>
      </w:pPr>
    </w:p>
    <w:p w14:paraId="4C319394">
      <w:pPr>
        <w:spacing w:beforeLines="0" w:afterLines="0" w:line="576" w:lineRule="exact"/>
        <w:rPr>
          <w:rFonts w:hint="eastAsia" w:ascii="黑体" w:hAnsi="黑体" w:eastAsia="黑体" w:cs="黑体"/>
          <w:color w:val="000000"/>
          <w:sz w:val="32"/>
          <w:szCs w:val="32"/>
        </w:rPr>
      </w:pPr>
      <w:r>
        <w:rPr>
          <w:rFonts w:hint="eastAsia" w:ascii="黑体" w:hAnsi="黑体" w:eastAsia="黑体" w:cs="黑体"/>
          <w:color w:val="000000"/>
          <w:sz w:val="32"/>
          <w:szCs w:val="32"/>
        </w:rPr>
        <w:t>附件1</w:t>
      </w:r>
    </w:p>
    <w:p w14:paraId="1725CD5E">
      <w:pPr>
        <w:pStyle w:val="5"/>
        <w:spacing w:beforeLines="0" w:afterLines="0" w:line="57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中共广元市昭化区委统战部</w:t>
      </w:r>
      <w:r>
        <w:rPr>
          <w:rFonts w:hint="eastAsia" w:ascii="Times New Roman" w:eastAsia="方正小标宋简体" w:cs="方正小标宋简体"/>
          <w:color w:val="000000"/>
          <w:sz w:val="44"/>
          <w:szCs w:val="44"/>
        </w:rPr>
        <w:t>2023</w:t>
      </w:r>
      <w:r>
        <w:rPr>
          <w:rFonts w:hint="eastAsia" w:ascii="方正小标宋简体" w:hAnsi="方正小标宋简体" w:eastAsia="方正小标宋简体" w:cs="方正小标宋简体"/>
          <w:color w:val="000000"/>
          <w:sz w:val="44"/>
          <w:szCs w:val="44"/>
        </w:rPr>
        <w:t>年部门整体支出绩效目标自评表</w:t>
      </w:r>
    </w:p>
    <w:p w14:paraId="72F28CAA">
      <w:pPr>
        <w:pStyle w:val="5"/>
        <w:spacing w:afterLines="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（2023年度）</w:t>
      </w:r>
    </w:p>
    <w:tbl>
      <w:tblPr>
        <w:tblStyle w:val="10"/>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1"/>
        <w:gridCol w:w="724"/>
        <w:gridCol w:w="1294"/>
        <w:gridCol w:w="500"/>
        <w:gridCol w:w="823"/>
        <w:gridCol w:w="1054"/>
        <w:gridCol w:w="1649"/>
        <w:gridCol w:w="2671"/>
      </w:tblGrid>
      <w:tr w14:paraId="37B7A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blHeader/>
        </w:trPr>
        <w:tc>
          <w:tcPr>
            <w:tcW w:w="744"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9D5B5C">
            <w:pPr>
              <w:widowControl/>
              <w:spacing w:beforeLines="0" w:afterLines="0"/>
              <w:ind w:left="-60" w:leftChars="-25" w:right="-60" w:rightChars="-25"/>
              <w:jc w:val="center"/>
              <w:textAlignment w:val="center"/>
              <w:rPr>
                <w:rFonts w:hint="eastAsia" w:ascii="黑体" w:hAnsi="黑体" w:eastAsia="黑体" w:cs="黑体"/>
                <w:color w:val="000000"/>
                <w:sz w:val="18"/>
                <w:szCs w:val="18"/>
              </w:rPr>
            </w:pPr>
            <w:r>
              <w:rPr>
                <w:rFonts w:hint="eastAsia" w:ascii="黑体" w:hAnsi="黑体" w:eastAsia="黑体" w:cs="黑体"/>
                <w:color w:val="000000"/>
                <w:sz w:val="18"/>
                <w:szCs w:val="18"/>
              </w:rPr>
              <w:t>主管部门</w:t>
            </w:r>
          </w:p>
        </w:tc>
        <w:tc>
          <w:tcPr>
            <w:tcW w:w="1393"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644BA3">
            <w:pPr>
              <w:widowControl/>
              <w:spacing w:beforeLines="0" w:afterLines="0"/>
              <w:ind w:left="-60" w:leftChars="-25" w:right="-60" w:rightChars="-25"/>
              <w:jc w:val="center"/>
              <w:textAlignment w:val="center"/>
              <w:rPr>
                <w:rFonts w:hint="eastAsia" w:ascii="黑体" w:hAnsi="黑体" w:eastAsia="黑体" w:cs="黑体"/>
                <w:color w:val="000000"/>
                <w:sz w:val="18"/>
                <w:szCs w:val="18"/>
              </w:rPr>
            </w:pPr>
            <w:r>
              <w:rPr>
                <w:rFonts w:hint="eastAsia" w:ascii="黑体" w:hAnsi="黑体" w:eastAsia="黑体" w:cs="黑体"/>
                <w:color w:val="000000"/>
                <w:sz w:val="18"/>
                <w:szCs w:val="18"/>
              </w:rPr>
              <w:t>区委统战部</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43F5B4">
            <w:pPr>
              <w:widowControl/>
              <w:spacing w:beforeLines="0" w:afterLines="0"/>
              <w:ind w:left="-60" w:leftChars="-25" w:right="-60" w:rightChars="-25"/>
              <w:jc w:val="center"/>
              <w:textAlignment w:val="center"/>
              <w:rPr>
                <w:rFonts w:hint="eastAsia" w:ascii="黑体" w:hAnsi="黑体" w:eastAsia="黑体" w:cs="黑体"/>
                <w:color w:val="000000"/>
                <w:sz w:val="18"/>
                <w:szCs w:val="18"/>
              </w:rPr>
            </w:pPr>
            <w:r>
              <w:rPr>
                <w:rFonts w:hint="eastAsia" w:ascii="黑体" w:hAnsi="黑体" w:eastAsia="黑体" w:cs="黑体"/>
                <w:color w:val="000000"/>
                <w:sz w:val="18"/>
                <w:szCs w:val="18"/>
              </w:rPr>
              <w:t>实施单位</w:t>
            </w:r>
          </w:p>
        </w:tc>
        <w:tc>
          <w:tcPr>
            <w:tcW w:w="2300"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C44F11">
            <w:pPr>
              <w:widowControl/>
              <w:spacing w:beforeLines="0" w:afterLines="0"/>
              <w:ind w:left="-60" w:leftChars="-25" w:right="-60" w:rightChars="-25"/>
              <w:jc w:val="center"/>
              <w:textAlignment w:val="center"/>
              <w:rPr>
                <w:rFonts w:hint="eastAsia" w:ascii="黑体" w:hAnsi="黑体" w:eastAsia="黑体" w:cs="黑体"/>
                <w:color w:val="000000"/>
                <w:sz w:val="18"/>
                <w:szCs w:val="18"/>
              </w:rPr>
            </w:pPr>
            <w:r>
              <w:rPr>
                <w:rFonts w:hint="eastAsia" w:ascii="黑体" w:hAnsi="黑体" w:eastAsia="黑体" w:cs="黑体"/>
                <w:color w:val="000000"/>
                <w:sz w:val="18"/>
                <w:szCs w:val="18"/>
              </w:rPr>
              <w:t>区委统战部</w:t>
            </w:r>
          </w:p>
        </w:tc>
      </w:tr>
      <w:tr w14:paraId="7CDFD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44" w:type="pct"/>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2CA226F4">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项目（政策）资金（万元）</w:t>
            </w:r>
          </w:p>
        </w:tc>
        <w:tc>
          <w:tcPr>
            <w:tcW w:w="955" w:type="pct"/>
            <w:gridSpan w:val="2"/>
            <w:tcBorders>
              <w:top w:val="nil"/>
              <w:left w:val="single" w:color="000000" w:sz="4" w:space="0"/>
              <w:bottom w:val="single" w:color="000000" w:sz="4" w:space="0"/>
              <w:right w:val="single" w:color="000000" w:sz="4" w:space="0"/>
              <w:tl2br w:val="nil"/>
              <w:tr2bl w:val="nil"/>
            </w:tcBorders>
            <w:noWrap w:val="0"/>
            <w:vAlign w:val="center"/>
          </w:tcPr>
          <w:p w14:paraId="61926D12">
            <w:pPr>
              <w:widowControl/>
              <w:spacing w:beforeLines="0" w:afterLines="0"/>
              <w:ind w:left="-60" w:leftChars="-25" w:right="-60" w:rightChars="-25"/>
              <w:jc w:val="center"/>
              <w:rPr>
                <w:rFonts w:hint="eastAsia" w:ascii="Times New Roman" w:hAnsi="宋体" w:eastAsia="Times New Roman" w:cs="宋体"/>
                <w:color w:val="000000"/>
                <w:sz w:val="18"/>
                <w:szCs w:val="18"/>
              </w:rPr>
            </w:pPr>
          </w:p>
        </w:tc>
        <w:tc>
          <w:tcPr>
            <w:tcW w:w="438" w:type="pct"/>
            <w:tcBorders>
              <w:top w:val="nil"/>
              <w:left w:val="single" w:color="000000" w:sz="4" w:space="0"/>
              <w:bottom w:val="single" w:color="000000" w:sz="4" w:space="0"/>
              <w:right w:val="single" w:color="000000" w:sz="4" w:space="0"/>
              <w:tl2br w:val="nil"/>
              <w:tr2bl w:val="nil"/>
            </w:tcBorders>
            <w:noWrap w:val="0"/>
            <w:vAlign w:val="center"/>
          </w:tcPr>
          <w:p w14:paraId="383A0303">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年初预算数</w:t>
            </w:r>
          </w:p>
        </w:tc>
        <w:tc>
          <w:tcPr>
            <w:tcW w:w="561" w:type="pct"/>
            <w:tcBorders>
              <w:top w:val="nil"/>
              <w:left w:val="single" w:color="000000" w:sz="4" w:space="0"/>
              <w:bottom w:val="single" w:color="000000" w:sz="4" w:space="0"/>
              <w:right w:val="single" w:color="000000" w:sz="4" w:space="0"/>
              <w:tl2br w:val="nil"/>
              <w:tr2bl w:val="nil"/>
            </w:tcBorders>
            <w:noWrap w:val="0"/>
            <w:vAlign w:val="center"/>
          </w:tcPr>
          <w:p w14:paraId="54B311FE">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全年预算数</w:t>
            </w:r>
          </w:p>
        </w:tc>
        <w:tc>
          <w:tcPr>
            <w:tcW w:w="878" w:type="pct"/>
            <w:tcBorders>
              <w:top w:val="nil"/>
              <w:left w:val="single" w:color="000000" w:sz="4" w:space="0"/>
              <w:bottom w:val="single" w:color="000000" w:sz="4" w:space="0"/>
              <w:right w:val="single" w:color="000000" w:sz="4" w:space="0"/>
              <w:tl2br w:val="nil"/>
              <w:tr2bl w:val="nil"/>
            </w:tcBorders>
            <w:noWrap w:val="0"/>
            <w:vAlign w:val="center"/>
          </w:tcPr>
          <w:p w14:paraId="666B21AA">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全年执行数</w:t>
            </w:r>
          </w:p>
        </w:tc>
        <w:tc>
          <w:tcPr>
            <w:tcW w:w="1422" w:type="pct"/>
            <w:tcBorders>
              <w:top w:val="nil"/>
              <w:left w:val="single" w:color="000000" w:sz="4" w:space="0"/>
              <w:bottom w:val="single" w:color="000000" w:sz="4" w:space="0"/>
              <w:right w:val="single" w:color="000000" w:sz="4" w:space="0"/>
              <w:tl2br w:val="nil"/>
              <w:tr2bl w:val="nil"/>
            </w:tcBorders>
            <w:noWrap w:val="0"/>
            <w:vAlign w:val="center"/>
          </w:tcPr>
          <w:p w14:paraId="3F9D4B57">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执行率(%)</w:t>
            </w:r>
          </w:p>
        </w:tc>
      </w:tr>
      <w:tr w14:paraId="1ECDB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44"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FFDFD6C">
            <w:pPr>
              <w:widowControl/>
              <w:spacing w:beforeLines="0" w:afterLines="0"/>
              <w:ind w:left="-60" w:leftChars="-25" w:right="-60" w:rightChars="-25"/>
              <w:jc w:val="center"/>
              <w:rPr>
                <w:rFonts w:hint="eastAsia" w:ascii="Times New Roman" w:hAnsi="宋体" w:eastAsia="Times New Roman" w:cs="宋体"/>
                <w:color w:val="000000"/>
                <w:sz w:val="18"/>
                <w:szCs w:val="18"/>
              </w:rPr>
            </w:pPr>
          </w:p>
        </w:tc>
        <w:tc>
          <w:tcPr>
            <w:tcW w:w="95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01E9BA">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年度资金总额</w:t>
            </w:r>
          </w:p>
        </w:tc>
        <w:tc>
          <w:tcPr>
            <w:tcW w:w="4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B7E98C">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240.40</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18B5F3">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309.56</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FEB44E">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309.56</w:t>
            </w:r>
          </w:p>
        </w:tc>
        <w:tc>
          <w:tcPr>
            <w:tcW w:w="1422" w:type="pct"/>
            <w:tcBorders>
              <w:top w:val="nil"/>
              <w:left w:val="single" w:color="000000" w:sz="4" w:space="0"/>
              <w:bottom w:val="single" w:color="000000" w:sz="4" w:space="0"/>
              <w:right w:val="single" w:color="000000" w:sz="4" w:space="0"/>
              <w:tl2br w:val="nil"/>
              <w:tr2bl w:val="nil"/>
            </w:tcBorders>
            <w:noWrap w:val="0"/>
            <w:vAlign w:val="center"/>
          </w:tcPr>
          <w:p w14:paraId="5E2255C5">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p>
        </w:tc>
      </w:tr>
      <w:tr w14:paraId="509A4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44"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5C450DE">
            <w:pPr>
              <w:widowControl/>
              <w:spacing w:beforeLines="0" w:afterLines="0"/>
              <w:ind w:left="-60" w:leftChars="-25" w:right="-60" w:rightChars="-25"/>
              <w:jc w:val="center"/>
              <w:rPr>
                <w:rFonts w:hint="eastAsia" w:ascii="Times New Roman" w:hAnsi="宋体" w:eastAsia="Times New Roman" w:cs="宋体"/>
                <w:color w:val="000000"/>
                <w:sz w:val="18"/>
                <w:szCs w:val="18"/>
              </w:rPr>
            </w:pPr>
          </w:p>
        </w:tc>
        <w:tc>
          <w:tcPr>
            <w:tcW w:w="95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3E8D87">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（一）财政拨款小计</w:t>
            </w:r>
          </w:p>
        </w:tc>
        <w:tc>
          <w:tcPr>
            <w:tcW w:w="4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B28BC8">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240.40</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BB3843">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276.50</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8E9493">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276.50</w:t>
            </w:r>
          </w:p>
        </w:tc>
        <w:tc>
          <w:tcPr>
            <w:tcW w:w="1422" w:type="pct"/>
            <w:tcBorders>
              <w:top w:val="nil"/>
              <w:left w:val="single" w:color="000000" w:sz="4" w:space="0"/>
              <w:bottom w:val="single" w:color="000000" w:sz="4" w:space="0"/>
              <w:right w:val="single" w:color="000000" w:sz="4" w:space="0"/>
              <w:tl2br w:val="nil"/>
              <w:tr2bl w:val="nil"/>
            </w:tcBorders>
            <w:noWrap w:val="0"/>
            <w:vAlign w:val="center"/>
          </w:tcPr>
          <w:p w14:paraId="0DF79B3D">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p>
        </w:tc>
      </w:tr>
      <w:tr w14:paraId="074E6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44"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D4F3A4F">
            <w:pPr>
              <w:widowControl/>
              <w:spacing w:beforeLines="0" w:afterLines="0"/>
              <w:ind w:left="-60" w:leftChars="-25" w:right="-60" w:rightChars="-25"/>
              <w:jc w:val="center"/>
              <w:rPr>
                <w:rFonts w:hint="eastAsia" w:ascii="Times New Roman" w:hAnsi="宋体" w:eastAsia="Times New Roman" w:cs="宋体"/>
                <w:color w:val="000000"/>
                <w:sz w:val="18"/>
                <w:szCs w:val="18"/>
              </w:rPr>
            </w:pPr>
          </w:p>
        </w:tc>
        <w:tc>
          <w:tcPr>
            <w:tcW w:w="95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363E35">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1</w:t>
            </w:r>
            <w:r>
              <w:rPr>
                <w:rFonts w:hint="eastAsia" w:ascii="Times New Roman" w:hAnsi="宋体" w:eastAsia="Times New Roman" w:cs="宋体"/>
                <w:color w:val="000000"/>
                <w:sz w:val="18"/>
                <w:szCs w:val="18"/>
              </w:rPr>
              <w:t>.</w:t>
            </w:r>
            <w:r>
              <w:rPr>
                <w:rFonts w:hint="default" w:hAnsi="宋体" w:cs="宋体"/>
                <w:color w:val="000000"/>
                <w:sz w:val="18"/>
                <w:szCs w:val="18"/>
              </w:rPr>
              <w:t>一般公共预算</w:t>
            </w:r>
          </w:p>
        </w:tc>
        <w:tc>
          <w:tcPr>
            <w:tcW w:w="4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56F6F8">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240.40</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F5F7F3">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276.50</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74BF32">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276.50</w:t>
            </w:r>
          </w:p>
        </w:tc>
        <w:tc>
          <w:tcPr>
            <w:tcW w:w="1422" w:type="pct"/>
            <w:tcBorders>
              <w:top w:val="nil"/>
              <w:left w:val="single" w:color="000000" w:sz="4" w:space="0"/>
              <w:bottom w:val="single" w:color="000000" w:sz="4" w:space="0"/>
              <w:right w:val="single" w:color="000000" w:sz="4" w:space="0"/>
              <w:tl2br w:val="nil"/>
              <w:tr2bl w:val="nil"/>
            </w:tcBorders>
            <w:noWrap w:val="0"/>
            <w:vAlign w:val="center"/>
          </w:tcPr>
          <w:p w14:paraId="2B23DF64">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p>
        </w:tc>
      </w:tr>
      <w:tr w14:paraId="48724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44"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29ECBF4">
            <w:pPr>
              <w:widowControl/>
              <w:spacing w:beforeLines="0" w:afterLines="0"/>
              <w:ind w:left="-60" w:leftChars="-25" w:right="-60" w:rightChars="-25"/>
              <w:jc w:val="center"/>
              <w:rPr>
                <w:rFonts w:hint="eastAsia" w:ascii="Times New Roman" w:hAnsi="宋体" w:eastAsia="Times New Roman" w:cs="宋体"/>
                <w:color w:val="000000"/>
                <w:sz w:val="18"/>
                <w:szCs w:val="18"/>
              </w:rPr>
            </w:pPr>
          </w:p>
        </w:tc>
        <w:tc>
          <w:tcPr>
            <w:tcW w:w="95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47EE98">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2</w:t>
            </w:r>
            <w:r>
              <w:rPr>
                <w:rFonts w:hint="eastAsia" w:ascii="Times New Roman" w:hAnsi="宋体" w:eastAsia="Times New Roman" w:cs="宋体"/>
                <w:color w:val="000000"/>
                <w:sz w:val="18"/>
                <w:szCs w:val="18"/>
              </w:rPr>
              <w:t>.</w:t>
            </w:r>
            <w:r>
              <w:rPr>
                <w:rFonts w:hint="default" w:hAnsi="宋体" w:cs="宋体"/>
                <w:color w:val="000000"/>
                <w:sz w:val="18"/>
                <w:szCs w:val="18"/>
              </w:rPr>
              <w:t>政府性基金</w:t>
            </w:r>
          </w:p>
        </w:tc>
        <w:tc>
          <w:tcPr>
            <w:tcW w:w="4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39A414">
            <w:pPr>
              <w:widowControl/>
              <w:spacing w:beforeLines="0" w:afterLines="0"/>
              <w:ind w:left="-60" w:leftChars="-25" w:right="-60" w:rightChars="-25"/>
              <w:jc w:val="center"/>
              <w:rPr>
                <w:rFonts w:hint="eastAsia" w:ascii="Times New Roman" w:hAnsi="宋体" w:eastAsia="Times New Roman" w:cs="宋体"/>
                <w:color w:val="000000"/>
                <w:sz w:val="18"/>
                <w:szCs w:val="18"/>
              </w:rPr>
            </w:pP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58F645">
            <w:pPr>
              <w:widowControl/>
              <w:spacing w:beforeLines="0" w:afterLines="0"/>
              <w:ind w:left="-60" w:leftChars="-25" w:right="-60" w:rightChars="-25"/>
              <w:jc w:val="center"/>
              <w:rPr>
                <w:rFonts w:hint="eastAsia" w:ascii="Times New Roman" w:hAnsi="宋体" w:eastAsia="Times New Roman" w:cs="宋体"/>
                <w:color w:val="000000"/>
                <w:sz w:val="18"/>
                <w:szCs w:val="18"/>
              </w:rPr>
            </w:pP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7EA87C">
            <w:pPr>
              <w:widowControl/>
              <w:spacing w:beforeLines="0" w:afterLines="0"/>
              <w:ind w:left="-60" w:leftChars="-25" w:right="-60" w:rightChars="-25"/>
              <w:jc w:val="center"/>
              <w:rPr>
                <w:rFonts w:hint="eastAsia" w:ascii="Times New Roman" w:hAnsi="宋体" w:eastAsia="Times New Roman" w:cs="宋体"/>
                <w:color w:val="000000"/>
                <w:sz w:val="18"/>
                <w:szCs w:val="18"/>
              </w:rPr>
            </w:pPr>
          </w:p>
        </w:tc>
        <w:tc>
          <w:tcPr>
            <w:tcW w:w="1422" w:type="pct"/>
            <w:tcBorders>
              <w:top w:val="nil"/>
              <w:left w:val="single" w:color="000000" w:sz="4" w:space="0"/>
              <w:bottom w:val="single" w:color="000000" w:sz="4" w:space="0"/>
              <w:right w:val="single" w:color="000000" w:sz="4" w:space="0"/>
              <w:tl2br w:val="nil"/>
              <w:tr2bl w:val="nil"/>
            </w:tcBorders>
            <w:noWrap w:val="0"/>
            <w:vAlign w:val="center"/>
          </w:tcPr>
          <w:p w14:paraId="09B3BCD1">
            <w:pPr>
              <w:widowControl/>
              <w:spacing w:beforeLines="0" w:afterLines="0"/>
              <w:ind w:left="-60" w:leftChars="-25" w:right="-60" w:rightChars="-25"/>
              <w:jc w:val="center"/>
              <w:rPr>
                <w:rFonts w:hint="eastAsia" w:ascii="Times New Roman" w:hAnsi="宋体" w:eastAsia="Times New Roman" w:cs="宋体"/>
                <w:color w:val="000000"/>
                <w:sz w:val="18"/>
                <w:szCs w:val="18"/>
              </w:rPr>
            </w:pPr>
          </w:p>
        </w:tc>
      </w:tr>
      <w:tr w14:paraId="4962F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44"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CABC804">
            <w:pPr>
              <w:widowControl/>
              <w:spacing w:beforeLines="0" w:afterLines="0"/>
              <w:ind w:left="-60" w:leftChars="-25" w:right="-60" w:rightChars="-25"/>
              <w:jc w:val="center"/>
              <w:rPr>
                <w:rFonts w:hint="eastAsia" w:ascii="Times New Roman" w:hAnsi="宋体" w:eastAsia="Times New Roman" w:cs="宋体"/>
                <w:color w:val="000000"/>
                <w:sz w:val="18"/>
                <w:szCs w:val="18"/>
              </w:rPr>
            </w:pPr>
          </w:p>
        </w:tc>
        <w:tc>
          <w:tcPr>
            <w:tcW w:w="95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82EB51">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3</w:t>
            </w:r>
            <w:r>
              <w:rPr>
                <w:rFonts w:hint="eastAsia" w:ascii="Times New Roman" w:hAnsi="宋体" w:eastAsia="Times New Roman" w:cs="宋体"/>
                <w:color w:val="000000"/>
                <w:sz w:val="18"/>
                <w:szCs w:val="18"/>
              </w:rPr>
              <w:t>.</w:t>
            </w:r>
            <w:r>
              <w:rPr>
                <w:rFonts w:hint="default" w:hAnsi="宋体" w:cs="宋体"/>
                <w:color w:val="000000"/>
                <w:sz w:val="18"/>
                <w:szCs w:val="18"/>
              </w:rPr>
              <w:t>国有资本经营预算</w:t>
            </w:r>
          </w:p>
        </w:tc>
        <w:tc>
          <w:tcPr>
            <w:tcW w:w="4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A31215">
            <w:pPr>
              <w:widowControl/>
              <w:spacing w:beforeLines="0" w:afterLines="0"/>
              <w:ind w:left="-60" w:leftChars="-25" w:right="-60" w:rightChars="-25"/>
              <w:rPr>
                <w:rFonts w:hint="eastAsia" w:ascii="Times New Roman" w:hAnsi="宋体" w:eastAsia="Times New Roman" w:cs="宋体"/>
                <w:color w:val="000000"/>
                <w:sz w:val="18"/>
                <w:szCs w:val="18"/>
              </w:rPr>
            </w:pP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7F4C28">
            <w:pPr>
              <w:widowControl/>
              <w:spacing w:beforeLines="0" w:afterLines="0"/>
              <w:ind w:left="-60" w:leftChars="-25" w:right="-60" w:rightChars="-25"/>
              <w:jc w:val="center"/>
              <w:rPr>
                <w:rFonts w:hint="eastAsia" w:ascii="Times New Roman" w:hAnsi="宋体" w:eastAsia="Times New Roman" w:cs="宋体"/>
                <w:color w:val="000000"/>
                <w:sz w:val="18"/>
                <w:szCs w:val="18"/>
              </w:rPr>
            </w:pP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A555EB">
            <w:pPr>
              <w:widowControl/>
              <w:spacing w:beforeLines="0" w:afterLines="0"/>
              <w:ind w:left="-60" w:leftChars="-25" w:right="-60" w:rightChars="-25"/>
              <w:jc w:val="center"/>
              <w:rPr>
                <w:rFonts w:hint="eastAsia" w:ascii="Times New Roman" w:hAnsi="宋体" w:eastAsia="Times New Roman" w:cs="宋体"/>
                <w:color w:val="000000"/>
                <w:sz w:val="18"/>
                <w:szCs w:val="18"/>
              </w:rPr>
            </w:pPr>
          </w:p>
        </w:tc>
        <w:tc>
          <w:tcPr>
            <w:tcW w:w="1422" w:type="pct"/>
            <w:tcBorders>
              <w:top w:val="nil"/>
              <w:left w:val="single" w:color="000000" w:sz="4" w:space="0"/>
              <w:bottom w:val="single" w:color="000000" w:sz="4" w:space="0"/>
              <w:right w:val="single" w:color="000000" w:sz="4" w:space="0"/>
              <w:tl2br w:val="nil"/>
              <w:tr2bl w:val="nil"/>
            </w:tcBorders>
            <w:noWrap w:val="0"/>
            <w:vAlign w:val="center"/>
          </w:tcPr>
          <w:p w14:paraId="50CDD5EC">
            <w:pPr>
              <w:widowControl/>
              <w:spacing w:beforeLines="0" w:afterLines="0"/>
              <w:ind w:left="-60" w:leftChars="-25" w:right="-60" w:rightChars="-25"/>
              <w:jc w:val="center"/>
              <w:rPr>
                <w:rFonts w:hint="eastAsia" w:ascii="Times New Roman" w:hAnsi="宋体" w:eastAsia="Times New Roman" w:cs="宋体"/>
                <w:color w:val="000000"/>
                <w:sz w:val="18"/>
                <w:szCs w:val="18"/>
              </w:rPr>
            </w:pPr>
          </w:p>
        </w:tc>
      </w:tr>
      <w:tr w14:paraId="197C4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44"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707B409">
            <w:pPr>
              <w:widowControl/>
              <w:spacing w:beforeLines="0" w:afterLines="0"/>
              <w:ind w:left="-60" w:leftChars="-25" w:right="-60" w:rightChars="-25"/>
              <w:jc w:val="center"/>
              <w:rPr>
                <w:rFonts w:hint="eastAsia" w:ascii="Times New Roman" w:hAnsi="宋体" w:eastAsia="Times New Roman" w:cs="宋体"/>
                <w:color w:val="000000"/>
                <w:sz w:val="18"/>
                <w:szCs w:val="18"/>
              </w:rPr>
            </w:pPr>
          </w:p>
        </w:tc>
        <w:tc>
          <w:tcPr>
            <w:tcW w:w="95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9CC8DF">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4</w:t>
            </w:r>
            <w:r>
              <w:rPr>
                <w:rFonts w:hint="eastAsia" w:ascii="Times New Roman" w:hAnsi="宋体" w:eastAsia="Times New Roman" w:cs="宋体"/>
                <w:color w:val="000000"/>
                <w:sz w:val="18"/>
                <w:szCs w:val="18"/>
              </w:rPr>
              <w:t>.</w:t>
            </w:r>
            <w:r>
              <w:rPr>
                <w:rFonts w:hint="default" w:hAnsi="宋体" w:cs="宋体"/>
                <w:color w:val="000000"/>
                <w:sz w:val="18"/>
                <w:szCs w:val="18"/>
              </w:rPr>
              <w:t>社保基金</w:t>
            </w:r>
          </w:p>
        </w:tc>
        <w:tc>
          <w:tcPr>
            <w:tcW w:w="4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BB0F27">
            <w:pPr>
              <w:widowControl/>
              <w:spacing w:beforeLines="0" w:afterLines="0"/>
              <w:ind w:left="-60" w:leftChars="-25" w:right="-60" w:rightChars="-25"/>
              <w:rPr>
                <w:rFonts w:hint="eastAsia" w:ascii="Times New Roman" w:hAnsi="宋体" w:eastAsia="Times New Roman" w:cs="宋体"/>
                <w:color w:val="000000"/>
                <w:sz w:val="18"/>
                <w:szCs w:val="18"/>
              </w:rPr>
            </w:pP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CB735D">
            <w:pPr>
              <w:widowControl/>
              <w:spacing w:beforeLines="0" w:afterLines="0"/>
              <w:ind w:left="-60" w:leftChars="-25" w:right="-60" w:rightChars="-25"/>
              <w:jc w:val="center"/>
              <w:rPr>
                <w:rFonts w:hint="eastAsia" w:ascii="Times New Roman" w:hAnsi="宋体" w:eastAsia="Times New Roman" w:cs="宋体"/>
                <w:color w:val="000000"/>
                <w:sz w:val="18"/>
                <w:szCs w:val="18"/>
              </w:rPr>
            </w:pP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F7C142">
            <w:pPr>
              <w:widowControl/>
              <w:spacing w:beforeLines="0" w:afterLines="0"/>
              <w:ind w:left="-60" w:leftChars="-25" w:right="-60" w:rightChars="-25"/>
              <w:jc w:val="center"/>
              <w:rPr>
                <w:rFonts w:hint="eastAsia" w:ascii="Times New Roman" w:hAnsi="宋体" w:eastAsia="Times New Roman" w:cs="宋体"/>
                <w:color w:val="000000"/>
                <w:sz w:val="18"/>
                <w:szCs w:val="18"/>
              </w:rPr>
            </w:pPr>
          </w:p>
        </w:tc>
        <w:tc>
          <w:tcPr>
            <w:tcW w:w="1422" w:type="pct"/>
            <w:tcBorders>
              <w:top w:val="nil"/>
              <w:left w:val="single" w:color="000000" w:sz="4" w:space="0"/>
              <w:bottom w:val="single" w:color="000000" w:sz="4" w:space="0"/>
              <w:right w:val="single" w:color="000000" w:sz="4" w:space="0"/>
              <w:tl2br w:val="nil"/>
              <w:tr2bl w:val="nil"/>
            </w:tcBorders>
            <w:noWrap w:val="0"/>
            <w:vAlign w:val="center"/>
          </w:tcPr>
          <w:p w14:paraId="3BE65837">
            <w:pPr>
              <w:widowControl/>
              <w:spacing w:beforeLines="0" w:afterLines="0"/>
              <w:ind w:left="-60" w:leftChars="-25" w:right="-60" w:rightChars="-25"/>
              <w:jc w:val="center"/>
              <w:rPr>
                <w:rFonts w:hint="eastAsia" w:ascii="Times New Roman" w:hAnsi="宋体" w:eastAsia="Times New Roman" w:cs="宋体"/>
                <w:color w:val="000000"/>
                <w:sz w:val="18"/>
                <w:szCs w:val="18"/>
              </w:rPr>
            </w:pPr>
          </w:p>
        </w:tc>
      </w:tr>
      <w:tr w14:paraId="582CC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44"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AD0884B">
            <w:pPr>
              <w:widowControl/>
              <w:spacing w:beforeLines="0" w:afterLines="0"/>
              <w:ind w:left="-60" w:leftChars="-25" w:right="-60" w:rightChars="-25"/>
              <w:jc w:val="center"/>
              <w:rPr>
                <w:rFonts w:hint="eastAsia" w:ascii="Times New Roman" w:hAnsi="宋体" w:eastAsia="Times New Roman" w:cs="宋体"/>
                <w:color w:val="000000"/>
                <w:sz w:val="18"/>
                <w:szCs w:val="18"/>
              </w:rPr>
            </w:pPr>
          </w:p>
        </w:tc>
        <w:tc>
          <w:tcPr>
            <w:tcW w:w="955" w:type="pct"/>
            <w:gridSpan w:val="2"/>
            <w:tcBorders>
              <w:top w:val="single" w:color="000000" w:sz="4" w:space="0"/>
              <w:left w:val="single" w:color="000000" w:sz="4" w:space="0"/>
              <w:bottom w:val="nil"/>
              <w:right w:val="single" w:color="000000" w:sz="4" w:space="0"/>
              <w:tl2br w:val="nil"/>
              <w:tr2bl w:val="nil"/>
            </w:tcBorders>
            <w:noWrap w:val="0"/>
            <w:vAlign w:val="center"/>
          </w:tcPr>
          <w:p w14:paraId="48F07E17">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（二）其他资金</w:t>
            </w:r>
          </w:p>
        </w:tc>
        <w:tc>
          <w:tcPr>
            <w:tcW w:w="438" w:type="pct"/>
            <w:tcBorders>
              <w:top w:val="single" w:color="000000" w:sz="4" w:space="0"/>
              <w:left w:val="single" w:color="000000" w:sz="4" w:space="0"/>
              <w:bottom w:val="nil"/>
              <w:right w:val="single" w:color="000000" w:sz="4" w:space="0"/>
              <w:tl2br w:val="nil"/>
              <w:tr2bl w:val="nil"/>
            </w:tcBorders>
            <w:noWrap w:val="0"/>
            <w:vAlign w:val="center"/>
          </w:tcPr>
          <w:p w14:paraId="14154C7D">
            <w:pPr>
              <w:widowControl/>
              <w:spacing w:beforeLines="0" w:afterLines="0"/>
              <w:ind w:left="-60" w:leftChars="-25" w:right="-60" w:rightChars="-25"/>
              <w:rPr>
                <w:rFonts w:hint="eastAsia" w:ascii="Times New Roman" w:hAnsi="宋体" w:eastAsia="Times New Roman" w:cs="宋体"/>
                <w:color w:val="000000"/>
                <w:sz w:val="18"/>
                <w:szCs w:val="18"/>
              </w:rPr>
            </w:pPr>
          </w:p>
        </w:tc>
        <w:tc>
          <w:tcPr>
            <w:tcW w:w="561" w:type="pct"/>
            <w:tcBorders>
              <w:top w:val="single" w:color="000000" w:sz="4" w:space="0"/>
              <w:left w:val="single" w:color="000000" w:sz="4" w:space="0"/>
              <w:bottom w:val="nil"/>
              <w:right w:val="single" w:color="000000" w:sz="4" w:space="0"/>
              <w:tl2br w:val="nil"/>
              <w:tr2bl w:val="nil"/>
            </w:tcBorders>
            <w:noWrap w:val="0"/>
            <w:vAlign w:val="center"/>
          </w:tcPr>
          <w:p w14:paraId="532A52A6">
            <w:pPr>
              <w:widowControl/>
              <w:spacing w:beforeLines="0" w:afterLines="0"/>
              <w:ind w:left="-60" w:leftChars="-25" w:right="-60" w:rightChars="-25"/>
              <w:jc w:val="center"/>
              <w:textAlignment w:val="center"/>
              <w:rPr>
                <w:rFonts w:hint="eastAsia" w:ascii="Times New Roman" w:eastAsia="Times New Roman" w:cs="宋体"/>
                <w:color w:val="000000"/>
                <w:sz w:val="18"/>
                <w:szCs w:val="18"/>
              </w:rPr>
            </w:pPr>
            <w:r>
              <w:rPr>
                <w:rFonts w:hint="eastAsia" w:ascii="Times New Roman" w:eastAsia="Times New Roman" w:cs="宋体"/>
                <w:color w:val="000000"/>
                <w:sz w:val="18"/>
                <w:szCs w:val="18"/>
              </w:rPr>
              <w:t>33.06</w:t>
            </w:r>
          </w:p>
        </w:tc>
        <w:tc>
          <w:tcPr>
            <w:tcW w:w="878" w:type="pct"/>
            <w:tcBorders>
              <w:top w:val="single" w:color="000000" w:sz="4" w:space="0"/>
              <w:left w:val="single" w:color="000000" w:sz="4" w:space="0"/>
              <w:bottom w:val="nil"/>
              <w:right w:val="single" w:color="000000" w:sz="4" w:space="0"/>
              <w:tl2br w:val="nil"/>
              <w:tr2bl w:val="nil"/>
            </w:tcBorders>
            <w:noWrap w:val="0"/>
            <w:vAlign w:val="center"/>
          </w:tcPr>
          <w:p w14:paraId="0A6A473B">
            <w:pPr>
              <w:widowControl/>
              <w:spacing w:beforeLines="0" w:afterLines="0"/>
              <w:ind w:left="-60" w:leftChars="-25" w:right="-60" w:rightChars="-25"/>
              <w:jc w:val="center"/>
              <w:textAlignment w:val="center"/>
              <w:rPr>
                <w:rFonts w:hint="eastAsia" w:ascii="Times New Roman" w:eastAsia="Times New Roman" w:cs="宋体"/>
                <w:color w:val="000000"/>
                <w:sz w:val="18"/>
                <w:szCs w:val="18"/>
              </w:rPr>
            </w:pPr>
            <w:r>
              <w:rPr>
                <w:rFonts w:hint="eastAsia" w:ascii="Times New Roman" w:eastAsia="Times New Roman" w:cs="宋体"/>
                <w:color w:val="000000"/>
                <w:sz w:val="18"/>
                <w:szCs w:val="18"/>
              </w:rPr>
              <w:t>33.06</w:t>
            </w:r>
          </w:p>
        </w:tc>
        <w:tc>
          <w:tcPr>
            <w:tcW w:w="1422" w:type="pct"/>
            <w:tcBorders>
              <w:top w:val="nil"/>
              <w:left w:val="single" w:color="000000" w:sz="4" w:space="0"/>
              <w:bottom w:val="nil"/>
              <w:right w:val="single" w:color="000000" w:sz="4" w:space="0"/>
              <w:tl2br w:val="nil"/>
              <w:tr2bl w:val="nil"/>
            </w:tcBorders>
            <w:noWrap w:val="0"/>
            <w:vAlign w:val="center"/>
          </w:tcPr>
          <w:p w14:paraId="30B3C301">
            <w:pPr>
              <w:widowControl/>
              <w:spacing w:beforeLines="0" w:afterLines="0"/>
              <w:ind w:left="-60" w:leftChars="-25" w:right="-60" w:rightChars="-25"/>
              <w:jc w:val="center"/>
              <w:textAlignment w:val="center"/>
              <w:rPr>
                <w:rFonts w:hint="eastAsia" w:ascii="Times New Roman" w:eastAsia="Times New Roman" w:cs="宋体"/>
                <w:color w:val="000000"/>
                <w:sz w:val="18"/>
                <w:szCs w:val="18"/>
              </w:rPr>
            </w:pPr>
            <w:r>
              <w:rPr>
                <w:rFonts w:hint="eastAsia" w:ascii="Times New Roman" w:eastAsia="Times New Roman" w:cs="宋体"/>
                <w:color w:val="000000"/>
                <w:sz w:val="18"/>
                <w:szCs w:val="18"/>
              </w:rPr>
              <w:t>100</w:t>
            </w:r>
          </w:p>
        </w:tc>
      </w:tr>
      <w:tr w14:paraId="4D46C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58"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CF6ECA">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整体</w:t>
            </w:r>
            <w:r>
              <w:rPr>
                <w:rFonts w:hint="eastAsia" w:ascii="Times New Roman" w:hAnsi="宋体" w:eastAsia="Times New Roman" w:cs="宋体"/>
                <w:color w:val="000000"/>
                <w:sz w:val="18"/>
                <w:szCs w:val="18"/>
              </w:rPr>
              <w:br w:type="textWrapping"/>
            </w:r>
            <w:r>
              <w:rPr>
                <w:rFonts w:hint="default" w:hAnsi="宋体" w:cs="宋体"/>
                <w:color w:val="000000"/>
                <w:sz w:val="18"/>
                <w:szCs w:val="18"/>
              </w:rPr>
              <w:t>目标</w:t>
            </w:r>
          </w:p>
        </w:tc>
        <w:tc>
          <w:tcPr>
            <w:tcW w:w="2340"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5E5775">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年度目标</w:t>
            </w:r>
          </w:p>
        </w:tc>
        <w:tc>
          <w:tcPr>
            <w:tcW w:w="2300"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6CB6AC">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完成情况</w:t>
            </w:r>
          </w:p>
        </w:tc>
      </w:tr>
      <w:tr w14:paraId="1AEBE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6"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2DC0FC">
            <w:pPr>
              <w:spacing w:beforeLines="0" w:afterLines="0"/>
              <w:jc w:val="center"/>
              <w:rPr>
                <w:rFonts w:hint="eastAsia" w:ascii="Times New Roman" w:hAnsi="宋体" w:eastAsia="Times New Roman" w:cs="宋体"/>
                <w:color w:val="000000"/>
                <w:sz w:val="18"/>
                <w:szCs w:val="18"/>
              </w:rPr>
            </w:pPr>
          </w:p>
        </w:tc>
        <w:tc>
          <w:tcPr>
            <w:tcW w:w="2340"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4260D4">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贯彻做好党的统一战线、对台、侨务、民族宗教、民主党派、非公经济等相关协调和联系工作。；贯彻落实党的宗教工作基本方针和政策，研究拟订宗教工作的重大政策措施并督促落实。；贯彻落实党的民族工作方针，协调处理工作中的重大问题，开展好民族示范创建活动。；统一领导港澳台统战工作，联系有关党派、团体及代表人士做好统一战线外事管理工作；负责海外侨胞代表人士在相关统战团体的安排，保护华侨和归侨侨眷在区内的合法权利和利益；为昭化乡村振兴和经济社会发展提供智力支撑和资金支持。；团结、服务、引导、教育非公有制经济人士，促进非公有制经济健康发展和非公有制经济人士健康成长。；贯彻落实中国共产党领导的多党合作和政治协商制度以及对民主党派和无党派代表人士，做好支持工作履职尽责、发挥作用的工作。；调查研究全区新的社会阶层人士情况提出政策建议，开展思想政治工作，指导社会组织开展新的社会阶层人士统战工作。</w:t>
            </w:r>
          </w:p>
        </w:tc>
        <w:tc>
          <w:tcPr>
            <w:tcW w:w="2300"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DF6D33">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促进民族宗教和顺稳定，持续开展民族团结进步宣传教育和宗教工作法制化建设，促进民族宗教发展和顺和睦，加强对昭化</w:t>
            </w:r>
            <w:r>
              <w:rPr>
                <w:rFonts w:hint="eastAsia" w:ascii="Times New Roman" w:eastAsia="Times New Roman" w:cs="宋体"/>
                <w:color w:val="000000"/>
                <w:sz w:val="18"/>
                <w:szCs w:val="18"/>
              </w:rPr>
              <w:t>15</w:t>
            </w:r>
            <w:r>
              <w:rPr>
                <w:rFonts w:hint="eastAsia" w:hAnsi="宋体" w:eastAsia="宋体" w:cs="宋体"/>
                <w:color w:val="000000"/>
                <w:sz w:val="18"/>
                <w:szCs w:val="18"/>
                <w:lang w:eastAsia="zh-CN"/>
              </w:rPr>
              <w:t>个</w:t>
            </w:r>
            <w:r>
              <w:rPr>
                <w:rFonts w:hint="default" w:hAnsi="宋体" w:cs="宋体"/>
                <w:color w:val="000000"/>
                <w:sz w:val="18"/>
                <w:szCs w:val="18"/>
              </w:rPr>
              <w:t>宗教场所规范化管理，加大非法宗教活动、非法宣传活动打击力度，提高防邪、反恐、禁毒知识专题培训和反恐演练开展频次；做好民主党派、新联会、知联会等工作，全年继续对</w:t>
            </w:r>
            <w:r>
              <w:rPr>
                <w:rFonts w:hint="eastAsia" w:ascii="Times New Roman" w:eastAsia="Times New Roman" w:cs="宋体"/>
                <w:color w:val="000000"/>
                <w:sz w:val="18"/>
                <w:szCs w:val="18"/>
              </w:rPr>
              <w:t>5</w:t>
            </w:r>
            <w:r>
              <w:rPr>
                <w:rFonts w:hint="default" w:hAnsi="宋体" w:cs="宋体"/>
                <w:color w:val="000000"/>
                <w:sz w:val="18"/>
                <w:szCs w:val="18"/>
              </w:rPr>
              <w:t>个民主党派、新联会、知联会等持续深化党史学习教育，召开各类专题学习培训</w:t>
            </w:r>
            <w:r>
              <w:rPr>
                <w:rFonts w:hint="eastAsia" w:ascii="Times New Roman" w:eastAsia="Times New Roman" w:cs="宋体"/>
                <w:color w:val="000000"/>
                <w:sz w:val="18"/>
                <w:szCs w:val="18"/>
              </w:rPr>
              <w:t>30</w:t>
            </w:r>
            <w:r>
              <w:rPr>
                <w:rFonts w:hint="default" w:hAnsi="宋体" w:cs="宋体"/>
                <w:color w:val="000000"/>
                <w:sz w:val="18"/>
                <w:szCs w:val="18"/>
              </w:rPr>
              <w:t>余次，强化对统战成员的政治动员、政治引领、政治教育，引导全区统一战线坚定不移听党话、跟党走，做到思想一致、声音一致、步调一致；做好港澳台侨等海外统战工作，坚持从政治高度重视新时代统一战线法宝作用，聚焦聚力昭化经济社会发展战略部署，充分发挥统一战线人才荟萃、智力密集、联系广泛优势，做好港澳台侨等海外统战工作，不断提升统一战线对全局工作的贡献率；打造好示范基地，以“五大建设”为着力点，以示范创建为抓手，注重守正创新，推动昭化</w:t>
            </w:r>
            <w:r>
              <w:rPr>
                <w:rFonts w:hint="eastAsia" w:ascii="Times New Roman" w:eastAsia="Times New Roman" w:cs="宋体"/>
                <w:color w:val="000000"/>
                <w:sz w:val="18"/>
                <w:szCs w:val="18"/>
              </w:rPr>
              <w:t>7</w:t>
            </w:r>
            <w:r>
              <w:rPr>
                <w:rFonts w:hint="default" w:hAnsi="宋体" w:cs="宋体"/>
                <w:color w:val="000000"/>
                <w:sz w:val="18"/>
                <w:szCs w:val="18"/>
              </w:rPr>
              <w:t>个基层统战工作高质量发展，打造</w:t>
            </w:r>
            <w:r>
              <w:rPr>
                <w:rFonts w:hint="eastAsia" w:ascii="Times New Roman" w:eastAsia="Times New Roman" w:cs="宋体"/>
                <w:color w:val="000000"/>
                <w:sz w:val="18"/>
                <w:szCs w:val="18"/>
              </w:rPr>
              <w:t>1</w:t>
            </w: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2</w:t>
            </w:r>
            <w:r>
              <w:rPr>
                <w:rFonts w:hint="default" w:hAnsi="宋体" w:cs="宋体"/>
                <w:color w:val="000000"/>
                <w:sz w:val="18"/>
                <w:szCs w:val="18"/>
              </w:rPr>
              <w:t>个“五好”基层商会，打造</w:t>
            </w:r>
            <w:r>
              <w:rPr>
                <w:rFonts w:hint="eastAsia" w:ascii="Times New Roman" w:eastAsia="Times New Roman" w:cs="宋体"/>
                <w:color w:val="000000"/>
                <w:sz w:val="18"/>
                <w:szCs w:val="18"/>
              </w:rPr>
              <w:t>1</w:t>
            </w:r>
            <w:r>
              <w:rPr>
                <w:rFonts w:hint="default" w:hAnsi="宋体" w:cs="宋体"/>
                <w:color w:val="000000"/>
                <w:sz w:val="18"/>
                <w:szCs w:val="18"/>
              </w:rPr>
              <w:t>个新的社会阶层人士实践创新基地，继续打造小寺山基地；发放在职人员工资，缴纳职工保险及住房公积金等，充分保障机关</w:t>
            </w:r>
            <w:r>
              <w:rPr>
                <w:rFonts w:hint="eastAsia" w:ascii="Times New Roman" w:eastAsia="Times New Roman" w:cs="宋体"/>
                <w:color w:val="000000"/>
                <w:sz w:val="18"/>
                <w:szCs w:val="18"/>
              </w:rPr>
              <w:t>10</w:t>
            </w:r>
            <w:r>
              <w:rPr>
                <w:rFonts w:hint="default" w:hAnsi="宋体" w:cs="宋体"/>
                <w:color w:val="000000"/>
                <w:sz w:val="18"/>
                <w:szCs w:val="18"/>
              </w:rPr>
              <w:t>名职工的工资及社会保障缴费、日常办公所需支出，保证工作正常开展。</w:t>
            </w:r>
          </w:p>
        </w:tc>
      </w:tr>
      <w:tr w14:paraId="158C2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58"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FA17FE">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部门整体绩效指标</w:t>
            </w:r>
          </w:p>
        </w:tc>
        <w:tc>
          <w:tcPr>
            <w:tcW w:w="3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D64867">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一级指标</w:t>
            </w:r>
          </w:p>
        </w:tc>
        <w:tc>
          <w:tcPr>
            <w:tcW w:w="6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A46C58">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二级指标</w:t>
            </w:r>
          </w:p>
        </w:tc>
        <w:tc>
          <w:tcPr>
            <w:tcW w:w="7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A53FE4">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三级指标</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49403C">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年度指标值</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1EAEFF">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实际完成值</w:t>
            </w:r>
          </w:p>
        </w:tc>
        <w:tc>
          <w:tcPr>
            <w:tcW w:w="1422" w:type="pct"/>
            <w:tcBorders>
              <w:top w:val="nil"/>
              <w:left w:val="nil"/>
              <w:bottom w:val="nil"/>
              <w:right w:val="single" w:color="000000" w:sz="4" w:space="0"/>
              <w:tl2br w:val="nil"/>
              <w:tr2bl w:val="nil"/>
            </w:tcBorders>
            <w:noWrap w:val="0"/>
            <w:vAlign w:val="center"/>
          </w:tcPr>
          <w:p w14:paraId="4470A120">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偏差原因分析及改进措施</w:t>
            </w:r>
          </w:p>
        </w:tc>
      </w:tr>
      <w:tr w14:paraId="5A38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9754E4">
            <w:pPr>
              <w:spacing w:beforeLines="0" w:afterLines="0"/>
              <w:jc w:val="center"/>
              <w:rPr>
                <w:rFonts w:hint="eastAsia" w:ascii="Times New Roman" w:hAnsi="宋体" w:eastAsia="Times New Roman" w:cs="宋体"/>
                <w:color w:val="000000"/>
                <w:sz w:val="18"/>
                <w:szCs w:val="18"/>
              </w:rPr>
            </w:pPr>
          </w:p>
        </w:tc>
        <w:tc>
          <w:tcPr>
            <w:tcW w:w="386" w:type="pct"/>
            <w:vMerge w:val="restart"/>
            <w:tcBorders>
              <w:top w:val="single" w:color="000000" w:sz="4" w:space="0"/>
              <w:left w:val="single" w:color="000000" w:sz="4" w:space="0"/>
              <w:bottom w:val="single" w:color="000000" w:sz="4" w:space="0"/>
              <w:right w:val="nil"/>
              <w:tl2br w:val="nil"/>
              <w:tr2bl w:val="nil"/>
            </w:tcBorders>
            <w:noWrap w:val="0"/>
            <w:vAlign w:val="center"/>
          </w:tcPr>
          <w:p w14:paraId="71038A92">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产出指标</w:t>
            </w:r>
          </w:p>
        </w:tc>
        <w:tc>
          <w:tcPr>
            <w:tcW w:w="689" w:type="pct"/>
            <w:vMerge w:val="restart"/>
            <w:tcBorders>
              <w:top w:val="single" w:color="000000" w:sz="4" w:space="0"/>
              <w:left w:val="single" w:color="000000" w:sz="4" w:space="0"/>
              <w:bottom w:val="nil"/>
              <w:right w:val="single" w:color="000000" w:sz="4" w:space="0"/>
              <w:tl2br w:val="nil"/>
              <w:tr2bl w:val="nil"/>
            </w:tcBorders>
            <w:noWrap w:val="0"/>
            <w:vAlign w:val="center"/>
          </w:tcPr>
          <w:p w14:paraId="06BE27DE">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数量指标</w:t>
            </w:r>
          </w:p>
        </w:tc>
        <w:tc>
          <w:tcPr>
            <w:tcW w:w="703" w:type="pct"/>
            <w:gridSpan w:val="2"/>
            <w:tcBorders>
              <w:top w:val="nil"/>
              <w:left w:val="single" w:color="000000" w:sz="4" w:space="0"/>
              <w:bottom w:val="nil"/>
              <w:right w:val="nil"/>
              <w:tl2br w:val="nil"/>
              <w:tr2bl w:val="nil"/>
            </w:tcBorders>
            <w:noWrap w:val="0"/>
            <w:vAlign w:val="center"/>
          </w:tcPr>
          <w:p w14:paraId="4C9BB94B">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部门全体职工人数</w:t>
            </w:r>
          </w:p>
        </w:tc>
        <w:tc>
          <w:tcPr>
            <w:tcW w:w="561" w:type="pct"/>
            <w:tcBorders>
              <w:top w:val="single" w:color="000000" w:sz="4" w:space="0"/>
              <w:left w:val="nil"/>
              <w:bottom w:val="nil"/>
              <w:right w:val="single" w:color="000000" w:sz="4" w:space="0"/>
              <w:tl2br w:val="nil"/>
              <w:tr2bl w:val="nil"/>
            </w:tcBorders>
            <w:noWrap w:val="0"/>
            <w:vAlign w:val="center"/>
          </w:tcPr>
          <w:p w14:paraId="137F69D6">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9</w:t>
            </w:r>
            <w:r>
              <w:rPr>
                <w:rFonts w:hint="default" w:hAnsi="宋体" w:cs="宋体"/>
                <w:color w:val="000000"/>
                <w:sz w:val="20"/>
                <w:szCs w:val="20"/>
              </w:rPr>
              <w:t>人</w:t>
            </w:r>
          </w:p>
        </w:tc>
        <w:tc>
          <w:tcPr>
            <w:tcW w:w="878" w:type="pct"/>
            <w:tcBorders>
              <w:top w:val="single" w:color="000000" w:sz="4" w:space="0"/>
              <w:left w:val="single" w:color="000000" w:sz="4" w:space="0"/>
              <w:bottom w:val="nil"/>
              <w:right w:val="single" w:color="000000" w:sz="4" w:space="0"/>
              <w:tl2br w:val="nil"/>
              <w:tr2bl w:val="nil"/>
            </w:tcBorders>
            <w:noWrap w:val="0"/>
            <w:vAlign w:val="center"/>
          </w:tcPr>
          <w:p w14:paraId="2D794ABD">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10</w:t>
            </w:r>
            <w:r>
              <w:rPr>
                <w:rFonts w:hint="default" w:hAnsi="宋体" w:cs="宋体"/>
                <w:color w:val="000000"/>
                <w:sz w:val="20"/>
                <w:szCs w:val="20"/>
              </w:rPr>
              <w:t>人</w:t>
            </w:r>
          </w:p>
        </w:tc>
        <w:tc>
          <w:tcPr>
            <w:tcW w:w="14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ABB530">
            <w:pPr>
              <w:widowControl/>
              <w:spacing w:beforeLines="0" w:afterLines="0"/>
              <w:ind w:left="-60" w:leftChars="-25" w:right="-60" w:rightChars="-25"/>
              <w:jc w:val="center"/>
              <w:rPr>
                <w:rFonts w:hint="eastAsia" w:ascii="Times New Roman" w:hAnsi="宋体" w:eastAsia="Times New Roman" w:cs="宋体"/>
                <w:color w:val="000000"/>
                <w:sz w:val="18"/>
                <w:szCs w:val="18"/>
              </w:rPr>
            </w:pPr>
          </w:p>
        </w:tc>
      </w:tr>
      <w:tr w14:paraId="4D23F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D2912B">
            <w:pPr>
              <w:spacing w:beforeLines="0" w:afterLines="0"/>
              <w:jc w:val="center"/>
              <w:rPr>
                <w:rFonts w:hint="eastAsia" w:ascii="Times New Roman" w:hAnsi="宋体" w:eastAsia="Times New Roman" w:cs="宋体"/>
                <w:color w:val="000000"/>
                <w:sz w:val="18"/>
                <w:szCs w:val="18"/>
              </w:rPr>
            </w:pPr>
          </w:p>
        </w:tc>
        <w:tc>
          <w:tcPr>
            <w:tcW w:w="386" w:type="pct"/>
            <w:vMerge w:val="continue"/>
            <w:tcBorders>
              <w:top w:val="single" w:color="000000" w:sz="4" w:space="0"/>
              <w:left w:val="single" w:color="000000" w:sz="4" w:space="0"/>
              <w:bottom w:val="single" w:color="000000" w:sz="4" w:space="0"/>
              <w:right w:val="nil"/>
              <w:tl2br w:val="nil"/>
              <w:tr2bl w:val="nil"/>
            </w:tcBorders>
            <w:noWrap w:val="0"/>
            <w:vAlign w:val="center"/>
          </w:tcPr>
          <w:p w14:paraId="35CEE97C">
            <w:pPr>
              <w:widowControl/>
              <w:spacing w:beforeLines="0" w:afterLines="0"/>
              <w:ind w:left="-60" w:leftChars="-25" w:right="-60" w:rightChars="-25"/>
              <w:jc w:val="center"/>
              <w:rPr>
                <w:rFonts w:hint="eastAsia" w:ascii="Times New Roman" w:hAnsi="宋体" w:eastAsia="Times New Roman" w:cs="宋体"/>
                <w:color w:val="000000"/>
                <w:sz w:val="20"/>
                <w:szCs w:val="20"/>
              </w:rPr>
            </w:pPr>
          </w:p>
        </w:tc>
        <w:tc>
          <w:tcPr>
            <w:tcW w:w="689" w:type="pct"/>
            <w:vMerge w:val="continue"/>
            <w:tcBorders>
              <w:top w:val="nil"/>
              <w:left w:val="single" w:color="000000" w:sz="4" w:space="0"/>
              <w:bottom w:val="single" w:color="000000" w:sz="4" w:space="0"/>
              <w:right w:val="single" w:color="000000" w:sz="4" w:space="0"/>
              <w:tl2br w:val="nil"/>
              <w:tr2bl w:val="nil"/>
            </w:tcBorders>
            <w:noWrap w:val="0"/>
            <w:vAlign w:val="center"/>
          </w:tcPr>
          <w:p w14:paraId="5D3EFD11">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p>
        </w:tc>
        <w:tc>
          <w:tcPr>
            <w:tcW w:w="7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660A9C">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召开各专项会议及培训人次</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AA0ACE">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200</w:t>
            </w:r>
            <w:r>
              <w:rPr>
                <w:rFonts w:hint="default" w:hAnsi="宋体" w:cs="宋体"/>
                <w:color w:val="000000"/>
                <w:sz w:val="20"/>
                <w:szCs w:val="20"/>
              </w:rPr>
              <w:t>人次</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EADEE3">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300</w:t>
            </w:r>
            <w:r>
              <w:rPr>
                <w:rFonts w:hint="default" w:hAnsi="宋体" w:cs="宋体"/>
                <w:color w:val="000000"/>
                <w:sz w:val="20"/>
                <w:szCs w:val="20"/>
              </w:rPr>
              <w:t>人次</w:t>
            </w:r>
          </w:p>
        </w:tc>
        <w:tc>
          <w:tcPr>
            <w:tcW w:w="14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5AE542">
            <w:pPr>
              <w:widowControl/>
              <w:spacing w:beforeLines="0" w:afterLines="0"/>
              <w:ind w:left="-60" w:leftChars="-25" w:right="-60" w:rightChars="-25"/>
              <w:jc w:val="center"/>
              <w:rPr>
                <w:rFonts w:hint="eastAsia" w:ascii="Times New Roman" w:hAnsi="宋体" w:eastAsia="Times New Roman" w:cs="宋体"/>
                <w:color w:val="000000"/>
                <w:sz w:val="18"/>
                <w:szCs w:val="18"/>
              </w:rPr>
            </w:pPr>
          </w:p>
        </w:tc>
      </w:tr>
      <w:tr w14:paraId="71954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5BB363">
            <w:pPr>
              <w:spacing w:beforeLines="0" w:afterLines="0"/>
              <w:jc w:val="center"/>
              <w:rPr>
                <w:rFonts w:hint="eastAsia" w:ascii="Times New Roman" w:hAnsi="宋体" w:eastAsia="Times New Roman" w:cs="宋体"/>
                <w:color w:val="000000"/>
                <w:sz w:val="18"/>
                <w:szCs w:val="18"/>
              </w:rPr>
            </w:pPr>
          </w:p>
        </w:tc>
        <w:tc>
          <w:tcPr>
            <w:tcW w:w="386" w:type="pct"/>
            <w:vMerge w:val="continue"/>
            <w:tcBorders>
              <w:top w:val="single" w:color="000000" w:sz="4" w:space="0"/>
              <w:left w:val="single" w:color="000000" w:sz="4" w:space="0"/>
              <w:bottom w:val="single" w:color="000000" w:sz="4" w:space="0"/>
              <w:right w:val="nil"/>
              <w:tl2br w:val="nil"/>
              <w:tr2bl w:val="nil"/>
            </w:tcBorders>
            <w:noWrap w:val="0"/>
            <w:vAlign w:val="center"/>
          </w:tcPr>
          <w:p w14:paraId="0D1D8295">
            <w:pPr>
              <w:widowControl/>
              <w:spacing w:beforeLines="0" w:afterLines="0"/>
              <w:ind w:left="-60" w:leftChars="-25" w:right="-60" w:rightChars="-25"/>
              <w:jc w:val="center"/>
              <w:rPr>
                <w:rFonts w:hint="eastAsia" w:ascii="Times New Roman" w:hAnsi="宋体" w:eastAsia="Times New Roman" w:cs="宋体"/>
                <w:color w:val="000000"/>
                <w:sz w:val="20"/>
                <w:szCs w:val="20"/>
              </w:rPr>
            </w:pPr>
          </w:p>
        </w:tc>
        <w:tc>
          <w:tcPr>
            <w:tcW w:w="6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1C9968">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质量指标</w:t>
            </w:r>
          </w:p>
        </w:tc>
        <w:tc>
          <w:tcPr>
            <w:tcW w:w="7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672CDB">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全年统战各项工作完成率</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4DADED">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0</w:t>
            </w:r>
            <w:r>
              <w:rPr>
                <w:rFonts w:hint="eastAsia" w:ascii="Times New Roman" w:hAnsi="宋体" w:eastAsia="Times New Roman" w:cs="宋体"/>
                <w:color w:val="000000"/>
                <w:sz w:val="20"/>
                <w:szCs w:val="20"/>
              </w:rPr>
              <w:t>%</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9ECCBC">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0</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0</w:t>
            </w:r>
            <w:r>
              <w:rPr>
                <w:rFonts w:hint="eastAsia" w:ascii="Times New Roman" w:hAnsi="宋体" w:eastAsia="Times New Roman" w:cs="宋体"/>
                <w:color w:val="000000"/>
                <w:sz w:val="20"/>
                <w:szCs w:val="20"/>
              </w:rPr>
              <w:t xml:space="preserve"> </w:t>
            </w:r>
          </w:p>
        </w:tc>
        <w:tc>
          <w:tcPr>
            <w:tcW w:w="14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813831">
            <w:pPr>
              <w:widowControl/>
              <w:spacing w:beforeLines="0" w:afterLines="0"/>
              <w:ind w:left="-60" w:leftChars="-25" w:right="-60" w:rightChars="-25"/>
              <w:jc w:val="center"/>
              <w:rPr>
                <w:rFonts w:hint="eastAsia" w:ascii="Times New Roman" w:hAnsi="宋体" w:eastAsia="Times New Roman" w:cs="宋体"/>
                <w:color w:val="000000"/>
                <w:sz w:val="18"/>
                <w:szCs w:val="18"/>
              </w:rPr>
            </w:pPr>
          </w:p>
        </w:tc>
      </w:tr>
      <w:tr w14:paraId="0DCE8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E06D7A">
            <w:pPr>
              <w:spacing w:beforeLines="0" w:afterLines="0"/>
              <w:jc w:val="center"/>
              <w:rPr>
                <w:rFonts w:hint="eastAsia" w:ascii="Times New Roman" w:hAnsi="宋体" w:eastAsia="Times New Roman" w:cs="宋体"/>
                <w:color w:val="000000"/>
                <w:sz w:val="18"/>
                <w:szCs w:val="18"/>
              </w:rPr>
            </w:pPr>
          </w:p>
        </w:tc>
        <w:tc>
          <w:tcPr>
            <w:tcW w:w="386" w:type="pct"/>
            <w:vMerge w:val="continue"/>
            <w:tcBorders>
              <w:top w:val="single" w:color="000000" w:sz="4" w:space="0"/>
              <w:left w:val="single" w:color="000000" w:sz="4" w:space="0"/>
              <w:bottom w:val="single" w:color="auto" w:sz="4" w:space="0"/>
              <w:right w:val="nil"/>
              <w:tl2br w:val="nil"/>
              <w:tr2bl w:val="nil"/>
            </w:tcBorders>
            <w:noWrap w:val="0"/>
            <w:vAlign w:val="center"/>
          </w:tcPr>
          <w:p w14:paraId="614EAE9D">
            <w:pPr>
              <w:widowControl/>
              <w:spacing w:beforeLines="0" w:afterLines="0"/>
              <w:ind w:left="-60" w:leftChars="-25" w:right="-60" w:rightChars="-25"/>
              <w:jc w:val="center"/>
              <w:rPr>
                <w:rFonts w:hint="eastAsia" w:ascii="Times New Roman" w:hAnsi="宋体" w:eastAsia="Times New Roman" w:cs="宋体"/>
                <w:color w:val="000000"/>
                <w:sz w:val="20"/>
                <w:szCs w:val="20"/>
              </w:rPr>
            </w:pPr>
          </w:p>
        </w:tc>
        <w:tc>
          <w:tcPr>
            <w:tcW w:w="689" w:type="pct"/>
            <w:tcBorders>
              <w:top w:val="single" w:color="000000" w:sz="4" w:space="0"/>
              <w:left w:val="single" w:color="000000" w:sz="4" w:space="0"/>
              <w:bottom w:val="single" w:color="auto" w:sz="4" w:space="0"/>
              <w:right w:val="single" w:color="000000" w:sz="4" w:space="0"/>
              <w:tl2br w:val="nil"/>
              <w:tr2bl w:val="nil"/>
            </w:tcBorders>
            <w:noWrap w:val="0"/>
            <w:vAlign w:val="center"/>
          </w:tcPr>
          <w:p w14:paraId="3E6C5AAC">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时效指标</w:t>
            </w:r>
          </w:p>
        </w:tc>
        <w:tc>
          <w:tcPr>
            <w:tcW w:w="7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FF5DAB">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全年工作完成时间控制</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4BAD0D">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12</w:t>
            </w:r>
            <w:r>
              <w:rPr>
                <w:rFonts w:hint="default" w:hAnsi="宋体" w:cs="宋体"/>
                <w:color w:val="000000"/>
                <w:sz w:val="20"/>
                <w:szCs w:val="20"/>
              </w:rPr>
              <w:t>月</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E7C8C1">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12</w:t>
            </w:r>
            <w:r>
              <w:rPr>
                <w:rFonts w:hint="default" w:hAnsi="宋体" w:cs="宋体"/>
                <w:color w:val="000000"/>
                <w:sz w:val="20"/>
                <w:szCs w:val="20"/>
              </w:rPr>
              <w:t>月</w:t>
            </w:r>
          </w:p>
        </w:tc>
        <w:tc>
          <w:tcPr>
            <w:tcW w:w="14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C437EF">
            <w:pPr>
              <w:widowControl/>
              <w:spacing w:beforeLines="0" w:afterLines="0"/>
              <w:ind w:left="-60" w:leftChars="-25" w:right="-60" w:rightChars="-25"/>
              <w:jc w:val="center"/>
              <w:rPr>
                <w:rFonts w:hint="eastAsia" w:ascii="Times New Roman" w:hAnsi="宋体" w:eastAsia="Times New Roman" w:cs="宋体"/>
                <w:color w:val="000000"/>
                <w:sz w:val="18"/>
                <w:szCs w:val="18"/>
              </w:rPr>
            </w:pPr>
          </w:p>
        </w:tc>
      </w:tr>
      <w:tr w14:paraId="63A39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17C9B9">
            <w:pPr>
              <w:spacing w:beforeLines="0" w:afterLines="0"/>
              <w:jc w:val="center"/>
              <w:rPr>
                <w:rFonts w:hint="eastAsia" w:ascii="Times New Roman" w:hAnsi="宋体" w:eastAsia="Times New Roman" w:cs="宋体"/>
                <w:color w:val="000000"/>
                <w:sz w:val="18"/>
                <w:szCs w:val="18"/>
              </w:rPr>
            </w:pPr>
          </w:p>
        </w:tc>
        <w:tc>
          <w:tcPr>
            <w:tcW w:w="386" w:type="pct"/>
            <w:tcBorders>
              <w:top w:val="single" w:color="auto" w:sz="4" w:space="0"/>
              <w:left w:val="single" w:color="000000" w:sz="4" w:space="0"/>
              <w:bottom w:val="single" w:color="auto" w:sz="4" w:space="0"/>
              <w:right w:val="nil"/>
              <w:tl2br w:val="nil"/>
              <w:tr2bl w:val="nil"/>
            </w:tcBorders>
            <w:noWrap w:val="0"/>
            <w:vAlign w:val="center"/>
          </w:tcPr>
          <w:p w14:paraId="3F435586">
            <w:pPr>
              <w:widowControl/>
              <w:spacing w:beforeLines="0" w:afterLines="0"/>
              <w:ind w:left="-60" w:leftChars="-25" w:right="-60" w:rightChars="-25"/>
              <w:jc w:val="center"/>
              <w:rPr>
                <w:rFonts w:hint="eastAsia" w:ascii="Times New Roman" w:hAnsi="宋体" w:eastAsia="Times New Roman" w:cs="宋体"/>
                <w:color w:val="000000"/>
                <w:sz w:val="20"/>
                <w:szCs w:val="20"/>
              </w:rPr>
            </w:pPr>
            <w:r>
              <w:rPr>
                <w:rFonts w:hint="default" w:hAnsi="宋体" w:cs="宋体"/>
                <w:color w:val="000000"/>
                <w:sz w:val="20"/>
                <w:szCs w:val="20"/>
              </w:rPr>
              <w:t>效益指标</w:t>
            </w:r>
          </w:p>
        </w:tc>
        <w:tc>
          <w:tcPr>
            <w:tcW w:w="689" w:type="pct"/>
            <w:tcBorders>
              <w:top w:val="single" w:color="auto" w:sz="4" w:space="0"/>
              <w:left w:val="single" w:color="000000" w:sz="4" w:space="0"/>
              <w:bottom w:val="single" w:color="000000" w:sz="4" w:space="0"/>
              <w:right w:val="single" w:color="000000" w:sz="4" w:space="0"/>
              <w:tl2br w:val="nil"/>
              <w:tr2bl w:val="nil"/>
            </w:tcBorders>
            <w:noWrap w:val="0"/>
            <w:vAlign w:val="center"/>
          </w:tcPr>
          <w:p w14:paraId="6B30EDB5">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社会效益指标</w:t>
            </w:r>
          </w:p>
        </w:tc>
        <w:tc>
          <w:tcPr>
            <w:tcW w:w="7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4A57A0">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充分发挥统一战线人才荟萃、智力</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6CF3F7">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定性</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521D10">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优</w:t>
            </w:r>
          </w:p>
        </w:tc>
        <w:tc>
          <w:tcPr>
            <w:tcW w:w="14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95EDBB">
            <w:pPr>
              <w:widowControl/>
              <w:spacing w:beforeLines="0" w:afterLines="0"/>
              <w:ind w:left="-60" w:leftChars="-25" w:right="-60" w:rightChars="-25"/>
              <w:jc w:val="center"/>
              <w:rPr>
                <w:rFonts w:hint="eastAsia" w:ascii="Times New Roman" w:hAnsi="宋体" w:eastAsia="Times New Roman" w:cs="宋体"/>
                <w:color w:val="000000"/>
                <w:sz w:val="18"/>
                <w:szCs w:val="18"/>
              </w:rPr>
            </w:pPr>
          </w:p>
        </w:tc>
      </w:tr>
      <w:tr w14:paraId="3C790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C5A821">
            <w:pPr>
              <w:spacing w:beforeLines="0" w:afterLines="0"/>
              <w:jc w:val="center"/>
              <w:rPr>
                <w:rFonts w:hint="eastAsia" w:ascii="Times New Roman" w:hAnsi="宋体" w:eastAsia="Times New Roman" w:cs="宋体"/>
                <w:color w:val="000000"/>
                <w:sz w:val="18"/>
                <w:szCs w:val="18"/>
              </w:rPr>
            </w:pPr>
          </w:p>
        </w:tc>
        <w:tc>
          <w:tcPr>
            <w:tcW w:w="386" w:type="pct"/>
            <w:tcBorders>
              <w:top w:val="single" w:color="auto" w:sz="4" w:space="0"/>
              <w:left w:val="single" w:color="000000" w:sz="4" w:space="0"/>
              <w:bottom w:val="single" w:color="000000" w:sz="4" w:space="0"/>
              <w:right w:val="nil"/>
              <w:tl2br w:val="nil"/>
              <w:tr2bl w:val="nil"/>
            </w:tcBorders>
            <w:noWrap w:val="0"/>
            <w:vAlign w:val="center"/>
          </w:tcPr>
          <w:p w14:paraId="7E6D998E">
            <w:pPr>
              <w:widowControl/>
              <w:spacing w:beforeLines="0" w:afterLines="0"/>
              <w:ind w:left="-60" w:leftChars="-25" w:right="-60" w:rightChars="-25"/>
              <w:jc w:val="center"/>
              <w:rPr>
                <w:rFonts w:hint="eastAsia" w:ascii="Times New Roman" w:hAnsi="宋体" w:eastAsia="Times New Roman" w:cs="宋体"/>
                <w:color w:val="000000"/>
                <w:sz w:val="20"/>
                <w:szCs w:val="20"/>
              </w:rPr>
            </w:pPr>
            <w:r>
              <w:rPr>
                <w:rFonts w:hint="default" w:hAnsi="宋体" w:cs="宋体"/>
                <w:color w:val="000000"/>
                <w:sz w:val="20"/>
                <w:szCs w:val="20"/>
              </w:rPr>
              <w:t>满意度指标</w:t>
            </w:r>
          </w:p>
        </w:tc>
        <w:tc>
          <w:tcPr>
            <w:tcW w:w="6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A46194">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服务对象满意度指标</w:t>
            </w:r>
          </w:p>
        </w:tc>
        <w:tc>
          <w:tcPr>
            <w:tcW w:w="7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8A24E0">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各民主党派人士、宗教界人士等满意度</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C1AF34">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95</w:t>
            </w:r>
            <w:r>
              <w:rPr>
                <w:rFonts w:hint="eastAsia" w:ascii="Times New Roman" w:hAnsi="宋体" w:eastAsia="Times New Roman" w:cs="宋体"/>
                <w:color w:val="000000"/>
                <w:sz w:val="20"/>
                <w:szCs w:val="20"/>
              </w:rPr>
              <w:t>%</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E8C1CC">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0</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98</w:t>
            </w:r>
            <w:r>
              <w:rPr>
                <w:rFonts w:hint="eastAsia" w:ascii="Times New Roman" w:hAnsi="宋体" w:eastAsia="Times New Roman" w:cs="宋体"/>
                <w:color w:val="000000"/>
                <w:sz w:val="20"/>
                <w:szCs w:val="20"/>
              </w:rPr>
              <w:t xml:space="preserve"> </w:t>
            </w:r>
          </w:p>
        </w:tc>
        <w:tc>
          <w:tcPr>
            <w:tcW w:w="14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C17820">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p>
        </w:tc>
      </w:tr>
      <w:tr w14:paraId="18F34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B12488">
            <w:pPr>
              <w:spacing w:beforeLines="0" w:afterLines="0"/>
              <w:jc w:val="center"/>
              <w:rPr>
                <w:rFonts w:hint="eastAsia" w:ascii="Times New Roman" w:hAnsi="宋体" w:eastAsia="Times New Roman" w:cs="宋体"/>
                <w:color w:val="000000"/>
                <w:sz w:val="18"/>
                <w:szCs w:val="18"/>
              </w:rPr>
            </w:pPr>
          </w:p>
        </w:tc>
        <w:tc>
          <w:tcPr>
            <w:tcW w:w="386" w:type="pct"/>
            <w:vMerge w:val="restart"/>
            <w:tcBorders>
              <w:top w:val="single" w:color="000000" w:sz="4" w:space="0"/>
              <w:left w:val="single" w:color="000000" w:sz="4" w:space="0"/>
              <w:bottom w:val="nil"/>
              <w:right w:val="nil"/>
              <w:tl2br w:val="nil"/>
              <w:tr2bl w:val="nil"/>
            </w:tcBorders>
            <w:noWrap w:val="0"/>
            <w:vAlign w:val="center"/>
          </w:tcPr>
          <w:p w14:paraId="7405C4F8">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成本指标</w:t>
            </w:r>
          </w:p>
        </w:tc>
        <w:tc>
          <w:tcPr>
            <w:tcW w:w="689" w:type="pct"/>
            <w:vMerge w:val="restart"/>
            <w:tcBorders>
              <w:top w:val="single" w:color="000000" w:sz="4" w:space="0"/>
              <w:left w:val="single" w:color="000000" w:sz="4" w:space="0"/>
              <w:bottom w:val="nil"/>
              <w:right w:val="single" w:color="000000" w:sz="4" w:space="0"/>
              <w:tl2br w:val="nil"/>
              <w:tr2bl w:val="nil"/>
            </w:tcBorders>
            <w:noWrap w:val="0"/>
            <w:vAlign w:val="center"/>
          </w:tcPr>
          <w:p w14:paraId="7DE49F5B">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经济成本指标</w:t>
            </w:r>
          </w:p>
        </w:tc>
        <w:tc>
          <w:tcPr>
            <w:tcW w:w="7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5FF486">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人员经费及日常运转费用控制额度</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AD0233">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152.40</w:t>
            </w:r>
            <w:r>
              <w:rPr>
                <w:rFonts w:hint="default" w:hAnsi="宋体" w:cs="宋体"/>
                <w:color w:val="000000"/>
                <w:sz w:val="20"/>
                <w:szCs w:val="20"/>
              </w:rPr>
              <w:t>万元</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9D827B">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147.10</w:t>
            </w:r>
            <w:r>
              <w:rPr>
                <w:rFonts w:hint="default" w:hAnsi="宋体" w:cs="宋体"/>
                <w:color w:val="000000"/>
                <w:sz w:val="20"/>
                <w:szCs w:val="20"/>
              </w:rPr>
              <w:t>万元</w:t>
            </w:r>
          </w:p>
        </w:tc>
        <w:tc>
          <w:tcPr>
            <w:tcW w:w="14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EDB5CD">
            <w:pPr>
              <w:widowControl/>
              <w:spacing w:beforeLines="0" w:afterLines="0"/>
              <w:ind w:left="-60" w:leftChars="-25" w:right="-60" w:rightChars="-25"/>
              <w:jc w:val="center"/>
              <w:rPr>
                <w:rFonts w:hint="eastAsia" w:ascii="Times New Roman" w:hAnsi="宋体" w:eastAsia="Times New Roman" w:cs="宋体"/>
                <w:color w:val="000000"/>
                <w:sz w:val="18"/>
                <w:szCs w:val="18"/>
              </w:rPr>
            </w:pPr>
          </w:p>
        </w:tc>
      </w:tr>
      <w:tr w14:paraId="19734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E178A3">
            <w:pPr>
              <w:spacing w:beforeLines="0" w:afterLines="0"/>
              <w:jc w:val="center"/>
              <w:rPr>
                <w:rFonts w:hint="eastAsia" w:ascii="Times New Roman" w:hAnsi="宋体" w:eastAsia="Times New Roman" w:cs="宋体"/>
                <w:color w:val="000000"/>
                <w:sz w:val="18"/>
                <w:szCs w:val="18"/>
              </w:rPr>
            </w:pPr>
          </w:p>
        </w:tc>
        <w:tc>
          <w:tcPr>
            <w:tcW w:w="386" w:type="pct"/>
            <w:vMerge w:val="continue"/>
            <w:tcBorders>
              <w:top w:val="nil"/>
              <w:left w:val="single" w:color="000000" w:sz="4" w:space="0"/>
              <w:bottom w:val="single" w:color="000000" w:sz="4" w:space="0"/>
              <w:right w:val="nil"/>
              <w:tl2br w:val="nil"/>
              <w:tr2bl w:val="nil"/>
            </w:tcBorders>
            <w:noWrap w:val="0"/>
            <w:vAlign w:val="center"/>
          </w:tcPr>
          <w:p w14:paraId="5D6ADDEE">
            <w:pPr>
              <w:widowControl/>
              <w:spacing w:beforeLines="0" w:afterLines="0"/>
              <w:ind w:left="-60" w:leftChars="-25" w:right="-60" w:rightChars="-25"/>
              <w:textAlignment w:val="center"/>
              <w:rPr>
                <w:rFonts w:hint="eastAsia" w:ascii="Times New Roman" w:hAnsi="宋体" w:eastAsia="Times New Roman" w:cs="宋体"/>
                <w:color w:val="000000"/>
                <w:sz w:val="20"/>
                <w:szCs w:val="20"/>
              </w:rPr>
            </w:pPr>
          </w:p>
        </w:tc>
        <w:tc>
          <w:tcPr>
            <w:tcW w:w="689" w:type="pct"/>
            <w:vMerge w:val="continue"/>
            <w:tcBorders>
              <w:top w:val="nil"/>
              <w:left w:val="single" w:color="000000" w:sz="4" w:space="0"/>
              <w:bottom w:val="single" w:color="000000" w:sz="4" w:space="0"/>
              <w:right w:val="single" w:color="000000" w:sz="4" w:space="0"/>
              <w:tl2br w:val="nil"/>
              <w:tr2bl w:val="nil"/>
            </w:tcBorders>
            <w:noWrap w:val="0"/>
            <w:vAlign w:val="center"/>
          </w:tcPr>
          <w:p w14:paraId="74F908B9">
            <w:pPr>
              <w:widowControl/>
              <w:spacing w:beforeLines="0" w:afterLines="0"/>
              <w:ind w:left="-60" w:leftChars="-25" w:right="-60" w:rightChars="-25"/>
              <w:textAlignment w:val="center"/>
              <w:rPr>
                <w:rFonts w:hint="eastAsia" w:ascii="Times New Roman" w:hAnsi="宋体" w:eastAsia="Times New Roman" w:cs="宋体"/>
                <w:color w:val="000000"/>
                <w:sz w:val="20"/>
                <w:szCs w:val="20"/>
              </w:rPr>
            </w:pPr>
          </w:p>
        </w:tc>
        <w:tc>
          <w:tcPr>
            <w:tcW w:w="7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39E568">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做好港澳台侨、民族宗教、打造基地等工作经费控制</w:t>
            </w:r>
          </w:p>
        </w:tc>
        <w:tc>
          <w:tcPr>
            <w:tcW w:w="5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05240E">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88</w:t>
            </w:r>
            <w:r>
              <w:rPr>
                <w:rFonts w:hint="default" w:hAnsi="宋体" w:cs="宋体"/>
                <w:color w:val="000000"/>
                <w:sz w:val="20"/>
                <w:szCs w:val="20"/>
              </w:rPr>
              <w:t>万元</w:t>
            </w:r>
          </w:p>
        </w:tc>
        <w:tc>
          <w:tcPr>
            <w:tcW w:w="8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561D0D">
            <w:pPr>
              <w:widowControl/>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113</w:t>
            </w:r>
            <w:r>
              <w:rPr>
                <w:rFonts w:hint="default" w:hAnsi="宋体" w:cs="宋体"/>
                <w:color w:val="000000"/>
                <w:sz w:val="20"/>
                <w:szCs w:val="20"/>
              </w:rPr>
              <w:t>万元</w:t>
            </w:r>
          </w:p>
        </w:tc>
        <w:tc>
          <w:tcPr>
            <w:tcW w:w="14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EE87DA">
            <w:pPr>
              <w:widowControl/>
              <w:spacing w:beforeLines="0" w:afterLines="0"/>
              <w:ind w:left="-60" w:leftChars="-25" w:right="-60" w:rightChars="-25"/>
              <w:rPr>
                <w:rFonts w:hint="eastAsia" w:ascii="Times New Roman" w:hAnsi="宋体" w:eastAsia="Times New Roman" w:cs="宋体"/>
                <w:color w:val="000000"/>
                <w:sz w:val="18"/>
                <w:szCs w:val="18"/>
              </w:rPr>
            </w:pPr>
            <w:r>
              <w:rPr>
                <w:rFonts w:hint="default" w:hAnsi="宋体" w:cs="宋体"/>
                <w:color w:val="000000"/>
                <w:sz w:val="18"/>
                <w:szCs w:val="18"/>
              </w:rPr>
              <w:t>年初预算数</w:t>
            </w:r>
            <w:r>
              <w:rPr>
                <w:rFonts w:hint="eastAsia" w:ascii="Times New Roman" w:eastAsia="Times New Roman" w:cs="宋体"/>
                <w:color w:val="000000"/>
                <w:sz w:val="18"/>
                <w:szCs w:val="18"/>
              </w:rPr>
              <w:t>88</w:t>
            </w:r>
            <w:r>
              <w:rPr>
                <w:rFonts w:hint="default" w:hAnsi="宋体" w:cs="宋体"/>
                <w:color w:val="000000"/>
                <w:sz w:val="18"/>
                <w:szCs w:val="18"/>
              </w:rPr>
              <w:t>万元，后区财政、市民宗局分别下达创建全国民族团结进步示范市工作经费</w:t>
            </w:r>
            <w:r>
              <w:rPr>
                <w:rFonts w:hint="eastAsia" w:ascii="Times New Roman" w:eastAsia="Times New Roman" w:cs="宋体"/>
                <w:color w:val="000000"/>
                <w:sz w:val="18"/>
                <w:szCs w:val="18"/>
              </w:rPr>
              <w:t>15</w:t>
            </w:r>
            <w:r>
              <w:rPr>
                <w:rFonts w:hint="default" w:hAnsi="宋体" w:cs="宋体"/>
                <w:color w:val="000000"/>
                <w:sz w:val="18"/>
                <w:szCs w:val="18"/>
              </w:rPr>
              <w:t>万元，</w:t>
            </w:r>
            <w:r>
              <w:rPr>
                <w:rFonts w:hint="eastAsia" w:ascii="Times New Roman" w:eastAsia="Times New Roman" w:cs="宋体"/>
                <w:color w:val="000000"/>
                <w:sz w:val="18"/>
                <w:szCs w:val="18"/>
              </w:rPr>
              <w:t>2023</w:t>
            </w:r>
            <w:r>
              <w:rPr>
                <w:rFonts w:hint="default" w:hAnsi="宋体" w:cs="宋体"/>
                <w:color w:val="000000"/>
                <w:sz w:val="18"/>
                <w:szCs w:val="18"/>
              </w:rPr>
              <w:t>年寺观教堂维修补助资金</w:t>
            </w:r>
            <w:r>
              <w:rPr>
                <w:rFonts w:hint="eastAsia" w:ascii="Times New Roman" w:eastAsia="Times New Roman" w:cs="宋体"/>
                <w:color w:val="000000"/>
                <w:sz w:val="18"/>
                <w:szCs w:val="18"/>
              </w:rPr>
              <w:t>10</w:t>
            </w:r>
            <w:r>
              <w:rPr>
                <w:rFonts w:hint="default" w:hAnsi="宋体" w:cs="宋体"/>
                <w:color w:val="000000"/>
                <w:sz w:val="18"/>
                <w:szCs w:val="18"/>
              </w:rPr>
              <w:t>万元，共计追加</w:t>
            </w:r>
            <w:r>
              <w:rPr>
                <w:rFonts w:hint="eastAsia" w:ascii="Times New Roman" w:eastAsia="Times New Roman" w:cs="宋体"/>
                <w:color w:val="000000"/>
                <w:sz w:val="18"/>
                <w:szCs w:val="18"/>
              </w:rPr>
              <w:t>25</w:t>
            </w:r>
            <w:r>
              <w:rPr>
                <w:rFonts w:hint="default" w:hAnsi="宋体" w:cs="宋体"/>
                <w:color w:val="000000"/>
                <w:sz w:val="18"/>
                <w:szCs w:val="18"/>
              </w:rPr>
              <w:t>万元</w:t>
            </w:r>
          </w:p>
        </w:tc>
      </w:tr>
    </w:tbl>
    <w:p w14:paraId="0AF8931F">
      <w:pPr>
        <w:pStyle w:val="5"/>
        <w:spacing w:afterLines="0"/>
        <w:rPr>
          <w:rFonts w:hint="eastAsia"/>
          <w:color w:val="000000"/>
          <w:sz w:val="30"/>
          <w:szCs w:val="24"/>
        </w:rPr>
      </w:pPr>
    </w:p>
    <w:p w14:paraId="70FC22AA">
      <w:pPr>
        <w:pStyle w:val="5"/>
        <w:spacing w:afterLines="0"/>
        <w:rPr>
          <w:rFonts w:hint="eastAsia"/>
          <w:color w:val="000000"/>
          <w:sz w:val="30"/>
          <w:szCs w:val="24"/>
        </w:rPr>
      </w:pPr>
    </w:p>
    <w:p w14:paraId="7E6D9DB5">
      <w:pPr>
        <w:pStyle w:val="5"/>
        <w:spacing w:afterLines="0"/>
        <w:rPr>
          <w:rFonts w:hint="eastAsia"/>
          <w:color w:val="000000"/>
          <w:sz w:val="30"/>
          <w:szCs w:val="24"/>
        </w:rPr>
      </w:pPr>
    </w:p>
    <w:p w14:paraId="6FE9D217">
      <w:pPr>
        <w:spacing w:beforeLines="0" w:afterLines="0" w:line="576" w:lineRule="exact"/>
        <w:rPr>
          <w:rFonts w:hint="eastAsia" w:ascii="黑体" w:hAnsi="黑体" w:eastAsia="黑体" w:cs="黑体"/>
          <w:color w:val="000000"/>
          <w:sz w:val="32"/>
          <w:szCs w:val="32"/>
        </w:rPr>
      </w:pPr>
      <w:r>
        <w:rPr>
          <w:rFonts w:hint="eastAsia" w:ascii="黑体" w:hAnsi="黑体" w:eastAsia="黑体" w:cs="黑体"/>
          <w:color w:val="000000"/>
          <w:sz w:val="32"/>
          <w:szCs w:val="32"/>
        </w:rPr>
        <w:t>附件2</w:t>
      </w:r>
    </w:p>
    <w:p w14:paraId="0452C929">
      <w:pPr>
        <w:widowControl/>
        <w:spacing w:beforeLines="0" w:afterLines="0" w:line="576" w:lineRule="exact"/>
        <w:jc w:val="center"/>
        <w:textAlignment w:val="center"/>
        <w:rPr>
          <w:rStyle w:val="19"/>
          <w:rFonts w:hint="eastAsia"/>
          <w:sz w:val="40"/>
          <w:szCs w:val="40"/>
        </w:rPr>
      </w:pPr>
      <w:r>
        <w:rPr>
          <w:rFonts w:hint="eastAsia" w:ascii="方正小标宋简体" w:hAnsi="方正小标宋简体" w:eastAsia="方正小标宋简体" w:cs="方正小标宋简体"/>
          <w:color w:val="000000"/>
          <w:sz w:val="44"/>
          <w:szCs w:val="44"/>
        </w:rPr>
        <w:t>中共广元市昭化区委统战部</w:t>
      </w:r>
      <w:r>
        <w:rPr>
          <w:rStyle w:val="19"/>
          <w:rFonts w:hint="eastAsia" w:ascii="Times New Roman" w:hAnsi="Times New Roman" w:eastAsia="Times New Roman"/>
          <w:sz w:val="40"/>
          <w:szCs w:val="40"/>
        </w:rPr>
        <w:t>202</w:t>
      </w:r>
      <w:r>
        <w:rPr>
          <w:rStyle w:val="19"/>
          <w:rFonts w:hint="eastAsia" w:ascii="Times New Roman" w:hAnsi="Times New Roman"/>
          <w:sz w:val="40"/>
          <w:szCs w:val="40"/>
        </w:rPr>
        <w:t>3</w:t>
      </w:r>
      <w:r>
        <w:rPr>
          <w:rStyle w:val="19"/>
          <w:rFonts w:hint="eastAsia"/>
          <w:sz w:val="40"/>
          <w:szCs w:val="40"/>
        </w:rPr>
        <w:t>年部门整体</w:t>
      </w:r>
    </w:p>
    <w:p w14:paraId="790D04A1">
      <w:pPr>
        <w:widowControl/>
        <w:spacing w:beforeLines="0" w:afterLines="0" w:line="576" w:lineRule="exact"/>
        <w:jc w:val="center"/>
        <w:textAlignment w:val="center"/>
        <w:rPr>
          <w:rFonts w:hint="eastAsia" w:ascii="方正小标宋简体" w:hAnsi="方正小标宋简体" w:eastAsia="方正小标宋简体" w:cs="方正小标宋简体"/>
          <w:color w:val="000000"/>
          <w:sz w:val="40"/>
          <w:szCs w:val="40"/>
        </w:rPr>
      </w:pPr>
      <w:r>
        <w:rPr>
          <w:rStyle w:val="19"/>
          <w:rFonts w:hint="eastAsia"/>
          <w:sz w:val="40"/>
          <w:szCs w:val="40"/>
        </w:rPr>
        <w:t>预算绩效自评评分表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28" w:type="dxa"/>
          <w:left w:w="28" w:type="dxa"/>
          <w:bottom w:w="28" w:type="dxa"/>
          <w:right w:w="28" w:type="dxa"/>
        </w:tblCellMar>
      </w:tblPr>
      <w:tblGrid>
        <w:gridCol w:w="783"/>
        <w:gridCol w:w="701"/>
        <w:gridCol w:w="701"/>
        <w:gridCol w:w="560"/>
        <w:gridCol w:w="1678"/>
        <w:gridCol w:w="4346"/>
        <w:gridCol w:w="466"/>
      </w:tblGrid>
      <w:tr w14:paraId="07DDD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tblHeader/>
          <w:jc w:val="center"/>
        </w:trPr>
        <w:tc>
          <w:tcPr>
            <w:tcW w:w="0" w:type="auto"/>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318711">
            <w:pPr>
              <w:widowControl/>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绩效指标</w:t>
            </w:r>
          </w:p>
        </w:tc>
        <w:tc>
          <w:tcPr>
            <w:tcW w:w="56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8AC070">
            <w:pPr>
              <w:widowControl/>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指标</w:t>
            </w:r>
          </w:p>
          <w:p w14:paraId="038AFDBD">
            <w:pPr>
              <w:widowControl/>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分值</w:t>
            </w:r>
          </w:p>
        </w:tc>
        <w:tc>
          <w:tcPr>
            <w:tcW w:w="1678"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EAAEE7">
            <w:pPr>
              <w:widowControl/>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指标解释</w:t>
            </w:r>
          </w:p>
        </w:tc>
        <w:tc>
          <w:tcPr>
            <w:tcW w:w="434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66B39E">
            <w:pPr>
              <w:widowControl/>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评价要点及说明</w:t>
            </w:r>
          </w:p>
        </w:tc>
        <w:tc>
          <w:tcPr>
            <w:tcW w:w="46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B2D23F">
            <w:pPr>
              <w:widowControl/>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自评得分</w:t>
            </w:r>
          </w:p>
        </w:tc>
      </w:tr>
      <w:tr w14:paraId="742AE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tblHeader/>
          <w:jc w:val="center"/>
        </w:trPr>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067599">
            <w:pPr>
              <w:widowControl/>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一级</w:t>
            </w:r>
          </w:p>
          <w:p w14:paraId="207AF3D1">
            <w:pPr>
              <w:widowControl/>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指标</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34C3F9">
            <w:pPr>
              <w:widowControl/>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二级</w:t>
            </w:r>
          </w:p>
          <w:p w14:paraId="2899D16C">
            <w:pPr>
              <w:widowControl/>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指标</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49E67B">
            <w:pPr>
              <w:widowControl/>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三级</w:t>
            </w:r>
          </w:p>
          <w:p w14:paraId="708A5DEE">
            <w:pPr>
              <w:widowControl/>
              <w:spacing w:beforeLines="0" w:afterLines="0" w:line="300" w:lineRule="exact"/>
              <w:ind w:left="-60" w:leftChars="-25" w:right="-60" w:rightChars="-25"/>
              <w:jc w:val="center"/>
              <w:textAlignment w:val="center"/>
              <w:rPr>
                <w:rFonts w:hint="eastAsia" w:ascii="黑体" w:hAnsi="黑体" w:eastAsia="黑体" w:cs="宋体"/>
                <w:color w:val="000000"/>
                <w:sz w:val="20"/>
                <w:szCs w:val="20"/>
              </w:rPr>
            </w:pPr>
            <w:r>
              <w:rPr>
                <w:rFonts w:hint="eastAsia" w:ascii="黑体" w:hAnsi="黑体" w:eastAsia="黑体" w:cs="宋体"/>
                <w:color w:val="000000"/>
                <w:sz w:val="20"/>
                <w:szCs w:val="20"/>
              </w:rPr>
              <w:t>指标</w:t>
            </w:r>
          </w:p>
        </w:tc>
        <w:tc>
          <w:tcPr>
            <w:tcW w:w="56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6EE328">
            <w:pPr>
              <w:spacing w:beforeLines="0" w:afterLines="0" w:line="300" w:lineRule="exact"/>
              <w:ind w:left="-60" w:leftChars="-25" w:right="-60" w:rightChars="-25"/>
              <w:jc w:val="center"/>
              <w:rPr>
                <w:rFonts w:hint="eastAsia" w:ascii="黑体" w:hAnsi="黑体" w:eastAsia="黑体" w:cs="宋体"/>
                <w:color w:val="000000"/>
                <w:sz w:val="20"/>
                <w:szCs w:val="20"/>
              </w:rPr>
            </w:pPr>
          </w:p>
        </w:tc>
        <w:tc>
          <w:tcPr>
            <w:tcW w:w="167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692CD5">
            <w:pPr>
              <w:spacing w:beforeLines="0" w:afterLines="0" w:line="300" w:lineRule="exact"/>
              <w:ind w:left="-60" w:leftChars="-25" w:right="-60" w:rightChars="-25"/>
              <w:jc w:val="center"/>
              <w:rPr>
                <w:rFonts w:hint="eastAsia" w:ascii="黑体" w:hAnsi="黑体" w:eastAsia="黑体" w:cs="宋体"/>
                <w:color w:val="000000"/>
                <w:sz w:val="20"/>
                <w:szCs w:val="20"/>
              </w:rPr>
            </w:pPr>
          </w:p>
        </w:tc>
        <w:tc>
          <w:tcPr>
            <w:tcW w:w="43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A6B0FF">
            <w:pPr>
              <w:spacing w:beforeLines="0" w:afterLines="0" w:line="300" w:lineRule="exact"/>
              <w:ind w:left="-60" w:leftChars="-25" w:right="-60" w:rightChars="-25"/>
              <w:jc w:val="center"/>
              <w:rPr>
                <w:rFonts w:hint="eastAsia" w:ascii="黑体" w:hAnsi="黑体" w:eastAsia="黑体" w:cs="宋体"/>
                <w:color w:val="000000"/>
                <w:sz w:val="20"/>
                <w:szCs w:val="20"/>
              </w:rPr>
            </w:pPr>
          </w:p>
        </w:tc>
        <w:tc>
          <w:tcPr>
            <w:tcW w:w="46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E7F8D7">
            <w:pPr>
              <w:spacing w:beforeLines="0" w:afterLines="0" w:line="300" w:lineRule="exact"/>
              <w:ind w:left="-60" w:leftChars="-25" w:right="-60" w:rightChars="-25"/>
              <w:jc w:val="center"/>
              <w:rPr>
                <w:rFonts w:hint="eastAsia" w:ascii="黑体" w:hAnsi="黑体" w:eastAsia="黑体" w:cs="宋体"/>
                <w:color w:val="000000"/>
                <w:sz w:val="20"/>
                <w:szCs w:val="20"/>
              </w:rPr>
            </w:pPr>
          </w:p>
        </w:tc>
      </w:tr>
      <w:tr w14:paraId="731E8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jc w:val="center"/>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806AF2">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部门预算总体绩效</w:t>
            </w:r>
            <w:r>
              <w:rPr>
                <w:rFonts w:hint="eastAsia" w:ascii="Times New Roman" w:hAnsi="宋体" w:eastAsia="Times New Roman" w:cs="宋体"/>
                <w:color w:val="000000"/>
                <w:sz w:val="20"/>
                <w:szCs w:val="20"/>
              </w:rPr>
              <w:br w:type="textWrapping"/>
            </w:r>
            <w:r>
              <w:rPr>
                <w:rFonts w:hint="default" w:hAnsi="宋体" w:cs="宋体"/>
                <w:color w:val="000000"/>
                <w:sz w:val="20"/>
                <w:szCs w:val="20"/>
              </w:rPr>
              <w:t>（</w:t>
            </w:r>
            <w:r>
              <w:rPr>
                <w:rFonts w:hint="eastAsia" w:ascii="Times New Roman" w:eastAsia="Times New Roman" w:cs="宋体"/>
                <w:color w:val="000000"/>
                <w:sz w:val="20"/>
                <w:szCs w:val="20"/>
              </w:rPr>
              <w:t>50</w:t>
            </w:r>
            <w:r>
              <w:rPr>
                <w:rFonts w:hint="default" w:hAnsi="宋体" w:cs="宋体"/>
                <w:color w:val="000000"/>
                <w:sz w:val="20"/>
                <w:szCs w:val="20"/>
              </w:rPr>
              <w:t>分）</w:t>
            </w:r>
          </w:p>
        </w:tc>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88975A">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目标管理（</w:t>
            </w:r>
            <w:r>
              <w:rPr>
                <w:rFonts w:hint="eastAsia" w:ascii="Times New Roman" w:eastAsia="Times New Roman" w:cs="宋体"/>
                <w:color w:val="000000"/>
                <w:sz w:val="20"/>
                <w:szCs w:val="20"/>
              </w:rPr>
              <w:t>22</w:t>
            </w:r>
            <w:r>
              <w:rPr>
                <w:rFonts w:hint="default" w:hAnsi="宋体" w:cs="宋体"/>
                <w:color w:val="000000"/>
                <w:sz w:val="20"/>
                <w:szCs w:val="20"/>
              </w:rPr>
              <w:t>分）</w:t>
            </w:r>
          </w:p>
        </w:tc>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F57A25">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目标制定（</w:t>
            </w:r>
            <w:r>
              <w:rPr>
                <w:rFonts w:hint="eastAsia" w:ascii="Times New Roman" w:eastAsia="Times New Roman" w:cs="宋体"/>
                <w:color w:val="000000"/>
                <w:sz w:val="20"/>
                <w:szCs w:val="20"/>
              </w:rPr>
              <w:t>12</w:t>
            </w:r>
            <w:r>
              <w:rPr>
                <w:rFonts w:hint="default" w:hAnsi="宋体" w:cs="宋体"/>
                <w:color w:val="000000"/>
                <w:sz w:val="20"/>
                <w:szCs w:val="20"/>
              </w:rPr>
              <w:t>分）</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B97E3D">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7</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E95486">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部门年初绩效目标和年度执行中增加预算绩效目标编制质量。</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10BF65">
            <w:pPr>
              <w:widowControl/>
              <w:spacing w:beforeLines="0" w:afterLines="0" w:line="300" w:lineRule="exact"/>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1</w:t>
            </w:r>
            <w:r>
              <w:rPr>
                <w:rFonts w:hint="eastAsia" w:ascii="Times New Roman" w:hAnsi="宋体" w:eastAsia="Times New Roman" w:cs="宋体"/>
                <w:color w:val="000000"/>
                <w:sz w:val="20"/>
                <w:szCs w:val="20"/>
              </w:rPr>
              <w:t>.</w:t>
            </w:r>
            <w:r>
              <w:rPr>
                <w:rFonts w:hint="default" w:hAnsi="宋体" w:cs="宋体"/>
                <w:color w:val="000000"/>
                <w:sz w:val="20"/>
                <w:szCs w:val="20"/>
              </w:rPr>
              <w:t>根据区财政组织开展对部门整体和部门预算项目绩效目标编制在科学合理、规范完整、细化量化(成本指标设置情况)、与预算安排相匹配等方面情况的会审结果换算得分或根据评价组评审得分。</w:t>
            </w:r>
            <w:r>
              <w:rPr>
                <w:rFonts w:hint="eastAsia" w:ascii="Times New Roman" w:eastAsia="Times New Roman" w:cs="宋体"/>
                <w:color w:val="000000"/>
                <w:sz w:val="20"/>
                <w:szCs w:val="20"/>
              </w:rPr>
              <w:t>4</w:t>
            </w:r>
            <w:r>
              <w:rPr>
                <w:rFonts w:hint="default" w:hAnsi="宋体" w:cs="宋体"/>
                <w:color w:val="000000"/>
                <w:sz w:val="20"/>
                <w:szCs w:val="20"/>
              </w:rPr>
              <w:t>分；</w:t>
            </w:r>
            <w:r>
              <w:rPr>
                <w:rFonts w:hint="eastAsia" w:ascii="Times New Roman" w:eastAsia="Times New Roman" w:cs="宋体"/>
                <w:color w:val="000000"/>
                <w:sz w:val="20"/>
                <w:szCs w:val="20"/>
              </w:rPr>
              <w:t>2</w:t>
            </w:r>
            <w:r>
              <w:rPr>
                <w:rFonts w:hint="eastAsia" w:ascii="Times New Roman" w:hAnsi="宋体" w:eastAsia="Times New Roman" w:cs="宋体"/>
                <w:color w:val="000000"/>
                <w:sz w:val="20"/>
                <w:szCs w:val="20"/>
              </w:rPr>
              <w:t>.</w:t>
            </w:r>
            <w:r>
              <w:rPr>
                <w:rFonts w:hint="default" w:hAnsi="宋体" w:cs="宋体"/>
                <w:color w:val="000000"/>
                <w:sz w:val="20"/>
                <w:szCs w:val="20"/>
              </w:rPr>
              <w:t>年度执行中增加的项目预算，根据预算一体化系统导出的绩效目标申报表编制质量确定，分值</w:t>
            </w:r>
            <w:r>
              <w:rPr>
                <w:rFonts w:hint="eastAsia" w:ascii="Times New Roman" w:eastAsia="Times New Roman" w:cs="宋体"/>
                <w:color w:val="000000"/>
                <w:sz w:val="20"/>
                <w:szCs w:val="20"/>
              </w:rPr>
              <w:t>3</w:t>
            </w:r>
            <w:r>
              <w:rPr>
                <w:rFonts w:hint="default" w:hAnsi="宋体" w:cs="宋体"/>
                <w:color w:val="000000"/>
                <w:sz w:val="20"/>
                <w:szCs w:val="20"/>
              </w:rPr>
              <w:t>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9817F6">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7</w:t>
            </w:r>
          </w:p>
        </w:tc>
      </w:tr>
      <w:tr w14:paraId="614E7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AD1C57">
            <w:pPr>
              <w:spacing w:beforeLines="0" w:afterLines="0" w:line="300" w:lineRule="exact"/>
              <w:jc w:val="center"/>
              <w:rPr>
                <w:rFonts w:hint="eastAsia" w:ascii="Times New Roman" w:hAnsi="宋体" w:eastAsia="Times New Roman"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42E8BB">
            <w:pPr>
              <w:spacing w:beforeLines="0" w:afterLines="0" w:line="300" w:lineRule="exact"/>
              <w:jc w:val="center"/>
              <w:rPr>
                <w:rFonts w:hint="eastAsia" w:ascii="Times New Roman" w:hAnsi="宋体" w:eastAsia="Times New Roman"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43FA4C">
            <w:pPr>
              <w:spacing w:beforeLines="0" w:afterLines="0" w:line="300" w:lineRule="exact"/>
              <w:jc w:val="center"/>
              <w:rPr>
                <w:rFonts w:hint="eastAsia" w:ascii="Times New Roman" w:hAnsi="宋体" w:eastAsia="Times New Roman" w:cs="宋体"/>
                <w:color w:val="000000"/>
                <w:sz w:val="20"/>
                <w:szCs w:val="20"/>
              </w:rPr>
            </w:pP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603E0E">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2</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00B192">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预算编制阶段人大反馈绩效目标质量审查情况。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D15852">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每反馈一个问题扣</w:t>
            </w:r>
            <w:r>
              <w:rPr>
                <w:rFonts w:hint="eastAsia" w:ascii="Times New Roman" w:eastAsia="Times New Roman" w:cs="宋体"/>
                <w:color w:val="000000"/>
                <w:sz w:val="20"/>
                <w:szCs w:val="20"/>
              </w:rPr>
              <w:t>0</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5</w:t>
            </w:r>
            <w:r>
              <w:rPr>
                <w:rFonts w:hint="default" w:hAnsi="宋体" w:cs="宋体"/>
                <w:color w:val="000000"/>
                <w:sz w:val="20"/>
                <w:szCs w:val="20"/>
              </w:rPr>
              <w:t>分，扣完为止。</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864A6C">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2</w:t>
            </w:r>
          </w:p>
        </w:tc>
      </w:tr>
      <w:tr w14:paraId="5E0D6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4C2BE5">
            <w:pPr>
              <w:spacing w:beforeLines="0" w:afterLines="0" w:line="300" w:lineRule="exact"/>
              <w:jc w:val="center"/>
              <w:rPr>
                <w:rFonts w:hint="eastAsia" w:ascii="Times New Roman" w:hAnsi="宋体" w:eastAsia="Times New Roman"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72CC73">
            <w:pPr>
              <w:spacing w:beforeLines="0" w:afterLines="0" w:line="300" w:lineRule="exact"/>
              <w:jc w:val="center"/>
              <w:rPr>
                <w:rFonts w:hint="eastAsia" w:ascii="Times New Roman" w:hAnsi="宋体" w:eastAsia="Times New Roman"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D515A5">
            <w:pPr>
              <w:spacing w:beforeLines="0" w:afterLines="0" w:line="300" w:lineRule="exact"/>
              <w:jc w:val="center"/>
              <w:rPr>
                <w:rFonts w:hint="eastAsia" w:ascii="Times New Roman" w:hAnsi="宋体" w:eastAsia="Times New Roman" w:cs="宋体"/>
                <w:color w:val="000000"/>
                <w:sz w:val="20"/>
                <w:szCs w:val="20"/>
              </w:rPr>
            </w:pP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88BE61">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3</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865AA2">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绩效目标制定是否纳入本部门（单位）集体决策范围。</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8C54DD">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绩效目标制定纳入本部门（单位）党组（委）会（办公会）集体决策范围，并有相关佐证材料的得</w:t>
            </w:r>
            <w:r>
              <w:rPr>
                <w:rFonts w:hint="eastAsia" w:ascii="Times New Roman" w:eastAsia="Times New Roman" w:cs="宋体"/>
                <w:color w:val="000000"/>
                <w:sz w:val="20"/>
                <w:szCs w:val="20"/>
              </w:rPr>
              <w:t>3</w:t>
            </w:r>
            <w:r>
              <w:rPr>
                <w:rFonts w:hint="default" w:hAnsi="宋体" w:cs="宋体"/>
                <w:color w:val="000000"/>
                <w:sz w:val="20"/>
                <w:szCs w:val="20"/>
              </w:rPr>
              <w:t>分，否则不得分。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651002">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3</w:t>
            </w:r>
          </w:p>
        </w:tc>
      </w:tr>
      <w:tr w14:paraId="3ED00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699517">
            <w:pPr>
              <w:spacing w:beforeLines="0" w:afterLines="0" w:line="300" w:lineRule="exact"/>
              <w:jc w:val="center"/>
              <w:rPr>
                <w:rFonts w:hint="eastAsia" w:ascii="Times New Roman" w:hAnsi="宋体" w:eastAsia="Times New Roman"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34122C">
            <w:pPr>
              <w:spacing w:beforeLines="0" w:afterLines="0" w:line="300" w:lineRule="exact"/>
              <w:jc w:val="center"/>
              <w:rPr>
                <w:rFonts w:hint="eastAsia" w:ascii="Times New Roman" w:hAnsi="宋体" w:eastAsia="Times New Roman" w:cs="宋体"/>
                <w:color w:val="000000"/>
                <w:sz w:val="20"/>
                <w:szCs w:val="20"/>
              </w:rPr>
            </w:pPr>
          </w:p>
        </w:tc>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98C283">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目标实现（</w:t>
            </w:r>
            <w:r>
              <w:rPr>
                <w:rFonts w:hint="eastAsia" w:ascii="Times New Roman" w:eastAsia="Times New Roman" w:cs="宋体"/>
                <w:color w:val="000000"/>
                <w:sz w:val="20"/>
                <w:szCs w:val="20"/>
              </w:rPr>
              <w:t>10</w:t>
            </w:r>
            <w:r>
              <w:rPr>
                <w:rFonts w:hint="default" w:hAnsi="宋体" w:cs="宋体"/>
                <w:color w:val="000000"/>
                <w:sz w:val="20"/>
                <w:szCs w:val="20"/>
              </w:rPr>
              <w:t>分）</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66C6451">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5</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87EFD3">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部门整体绩效目标中数量指标、成本指标的完成情况。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455694">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对照部门年初整体支出绩效目标编制和完成情况，计算指标得分=绩效目标数量指标、成本指标完成的指标个数/全部数量指标、成本指标指标个数×</w:t>
            </w:r>
            <w:r>
              <w:rPr>
                <w:rFonts w:hint="eastAsia" w:ascii="Times New Roman" w:eastAsia="Times New Roman" w:cs="宋体"/>
                <w:color w:val="000000"/>
                <w:sz w:val="20"/>
                <w:szCs w:val="20"/>
              </w:rPr>
              <w:t>5</w:t>
            </w:r>
            <w:r>
              <w:rPr>
                <w:rFonts w:hint="default" w:hAnsi="宋体" w:cs="宋体"/>
                <w:color w:val="000000"/>
                <w:sz w:val="20"/>
                <w:szCs w:val="20"/>
              </w:rPr>
              <w:t>。</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C2605B">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5</w:t>
            </w:r>
          </w:p>
        </w:tc>
      </w:tr>
      <w:tr w14:paraId="17610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9AA2AE">
            <w:pPr>
              <w:spacing w:beforeLines="0" w:afterLines="0" w:line="300" w:lineRule="exact"/>
              <w:jc w:val="center"/>
              <w:rPr>
                <w:rFonts w:hint="eastAsia" w:ascii="Times New Roman" w:hAnsi="宋体" w:eastAsia="Times New Roman"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8A9422">
            <w:pPr>
              <w:spacing w:beforeLines="0" w:afterLines="0" w:line="300" w:lineRule="exact"/>
              <w:jc w:val="center"/>
              <w:rPr>
                <w:rFonts w:hint="eastAsia" w:ascii="Times New Roman" w:hAnsi="宋体" w:eastAsia="Times New Roman"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9C2CFC">
            <w:pPr>
              <w:spacing w:beforeLines="0" w:afterLines="0" w:line="300" w:lineRule="exact"/>
              <w:jc w:val="center"/>
              <w:rPr>
                <w:rFonts w:hint="eastAsia" w:ascii="Times New Roman" w:hAnsi="宋体" w:eastAsia="Times New Roman" w:cs="宋体"/>
                <w:color w:val="000000"/>
                <w:sz w:val="20"/>
                <w:szCs w:val="20"/>
              </w:rPr>
            </w:pPr>
          </w:p>
        </w:tc>
        <w:tc>
          <w:tcPr>
            <w:tcW w:w="56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AE2AA15">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5</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3CE61E">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部门整体绩效目标实现程度与预期目标的偏离情况。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32862B">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部门年初整体支出绩效目标实际完成值偏离预期指标</w:t>
            </w:r>
            <w:r>
              <w:rPr>
                <w:rFonts w:hint="eastAsia" w:ascii="Times New Roman" w:eastAsia="Times New Roman" w:cs="宋体"/>
                <w:color w:val="000000"/>
                <w:sz w:val="20"/>
                <w:szCs w:val="20"/>
              </w:rPr>
              <w:t>30</w:t>
            </w:r>
            <w:r>
              <w:rPr>
                <w:rFonts w:hint="eastAsia" w:ascii="Times New Roman" w:hAnsi="宋体" w:eastAsia="Times New Roman" w:cs="宋体"/>
                <w:color w:val="000000"/>
                <w:sz w:val="20"/>
                <w:szCs w:val="20"/>
              </w:rPr>
              <w:t>%</w:t>
            </w:r>
            <w:r>
              <w:rPr>
                <w:rFonts w:hint="default" w:hAnsi="宋体" w:cs="宋体"/>
                <w:color w:val="000000"/>
                <w:sz w:val="20"/>
                <w:szCs w:val="20"/>
              </w:rPr>
              <w:t>以上（含</w:t>
            </w:r>
            <w:r>
              <w:rPr>
                <w:rFonts w:hint="eastAsia" w:ascii="Times New Roman" w:eastAsia="Times New Roman" w:cs="宋体"/>
                <w:color w:val="000000"/>
                <w:sz w:val="20"/>
                <w:szCs w:val="20"/>
              </w:rPr>
              <w:t>30</w:t>
            </w:r>
            <w:r>
              <w:rPr>
                <w:rFonts w:hint="eastAsia" w:ascii="Times New Roman" w:hAnsi="宋体" w:eastAsia="Times New Roman" w:cs="宋体"/>
                <w:color w:val="000000"/>
                <w:sz w:val="20"/>
                <w:szCs w:val="20"/>
              </w:rPr>
              <w:t>%</w:t>
            </w:r>
            <w:r>
              <w:rPr>
                <w:rFonts w:hint="default" w:hAnsi="宋体" w:cs="宋体"/>
                <w:color w:val="000000"/>
                <w:sz w:val="20"/>
                <w:szCs w:val="20"/>
              </w:rPr>
              <w:t>）的，均不计分。该项指标得分=已完成预期指标值的数量指标、成本指标中偏离度在</w:t>
            </w:r>
            <w:r>
              <w:rPr>
                <w:rFonts w:hint="eastAsia" w:ascii="Times New Roman" w:eastAsia="Times New Roman" w:cs="宋体"/>
                <w:color w:val="000000"/>
                <w:sz w:val="20"/>
                <w:szCs w:val="20"/>
              </w:rPr>
              <w:t>30</w:t>
            </w:r>
            <w:r>
              <w:rPr>
                <w:rFonts w:hint="eastAsia" w:ascii="Times New Roman" w:hAnsi="宋体" w:eastAsia="Times New Roman" w:cs="宋体"/>
                <w:color w:val="000000"/>
                <w:sz w:val="20"/>
                <w:szCs w:val="20"/>
              </w:rPr>
              <w:t>%</w:t>
            </w:r>
            <w:r>
              <w:rPr>
                <w:rFonts w:hint="default" w:hAnsi="宋体" w:cs="宋体"/>
                <w:color w:val="000000"/>
                <w:sz w:val="20"/>
                <w:szCs w:val="20"/>
              </w:rPr>
              <w:t>内的指标个数/已完成预期指标值的数量指标、成本指标个数</w:t>
            </w:r>
            <w:r>
              <w:rPr>
                <w:rStyle w:val="20"/>
                <w:rFonts w:hint="default"/>
                <w:sz w:val="20"/>
                <w:szCs w:val="20"/>
              </w:rPr>
              <w:t>×</w:t>
            </w:r>
            <w:r>
              <w:rPr>
                <w:rFonts w:hint="eastAsia" w:ascii="Times New Roman" w:eastAsia="Times New Roman" w:cs="宋体"/>
                <w:color w:val="000000"/>
                <w:sz w:val="20"/>
                <w:szCs w:val="20"/>
              </w:rPr>
              <w:t>5</w:t>
            </w:r>
            <w:r>
              <w:rPr>
                <w:rFonts w:hint="default" w:hAnsi="宋体" w:cs="宋体"/>
                <w:color w:val="000000"/>
                <w:sz w:val="20"/>
                <w:szCs w:val="20"/>
              </w:rPr>
              <w:t>。</w:t>
            </w:r>
            <w:r>
              <w:rPr>
                <w:rFonts w:hint="eastAsia" w:ascii="Times New Roman" w:hAnsi="宋体" w:eastAsia="Times New Roman" w:cs="宋体"/>
                <w:color w:val="000000"/>
                <w:sz w:val="20"/>
                <w:szCs w:val="20"/>
              </w:rPr>
              <w:br w:type="textWrapping"/>
            </w:r>
            <w:r>
              <w:rPr>
                <w:rFonts w:hint="default" w:hAnsi="宋体" w:cs="宋体"/>
                <w:color w:val="000000"/>
                <w:sz w:val="20"/>
                <w:szCs w:val="20"/>
              </w:rPr>
              <w:t>偏离度=（绩效指标实际完成值-设定预期指标值）/设定预期指标值。</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84C161">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5</w:t>
            </w:r>
          </w:p>
        </w:tc>
      </w:tr>
      <w:tr w14:paraId="6FFAF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19E4A7">
            <w:pPr>
              <w:spacing w:beforeLines="0" w:afterLines="0" w:line="300" w:lineRule="exact"/>
              <w:jc w:val="center"/>
              <w:rPr>
                <w:rFonts w:hint="eastAsia" w:ascii="Times New Roman" w:hAnsi="宋体" w:eastAsia="Times New Roman" w:cs="宋体"/>
                <w:color w:val="000000"/>
                <w:sz w:val="20"/>
                <w:szCs w:val="20"/>
              </w:rPr>
            </w:pPr>
          </w:p>
        </w:tc>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84DE35">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过程管控（</w:t>
            </w:r>
            <w:r>
              <w:rPr>
                <w:rFonts w:hint="eastAsia" w:ascii="Times New Roman" w:eastAsia="Times New Roman" w:cs="宋体"/>
                <w:color w:val="000000"/>
                <w:sz w:val="20"/>
                <w:szCs w:val="20"/>
              </w:rPr>
              <w:t>20</w:t>
            </w:r>
            <w:r>
              <w:rPr>
                <w:rFonts w:hint="default" w:hAnsi="宋体" w:cs="宋体"/>
                <w:color w:val="000000"/>
                <w:sz w:val="20"/>
                <w:szCs w:val="20"/>
              </w:rPr>
              <w:t>分）</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FEED9E">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支出控制</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F6A828">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4</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5F516B">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部门公用经费及非定额公用支出控制情况。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1360CA">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计算部门日常公用经费、项目支出中“办公费、印刷费、差旅费、水费、电费、物业管理费”等科目年初预算数与实际支出数（决算数）偏差程度。</w:t>
            </w:r>
            <w:r>
              <w:rPr>
                <w:rFonts w:hint="eastAsia" w:ascii="Times New Roman" w:hAnsi="宋体" w:eastAsia="Times New Roman" w:cs="宋体"/>
                <w:color w:val="000000"/>
                <w:sz w:val="20"/>
                <w:szCs w:val="20"/>
              </w:rPr>
              <w:br w:type="textWrapping"/>
            </w:r>
            <w:r>
              <w:rPr>
                <w:rFonts w:hint="default" w:hAnsi="宋体" w:cs="宋体"/>
                <w:color w:val="000000"/>
                <w:sz w:val="20"/>
                <w:szCs w:val="20"/>
              </w:rPr>
              <w:t>预决算偏差程度在</w:t>
            </w:r>
            <w:r>
              <w:rPr>
                <w:rFonts w:hint="eastAsia" w:ascii="Times New Roman" w:eastAsia="Times New Roman" w:cs="宋体"/>
                <w:color w:val="000000"/>
                <w:sz w:val="20"/>
                <w:szCs w:val="20"/>
              </w:rPr>
              <w:t>10</w:t>
            </w:r>
            <w:r>
              <w:rPr>
                <w:rFonts w:hint="eastAsia" w:ascii="Times New Roman" w:hAnsi="宋体" w:eastAsia="Times New Roman" w:cs="宋体"/>
                <w:color w:val="000000"/>
                <w:sz w:val="20"/>
                <w:szCs w:val="20"/>
              </w:rPr>
              <w:t>%</w:t>
            </w:r>
            <w:r>
              <w:rPr>
                <w:rFonts w:hint="default" w:hAnsi="宋体" w:cs="宋体"/>
                <w:color w:val="000000"/>
                <w:sz w:val="20"/>
                <w:szCs w:val="20"/>
              </w:rPr>
              <w:t>以内的，得</w:t>
            </w:r>
            <w:r>
              <w:rPr>
                <w:rFonts w:hint="eastAsia" w:ascii="Times New Roman" w:eastAsia="Times New Roman" w:cs="宋体"/>
                <w:color w:val="000000"/>
                <w:sz w:val="20"/>
                <w:szCs w:val="20"/>
              </w:rPr>
              <w:t>4</w:t>
            </w:r>
            <w:r>
              <w:rPr>
                <w:rFonts w:hint="default" w:hAnsi="宋体" w:cs="宋体"/>
                <w:color w:val="000000"/>
                <w:sz w:val="20"/>
                <w:szCs w:val="20"/>
              </w:rPr>
              <w:t>分。偏差度在</w:t>
            </w:r>
            <w:r>
              <w:rPr>
                <w:rFonts w:hint="eastAsia" w:ascii="Times New Roman" w:eastAsia="Times New Roman" w:cs="宋体"/>
                <w:color w:val="000000"/>
                <w:sz w:val="20"/>
                <w:szCs w:val="20"/>
              </w:rPr>
              <w:t>10</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20</w:t>
            </w:r>
            <w:r>
              <w:rPr>
                <w:rFonts w:hint="eastAsia" w:ascii="Times New Roman" w:hAnsi="宋体" w:eastAsia="Times New Roman" w:cs="宋体"/>
                <w:color w:val="000000"/>
                <w:sz w:val="20"/>
                <w:szCs w:val="20"/>
              </w:rPr>
              <w:t>%</w:t>
            </w:r>
            <w:r>
              <w:rPr>
                <w:rFonts w:hint="default" w:hAnsi="宋体" w:cs="宋体"/>
                <w:color w:val="000000"/>
                <w:sz w:val="20"/>
                <w:szCs w:val="20"/>
              </w:rPr>
              <w:t>之间的，得</w:t>
            </w:r>
            <w:r>
              <w:rPr>
                <w:rFonts w:hint="eastAsia" w:ascii="Times New Roman" w:eastAsia="Times New Roman" w:cs="宋体"/>
                <w:color w:val="000000"/>
                <w:sz w:val="20"/>
                <w:szCs w:val="20"/>
              </w:rPr>
              <w:t>2</w:t>
            </w:r>
            <w:r>
              <w:rPr>
                <w:rFonts w:hint="default" w:hAnsi="宋体" w:cs="宋体"/>
                <w:color w:val="000000"/>
                <w:sz w:val="20"/>
                <w:szCs w:val="20"/>
              </w:rPr>
              <w:t>分，偏差度超过</w:t>
            </w:r>
            <w:r>
              <w:rPr>
                <w:rFonts w:hint="eastAsia" w:ascii="Times New Roman" w:eastAsia="Times New Roman" w:cs="宋体"/>
                <w:color w:val="000000"/>
                <w:sz w:val="20"/>
                <w:szCs w:val="20"/>
              </w:rPr>
              <w:t>20</w:t>
            </w:r>
            <w:r>
              <w:rPr>
                <w:rFonts w:hint="eastAsia" w:ascii="Times New Roman" w:hAnsi="宋体" w:eastAsia="Times New Roman" w:cs="宋体"/>
                <w:color w:val="000000"/>
                <w:sz w:val="20"/>
                <w:szCs w:val="20"/>
              </w:rPr>
              <w:t>%</w:t>
            </w:r>
            <w:r>
              <w:rPr>
                <w:rFonts w:hint="default" w:hAnsi="宋体" w:cs="宋体"/>
                <w:color w:val="000000"/>
                <w:sz w:val="20"/>
                <w:szCs w:val="20"/>
              </w:rPr>
              <w:t>的，不得分。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77EB3E">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4</w:t>
            </w:r>
          </w:p>
        </w:tc>
      </w:tr>
      <w:tr w14:paraId="35B6F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01"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2127C2">
            <w:pPr>
              <w:spacing w:beforeLines="0" w:afterLines="0" w:line="300" w:lineRule="exact"/>
              <w:jc w:val="center"/>
              <w:rPr>
                <w:rFonts w:hint="eastAsia" w:ascii="Times New Roman" w:hAnsi="宋体" w:eastAsia="Times New Roman"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D50925">
            <w:pPr>
              <w:spacing w:beforeLines="0" w:afterLines="0" w:line="300" w:lineRule="exact"/>
              <w:jc w:val="center"/>
              <w:rPr>
                <w:rFonts w:hint="eastAsia" w:ascii="Times New Roman" w:hAnsi="宋体" w:eastAsia="Times New Roman"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B50431">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执行进度</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B8B00D">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6</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2BF183">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部门在</w:t>
            </w:r>
            <w:r>
              <w:rPr>
                <w:rFonts w:hint="eastAsia" w:ascii="Times New Roman" w:eastAsia="Times New Roman" w:cs="宋体"/>
                <w:color w:val="000000"/>
                <w:sz w:val="20"/>
                <w:szCs w:val="20"/>
              </w:rPr>
              <w:t>6</w:t>
            </w:r>
            <w:r>
              <w:rPr>
                <w:rFonts w:hint="default" w:hAnsi="宋体" w:cs="宋体"/>
                <w:color w:val="000000"/>
                <w:sz w:val="20"/>
                <w:szCs w:val="20"/>
              </w:rPr>
              <w:t>、</w:t>
            </w:r>
            <w:r>
              <w:rPr>
                <w:rFonts w:hint="eastAsia" w:ascii="Times New Roman" w:eastAsia="Times New Roman" w:cs="宋体"/>
                <w:color w:val="000000"/>
                <w:sz w:val="20"/>
                <w:szCs w:val="20"/>
              </w:rPr>
              <w:t>9</w:t>
            </w:r>
            <w:r>
              <w:rPr>
                <w:rFonts w:hint="default" w:hAnsi="宋体" w:cs="宋体"/>
                <w:color w:val="000000"/>
                <w:sz w:val="20"/>
                <w:szCs w:val="20"/>
              </w:rPr>
              <w:t>、</w:t>
            </w:r>
            <w:r>
              <w:rPr>
                <w:rFonts w:hint="eastAsia" w:ascii="Times New Roman" w:eastAsia="Times New Roman" w:cs="宋体"/>
                <w:color w:val="000000"/>
                <w:sz w:val="20"/>
                <w:szCs w:val="20"/>
              </w:rPr>
              <w:t>11</w:t>
            </w:r>
            <w:r>
              <w:rPr>
                <w:rFonts w:hint="default" w:hAnsi="宋体" w:cs="宋体"/>
                <w:color w:val="000000"/>
                <w:sz w:val="20"/>
                <w:szCs w:val="20"/>
              </w:rPr>
              <w:t>月及年终的预算执行情况。反映预算执行的及时性和均衡性程度（以当年财政国库支付进度比例要求考核）；</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BD8EBC">
            <w:pPr>
              <w:widowControl/>
              <w:spacing w:beforeLines="0" w:afterLines="0" w:line="300" w:lineRule="exact"/>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1</w:t>
            </w:r>
            <w:r>
              <w:rPr>
                <w:rFonts w:hint="eastAsia" w:ascii="Times New Roman" w:hAnsi="宋体" w:eastAsia="Times New Roman" w:cs="宋体"/>
                <w:color w:val="000000"/>
                <w:sz w:val="20"/>
                <w:szCs w:val="20"/>
              </w:rPr>
              <w:t>.</w:t>
            </w:r>
            <w:r>
              <w:rPr>
                <w:rFonts w:hint="default" w:hAnsi="宋体" w:cs="宋体"/>
                <w:color w:val="000000"/>
                <w:sz w:val="20"/>
                <w:szCs w:val="20"/>
              </w:rPr>
              <w:t>部门预算项目预算执行进度在</w:t>
            </w:r>
            <w:r>
              <w:rPr>
                <w:rFonts w:hint="eastAsia" w:ascii="Times New Roman" w:eastAsia="Times New Roman" w:cs="宋体"/>
                <w:color w:val="000000"/>
                <w:sz w:val="20"/>
                <w:szCs w:val="20"/>
              </w:rPr>
              <w:t>6</w:t>
            </w:r>
            <w:r>
              <w:rPr>
                <w:rFonts w:hint="default" w:hAnsi="宋体" w:cs="宋体"/>
                <w:color w:val="000000"/>
                <w:sz w:val="20"/>
                <w:szCs w:val="20"/>
              </w:rPr>
              <w:t>、</w:t>
            </w:r>
            <w:r>
              <w:rPr>
                <w:rFonts w:hint="eastAsia" w:ascii="Times New Roman" w:eastAsia="Times New Roman" w:cs="宋体"/>
                <w:color w:val="000000"/>
                <w:sz w:val="20"/>
                <w:szCs w:val="20"/>
              </w:rPr>
              <w:t>9</w:t>
            </w:r>
            <w:r>
              <w:rPr>
                <w:rFonts w:hint="default" w:hAnsi="宋体" w:cs="宋体"/>
                <w:color w:val="000000"/>
                <w:sz w:val="20"/>
                <w:szCs w:val="20"/>
              </w:rPr>
              <w:t>、</w:t>
            </w:r>
            <w:r>
              <w:rPr>
                <w:rFonts w:hint="eastAsia" w:ascii="Times New Roman" w:eastAsia="Times New Roman" w:cs="宋体"/>
                <w:color w:val="000000"/>
                <w:sz w:val="20"/>
                <w:szCs w:val="20"/>
              </w:rPr>
              <w:t>11</w:t>
            </w:r>
            <w:r>
              <w:rPr>
                <w:rFonts w:hint="default" w:hAnsi="宋体" w:cs="宋体"/>
                <w:color w:val="000000"/>
                <w:sz w:val="20"/>
                <w:szCs w:val="20"/>
              </w:rPr>
              <w:t>月应达到序时进度的</w:t>
            </w:r>
            <w:r>
              <w:rPr>
                <w:rFonts w:hint="eastAsia" w:ascii="Times New Roman" w:eastAsia="Times New Roman" w:cs="宋体"/>
                <w:color w:val="000000"/>
                <w:sz w:val="20"/>
                <w:szCs w:val="20"/>
              </w:rPr>
              <w:t>80</w:t>
            </w:r>
            <w:r>
              <w:rPr>
                <w:rFonts w:hint="eastAsia" w:ascii="Times New Roman" w:hAnsi="宋体" w:eastAsia="Times New Roman" w:cs="宋体"/>
                <w:color w:val="000000"/>
                <w:sz w:val="20"/>
                <w:szCs w:val="20"/>
              </w:rPr>
              <w:t>%</w:t>
            </w:r>
            <w:r>
              <w:rPr>
                <w:rFonts w:hint="default" w:hAnsi="宋体" w:cs="宋体"/>
                <w:color w:val="000000"/>
                <w:sz w:val="20"/>
                <w:szCs w:val="20"/>
              </w:rPr>
              <w:t>、</w:t>
            </w:r>
            <w:r>
              <w:rPr>
                <w:rFonts w:hint="eastAsia" w:ascii="Times New Roman" w:eastAsia="Times New Roman" w:cs="宋体"/>
                <w:color w:val="000000"/>
                <w:sz w:val="20"/>
                <w:szCs w:val="20"/>
              </w:rPr>
              <w:t>90</w:t>
            </w:r>
            <w:r>
              <w:rPr>
                <w:rFonts w:hint="eastAsia" w:ascii="Times New Roman" w:hAnsi="宋体" w:eastAsia="Times New Roman" w:cs="宋体"/>
                <w:color w:val="000000"/>
                <w:sz w:val="20"/>
                <w:szCs w:val="20"/>
              </w:rPr>
              <w:t>%</w:t>
            </w:r>
            <w:r>
              <w:rPr>
                <w:rFonts w:hint="default" w:hAnsi="宋体" w:cs="宋体"/>
                <w:color w:val="000000"/>
                <w:sz w:val="20"/>
                <w:szCs w:val="20"/>
              </w:rPr>
              <w:t>、</w:t>
            </w:r>
            <w:r>
              <w:rPr>
                <w:rFonts w:hint="eastAsia" w:ascii="Times New Roman" w:eastAsia="Times New Roman" w:cs="宋体"/>
                <w:color w:val="000000"/>
                <w:sz w:val="20"/>
                <w:szCs w:val="20"/>
              </w:rPr>
              <w:t>90</w:t>
            </w:r>
            <w:r>
              <w:rPr>
                <w:rFonts w:hint="eastAsia" w:ascii="Times New Roman" w:hAnsi="宋体" w:eastAsia="Times New Roman" w:cs="宋体"/>
                <w:color w:val="000000"/>
                <w:sz w:val="20"/>
                <w:szCs w:val="20"/>
              </w:rPr>
              <w:t>%</w:t>
            </w:r>
            <w:r>
              <w:rPr>
                <w:rFonts w:hint="default" w:hAnsi="宋体" w:cs="宋体"/>
                <w:color w:val="000000"/>
                <w:sz w:val="20"/>
                <w:szCs w:val="20"/>
              </w:rPr>
              <w:t>，即实际支出进度分别达到</w:t>
            </w:r>
            <w:r>
              <w:rPr>
                <w:rFonts w:hint="eastAsia" w:ascii="Times New Roman" w:eastAsia="Times New Roman" w:cs="宋体"/>
                <w:color w:val="000000"/>
                <w:sz w:val="20"/>
                <w:szCs w:val="20"/>
              </w:rPr>
              <w:t>40</w:t>
            </w:r>
            <w:r>
              <w:rPr>
                <w:rFonts w:hint="eastAsia" w:ascii="Times New Roman" w:hAnsi="宋体" w:eastAsia="Times New Roman" w:cs="宋体"/>
                <w:color w:val="000000"/>
                <w:sz w:val="20"/>
                <w:szCs w:val="20"/>
              </w:rPr>
              <w:t>%</w:t>
            </w:r>
            <w:r>
              <w:rPr>
                <w:rFonts w:hint="default" w:hAnsi="宋体" w:cs="宋体"/>
                <w:color w:val="000000"/>
                <w:sz w:val="20"/>
                <w:szCs w:val="20"/>
              </w:rPr>
              <w:t>、</w:t>
            </w:r>
            <w:r>
              <w:rPr>
                <w:rFonts w:hint="eastAsia" w:ascii="Times New Roman" w:eastAsia="Times New Roman" w:cs="宋体"/>
                <w:color w:val="000000"/>
                <w:sz w:val="20"/>
                <w:szCs w:val="20"/>
              </w:rPr>
              <w:t>67</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5</w:t>
            </w:r>
            <w:r>
              <w:rPr>
                <w:rFonts w:hint="eastAsia" w:ascii="Times New Roman" w:hAnsi="宋体" w:eastAsia="Times New Roman" w:cs="宋体"/>
                <w:color w:val="000000"/>
                <w:sz w:val="20"/>
                <w:szCs w:val="20"/>
              </w:rPr>
              <w:t>%</w:t>
            </w:r>
            <w:r>
              <w:rPr>
                <w:rFonts w:hint="default" w:hAnsi="宋体" w:cs="宋体"/>
                <w:color w:val="000000"/>
                <w:sz w:val="20"/>
                <w:szCs w:val="20"/>
              </w:rPr>
              <w:t>、</w:t>
            </w:r>
            <w:r>
              <w:rPr>
                <w:rFonts w:hint="eastAsia" w:ascii="Times New Roman" w:eastAsia="Times New Roman" w:cs="宋体"/>
                <w:color w:val="000000"/>
                <w:sz w:val="20"/>
                <w:szCs w:val="20"/>
              </w:rPr>
              <w:t>82</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5</w:t>
            </w:r>
            <w:r>
              <w:rPr>
                <w:rFonts w:hint="eastAsia" w:ascii="Times New Roman" w:hAnsi="宋体" w:eastAsia="Times New Roman" w:cs="宋体"/>
                <w:color w:val="000000"/>
                <w:sz w:val="20"/>
                <w:szCs w:val="20"/>
              </w:rPr>
              <w:t>%</w:t>
            </w:r>
            <w:r>
              <w:rPr>
                <w:rFonts w:hint="default" w:hAnsi="宋体" w:cs="宋体"/>
                <w:color w:val="000000"/>
                <w:sz w:val="20"/>
                <w:szCs w:val="20"/>
              </w:rPr>
              <w:t xml:space="preserve">。                                                     </w:t>
            </w:r>
            <w:r>
              <w:rPr>
                <w:rFonts w:hint="eastAsia" w:ascii="Times New Roman" w:eastAsia="Times New Roman" w:cs="宋体"/>
                <w:color w:val="000000"/>
                <w:sz w:val="20"/>
                <w:szCs w:val="20"/>
              </w:rPr>
              <w:t>6</w:t>
            </w:r>
            <w:r>
              <w:rPr>
                <w:rFonts w:hint="default" w:hAnsi="宋体" w:cs="宋体"/>
                <w:color w:val="000000"/>
                <w:sz w:val="20"/>
                <w:szCs w:val="20"/>
              </w:rPr>
              <w:t>、</w:t>
            </w:r>
            <w:r>
              <w:rPr>
                <w:rFonts w:hint="eastAsia" w:ascii="Times New Roman" w:eastAsia="Times New Roman" w:cs="宋体"/>
                <w:color w:val="000000"/>
                <w:sz w:val="20"/>
                <w:szCs w:val="20"/>
              </w:rPr>
              <w:t>9</w:t>
            </w:r>
            <w:r>
              <w:rPr>
                <w:rFonts w:hint="default" w:hAnsi="宋体" w:cs="宋体"/>
                <w:color w:val="000000"/>
                <w:sz w:val="20"/>
                <w:szCs w:val="20"/>
              </w:rPr>
              <w:t>、</w:t>
            </w:r>
            <w:r>
              <w:rPr>
                <w:rFonts w:hint="eastAsia" w:ascii="Times New Roman" w:eastAsia="Times New Roman" w:cs="宋体"/>
                <w:color w:val="000000"/>
                <w:sz w:val="20"/>
                <w:szCs w:val="20"/>
              </w:rPr>
              <w:t>11</w:t>
            </w:r>
            <w:r>
              <w:rPr>
                <w:rFonts w:hint="default" w:hAnsi="宋体" w:cs="宋体"/>
                <w:color w:val="000000"/>
                <w:sz w:val="20"/>
                <w:szCs w:val="20"/>
              </w:rPr>
              <w:t>月部门预算执行进度达到目标进度的分别得</w:t>
            </w:r>
            <w:r>
              <w:rPr>
                <w:rFonts w:hint="eastAsia" w:ascii="Times New Roman" w:eastAsia="Times New Roman" w:cs="宋体"/>
                <w:color w:val="000000"/>
                <w:sz w:val="20"/>
                <w:szCs w:val="20"/>
              </w:rPr>
              <w:t>1</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5</w:t>
            </w:r>
            <w:r>
              <w:rPr>
                <w:rFonts w:hint="default" w:hAnsi="宋体" w:cs="宋体"/>
                <w:color w:val="000000"/>
                <w:sz w:val="20"/>
                <w:szCs w:val="20"/>
              </w:rPr>
              <w:t>分、</w:t>
            </w:r>
            <w:r>
              <w:rPr>
                <w:rFonts w:hint="eastAsia" w:ascii="Times New Roman" w:eastAsia="Times New Roman" w:cs="宋体"/>
                <w:color w:val="000000"/>
                <w:sz w:val="20"/>
                <w:szCs w:val="20"/>
              </w:rPr>
              <w:t>1</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5</w:t>
            </w:r>
            <w:r>
              <w:rPr>
                <w:rFonts w:hint="default" w:hAnsi="宋体" w:cs="宋体"/>
                <w:color w:val="000000"/>
                <w:sz w:val="20"/>
                <w:szCs w:val="20"/>
              </w:rPr>
              <w:t>分、</w:t>
            </w:r>
            <w:r>
              <w:rPr>
                <w:rFonts w:hint="eastAsia" w:ascii="Times New Roman" w:eastAsia="Times New Roman" w:cs="宋体"/>
                <w:color w:val="000000"/>
                <w:sz w:val="20"/>
                <w:szCs w:val="20"/>
              </w:rPr>
              <w:t>2</w:t>
            </w:r>
            <w:r>
              <w:rPr>
                <w:rFonts w:hint="default" w:hAnsi="宋体" w:cs="宋体"/>
                <w:color w:val="000000"/>
                <w:sz w:val="20"/>
                <w:szCs w:val="20"/>
              </w:rPr>
              <w:t>分，未达到目标进度的按其实际进度占目标进度的比重计算得分；截止自评日预算执行进度达到</w:t>
            </w:r>
            <w:r>
              <w:rPr>
                <w:rFonts w:hint="eastAsia" w:ascii="Times New Roman" w:eastAsia="Times New Roman" w:cs="宋体"/>
                <w:color w:val="000000"/>
                <w:sz w:val="20"/>
                <w:szCs w:val="20"/>
              </w:rPr>
              <w:t>100</w:t>
            </w:r>
            <w:r>
              <w:rPr>
                <w:rFonts w:hint="eastAsia" w:ascii="Times New Roman" w:hAnsi="宋体" w:eastAsia="Times New Roman" w:cs="宋体"/>
                <w:color w:val="000000"/>
                <w:sz w:val="20"/>
                <w:szCs w:val="20"/>
              </w:rPr>
              <w:t>%</w:t>
            </w:r>
            <w:r>
              <w:rPr>
                <w:rFonts w:hint="default" w:hAnsi="宋体" w:cs="宋体"/>
                <w:color w:val="000000"/>
                <w:sz w:val="20"/>
                <w:szCs w:val="20"/>
              </w:rPr>
              <w:t>的，得</w:t>
            </w:r>
            <w:r>
              <w:rPr>
                <w:rFonts w:hint="eastAsia" w:ascii="Times New Roman" w:eastAsia="Times New Roman" w:cs="宋体"/>
                <w:color w:val="000000"/>
                <w:sz w:val="20"/>
                <w:szCs w:val="20"/>
              </w:rPr>
              <w:t>6</w:t>
            </w:r>
            <w:r>
              <w:rPr>
                <w:rFonts w:hint="default" w:hAnsi="宋体" w:cs="宋体"/>
                <w:color w:val="000000"/>
                <w:sz w:val="20"/>
                <w:szCs w:val="20"/>
              </w:rPr>
              <w:t>分，未达</w:t>
            </w:r>
            <w:r>
              <w:rPr>
                <w:rFonts w:hint="eastAsia" w:ascii="Times New Roman" w:eastAsia="Times New Roman" w:cs="宋体"/>
                <w:color w:val="000000"/>
                <w:sz w:val="20"/>
                <w:szCs w:val="20"/>
              </w:rPr>
              <w:t>100</w:t>
            </w:r>
            <w:r>
              <w:rPr>
                <w:rFonts w:hint="eastAsia" w:ascii="Times New Roman" w:hAnsi="宋体" w:eastAsia="Times New Roman" w:cs="宋体"/>
                <w:color w:val="000000"/>
                <w:sz w:val="20"/>
                <w:szCs w:val="20"/>
              </w:rPr>
              <w:t>%</w:t>
            </w:r>
            <w:r>
              <w:rPr>
                <w:rFonts w:hint="default" w:hAnsi="宋体" w:cs="宋体"/>
                <w:color w:val="000000"/>
                <w:sz w:val="20"/>
                <w:szCs w:val="20"/>
              </w:rPr>
              <w:t>的，按照实际进度量化计算得分。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BEAAB4">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6</w:t>
            </w:r>
          </w:p>
        </w:tc>
      </w:tr>
      <w:tr w14:paraId="64AE9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819"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3F9642">
            <w:pPr>
              <w:spacing w:beforeLines="0" w:afterLines="0" w:line="300" w:lineRule="exact"/>
              <w:jc w:val="center"/>
              <w:rPr>
                <w:rFonts w:hint="eastAsia" w:ascii="Times New Roman" w:hAnsi="宋体" w:eastAsia="Times New Roman"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C5A619">
            <w:pPr>
              <w:spacing w:beforeLines="0" w:afterLines="0" w:line="300" w:lineRule="exact"/>
              <w:jc w:val="center"/>
              <w:rPr>
                <w:rFonts w:hint="eastAsia" w:ascii="Times New Roman" w:hAnsi="宋体" w:eastAsia="Times New Roman"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16895D">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同步调整</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FB278C">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5</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AE0D64">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部门预算执行中，预算调整和绩效目标调整同步实现情况。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EAB122">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对照年度预算执行过程中部门预算项目绩效目标管理情况，在调整预算时未同步调整绩效目标的，每有一个项目扣</w:t>
            </w:r>
            <w:r>
              <w:rPr>
                <w:rFonts w:hint="eastAsia" w:ascii="Times New Roman" w:eastAsia="Times New Roman" w:cs="宋体"/>
                <w:color w:val="000000"/>
                <w:sz w:val="20"/>
                <w:szCs w:val="20"/>
              </w:rPr>
              <w:t>1</w:t>
            </w:r>
            <w:r>
              <w:rPr>
                <w:rFonts w:hint="default" w:hAnsi="宋体" w:cs="宋体"/>
                <w:color w:val="000000"/>
                <w:sz w:val="20"/>
                <w:szCs w:val="20"/>
              </w:rPr>
              <w:t>分，扣完为止。</w:t>
            </w:r>
            <w:r>
              <w:rPr>
                <w:rFonts w:hint="eastAsia" w:ascii="Times New Roman" w:hAnsi="宋体" w:eastAsia="Times New Roman" w:cs="宋体"/>
                <w:color w:val="000000"/>
                <w:sz w:val="20"/>
                <w:szCs w:val="20"/>
              </w:rPr>
              <w:br w:type="textWrapping"/>
            </w:r>
            <w:r>
              <w:rPr>
                <w:rFonts w:hint="default" w:hAnsi="宋体" w:cs="宋体"/>
                <w:color w:val="000000"/>
                <w:sz w:val="20"/>
                <w:szCs w:val="20"/>
              </w:rPr>
              <w:t>（重点核实范围：部门机关及至少</w:t>
            </w:r>
            <w:r>
              <w:rPr>
                <w:rFonts w:hint="eastAsia" w:ascii="Times New Roman" w:eastAsia="Times New Roman" w:cs="宋体"/>
                <w:color w:val="000000"/>
                <w:sz w:val="20"/>
                <w:szCs w:val="20"/>
              </w:rPr>
              <w:t>2</w:t>
            </w:r>
            <w:r>
              <w:rPr>
                <w:rFonts w:hint="default" w:hAnsi="宋体" w:cs="宋体"/>
                <w:color w:val="000000"/>
                <w:sz w:val="20"/>
                <w:szCs w:val="20"/>
              </w:rPr>
              <w:t>个下属单位的所有纳入绩效目标管理的部门预算项目）</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BBB3DE">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4</w:t>
            </w:r>
          </w:p>
        </w:tc>
      </w:tr>
      <w:tr w14:paraId="15D23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746"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7C00E9">
            <w:pPr>
              <w:spacing w:beforeLines="0" w:afterLines="0" w:line="300" w:lineRule="exact"/>
              <w:jc w:val="center"/>
              <w:rPr>
                <w:rFonts w:hint="eastAsia" w:ascii="Times New Roman" w:hAnsi="宋体" w:eastAsia="Times New Roman"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3F1EB4">
            <w:pPr>
              <w:spacing w:beforeLines="0" w:afterLines="0" w:line="300" w:lineRule="exact"/>
              <w:jc w:val="center"/>
              <w:rPr>
                <w:rFonts w:hint="eastAsia" w:ascii="Times New Roman" w:hAnsi="宋体" w:eastAsia="Times New Roman"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D8C126">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及时处置</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C4249B">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5</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CF4D76">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部门绩效运行监控处置情况。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0F4309">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根据财政局组织开展对绩效运行监控及时提出预算收回、调整处置意见并加以落实等方面情况的会审结果换算得分或根据自行监控发现问题进行整改的计算。</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8D1BD3">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5</w:t>
            </w:r>
          </w:p>
        </w:tc>
      </w:tr>
      <w:tr w14:paraId="7E6F9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164"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88A3B1">
            <w:pPr>
              <w:spacing w:beforeLines="0" w:afterLines="0" w:line="300" w:lineRule="exact"/>
              <w:jc w:val="center"/>
              <w:rPr>
                <w:rFonts w:hint="eastAsia" w:ascii="Times New Roman" w:hAnsi="宋体" w:eastAsia="Times New Roman"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426D9D">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完成结果（</w:t>
            </w:r>
            <w:r>
              <w:rPr>
                <w:rFonts w:hint="eastAsia" w:ascii="Times New Roman" w:eastAsia="Times New Roman" w:cs="宋体"/>
                <w:color w:val="000000"/>
                <w:sz w:val="20"/>
                <w:szCs w:val="20"/>
              </w:rPr>
              <w:t>8</w:t>
            </w:r>
            <w:r>
              <w:rPr>
                <w:rFonts w:hint="default" w:hAnsi="宋体" w:cs="宋体"/>
                <w:color w:val="000000"/>
                <w:sz w:val="20"/>
                <w:szCs w:val="20"/>
              </w:rPr>
              <w:t>分）</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BAB3C3">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预算结余率</w:t>
            </w:r>
            <w:r>
              <w:rPr>
                <w:rFonts w:hint="eastAsia" w:ascii="Times New Roman" w:hAnsi="宋体" w:eastAsia="Times New Roman" w:cs="宋体"/>
                <w:color w:val="000000"/>
                <w:sz w:val="20"/>
                <w:szCs w:val="20"/>
              </w:rPr>
              <w:br w:type="textWrapping"/>
            </w:r>
            <w:r>
              <w:rPr>
                <w:rFonts w:hint="default" w:hAnsi="宋体" w:cs="宋体"/>
                <w:color w:val="000000"/>
                <w:sz w:val="20"/>
                <w:szCs w:val="20"/>
              </w:rPr>
              <w:t>（低效无效率）</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8FC6B3">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8</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E0E7CA">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部门预算项目年终预算结余情况。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0C88DD">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指标得分=部门预算项目预算结余率小于</w:t>
            </w:r>
            <w:r>
              <w:rPr>
                <w:rFonts w:hint="eastAsia" w:ascii="Times New Roman" w:eastAsia="Times New Roman" w:cs="宋体"/>
                <w:color w:val="000000"/>
                <w:sz w:val="20"/>
                <w:szCs w:val="20"/>
              </w:rPr>
              <w:t>10</w:t>
            </w:r>
            <w:r>
              <w:rPr>
                <w:rFonts w:hint="eastAsia" w:ascii="Times New Roman" w:hAnsi="宋体" w:eastAsia="Times New Roman" w:cs="宋体"/>
                <w:color w:val="000000"/>
                <w:sz w:val="20"/>
                <w:szCs w:val="20"/>
              </w:rPr>
              <w:t>%</w:t>
            </w:r>
            <w:r>
              <w:rPr>
                <w:rFonts w:hint="default" w:hAnsi="宋体" w:cs="宋体"/>
                <w:color w:val="000000"/>
                <w:sz w:val="20"/>
                <w:szCs w:val="20"/>
              </w:rPr>
              <w:t>的项目数/部门预算项目总数×</w:t>
            </w:r>
            <w:r>
              <w:rPr>
                <w:rFonts w:hint="eastAsia" w:ascii="Times New Roman" w:eastAsia="Times New Roman" w:cs="宋体"/>
                <w:color w:val="000000"/>
                <w:sz w:val="20"/>
                <w:szCs w:val="20"/>
              </w:rPr>
              <w:t>8</w:t>
            </w:r>
            <w:r>
              <w:rPr>
                <w:rFonts w:hint="default" w:hAnsi="宋体" w:cs="宋体"/>
                <w:color w:val="000000"/>
                <w:sz w:val="20"/>
                <w:szCs w:val="20"/>
              </w:rPr>
              <w:t>。</w:t>
            </w:r>
            <w:r>
              <w:rPr>
                <w:rFonts w:hint="eastAsia" w:ascii="Times New Roman" w:hAnsi="宋体" w:eastAsia="Times New Roman" w:cs="宋体"/>
                <w:color w:val="000000"/>
                <w:sz w:val="20"/>
                <w:szCs w:val="20"/>
              </w:rPr>
              <w:br w:type="textWrapping"/>
            </w:r>
            <w:r>
              <w:rPr>
                <w:rFonts w:hint="default" w:hAnsi="宋体" w:cs="宋体"/>
                <w:color w:val="000000"/>
                <w:sz w:val="20"/>
                <w:szCs w:val="20"/>
              </w:rPr>
              <w:t>（重点核实范围为部门机关及至少</w:t>
            </w:r>
            <w:r>
              <w:rPr>
                <w:rFonts w:hint="eastAsia" w:ascii="Times New Roman" w:eastAsia="Times New Roman" w:cs="宋体"/>
                <w:color w:val="000000"/>
                <w:sz w:val="20"/>
                <w:szCs w:val="20"/>
              </w:rPr>
              <w:t>2</w:t>
            </w:r>
            <w:r>
              <w:rPr>
                <w:rFonts w:hint="default" w:hAnsi="宋体" w:cs="宋体"/>
                <w:color w:val="000000"/>
                <w:sz w:val="20"/>
                <w:szCs w:val="20"/>
              </w:rPr>
              <w:t>个下属单位的所有纳入绩效目标管理的部门预算项目）。结余率=（实际使用资金-预算资金）/预算资金*</w:t>
            </w:r>
            <w:r>
              <w:rPr>
                <w:rFonts w:hint="eastAsia" w:ascii="Times New Roman" w:eastAsia="Times New Roman" w:cs="宋体"/>
                <w:color w:val="000000"/>
                <w:sz w:val="20"/>
                <w:szCs w:val="20"/>
              </w:rPr>
              <w:t>100</w:t>
            </w:r>
            <w:r>
              <w:rPr>
                <w:rFonts w:hint="eastAsia" w:ascii="Times New Roman" w:hAnsi="宋体" w:eastAsia="Times New Roman" w:cs="宋体"/>
                <w:color w:val="000000"/>
                <w:sz w:val="20"/>
                <w:szCs w:val="20"/>
              </w:rPr>
              <w:t>%</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290FAE">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8</w:t>
            </w:r>
          </w:p>
        </w:tc>
      </w:tr>
      <w:tr w14:paraId="42084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483" w:hRule="atLeast"/>
          <w:jc w:val="center"/>
        </w:trPr>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70D627">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部门预算项目绩效</w:t>
            </w:r>
            <w:r>
              <w:rPr>
                <w:rFonts w:hint="eastAsia" w:ascii="Times New Roman" w:hAnsi="宋体" w:eastAsia="Times New Roman" w:cs="宋体"/>
                <w:color w:val="000000"/>
                <w:sz w:val="20"/>
                <w:szCs w:val="20"/>
              </w:rPr>
              <w:br w:type="textWrapping"/>
            </w:r>
            <w:r>
              <w:rPr>
                <w:rFonts w:hint="default" w:hAnsi="宋体" w:cs="宋体"/>
                <w:color w:val="000000"/>
                <w:sz w:val="20"/>
                <w:szCs w:val="20"/>
              </w:rPr>
              <w:t>（</w:t>
            </w:r>
            <w:r>
              <w:rPr>
                <w:rFonts w:hint="eastAsia" w:ascii="Times New Roman" w:eastAsia="Times New Roman" w:cs="宋体"/>
                <w:color w:val="000000"/>
                <w:sz w:val="20"/>
                <w:szCs w:val="20"/>
              </w:rPr>
              <w:t>30</w:t>
            </w:r>
            <w:r>
              <w:rPr>
                <w:rFonts w:hint="default" w:hAnsi="宋体" w:cs="宋体"/>
                <w:color w:val="000000"/>
                <w:sz w:val="20"/>
                <w:szCs w:val="20"/>
              </w:rPr>
              <w:t>分）</w:t>
            </w:r>
          </w:p>
        </w:tc>
        <w:tc>
          <w:tcPr>
            <w:tcW w:w="7785"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00EC91">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财政重点绩效评价组和各预算单位结合部门管理的特定目标类部门预算项目数量，分段选取部分特定目标类部门预算项目实施评价并打分，将形成的项目评价分数的平均分（百分制）按</w:t>
            </w:r>
            <w:r>
              <w:rPr>
                <w:rFonts w:hint="eastAsia" w:ascii="Times New Roman" w:eastAsia="Times New Roman" w:cs="宋体"/>
                <w:color w:val="000000"/>
                <w:sz w:val="20"/>
                <w:szCs w:val="20"/>
              </w:rPr>
              <w:t>25</w:t>
            </w:r>
            <w:r>
              <w:rPr>
                <w:rFonts w:hint="eastAsia" w:ascii="Times New Roman" w:hAnsi="宋体" w:eastAsia="Times New Roman" w:cs="宋体"/>
                <w:color w:val="000000"/>
                <w:sz w:val="20"/>
                <w:szCs w:val="20"/>
              </w:rPr>
              <w:t>%</w:t>
            </w:r>
            <w:r>
              <w:rPr>
                <w:rFonts w:hint="default" w:hAnsi="宋体" w:cs="宋体"/>
                <w:color w:val="000000"/>
                <w:sz w:val="20"/>
                <w:szCs w:val="20"/>
              </w:rPr>
              <w:t>的比例换算得分。</w:t>
            </w:r>
            <w:r>
              <w:rPr>
                <w:rFonts w:hint="eastAsia" w:ascii="Times New Roman" w:eastAsia="Times New Roman" w:cs="宋体"/>
                <w:color w:val="000000"/>
                <w:sz w:val="20"/>
                <w:szCs w:val="20"/>
              </w:rPr>
              <w:t>2</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2023</w:t>
            </w:r>
            <w:r>
              <w:rPr>
                <w:rFonts w:hint="default" w:hAnsi="宋体" w:cs="宋体"/>
                <w:color w:val="000000"/>
                <w:sz w:val="20"/>
                <w:szCs w:val="20"/>
              </w:rPr>
              <w:t>年对区本级</w:t>
            </w:r>
            <w:r>
              <w:rPr>
                <w:rFonts w:hint="eastAsia" w:ascii="Times New Roman" w:eastAsia="Times New Roman" w:cs="宋体"/>
                <w:color w:val="000000"/>
                <w:sz w:val="20"/>
                <w:szCs w:val="20"/>
              </w:rPr>
              <w:t>50</w:t>
            </w:r>
            <w:r>
              <w:rPr>
                <w:rFonts w:hint="default" w:hAnsi="宋体" w:cs="宋体"/>
                <w:color w:val="000000"/>
                <w:sz w:val="20"/>
                <w:szCs w:val="20"/>
              </w:rPr>
              <w:t>万元及以上的预算项目开展自行评估并将评估资料提交区财政的，得</w:t>
            </w:r>
            <w:r>
              <w:rPr>
                <w:rFonts w:hint="eastAsia" w:ascii="Times New Roman" w:eastAsia="Times New Roman" w:cs="宋体"/>
                <w:color w:val="000000"/>
                <w:sz w:val="20"/>
                <w:szCs w:val="20"/>
              </w:rPr>
              <w:t>5</w:t>
            </w:r>
            <w:r>
              <w:rPr>
                <w:rFonts w:hint="default" w:hAnsi="宋体" w:cs="宋体"/>
                <w:color w:val="000000"/>
                <w:sz w:val="20"/>
                <w:szCs w:val="20"/>
              </w:rPr>
              <w:t>分。应开展未开展的每发现一个扣</w:t>
            </w:r>
            <w:r>
              <w:rPr>
                <w:rFonts w:hint="eastAsia" w:ascii="Times New Roman" w:eastAsia="Times New Roman" w:cs="宋体"/>
                <w:color w:val="000000"/>
                <w:sz w:val="20"/>
                <w:szCs w:val="20"/>
              </w:rPr>
              <w:t>2</w:t>
            </w:r>
            <w:r>
              <w:rPr>
                <w:rFonts w:hint="default" w:hAnsi="宋体" w:cs="宋体"/>
                <w:color w:val="000000"/>
                <w:sz w:val="20"/>
                <w:szCs w:val="20"/>
              </w:rPr>
              <w:t>分，直至此项扣完。若应开展</w:t>
            </w:r>
            <w:r>
              <w:rPr>
                <w:rFonts w:hint="eastAsia" w:ascii="Times New Roman" w:eastAsia="Times New Roman" w:cs="宋体"/>
                <w:color w:val="000000"/>
                <w:sz w:val="20"/>
                <w:szCs w:val="20"/>
              </w:rPr>
              <w:t>1</w:t>
            </w:r>
            <w:r>
              <w:rPr>
                <w:rFonts w:hint="default" w:hAnsi="宋体" w:cs="宋体"/>
                <w:color w:val="000000"/>
                <w:sz w:val="20"/>
                <w:szCs w:val="20"/>
              </w:rPr>
              <w:t>个，且未开展的，此项不得分。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4921D8">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30</w:t>
            </w:r>
          </w:p>
        </w:tc>
      </w:tr>
      <w:tr w14:paraId="584E8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846" w:hRule="atLeast"/>
          <w:jc w:val="center"/>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546B97">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绩效结果应用（</w:t>
            </w:r>
            <w:r>
              <w:rPr>
                <w:rFonts w:hint="eastAsia" w:ascii="Times New Roman" w:eastAsia="Times New Roman" w:cs="宋体"/>
                <w:color w:val="000000"/>
                <w:sz w:val="20"/>
                <w:szCs w:val="20"/>
              </w:rPr>
              <w:t>14</w:t>
            </w:r>
            <w:r>
              <w:rPr>
                <w:rFonts w:hint="default" w:hAnsi="宋体" w:cs="宋体"/>
                <w:color w:val="000000"/>
                <w:sz w:val="20"/>
                <w:szCs w:val="20"/>
              </w:rPr>
              <w:t>分）</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568412">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内部应用（</w:t>
            </w:r>
            <w:r>
              <w:rPr>
                <w:rFonts w:hint="eastAsia" w:ascii="Times New Roman" w:eastAsia="Times New Roman" w:cs="宋体"/>
                <w:color w:val="000000"/>
                <w:sz w:val="20"/>
                <w:szCs w:val="20"/>
              </w:rPr>
              <w:t>4</w:t>
            </w:r>
            <w:r>
              <w:rPr>
                <w:rFonts w:hint="default" w:hAnsi="宋体" w:cs="宋体"/>
                <w:color w:val="000000"/>
                <w:sz w:val="20"/>
                <w:szCs w:val="20"/>
              </w:rPr>
              <w:t>分）</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55FC3B">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预算绩效制度建设</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CD8925">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4</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323B7B">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预算绩效管理制度和内部预算绩效工作考核挂钩制度</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0B00DE">
            <w:pPr>
              <w:widowControl/>
              <w:spacing w:beforeLines="0" w:afterLines="0" w:line="300" w:lineRule="exact"/>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1</w:t>
            </w:r>
            <w:r>
              <w:rPr>
                <w:rFonts w:hint="eastAsia" w:ascii="Times New Roman" w:hAnsi="宋体" w:eastAsia="Times New Roman" w:cs="宋体"/>
                <w:color w:val="000000"/>
                <w:sz w:val="20"/>
                <w:szCs w:val="20"/>
              </w:rPr>
              <w:t>.</w:t>
            </w:r>
            <w:r>
              <w:rPr>
                <w:rFonts w:hint="default" w:hAnsi="宋体" w:cs="宋体"/>
                <w:color w:val="000000"/>
                <w:sz w:val="20"/>
                <w:szCs w:val="20"/>
              </w:rPr>
              <w:t>建立健全本部门（单位）预算绩效管理制度，有正式文件依据且内容齐全，符合我区政府出台绩效制度和实际要求的，得</w:t>
            </w:r>
            <w:r>
              <w:rPr>
                <w:rFonts w:hint="eastAsia" w:ascii="Times New Roman" w:eastAsia="Times New Roman" w:cs="宋体"/>
                <w:color w:val="000000"/>
                <w:sz w:val="20"/>
                <w:szCs w:val="20"/>
              </w:rPr>
              <w:t>2</w:t>
            </w:r>
            <w:r>
              <w:rPr>
                <w:rFonts w:hint="default" w:hAnsi="宋体" w:cs="宋体"/>
                <w:color w:val="000000"/>
                <w:sz w:val="20"/>
                <w:szCs w:val="20"/>
              </w:rPr>
              <w:t>分。有文件依据，但内容不全或相关内容过时的，扣</w:t>
            </w:r>
            <w:r>
              <w:rPr>
                <w:rFonts w:hint="eastAsia" w:ascii="Times New Roman" w:eastAsia="Times New Roman" w:cs="宋体"/>
                <w:color w:val="000000"/>
                <w:sz w:val="20"/>
                <w:szCs w:val="20"/>
              </w:rPr>
              <w:t>1</w:t>
            </w:r>
            <w:r>
              <w:rPr>
                <w:rFonts w:hint="default" w:hAnsi="宋体" w:cs="宋体"/>
                <w:color w:val="000000"/>
                <w:sz w:val="20"/>
                <w:szCs w:val="20"/>
              </w:rPr>
              <w:t>分，无正式文件</w:t>
            </w:r>
            <w:r>
              <w:rPr>
                <w:rFonts w:hint="eastAsia" w:hAnsi="宋体" w:cs="宋体"/>
                <w:color w:val="000000"/>
                <w:sz w:val="20"/>
                <w:szCs w:val="20"/>
                <w:lang w:eastAsia="zh-CN"/>
              </w:rPr>
              <w:t>依</w:t>
            </w:r>
            <w:r>
              <w:rPr>
                <w:rFonts w:hint="default" w:hAnsi="宋体" w:cs="宋体"/>
                <w:color w:val="000000"/>
                <w:sz w:val="20"/>
                <w:szCs w:val="20"/>
              </w:rPr>
              <w:t>据，仅提供world版本且内容不全的，不得分。</w:t>
            </w:r>
            <w:r>
              <w:rPr>
                <w:rFonts w:hint="eastAsia" w:ascii="Times New Roman" w:eastAsia="Times New Roman" w:cs="宋体"/>
                <w:color w:val="000000"/>
                <w:sz w:val="20"/>
                <w:szCs w:val="20"/>
              </w:rPr>
              <w:t>2</w:t>
            </w:r>
            <w:r>
              <w:rPr>
                <w:rFonts w:hint="eastAsia" w:ascii="Times New Roman" w:hAnsi="宋体" w:eastAsia="Times New Roman" w:cs="宋体"/>
                <w:color w:val="000000"/>
                <w:sz w:val="20"/>
                <w:szCs w:val="20"/>
              </w:rPr>
              <w:t>.</w:t>
            </w:r>
            <w:r>
              <w:rPr>
                <w:rFonts w:hint="default" w:hAnsi="宋体" w:cs="宋体"/>
                <w:color w:val="000000"/>
                <w:sz w:val="20"/>
                <w:szCs w:val="20"/>
              </w:rPr>
              <w:t>建立对内设机构和下属单位纳入内部预算绩效工作考核机制，有正式文件依据且实行绩效考核挂钩的，得</w:t>
            </w:r>
            <w:r>
              <w:rPr>
                <w:rFonts w:hint="eastAsia" w:ascii="Times New Roman" w:eastAsia="Times New Roman" w:cs="宋体"/>
                <w:color w:val="000000"/>
                <w:sz w:val="20"/>
                <w:szCs w:val="20"/>
              </w:rPr>
              <w:t>2</w:t>
            </w:r>
            <w:r>
              <w:rPr>
                <w:rFonts w:hint="default" w:hAnsi="宋体" w:cs="宋体"/>
                <w:color w:val="000000"/>
                <w:sz w:val="20"/>
                <w:szCs w:val="20"/>
              </w:rPr>
              <w:t>分。无正式文件依据但实行内部预算绩效工作考核挂钩的，得</w:t>
            </w:r>
            <w:r>
              <w:rPr>
                <w:rFonts w:hint="eastAsia" w:ascii="Times New Roman" w:eastAsia="Times New Roman" w:cs="宋体"/>
                <w:color w:val="000000"/>
                <w:sz w:val="20"/>
                <w:szCs w:val="20"/>
              </w:rPr>
              <w:t>1</w:t>
            </w:r>
            <w:r>
              <w:rPr>
                <w:rFonts w:hint="default" w:hAnsi="宋体" w:cs="宋体"/>
                <w:color w:val="000000"/>
                <w:sz w:val="20"/>
                <w:szCs w:val="20"/>
              </w:rPr>
              <w:t>分，有正式文件依据但未实行内部考核的，得</w:t>
            </w:r>
            <w:r>
              <w:rPr>
                <w:rFonts w:hint="eastAsia" w:ascii="Times New Roman" w:eastAsia="Times New Roman" w:cs="宋体"/>
                <w:color w:val="000000"/>
                <w:sz w:val="20"/>
                <w:szCs w:val="20"/>
              </w:rPr>
              <w:t>1</w:t>
            </w:r>
            <w:r>
              <w:rPr>
                <w:rFonts w:hint="default" w:hAnsi="宋体" w:cs="宋体"/>
                <w:color w:val="000000"/>
                <w:sz w:val="20"/>
                <w:szCs w:val="20"/>
              </w:rPr>
              <w:t>分；既无正式文件依据且未实行内部考核挂钩的，不得分。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D3D073">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3</w:t>
            </w:r>
          </w:p>
        </w:tc>
      </w:tr>
      <w:tr w14:paraId="282FC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933"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B8DB3D">
            <w:pPr>
              <w:spacing w:beforeLines="0" w:afterLines="0" w:line="300" w:lineRule="exact"/>
              <w:jc w:val="center"/>
              <w:rPr>
                <w:rFonts w:hint="eastAsia" w:ascii="Times New Roman" w:hAnsi="宋体" w:eastAsia="Times New Roman"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FE284F">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信息公开</w:t>
            </w:r>
            <w:r>
              <w:rPr>
                <w:rFonts w:hint="eastAsia" w:ascii="Times New Roman" w:hAnsi="宋体" w:eastAsia="Times New Roman" w:cs="宋体"/>
                <w:color w:val="000000"/>
                <w:sz w:val="20"/>
                <w:szCs w:val="20"/>
              </w:rPr>
              <w:br w:type="textWrapping"/>
            </w:r>
            <w:r>
              <w:rPr>
                <w:rFonts w:hint="default" w:hAnsi="宋体" w:cs="宋体"/>
                <w:color w:val="000000"/>
                <w:sz w:val="20"/>
                <w:szCs w:val="20"/>
              </w:rPr>
              <w:t>（</w:t>
            </w:r>
            <w:r>
              <w:rPr>
                <w:rFonts w:hint="eastAsia" w:ascii="Times New Roman" w:eastAsia="Times New Roman" w:cs="宋体"/>
                <w:color w:val="000000"/>
                <w:sz w:val="20"/>
                <w:szCs w:val="20"/>
              </w:rPr>
              <w:t>3</w:t>
            </w:r>
            <w:r>
              <w:rPr>
                <w:rFonts w:hint="default" w:hAnsi="宋体" w:cs="宋体"/>
                <w:color w:val="000000"/>
                <w:sz w:val="20"/>
                <w:szCs w:val="20"/>
              </w:rPr>
              <w:t>分）</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C808B2">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自评公开</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3695ED">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3</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EC8155">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部门是否按要求将部门整体绩效自评情况和自行组织的评价情况向社会公开。</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0BCDA7">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按绩效自评公开要求将预算绩效目标、中央转移支付自评等相关绩效信息随同预、决算和上级要求公开的时间进行公开的，得</w:t>
            </w:r>
            <w:r>
              <w:rPr>
                <w:rFonts w:hint="eastAsia" w:ascii="Times New Roman" w:eastAsia="Times New Roman" w:cs="宋体"/>
                <w:color w:val="000000"/>
                <w:sz w:val="20"/>
                <w:szCs w:val="20"/>
              </w:rPr>
              <w:t>3</w:t>
            </w:r>
            <w:r>
              <w:rPr>
                <w:rFonts w:hint="default" w:hAnsi="宋体" w:cs="宋体"/>
                <w:color w:val="000000"/>
                <w:sz w:val="20"/>
                <w:szCs w:val="20"/>
              </w:rPr>
              <w:t>分，否则不得分。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BE0749">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3</w:t>
            </w:r>
          </w:p>
        </w:tc>
      </w:tr>
      <w:tr w14:paraId="73E91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768"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755ABB">
            <w:pPr>
              <w:spacing w:beforeLines="0" w:afterLines="0" w:line="300" w:lineRule="exact"/>
              <w:jc w:val="center"/>
              <w:rPr>
                <w:rFonts w:hint="eastAsia" w:ascii="Times New Roman" w:hAnsi="宋体" w:eastAsia="Times New Roman" w:cs="宋体"/>
                <w:color w:val="000000"/>
                <w:sz w:val="20"/>
                <w:szCs w:val="20"/>
              </w:rPr>
            </w:pPr>
          </w:p>
        </w:tc>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3D1F68">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整改反馈（</w:t>
            </w:r>
            <w:r>
              <w:rPr>
                <w:rFonts w:hint="eastAsia" w:ascii="Times New Roman" w:eastAsia="Times New Roman" w:cs="宋体"/>
                <w:color w:val="000000"/>
                <w:sz w:val="20"/>
                <w:szCs w:val="20"/>
              </w:rPr>
              <w:t>7</w:t>
            </w:r>
            <w:r>
              <w:rPr>
                <w:rFonts w:hint="default" w:hAnsi="宋体" w:cs="宋体"/>
                <w:color w:val="000000"/>
                <w:sz w:val="20"/>
                <w:szCs w:val="20"/>
              </w:rPr>
              <w:t>分）</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2E27ED">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问题整改</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1649AF">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4</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109527">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部门根据绩效管理结果整改问题、完善政策、改进管理的情况。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46B880">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针对绩效管理过程中（包括绩效目标核查、绩效监控核查、重点自评抽查复核、重点绩效评价等）提出的问题进行全面整改，得</w:t>
            </w:r>
            <w:r>
              <w:rPr>
                <w:rFonts w:hint="eastAsia" w:ascii="Times New Roman" w:eastAsia="Times New Roman" w:cs="宋体"/>
                <w:color w:val="000000"/>
                <w:sz w:val="20"/>
                <w:szCs w:val="20"/>
              </w:rPr>
              <w:t>4</w:t>
            </w:r>
            <w:r>
              <w:rPr>
                <w:rFonts w:hint="default" w:hAnsi="宋体" w:cs="宋体"/>
                <w:color w:val="000000"/>
                <w:sz w:val="20"/>
                <w:szCs w:val="20"/>
              </w:rPr>
              <w:t>分，否则视整改落实情况扣分。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C84392">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4</w:t>
            </w:r>
          </w:p>
        </w:tc>
      </w:tr>
      <w:tr w14:paraId="592C2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814" w:hRule="atLeast"/>
          <w:jc w:val="center"/>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4BEB63">
            <w:pPr>
              <w:spacing w:beforeLines="0" w:afterLines="0" w:line="300" w:lineRule="exact"/>
              <w:jc w:val="center"/>
              <w:rPr>
                <w:rFonts w:hint="eastAsia" w:ascii="Times New Roman" w:hAnsi="宋体" w:eastAsia="Times New Roman" w:cs="宋体"/>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7958BD">
            <w:pPr>
              <w:spacing w:beforeLines="0" w:afterLines="0" w:line="300" w:lineRule="exact"/>
              <w:jc w:val="center"/>
              <w:rPr>
                <w:rFonts w:hint="eastAsia" w:ascii="Times New Roman" w:hAnsi="宋体" w:eastAsia="Times New Roman"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7377C6">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应用反馈</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E06386">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3</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0EEF99">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部门按要求及时向财政部门反馈问题整改及结果应用情况。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3EBE30">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部门在规定时间内向财政部门反馈问题整改及绩效结果应用报告，报告内容翔实、问题整改到位、结果应用充分的，得</w:t>
            </w:r>
            <w:r>
              <w:rPr>
                <w:rFonts w:hint="eastAsia" w:ascii="Times New Roman" w:eastAsia="Times New Roman" w:cs="宋体"/>
                <w:color w:val="000000"/>
                <w:sz w:val="20"/>
                <w:szCs w:val="20"/>
              </w:rPr>
              <w:t>3</w:t>
            </w:r>
            <w:r>
              <w:rPr>
                <w:rFonts w:hint="default" w:hAnsi="宋体" w:cs="宋体"/>
                <w:color w:val="000000"/>
                <w:sz w:val="20"/>
                <w:szCs w:val="20"/>
              </w:rPr>
              <w:t>分，否则视反馈报告质量酌情扣分。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4F2613">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3</w:t>
            </w:r>
          </w:p>
        </w:tc>
      </w:tr>
      <w:tr w14:paraId="2D8C4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750" w:hRule="atLeast"/>
          <w:jc w:val="center"/>
        </w:trPr>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D62748">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自评质量（</w:t>
            </w:r>
            <w:r>
              <w:rPr>
                <w:rFonts w:hint="eastAsia" w:ascii="Times New Roman" w:eastAsia="Times New Roman" w:cs="宋体"/>
                <w:color w:val="000000"/>
                <w:sz w:val="20"/>
                <w:szCs w:val="20"/>
              </w:rPr>
              <w:t>6</w:t>
            </w:r>
            <w:r>
              <w:rPr>
                <w:rFonts w:hint="default" w:hAnsi="宋体" w:cs="宋体"/>
                <w:color w:val="000000"/>
                <w:sz w:val="20"/>
                <w:szCs w:val="20"/>
              </w:rPr>
              <w:t>分）</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EB5686">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自评质量（</w:t>
            </w:r>
            <w:r>
              <w:rPr>
                <w:rFonts w:hint="eastAsia" w:ascii="Times New Roman" w:eastAsia="Times New Roman" w:cs="宋体"/>
                <w:color w:val="000000"/>
                <w:sz w:val="20"/>
                <w:szCs w:val="20"/>
              </w:rPr>
              <w:t>6</w:t>
            </w:r>
            <w:r>
              <w:rPr>
                <w:rFonts w:hint="default" w:hAnsi="宋体" w:cs="宋体"/>
                <w:color w:val="000000"/>
                <w:sz w:val="20"/>
                <w:szCs w:val="20"/>
              </w:rPr>
              <w:t>分）</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D966E6">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自评质量</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D519F0">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6</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D72BC2">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部门整体支出自评准确率。</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EF14CA">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部门整体支出自评得分与评价组抽查得分差异在</w:t>
            </w:r>
            <w:r>
              <w:rPr>
                <w:rFonts w:hint="eastAsia" w:ascii="Times New Roman" w:eastAsia="Times New Roman" w:cs="宋体"/>
                <w:color w:val="000000"/>
                <w:sz w:val="20"/>
                <w:szCs w:val="20"/>
              </w:rPr>
              <w:t>10</w:t>
            </w:r>
            <w:r>
              <w:rPr>
                <w:rFonts w:hint="eastAsia" w:ascii="Times New Roman" w:hAnsi="宋体" w:eastAsia="Times New Roman" w:cs="宋体"/>
                <w:color w:val="000000"/>
                <w:sz w:val="20"/>
                <w:szCs w:val="20"/>
              </w:rPr>
              <w:t>%</w:t>
            </w:r>
            <w:r>
              <w:rPr>
                <w:rFonts w:hint="default" w:hAnsi="宋体" w:cs="宋体"/>
                <w:color w:val="000000"/>
                <w:sz w:val="20"/>
                <w:szCs w:val="20"/>
              </w:rPr>
              <w:t>以内的，不扣分；在</w:t>
            </w:r>
            <w:r>
              <w:rPr>
                <w:rFonts w:hint="eastAsia" w:ascii="Times New Roman" w:eastAsia="Times New Roman" w:cs="宋体"/>
                <w:color w:val="000000"/>
                <w:sz w:val="20"/>
                <w:szCs w:val="20"/>
              </w:rPr>
              <w:t>10</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15</w:t>
            </w:r>
            <w:r>
              <w:rPr>
                <w:rFonts w:hint="eastAsia" w:ascii="Times New Roman" w:hAnsi="宋体" w:eastAsia="Times New Roman" w:cs="宋体"/>
                <w:color w:val="000000"/>
                <w:sz w:val="20"/>
                <w:szCs w:val="20"/>
              </w:rPr>
              <w:t>%</w:t>
            </w:r>
            <w:r>
              <w:rPr>
                <w:rFonts w:hint="default" w:hAnsi="宋体" w:cs="宋体"/>
                <w:color w:val="000000"/>
                <w:sz w:val="20"/>
                <w:szCs w:val="20"/>
              </w:rPr>
              <w:t>之间的，扣</w:t>
            </w:r>
            <w:r>
              <w:rPr>
                <w:rFonts w:hint="eastAsia" w:ascii="Times New Roman" w:eastAsia="Times New Roman" w:cs="宋体"/>
                <w:color w:val="000000"/>
                <w:sz w:val="20"/>
                <w:szCs w:val="20"/>
              </w:rPr>
              <w:t>2</w:t>
            </w:r>
            <w:r>
              <w:rPr>
                <w:rFonts w:hint="default" w:hAnsi="宋体" w:cs="宋体"/>
                <w:color w:val="000000"/>
                <w:sz w:val="20"/>
                <w:szCs w:val="20"/>
              </w:rPr>
              <w:t>分，在</w:t>
            </w:r>
            <w:r>
              <w:rPr>
                <w:rFonts w:hint="eastAsia" w:ascii="Times New Roman" w:eastAsia="Times New Roman" w:cs="宋体"/>
                <w:color w:val="000000"/>
                <w:sz w:val="20"/>
                <w:szCs w:val="20"/>
              </w:rPr>
              <w:t>10</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20</w:t>
            </w:r>
            <w:r>
              <w:rPr>
                <w:rFonts w:hint="eastAsia" w:ascii="Times New Roman" w:hAnsi="宋体" w:eastAsia="Times New Roman" w:cs="宋体"/>
                <w:color w:val="000000"/>
                <w:sz w:val="20"/>
                <w:szCs w:val="20"/>
              </w:rPr>
              <w:t>%</w:t>
            </w:r>
            <w:r>
              <w:rPr>
                <w:rFonts w:hint="default" w:hAnsi="宋体" w:cs="宋体"/>
                <w:color w:val="000000"/>
                <w:sz w:val="20"/>
                <w:szCs w:val="20"/>
              </w:rPr>
              <w:t>之间的，扣</w:t>
            </w:r>
            <w:r>
              <w:rPr>
                <w:rFonts w:hint="eastAsia" w:ascii="Times New Roman" w:eastAsia="Times New Roman" w:cs="宋体"/>
                <w:color w:val="000000"/>
                <w:sz w:val="20"/>
                <w:szCs w:val="20"/>
              </w:rPr>
              <w:t>4</w:t>
            </w:r>
            <w:r>
              <w:rPr>
                <w:rFonts w:hint="default" w:hAnsi="宋体" w:cs="宋体"/>
                <w:color w:val="000000"/>
                <w:sz w:val="20"/>
                <w:szCs w:val="20"/>
              </w:rPr>
              <w:t>分，在</w:t>
            </w:r>
            <w:r>
              <w:rPr>
                <w:rFonts w:hint="eastAsia" w:ascii="Times New Roman" w:eastAsia="Times New Roman" w:cs="宋体"/>
                <w:color w:val="000000"/>
                <w:sz w:val="20"/>
                <w:szCs w:val="20"/>
              </w:rPr>
              <w:t>20</w:t>
            </w:r>
            <w:r>
              <w:rPr>
                <w:rFonts w:hint="eastAsia" w:ascii="Times New Roman" w:hAnsi="宋体" w:eastAsia="Times New Roman" w:cs="宋体"/>
                <w:color w:val="000000"/>
                <w:sz w:val="20"/>
                <w:szCs w:val="20"/>
              </w:rPr>
              <w:t>%</w:t>
            </w:r>
            <w:r>
              <w:rPr>
                <w:rFonts w:hint="default" w:hAnsi="宋体" w:cs="宋体"/>
                <w:color w:val="000000"/>
                <w:sz w:val="20"/>
                <w:szCs w:val="20"/>
              </w:rPr>
              <w:t>以上的，扣</w:t>
            </w:r>
            <w:r>
              <w:rPr>
                <w:rFonts w:hint="eastAsia" w:ascii="Times New Roman" w:eastAsia="Times New Roman" w:cs="宋体"/>
                <w:color w:val="000000"/>
                <w:sz w:val="20"/>
                <w:szCs w:val="20"/>
              </w:rPr>
              <w:t>6</w:t>
            </w:r>
            <w:r>
              <w:rPr>
                <w:rFonts w:hint="default" w:hAnsi="宋体" w:cs="宋体"/>
                <w:color w:val="000000"/>
                <w:sz w:val="20"/>
                <w:szCs w:val="20"/>
              </w:rPr>
              <w:t>分。（此为财政重点绩效评价计分标准，部门参照该标准对部门及下属单位抽查计分）。</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F770FD">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6</w:t>
            </w:r>
          </w:p>
        </w:tc>
      </w:tr>
      <w:tr w14:paraId="6BADA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592" w:hRule="atLeast"/>
          <w:jc w:val="center"/>
        </w:trPr>
        <w:tc>
          <w:tcPr>
            <w:tcW w:w="0" w:type="auto"/>
            <w:gridSpan w:val="3"/>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AD41BF">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扣分项（</w:t>
            </w:r>
            <w:r>
              <w:rPr>
                <w:rFonts w:hint="eastAsia" w:ascii="Times New Roman" w:eastAsia="Times New Roman" w:cs="宋体"/>
                <w:color w:val="000000"/>
                <w:sz w:val="20"/>
                <w:szCs w:val="20"/>
              </w:rPr>
              <w:t>5</w:t>
            </w:r>
            <w:r>
              <w:rPr>
                <w:rFonts w:hint="default" w:hAnsi="宋体" w:cs="宋体"/>
                <w:color w:val="000000"/>
                <w:sz w:val="20"/>
                <w:szCs w:val="20"/>
              </w:rPr>
              <w:t>分）</w:t>
            </w: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79FC4F">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3</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0E5E3C">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根据审计监督、财会监督和决算审查结果反映部门上一年度部门预算管理是否符合相关财政财务管理规定。</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59BFB2">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依据评价年度审计监督、财会监督和决算审查结果，反映部门预算管理是否符合相关财政财务管理制度规定以及有关专项资金管理办法的规定；资金的拨付是否有完整的审批程序和手续；重大项目开支是否经过评估论证；是否符合部门预算批复的用途；年度内被各层级发现预算资金方面重大违规违纪问题或被区财政发送“两书一函”（约谈通知书、整改通知书和提醒敦促函）；是否存在未落实党政机关过紧日子相关要求等情况。每有一个问题点扣</w:t>
            </w:r>
            <w:r>
              <w:rPr>
                <w:rFonts w:hint="eastAsia" w:ascii="Times New Roman" w:eastAsia="Times New Roman" w:cs="宋体"/>
                <w:color w:val="000000"/>
                <w:sz w:val="20"/>
                <w:szCs w:val="20"/>
              </w:rPr>
              <w:t>0</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5</w:t>
            </w:r>
            <w:r>
              <w:rPr>
                <w:rFonts w:hint="default" w:hAnsi="宋体" w:cs="宋体"/>
                <w:color w:val="000000"/>
                <w:sz w:val="20"/>
                <w:szCs w:val="20"/>
              </w:rPr>
              <w:t>分，扣完为止。</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726FC5">
            <w:pPr>
              <w:spacing w:beforeLines="0" w:afterLines="0" w:line="300" w:lineRule="exact"/>
              <w:rPr>
                <w:rFonts w:hint="eastAsia" w:ascii="Times New Roman" w:hAnsi="宋体" w:eastAsia="Times New Roman" w:cs="宋体"/>
                <w:color w:val="000000"/>
                <w:sz w:val="20"/>
                <w:szCs w:val="20"/>
              </w:rPr>
            </w:pPr>
          </w:p>
        </w:tc>
      </w:tr>
      <w:tr w14:paraId="5A730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905" w:hRule="atLeast"/>
          <w:jc w:val="center"/>
        </w:trPr>
        <w:tc>
          <w:tcPr>
            <w:tcW w:w="0" w:type="auto"/>
            <w:gridSpan w:val="3"/>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6A4526">
            <w:pPr>
              <w:spacing w:beforeLines="0" w:afterLines="0" w:line="300" w:lineRule="exact"/>
              <w:jc w:val="center"/>
              <w:rPr>
                <w:rFonts w:hint="eastAsia" w:ascii="Times New Roman" w:hAnsi="宋体" w:eastAsia="Times New Roman" w:cs="宋体"/>
                <w:color w:val="000000"/>
                <w:sz w:val="20"/>
                <w:szCs w:val="20"/>
              </w:rPr>
            </w:pPr>
          </w:p>
        </w:tc>
        <w:tc>
          <w:tcPr>
            <w:tcW w:w="5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F81400">
            <w:pPr>
              <w:widowControl/>
              <w:spacing w:beforeLines="0" w:afterLines="0" w:line="300" w:lineRule="exact"/>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2</w:t>
            </w:r>
          </w:p>
        </w:tc>
        <w:tc>
          <w:tcPr>
            <w:tcW w:w="16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C36C7B">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被评价单位配合评价工作情况。</w:t>
            </w:r>
          </w:p>
        </w:tc>
        <w:tc>
          <w:tcPr>
            <w:tcW w:w="43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F22A2F">
            <w:pPr>
              <w:widowControl/>
              <w:spacing w:beforeLines="0" w:afterLines="0" w:line="300" w:lineRule="exact"/>
              <w:textAlignment w:val="center"/>
              <w:rPr>
                <w:rFonts w:hint="eastAsia" w:ascii="Times New Roman" w:hAnsi="宋体" w:eastAsia="Times New Roman" w:cs="宋体"/>
                <w:color w:val="000000"/>
                <w:sz w:val="20"/>
                <w:szCs w:val="20"/>
              </w:rPr>
            </w:pPr>
            <w:r>
              <w:rPr>
                <w:rFonts w:hint="default" w:hAnsi="宋体" w:cs="宋体"/>
                <w:color w:val="000000"/>
                <w:sz w:val="20"/>
                <w:szCs w:val="20"/>
              </w:rPr>
              <w:t>财政重点绩效评价工作开展过程中，评价组发现被评价对象拖延推诿、提交资料不及时等拒不配合评价工作的，经报财政局复核确认后按</w:t>
            </w:r>
            <w:r>
              <w:rPr>
                <w:rFonts w:hint="eastAsia" w:ascii="Times New Roman" w:eastAsia="Times New Roman" w:cs="宋体"/>
                <w:color w:val="000000"/>
                <w:sz w:val="20"/>
                <w:szCs w:val="20"/>
              </w:rPr>
              <w:t>0</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5</w:t>
            </w:r>
            <w:r>
              <w:rPr>
                <w:rFonts w:hint="default" w:hAnsi="宋体" w:cs="宋体"/>
                <w:color w:val="000000"/>
                <w:sz w:val="20"/>
                <w:szCs w:val="20"/>
              </w:rPr>
              <w:t>分/次予以扣分，扣完为止。</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107CB1">
            <w:pPr>
              <w:spacing w:beforeLines="0" w:afterLines="0" w:line="300" w:lineRule="exact"/>
              <w:rPr>
                <w:rFonts w:hint="eastAsia" w:ascii="Times New Roman" w:hAnsi="宋体" w:eastAsia="Times New Roman" w:cs="宋体"/>
                <w:color w:val="000000"/>
                <w:sz w:val="20"/>
                <w:szCs w:val="20"/>
              </w:rPr>
            </w:pPr>
          </w:p>
        </w:tc>
      </w:tr>
      <w:tr w14:paraId="094AA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67" w:hRule="atLeast"/>
          <w:jc w:val="center"/>
        </w:trPr>
        <w:tc>
          <w:tcPr>
            <w:tcW w:w="8434"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24E954">
            <w:pPr>
              <w:widowControl/>
              <w:spacing w:beforeLines="0" w:afterLines="0" w:line="300" w:lineRule="exact"/>
              <w:jc w:val="center"/>
              <w:textAlignment w:val="center"/>
              <w:rPr>
                <w:rFonts w:hint="eastAsia" w:ascii="Times New Roman" w:hAnsi="宋体" w:eastAsia="Times New Roman" w:cs="宋体"/>
                <w:b/>
                <w:color w:val="000000"/>
                <w:sz w:val="20"/>
                <w:szCs w:val="20"/>
              </w:rPr>
            </w:pPr>
            <w:r>
              <w:rPr>
                <w:rFonts w:hint="default" w:hAnsi="宋体" w:cs="宋体"/>
                <w:b/>
                <w:color w:val="000000"/>
                <w:sz w:val="20"/>
                <w:szCs w:val="20"/>
              </w:rPr>
              <w:t>合计</w:t>
            </w:r>
          </w:p>
        </w:tc>
        <w:tc>
          <w:tcPr>
            <w:tcW w:w="46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037FDC">
            <w:pPr>
              <w:spacing w:beforeLines="0" w:afterLines="0" w:line="300" w:lineRule="exact"/>
              <w:jc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98</w:t>
            </w:r>
          </w:p>
        </w:tc>
      </w:tr>
    </w:tbl>
    <w:p w14:paraId="759D8751">
      <w:pPr>
        <w:numPr>
          <w:ilvl w:val="0"/>
          <w:numId w:val="0"/>
        </w:numPr>
        <w:overflowPunct w:val="0"/>
        <w:autoSpaceDE/>
        <w:autoSpaceDN/>
        <w:adjustRightInd/>
        <w:spacing w:beforeLines="0" w:afterLines="0" w:line="576"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中共广元市昭化区委统战部</w:t>
      </w:r>
    </w:p>
    <w:p w14:paraId="31A98995">
      <w:pPr>
        <w:overflowPunct w:val="0"/>
        <w:autoSpaceDE/>
        <w:autoSpaceDN/>
        <w:adjustRightInd/>
        <w:snapToGrid w:val="0"/>
        <w:spacing w:beforeLines="0" w:afterLines="0" w:line="576" w:lineRule="exact"/>
        <w:jc w:val="center"/>
        <w:rPr>
          <w:rFonts w:hint="eastAsia" w:ascii="方正小标宋简体" w:hAnsi="方正小标宋简体" w:eastAsia="方正小标宋简体" w:cs="方正小标宋简体"/>
          <w:sz w:val="44"/>
          <w:szCs w:val="44"/>
        </w:rPr>
      </w:pPr>
      <w:r>
        <w:rPr>
          <w:rFonts w:hint="eastAsia" w:ascii="Times New Roman" w:eastAsia="方正小标宋简体" w:cs="方正小标宋简体"/>
          <w:sz w:val="44"/>
          <w:szCs w:val="44"/>
        </w:rPr>
        <w:t>2023</w:t>
      </w:r>
      <w:r>
        <w:rPr>
          <w:rFonts w:hint="eastAsia" w:ascii="方正小标宋简体" w:hAnsi="方正小标宋简体" w:eastAsia="方正小标宋简体" w:cs="方正小标宋简体"/>
          <w:sz w:val="44"/>
          <w:szCs w:val="44"/>
        </w:rPr>
        <w:t>年民族事业发展专项资金项目支出绩效</w:t>
      </w:r>
    </w:p>
    <w:p w14:paraId="5EB0186B">
      <w:pPr>
        <w:overflowPunct w:val="0"/>
        <w:autoSpaceDE/>
        <w:autoSpaceDN/>
        <w:adjustRightInd/>
        <w:snapToGrid w:val="0"/>
        <w:spacing w:beforeLines="0" w:afterLines="0" w:line="576"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自评报告</w:t>
      </w:r>
    </w:p>
    <w:p w14:paraId="6FB3790E">
      <w:pPr>
        <w:pStyle w:val="5"/>
        <w:overflowPunct w:val="0"/>
        <w:adjustRightInd/>
        <w:spacing w:beforeLines="0" w:afterLines="0" w:line="576" w:lineRule="exact"/>
        <w:ind w:left="108"/>
        <w:jc w:val="both"/>
        <w:rPr>
          <w:rFonts w:hint="eastAsia" w:hAnsi="仿宋_GB2312" w:cs="仿宋_GB2312"/>
          <w:sz w:val="30"/>
          <w:szCs w:val="24"/>
        </w:rPr>
      </w:pPr>
    </w:p>
    <w:p w14:paraId="7361759B">
      <w:pPr>
        <w:pStyle w:val="5"/>
        <w:overflowPunct w:val="0"/>
        <w:adjustRightInd/>
        <w:spacing w:beforeLines="0" w:afterLines="0" w:line="576" w:lineRule="exact"/>
        <w:ind w:left="108"/>
        <w:jc w:val="both"/>
        <w:rPr>
          <w:rFonts w:hint="eastAsia" w:hAnsi="仿宋_GB2312" w:cs="仿宋_GB2312"/>
          <w:sz w:val="32"/>
          <w:szCs w:val="32"/>
        </w:rPr>
      </w:pPr>
      <w:r>
        <w:rPr>
          <w:rFonts w:hint="eastAsia" w:hAnsi="仿宋_GB2312" w:cs="仿宋_GB2312"/>
          <w:sz w:val="32"/>
          <w:szCs w:val="32"/>
        </w:rPr>
        <w:t>区财政局：</w:t>
      </w:r>
    </w:p>
    <w:p w14:paraId="39BE901B">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为了进一步加强财政支付预算管理，提高财政资金使用效益，根据《关于开展</w:t>
      </w:r>
      <w:r>
        <w:rPr>
          <w:rFonts w:hint="eastAsia" w:ascii="Times New Roman" w:eastAsia="仿宋_GB2312" w:cs="仿宋_GB2312"/>
          <w:sz w:val="32"/>
          <w:szCs w:val="32"/>
        </w:rPr>
        <w:t>2023</w:t>
      </w:r>
      <w:r>
        <w:rPr>
          <w:rFonts w:hint="eastAsia" w:ascii="仿宋_GB2312" w:hAnsi="仿宋_GB2312" w:eastAsia="仿宋_GB2312" w:cs="仿宋_GB2312"/>
          <w:sz w:val="32"/>
          <w:szCs w:val="32"/>
        </w:rPr>
        <w:t>年部门、政策和项目支出绩效评价工作的通知》(昭财发〔</w:t>
      </w:r>
      <w:r>
        <w:rPr>
          <w:rFonts w:hint="eastAsia" w:ascii="Times New Roman" w:eastAsia="仿宋_GB2312" w:cs="仿宋_GB2312"/>
          <w:sz w:val="32"/>
          <w:szCs w:val="32"/>
        </w:rPr>
        <w:t>2024</w:t>
      </w:r>
      <w:r>
        <w:rPr>
          <w:rFonts w:hint="eastAsia" w:ascii="仿宋_GB2312" w:hAnsi="仿宋_GB2312" w:eastAsia="仿宋_GB2312" w:cs="仿宋_GB2312"/>
          <w:sz w:val="32"/>
          <w:szCs w:val="32"/>
        </w:rPr>
        <w:t>〕</w:t>
      </w:r>
      <w:r>
        <w:rPr>
          <w:rFonts w:hint="eastAsia" w:ascii="Times New Roman" w:eastAsia="仿宋_GB2312" w:cs="仿宋_GB2312"/>
          <w:sz w:val="32"/>
          <w:szCs w:val="32"/>
        </w:rPr>
        <w:t>11</w:t>
      </w:r>
      <w:r>
        <w:rPr>
          <w:rFonts w:hint="eastAsia" w:ascii="仿宋_GB2312" w:hAnsi="仿宋_GB2312" w:eastAsia="仿宋_GB2312" w:cs="仿宋_GB2312"/>
          <w:sz w:val="32"/>
          <w:szCs w:val="32"/>
        </w:rPr>
        <w:t>号)的要求，现将我部</w:t>
      </w:r>
      <w:r>
        <w:rPr>
          <w:rFonts w:hint="eastAsia" w:ascii="Times New Roman" w:eastAsia="仿宋_GB2312" w:cs="仿宋_GB2312"/>
          <w:sz w:val="32"/>
          <w:szCs w:val="32"/>
        </w:rPr>
        <w:t>2023</w:t>
      </w:r>
      <w:r>
        <w:rPr>
          <w:rFonts w:hint="eastAsia" w:ascii="仿宋_GB2312" w:hAnsi="仿宋_GB2312" w:eastAsia="仿宋_GB2312" w:cs="仿宋_GB2312"/>
          <w:sz w:val="32"/>
          <w:szCs w:val="32"/>
        </w:rPr>
        <w:t xml:space="preserve">年民族事业发展专项资金项目支出绩效自评报告如下：    </w:t>
      </w:r>
    </w:p>
    <w:p w14:paraId="7A8134EE">
      <w:pPr>
        <w:numPr>
          <w:ilvl w:val="0"/>
          <w:numId w:val="1"/>
        </w:numPr>
        <w:overflowPunct w:val="0"/>
        <w:autoSpaceDE/>
        <w:autoSpaceDN/>
        <w:snapToGrid w:val="0"/>
        <w:spacing w:beforeLines="0" w:afterLines="0" w:line="576" w:lineRule="exact"/>
        <w:ind w:firstLine="640" w:firstLineChars="200"/>
        <w:jc w:val="both"/>
        <w:rPr>
          <w:rFonts w:hint="eastAsia" w:ascii="黑体" w:hAnsi="黑体" w:eastAsia="黑体" w:cs="黑体"/>
          <w:sz w:val="32"/>
          <w:szCs w:val="32"/>
          <w:lang w:val="zh-CN"/>
        </w:rPr>
      </w:pPr>
      <w:r>
        <w:rPr>
          <w:rFonts w:hint="eastAsia" w:ascii="黑体" w:hAnsi="黑体" w:eastAsia="黑体" w:cs="黑体"/>
          <w:sz w:val="32"/>
          <w:szCs w:val="32"/>
          <w:lang w:val="zh-CN"/>
        </w:rPr>
        <w:t>项目概况</w:t>
      </w:r>
    </w:p>
    <w:p w14:paraId="78189AE4">
      <w:pPr>
        <w:numPr>
          <w:ilvl w:val="0"/>
          <w:numId w:val="0"/>
        </w:numPr>
        <w:overflowPunct w:val="0"/>
        <w:autoSpaceDE/>
        <w:autoSpaceDN/>
        <w:snapToGrid w:val="0"/>
        <w:spacing w:beforeLines="0" w:afterLines="0" w:line="576" w:lineRule="exact"/>
        <w:ind w:firstLine="640" w:firstLineChars="200"/>
        <w:jc w:val="both"/>
        <w:rPr>
          <w:rFonts w:hint="eastAsia" w:ascii="仿宋_GB2312" w:hAnsi="仿宋_GB2312" w:eastAsia="仿宋_GB2312" w:cs="仿宋_GB2312"/>
          <w:sz w:val="32"/>
          <w:szCs w:val="32"/>
          <w:lang w:val="zh-CN"/>
        </w:rPr>
      </w:pPr>
      <w:r>
        <w:rPr>
          <w:rFonts w:hint="eastAsia" w:ascii="楷体_GB2312" w:hAnsi="楷体_GB2312" w:eastAsia="楷体_GB2312" w:cs="楷体_GB2312"/>
          <w:sz w:val="32"/>
          <w:szCs w:val="32"/>
        </w:rPr>
        <w:t>（一）</w:t>
      </w:r>
      <w:r>
        <w:rPr>
          <w:rFonts w:hint="eastAsia" w:ascii="楷体_GB2312" w:hAnsi="楷体_GB2312" w:eastAsia="楷体_GB2312" w:cs="楷体_GB2312"/>
          <w:sz w:val="32"/>
          <w:szCs w:val="32"/>
          <w:lang w:val="zh-CN"/>
        </w:rPr>
        <w:t>项目资金申报及批复情况。</w:t>
      </w:r>
      <w:r>
        <w:rPr>
          <w:rFonts w:hint="eastAsia" w:ascii="仿宋_GB2312" w:hAnsi="仿宋_GB2312" w:eastAsia="仿宋_GB2312" w:cs="仿宋_GB2312"/>
          <w:sz w:val="32"/>
          <w:szCs w:val="32"/>
          <w:lang w:val="zh-CN"/>
        </w:rPr>
        <w:t>该项目是申请上级财政资金项目。严格按照“先谋划储备、后入库申报”的程序，将昭化区</w:t>
      </w:r>
      <w:r>
        <w:rPr>
          <w:rFonts w:hint="eastAsia" w:ascii="Times New Roman" w:eastAsia="仿宋_GB2312" w:cs="仿宋_GB2312"/>
          <w:sz w:val="32"/>
          <w:szCs w:val="32"/>
          <w:lang w:val="zh-CN"/>
        </w:rPr>
        <w:t>2022</w:t>
      </w:r>
      <w:r>
        <w:rPr>
          <w:rFonts w:hint="eastAsia" w:ascii="仿宋_GB2312" w:hAnsi="仿宋_GB2312" w:eastAsia="仿宋_GB2312" w:cs="仿宋_GB2312"/>
          <w:sz w:val="32"/>
          <w:szCs w:val="32"/>
          <w:lang w:val="zh-CN"/>
        </w:rPr>
        <w:t>年民族事业发展专项资金纳入“乡村振兴项目库”和“民族专项资金管理系统”储备和申报，既做到及时入库、规模适度、动态管理，又做到量力而行、尽力而为。</w:t>
      </w:r>
    </w:p>
    <w:p w14:paraId="74EEF737">
      <w:pPr>
        <w:overflowPunct w:val="0"/>
        <w:autoSpaceDE/>
        <w:autoSpaceDN/>
        <w:snapToGrid w:val="0"/>
        <w:spacing w:beforeLines="0" w:afterLines="0" w:line="576" w:lineRule="exact"/>
        <w:ind w:firstLine="640" w:firstLineChars="200"/>
        <w:jc w:val="both"/>
        <w:rPr>
          <w:rFonts w:hint="eastAsia" w:ascii="仿宋_GB2312" w:hAnsi="仿宋_GB2312" w:eastAsia="仿宋_GB2312" w:cs="仿宋_GB2312"/>
          <w:sz w:val="32"/>
          <w:szCs w:val="32"/>
          <w:lang w:val="zh-CN"/>
        </w:rPr>
      </w:pPr>
      <w:r>
        <w:rPr>
          <w:rFonts w:hint="eastAsia" w:ascii="楷体_GB2312" w:hAnsi="楷体_GB2312" w:eastAsia="楷体_GB2312" w:cs="楷体_GB2312"/>
          <w:sz w:val="32"/>
          <w:szCs w:val="32"/>
          <w:lang w:val="zh-CN"/>
        </w:rPr>
        <w:t>（二）项目绩效目标。</w:t>
      </w:r>
      <w:r>
        <w:rPr>
          <w:rFonts w:hint="eastAsia" w:ascii="仿宋_GB2312" w:hAnsi="仿宋_GB2312" w:eastAsia="仿宋_GB2312" w:cs="仿宋_GB2312"/>
          <w:sz w:val="32"/>
          <w:szCs w:val="32"/>
          <w:lang w:val="zh-CN"/>
        </w:rPr>
        <w:t>建成民族团结进步教育基地。</w:t>
      </w:r>
    </w:p>
    <w:p w14:paraId="2757BE4C">
      <w:pPr>
        <w:overflowPunct w:val="0"/>
        <w:autoSpaceDE/>
        <w:autoSpaceDN/>
        <w:snapToGrid w:val="0"/>
        <w:spacing w:beforeLines="0" w:afterLines="0" w:line="576" w:lineRule="exact"/>
        <w:ind w:firstLine="640" w:firstLineChars="200"/>
        <w:jc w:val="both"/>
        <w:rPr>
          <w:rFonts w:hint="eastAsia" w:ascii="仿宋_GB2312" w:hAnsi="仿宋_GB2312" w:eastAsia="仿宋_GB2312" w:cs="仿宋_GB2312"/>
          <w:sz w:val="32"/>
          <w:szCs w:val="32"/>
          <w:lang w:val="zh-CN"/>
        </w:rPr>
      </w:pPr>
      <w:r>
        <w:rPr>
          <w:rFonts w:hint="eastAsia" w:ascii="楷体_GB2312" w:hAnsi="楷体_GB2312" w:eastAsia="楷体_GB2312" w:cs="楷体_GB2312"/>
          <w:sz w:val="32"/>
          <w:szCs w:val="32"/>
          <w:lang w:val="zh-CN"/>
        </w:rPr>
        <w:t>（三）项目资金申报相符性。</w:t>
      </w:r>
      <w:r>
        <w:rPr>
          <w:rFonts w:hint="eastAsia" w:ascii="仿宋_GB2312" w:hAnsi="仿宋_GB2312" w:eastAsia="仿宋_GB2312" w:cs="仿宋_GB2312"/>
          <w:sz w:val="32"/>
          <w:szCs w:val="32"/>
          <w:lang w:val="zh-CN"/>
        </w:rPr>
        <w:t>该项目每一笔经费开支在核定的支出限额和范围内实行据实凭票报账制，严格资金审批制度，附件完整齐全，经层层把关，审核签字，财务通过一体化平台支付款项。每笔资金都用于相关业务，申报内容与具体实施内容相符，申报目标具体量化、合理可行。</w:t>
      </w:r>
    </w:p>
    <w:p w14:paraId="4B25B0F6">
      <w:pPr>
        <w:numPr>
          <w:ilvl w:val="0"/>
          <w:numId w:val="0"/>
        </w:numPr>
        <w:overflowPunct w:val="0"/>
        <w:autoSpaceDE/>
        <w:autoSpaceDN/>
        <w:snapToGrid w:val="0"/>
        <w:spacing w:beforeLines="0" w:afterLines="0" w:line="576" w:lineRule="exact"/>
        <w:ind w:firstLine="640" w:firstLineChars="200"/>
        <w:jc w:val="both"/>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（四）自评步骤及方法</w:t>
      </w:r>
    </w:p>
    <w:p w14:paraId="5EFA7F44">
      <w:pPr>
        <w:overflowPunct w:val="0"/>
        <w:autoSpaceDE/>
        <w:autoSpaceDN/>
        <w:snapToGrid w:val="0"/>
        <w:spacing w:beforeLines="0" w:afterLines="0" w:line="576" w:lineRule="exact"/>
        <w:ind w:firstLine="640" w:firstLineChars="200"/>
        <w:jc w:val="both"/>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通过撰写自评报告、结合自评表和自评打分体系表打分，查漏补缺，做到有计划、有安排。按照区财政局下达的项目支出绩效评价指标体系，针对申报内容、实施情况、资金支付、财务管理、经济效益、社会效益等评价内容作出自我评价，形成自评报告，并向区财政局报送电子和纸质资料。</w:t>
      </w:r>
    </w:p>
    <w:p w14:paraId="5E408631">
      <w:pPr>
        <w:overflowPunct w:val="0"/>
        <w:autoSpaceDE/>
        <w:autoSpaceDN/>
        <w:snapToGrid w:val="0"/>
        <w:spacing w:beforeLines="0" w:afterLines="0" w:line="576" w:lineRule="exact"/>
        <w:ind w:firstLine="640" w:firstLineChars="200"/>
        <w:jc w:val="both"/>
        <w:rPr>
          <w:rFonts w:hint="eastAsia" w:ascii="黑体" w:hAnsi="黑体" w:eastAsia="黑体" w:cs="黑体"/>
          <w:sz w:val="32"/>
          <w:szCs w:val="32"/>
        </w:rPr>
      </w:pPr>
      <w:r>
        <w:rPr>
          <w:rFonts w:hint="eastAsia" w:ascii="黑体" w:hAnsi="黑体" w:eastAsia="黑体" w:cs="黑体"/>
          <w:sz w:val="32"/>
          <w:szCs w:val="32"/>
        </w:rPr>
        <w:t>二、项目实施及管理情况</w:t>
      </w:r>
    </w:p>
    <w:p w14:paraId="2A209840">
      <w:pPr>
        <w:numPr>
          <w:ilvl w:val="0"/>
          <w:numId w:val="0"/>
        </w:numPr>
        <w:overflowPunct w:val="0"/>
        <w:autoSpaceDE/>
        <w:autoSpaceDN/>
        <w:snapToGrid w:val="0"/>
        <w:spacing w:beforeLines="0" w:afterLines="0" w:line="576" w:lineRule="exact"/>
        <w:ind w:firstLine="640" w:firstLineChars="200"/>
        <w:jc w:val="both"/>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（一）资金计划、到位及使用情况</w:t>
      </w:r>
    </w:p>
    <w:p w14:paraId="16FACAF1">
      <w:pPr>
        <w:overflowPunct w:val="0"/>
        <w:autoSpaceDE/>
        <w:autoSpaceDN/>
        <w:snapToGrid w:val="0"/>
        <w:spacing w:beforeLines="0" w:afterLines="0" w:line="576" w:lineRule="exact"/>
        <w:ind w:firstLine="640" w:firstLineChars="200"/>
        <w:jc w:val="both"/>
        <w:rPr>
          <w:rFonts w:hint="eastAsia" w:ascii="仿宋_GB2312" w:hAnsi="仿宋_GB2312" w:eastAsia="仿宋_GB2312" w:cs="仿宋_GB2312"/>
          <w:sz w:val="32"/>
          <w:szCs w:val="32"/>
          <w:lang w:val="zh-CN"/>
        </w:rPr>
      </w:pPr>
      <w:r>
        <w:rPr>
          <w:rFonts w:hint="eastAsia" w:ascii="Times New Roman" w:eastAsia="仿宋_GB2312" w:cs="仿宋_GB2312"/>
          <w:sz w:val="32"/>
          <w:szCs w:val="32"/>
          <w:lang w:val="zh-CN"/>
        </w:rPr>
        <w:t>202</w:t>
      </w:r>
      <w:r>
        <w:rPr>
          <w:rFonts w:hint="eastAsia" w:ascii="Times New Roman" w:eastAsia="仿宋_GB2312" w:cs="仿宋_GB2312"/>
          <w:sz w:val="32"/>
          <w:szCs w:val="32"/>
        </w:rPr>
        <w:t>3</w:t>
      </w:r>
      <w:r>
        <w:rPr>
          <w:rFonts w:hint="eastAsia" w:ascii="仿宋_GB2312" w:hAnsi="仿宋_GB2312" w:eastAsia="仿宋_GB2312" w:cs="仿宋_GB2312"/>
          <w:sz w:val="32"/>
          <w:szCs w:val="32"/>
          <w:lang w:val="zh-CN"/>
        </w:rPr>
        <w:t>年</w:t>
      </w:r>
      <w:r>
        <w:rPr>
          <w:rFonts w:hint="eastAsia" w:ascii="Times New Roman" w:eastAsia="仿宋_GB2312" w:cs="仿宋_GB2312"/>
          <w:sz w:val="32"/>
          <w:szCs w:val="32"/>
        </w:rPr>
        <w:t>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zh-CN"/>
        </w:rPr>
        <w:t>，资金预算批复全部到位，资金到位率</w:t>
      </w:r>
      <w:r>
        <w:rPr>
          <w:rFonts w:hint="eastAsia" w:ascii="Times New Roman" w:eastAsia="仿宋_GB2312" w:cs="仿宋_GB2312"/>
          <w:sz w:val="32"/>
          <w:szCs w:val="32"/>
          <w:lang w:val="zh-CN"/>
        </w:rPr>
        <w:t>100</w:t>
      </w:r>
      <w:r>
        <w:rPr>
          <w:rFonts w:hint="eastAsia" w:ascii="仿宋_GB2312" w:hAnsi="仿宋_GB2312" w:eastAsia="仿宋_GB2312" w:cs="仿宋_GB2312"/>
          <w:sz w:val="32"/>
          <w:szCs w:val="32"/>
          <w:lang w:val="zh-CN"/>
        </w:rPr>
        <w:t>%。截止</w:t>
      </w:r>
      <w:r>
        <w:rPr>
          <w:rFonts w:hint="eastAsia" w:ascii="Times New Roman" w:eastAsia="仿宋_GB2312" w:cs="仿宋_GB2312"/>
          <w:sz w:val="32"/>
          <w:szCs w:val="32"/>
          <w:lang w:val="zh-CN"/>
        </w:rPr>
        <w:t>202</w:t>
      </w:r>
      <w:r>
        <w:rPr>
          <w:rFonts w:hint="eastAsia" w:ascii="Times New Roman" w:eastAsia="仿宋_GB2312" w:cs="仿宋_GB2312"/>
          <w:sz w:val="32"/>
          <w:szCs w:val="32"/>
        </w:rPr>
        <w:t>3</w:t>
      </w:r>
      <w:r>
        <w:rPr>
          <w:rFonts w:hint="eastAsia" w:ascii="仿宋_GB2312" w:hAnsi="仿宋_GB2312" w:eastAsia="仿宋_GB2312" w:cs="仿宋_GB2312"/>
          <w:sz w:val="32"/>
          <w:szCs w:val="32"/>
          <w:lang w:val="zh-CN"/>
        </w:rPr>
        <w:t>年</w:t>
      </w:r>
      <w:r>
        <w:rPr>
          <w:rFonts w:hint="eastAsia" w:ascii="Times New Roman" w:eastAsia="仿宋_GB2312" w:cs="仿宋_GB2312"/>
          <w:sz w:val="32"/>
          <w:szCs w:val="32"/>
        </w:rPr>
        <w:t>5</w:t>
      </w:r>
      <w:r>
        <w:rPr>
          <w:rFonts w:hint="eastAsia" w:ascii="仿宋_GB2312" w:hAnsi="仿宋_GB2312" w:eastAsia="仿宋_GB2312" w:cs="仿宋_GB2312"/>
          <w:sz w:val="32"/>
          <w:szCs w:val="32"/>
          <w:lang w:val="zh-CN"/>
        </w:rPr>
        <w:t>月支付民族事业发展专项资金共计</w:t>
      </w:r>
      <w:r>
        <w:rPr>
          <w:rFonts w:hint="eastAsia" w:ascii="Times New Roman" w:eastAsia="仿宋_GB2312" w:cs="仿宋_GB2312"/>
          <w:sz w:val="32"/>
          <w:szCs w:val="32"/>
        </w:rPr>
        <w:t>2</w:t>
      </w:r>
      <w:r>
        <w:rPr>
          <w:rFonts w:hint="eastAsia" w:ascii="Times New Roman" w:eastAsia="仿宋_GB2312" w:cs="仿宋_GB2312"/>
          <w:sz w:val="32"/>
          <w:szCs w:val="32"/>
          <w:lang w:val="zh-CN"/>
        </w:rPr>
        <w:t>0</w:t>
      </w:r>
      <w:r>
        <w:rPr>
          <w:rFonts w:hint="eastAsia" w:ascii="仿宋_GB2312" w:hAnsi="仿宋_GB2312" w:eastAsia="仿宋_GB2312" w:cs="仿宋_GB2312"/>
          <w:sz w:val="32"/>
          <w:szCs w:val="32"/>
          <w:lang w:val="zh-CN"/>
        </w:rPr>
        <w:t>万元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支付依据合规合法，资金支付与预算相符。严格审核费用的标准、范围及其合规性。对每一笔经费开支在核定的支出限额和范围内实行据实凭票报账制，严格资金审批制度，附件完整齐全，通过层层把关，审核签字，通过一体化平台支付款项，支出完成率达</w:t>
      </w:r>
      <w:r>
        <w:rPr>
          <w:rFonts w:hint="eastAsia" w:ascii="Times New Roman" w:eastAsia="仿宋_GB2312" w:cs="仿宋_GB2312"/>
          <w:sz w:val="32"/>
          <w:szCs w:val="32"/>
          <w:lang w:val="zh-CN"/>
        </w:rPr>
        <w:t>100</w:t>
      </w:r>
      <w:r>
        <w:rPr>
          <w:rFonts w:hint="eastAsia" w:ascii="仿宋_GB2312" w:hAnsi="仿宋_GB2312" w:eastAsia="仿宋_GB2312" w:cs="仿宋_GB2312"/>
          <w:sz w:val="32"/>
          <w:szCs w:val="32"/>
          <w:lang w:val="zh-CN"/>
        </w:rPr>
        <w:t>%。</w:t>
      </w:r>
    </w:p>
    <w:p w14:paraId="0185CD45">
      <w:pPr>
        <w:numPr>
          <w:ilvl w:val="0"/>
          <w:numId w:val="0"/>
        </w:numPr>
        <w:overflowPunct w:val="0"/>
        <w:autoSpaceDE/>
        <w:autoSpaceDN/>
        <w:snapToGrid w:val="0"/>
        <w:spacing w:beforeLines="0" w:afterLines="0" w:line="576" w:lineRule="exact"/>
        <w:ind w:firstLine="640" w:firstLineChars="200"/>
        <w:jc w:val="both"/>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（二）项目财务管理情况</w:t>
      </w:r>
    </w:p>
    <w:p w14:paraId="7F1839CC">
      <w:pPr>
        <w:pStyle w:val="5"/>
        <w:overflowPunct w:val="0"/>
        <w:adjustRightInd/>
        <w:spacing w:beforeLines="0" w:afterLines="0" w:line="576" w:lineRule="exact"/>
        <w:ind w:firstLine="640" w:firstLineChars="200"/>
        <w:jc w:val="both"/>
        <w:rPr>
          <w:rFonts w:hint="eastAsia" w:hAnsi="仿宋_GB2312" w:cs="仿宋_GB2312"/>
          <w:sz w:val="32"/>
          <w:szCs w:val="32"/>
        </w:rPr>
      </w:pPr>
      <w:r>
        <w:rPr>
          <w:rFonts w:hint="eastAsia" w:hAnsi="仿宋_GB2312" w:cs="仿宋_GB2312"/>
          <w:sz w:val="32"/>
          <w:szCs w:val="32"/>
        </w:rPr>
        <w:t>严格按照财务规定和程序实行国库集中支付方式实施项目资金分配,并进行严格监督检查，在资金使用过程中无截留、挤占、挪用、虚列支出等情况，做到了专款专用，提高了资金使用效率，并在项目实施完成后及时开展绩效自评，按规定按月及时处理账务，账务核算规范准确。</w:t>
      </w:r>
    </w:p>
    <w:p w14:paraId="4DF51B3C">
      <w:pPr>
        <w:numPr>
          <w:ilvl w:val="0"/>
          <w:numId w:val="0"/>
        </w:numPr>
        <w:overflowPunct w:val="0"/>
        <w:autoSpaceDE/>
        <w:autoSpaceDN/>
        <w:snapToGrid w:val="0"/>
        <w:spacing w:beforeLines="0" w:afterLines="0" w:line="576" w:lineRule="exact"/>
        <w:ind w:firstLine="640" w:firstLineChars="200"/>
        <w:jc w:val="both"/>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（三）项目组织实施及管理情况</w:t>
      </w:r>
    </w:p>
    <w:p w14:paraId="04C8D833">
      <w:pPr>
        <w:pStyle w:val="5"/>
        <w:overflowPunct w:val="0"/>
        <w:adjustRightInd/>
        <w:spacing w:beforeLines="0" w:afterLines="0" w:line="576" w:lineRule="exact"/>
        <w:ind w:firstLine="640" w:firstLineChars="200"/>
        <w:jc w:val="both"/>
        <w:rPr>
          <w:rFonts w:hint="eastAsia" w:hAnsi="仿宋_GB2312" w:cs="仿宋_GB2312"/>
          <w:sz w:val="32"/>
          <w:szCs w:val="32"/>
        </w:rPr>
      </w:pPr>
      <w:r>
        <w:rPr>
          <w:rFonts w:hint="eastAsia" w:hAnsi="仿宋_GB2312" w:cs="仿宋_GB2312"/>
          <w:sz w:val="32"/>
          <w:szCs w:val="32"/>
        </w:rPr>
        <w:t>该项目是申请上级财政资金转移性项目。根据项目申报有关要求，编制项目支出计划。在对各项目申报材料和项目支出预算合理性、可行性和必要性进行审核的基础上，并按照部门预算管理程序和要求编制项目支出预算。在项目组织的过程中，能做到有依有据，合理合法，监管与审核并重。</w:t>
      </w:r>
    </w:p>
    <w:p w14:paraId="39399800">
      <w:pPr>
        <w:overflowPunct w:val="0"/>
        <w:autoSpaceDE/>
        <w:autoSpaceDN/>
        <w:snapToGrid w:val="0"/>
        <w:spacing w:beforeLines="0" w:afterLines="0" w:line="576" w:lineRule="exact"/>
        <w:ind w:firstLine="640" w:firstLineChars="200"/>
        <w:jc w:val="both"/>
        <w:rPr>
          <w:rFonts w:hint="eastAsia" w:ascii="黑体" w:hAnsi="黑体" w:eastAsia="黑体" w:cs="黑体"/>
          <w:sz w:val="32"/>
          <w:szCs w:val="32"/>
          <w:lang w:val="zh-CN"/>
        </w:rPr>
      </w:pPr>
      <w:r>
        <w:rPr>
          <w:rFonts w:hint="eastAsia" w:ascii="黑体" w:hAnsi="黑体" w:eastAsia="黑体" w:cs="黑体"/>
          <w:sz w:val="32"/>
          <w:szCs w:val="32"/>
        </w:rPr>
        <w:t>三、项目绩效情况</w:t>
      </w:r>
      <w:r>
        <w:rPr>
          <w:rFonts w:hint="eastAsia" w:ascii="黑体" w:hAnsi="黑体" w:eastAsia="黑体" w:cs="黑体"/>
          <w:sz w:val="32"/>
          <w:szCs w:val="32"/>
          <w:lang w:val="zh-CN"/>
        </w:rPr>
        <w:tab/>
      </w:r>
    </w:p>
    <w:p w14:paraId="039EA947">
      <w:pPr>
        <w:overflowPunct w:val="0"/>
        <w:autoSpaceDE/>
        <w:autoSpaceDN/>
        <w:adjustRightInd/>
        <w:spacing w:beforeLines="0" w:afterLines="0" w:line="576" w:lineRule="exact"/>
        <w:ind w:firstLine="640" w:firstLineChars="200"/>
        <w:jc w:val="both"/>
        <w:rPr>
          <w:rFonts w:hint="eastAsia" w:ascii="仿宋_GB2312" w:hAnsi="仿宋_GB2312" w:eastAsia="仿宋_GB2312" w:cs="仿宋_GB2312"/>
          <w:sz w:val="32"/>
          <w:szCs w:val="32"/>
          <w:lang w:val="zh-CN"/>
        </w:rPr>
      </w:pPr>
      <w:r>
        <w:rPr>
          <w:rFonts w:hint="eastAsia" w:ascii="楷体_GB2312" w:hAnsi="楷体_GB2312" w:eastAsia="楷体_GB2312" w:cs="楷体_GB2312"/>
          <w:sz w:val="32"/>
          <w:szCs w:val="32"/>
          <w:lang w:val="zh-CN"/>
        </w:rPr>
        <w:t>（一）项目完成情况。</w:t>
      </w:r>
      <w:r>
        <w:rPr>
          <w:rFonts w:hint="eastAsia" w:ascii="仿宋_GB2312" w:hAnsi="仿宋_GB2312" w:eastAsia="仿宋_GB2312" w:cs="仿宋_GB2312"/>
          <w:sz w:val="32"/>
          <w:szCs w:val="32"/>
        </w:rPr>
        <w:t>该项目由区委统战部牵头、区民宗局具体负责实施，自</w:t>
      </w:r>
      <w:r>
        <w:rPr>
          <w:rFonts w:hint="eastAsia" w:ascii="Times New Roman" w:eastAsia="仿宋_GB2312" w:cs="仿宋_GB2312"/>
          <w:sz w:val="32"/>
          <w:szCs w:val="32"/>
        </w:rPr>
        <w:t>2022</w:t>
      </w:r>
      <w:r>
        <w:rPr>
          <w:rFonts w:hint="eastAsia" w:ascii="仿宋_GB2312" w:hAnsi="仿宋_GB2312" w:eastAsia="仿宋_GB2312" w:cs="仿宋_GB2312"/>
          <w:sz w:val="32"/>
          <w:szCs w:val="32"/>
        </w:rPr>
        <w:t>年项目启动建设以来，</w:t>
      </w:r>
      <w:r>
        <w:rPr>
          <w:rFonts w:hint="eastAsia" w:ascii="仿宋_GB2312" w:hAnsi="仿宋_GB2312" w:eastAsia="仿宋_GB2312" w:cs="仿宋_GB2312"/>
          <w:color w:val="000000"/>
          <w:sz w:val="32"/>
          <w:szCs w:val="32"/>
        </w:rPr>
        <w:t>为进一步巩固和提升小寺山民族团结进步教育基地现场点位打造，在小寺山开阔之地设置永久性大型固定标语</w:t>
      </w:r>
      <w:r>
        <w:rPr>
          <w:rFonts w:hint="eastAsia" w:ascii="Times New Roman" w:eastAsia="仿宋_GB2312" w:cs="仿宋_GB2312"/>
          <w:color w:val="000000"/>
          <w:sz w:val="32"/>
          <w:szCs w:val="32"/>
        </w:rPr>
        <w:t>4</w:t>
      </w:r>
      <w:r>
        <w:rPr>
          <w:rFonts w:hint="eastAsia" w:ascii="仿宋_GB2312" w:hAnsi="仿宋_GB2312" w:eastAsia="仿宋_GB2312" w:cs="仿宋_GB2312"/>
          <w:color w:val="000000"/>
          <w:sz w:val="32"/>
          <w:szCs w:val="32"/>
        </w:rPr>
        <w:t>幅、制作灯杆标语</w:t>
      </w:r>
      <w:r>
        <w:rPr>
          <w:rFonts w:hint="eastAsia" w:ascii="Times New Roman" w:eastAsia="仿宋_GB2312" w:cs="仿宋_GB2312"/>
          <w:color w:val="000000"/>
          <w:sz w:val="32"/>
          <w:szCs w:val="32"/>
        </w:rPr>
        <w:t>20</w:t>
      </w:r>
      <w:r>
        <w:rPr>
          <w:rFonts w:hint="eastAsia" w:ascii="仿宋_GB2312" w:hAnsi="仿宋_GB2312" w:eastAsia="仿宋_GB2312" w:cs="仿宋_GB2312"/>
          <w:color w:val="000000"/>
          <w:sz w:val="32"/>
          <w:szCs w:val="32"/>
        </w:rPr>
        <w:t>余幅、场地台体式公益宣传</w:t>
      </w:r>
      <w:r>
        <w:rPr>
          <w:rFonts w:hint="eastAsia" w:ascii="Times New Roman" w:eastAsia="仿宋_GB2312" w:cs="仿宋_GB2312"/>
          <w:color w:val="000000"/>
          <w:sz w:val="32"/>
          <w:szCs w:val="32"/>
        </w:rPr>
        <w:t>5</w:t>
      </w:r>
      <w:r>
        <w:rPr>
          <w:rFonts w:hint="eastAsia" w:ascii="仿宋_GB2312" w:hAnsi="仿宋_GB2312" w:eastAsia="仿宋_GB2312" w:cs="仿宋_GB2312"/>
          <w:color w:val="000000"/>
          <w:sz w:val="32"/>
          <w:szCs w:val="32"/>
        </w:rPr>
        <w:t>座，制作了</w:t>
      </w:r>
      <w:r>
        <w:rPr>
          <w:rFonts w:hint="eastAsia" w:ascii="Times New Roman" w:eastAsia="仿宋_GB2312" w:cs="仿宋_GB2312"/>
          <w:color w:val="000000"/>
          <w:sz w:val="32"/>
          <w:szCs w:val="32"/>
        </w:rPr>
        <w:t>1</w:t>
      </w:r>
      <w:r>
        <w:rPr>
          <w:rFonts w:hint="eastAsia" w:ascii="仿宋_GB2312" w:hAnsi="仿宋_GB2312" w:eastAsia="仿宋_GB2312" w:cs="仿宋_GB2312"/>
          <w:color w:val="000000"/>
          <w:sz w:val="32"/>
          <w:szCs w:val="32"/>
        </w:rPr>
        <w:t>部教育基地专题宣传片，建好同心、奋进两个广场；同时在辖区内高速路口、国省道节点、各镇场镇等地制作悬挂民族团结进步示范宣传标语</w:t>
      </w:r>
      <w:r>
        <w:rPr>
          <w:rFonts w:hint="eastAsia" w:ascii="Times New Roman" w:eastAsia="仿宋_GB2312" w:cs="仿宋_GB2312"/>
          <w:color w:val="000000"/>
          <w:sz w:val="32"/>
          <w:szCs w:val="32"/>
        </w:rPr>
        <w:t>100</w:t>
      </w:r>
      <w:r>
        <w:rPr>
          <w:rFonts w:hint="eastAsia" w:ascii="仿宋_GB2312" w:hAnsi="仿宋_GB2312" w:eastAsia="仿宋_GB2312" w:cs="仿宋_GB2312"/>
          <w:color w:val="000000"/>
          <w:sz w:val="32"/>
          <w:szCs w:val="32"/>
        </w:rPr>
        <w:t>余幅，精心部署营造了创建浓厚宣传氛围</w:t>
      </w:r>
      <w:r>
        <w:rPr>
          <w:rFonts w:hint="eastAsia" w:ascii="仿宋_GB2312" w:hAnsi="仿宋_GB2312" w:eastAsia="仿宋_GB2312" w:cs="仿宋_GB2312"/>
          <w:sz w:val="32"/>
          <w:szCs w:val="32"/>
        </w:rPr>
        <w:t>。</w:t>
      </w:r>
    </w:p>
    <w:p w14:paraId="6FF45ABF">
      <w:pPr>
        <w:pStyle w:val="16"/>
        <w:numPr>
          <w:ilvl w:val="0"/>
          <w:numId w:val="0"/>
        </w:numPr>
        <w:tabs>
          <w:tab w:val="left" w:pos="1076"/>
        </w:tabs>
        <w:overflowPunct w:val="0"/>
        <w:adjustRightInd/>
        <w:spacing w:beforeLines="0" w:afterLines="0" w:line="576" w:lineRule="exact"/>
        <w:ind w:left="0" w:firstLine="640" w:firstLineChars="200"/>
        <w:jc w:val="both"/>
        <w:rPr>
          <w:rFonts w:hint="eastAsia" w:ascii="仿宋_GB2312" w:hAnsi="仿宋_GB2312" w:eastAsia="仿宋_GB2312" w:cs="仿宋_GB2312"/>
          <w:color w:val="000000"/>
          <w:sz w:val="32"/>
          <w:szCs w:val="32"/>
        </w:rPr>
      </w:pPr>
      <w:r>
        <w:rPr>
          <w:rFonts w:hint="eastAsia" w:ascii="楷体_GB2312" w:hAnsi="楷体_GB2312" w:eastAsia="楷体_GB2312" w:cs="楷体_GB2312"/>
          <w:sz w:val="32"/>
          <w:szCs w:val="32"/>
          <w:lang w:val="zh-CN"/>
        </w:rPr>
        <w:t>（二）项目效益情况。</w:t>
      </w:r>
      <w:r>
        <w:rPr>
          <w:rFonts w:hint="eastAsia" w:ascii="仿宋_GB2312" w:hAnsi="仿宋_GB2312" w:eastAsia="仿宋_GB2312" w:cs="仿宋_GB2312"/>
          <w:color w:val="000000"/>
          <w:sz w:val="32"/>
          <w:szCs w:val="32"/>
          <w:lang w:eastAsia="en-US"/>
        </w:rPr>
        <w:t>该项目</w:t>
      </w:r>
      <w:r>
        <w:rPr>
          <w:rFonts w:hint="eastAsia" w:ascii="仿宋_GB2312" w:hAnsi="仿宋_GB2312" w:eastAsia="仿宋_GB2312" w:cs="仿宋_GB2312"/>
          <w:color w:val="000000"/>
          <w:sz w:val="32"/>
          <w:szCs w:val="32"/>
        </w:rPr>
        <w:t>的实施，助推小寺山天主教堂成功打造为省级民族团结进步教育基地，连续两年成功接受国家民委对“广元市创建民族团结进步示范市”考核验收。铸牢中华民族共同体意识成效显著，全区少数民族群众满意度</w:t>
      </w:r>
      <w:r>
        <w:rPr>
          <w:rFonts w:hint="eastAsia" w:hAnsi="Times New Roman" w:eastAsia="仿宋_GB2312" w:cs="仿宋_GB2312"/>
          <w:color w:val="000000"/>
          <w:sz w:val="32"/>
          <w:szCs w:val="32"/>
        </w:rPr>
        <w:t>100</w:t>
      </w:r>
      <w:r>
        <w:rPr>
          <w:rFonts w:hint="eastAsia" w:ascii="仿宋_GB2312" w:hAnsi="仿宋_GB2312" w:eastAsia="仿宋_GB2312" w:cs="仿宋_GB2312"/>
          <w:color w:val="000000"/>
          <w:sz w:val="32"/>
          <w:szCs w:val="32"/>
        </w:rPr>
        <w:t>%。</w:t>
      </w:r>
    </w:p>
    <w:p w14:paraId="1B092D14">
      <w:pPr>
        <w:numPr>
          <w:ilvl w:val="0"/>
          <w:numId w:val="0"/>
        </w:numPr>
        <w:overflowPunct w:val="0"/>
        <w:autoSpaceDE/>
        <w:autoSpaceDN/>
        <w:snapToGrid w:val="0"/>
        <w:spacing w:beforeLines="0" w:afterLines="0" w:line="576" w:lineRule="exact"/>
        <w:ind w:firstLine="640" w:firstLineChars="200"/>
        <w:jc w:val="both"/>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（三）违规记录。</w:t>
      </w:r>
    </w:p>
    <w:p w14:paraId="1D442C28">
      <w:pPr>
        <w:pStyle w:val="9"/>
        <w:overflowPunct w:val="0"/>
        <w:spacing w:beforeLines="0" w:after="0" w:afterLines="0" w:line="576" w:lineRule="exact"/>
        <w:ind w:leftChars="0" w:firstLine="640"/>
        <w:jc w:val="both"/>
        <w:rPr>
          <w:rFonts w:hint="eastAsia"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无</w:t>
      </w:r>
    </w:p>
    <w:p w14:paraId="1794FDDF">
      <w:pPr>
        <w:overflowPunct w:val="0"/>
        <w:autoSpaceDE/>
        <w:autoSpaceDN/>
        <w:snapToGrid w:val="0"/>
        <w:spacing w:beforeLines="0" w:afterLines="0" w:line="576" w:lineRule="exact"/>
        <w:ind w:firstLine="640" w:firstLineChars="200"/>
        <w:jc w:val="both"/>
        <w:rPr>
          <w:rFonts w:hint="eastAsia" w:ascii="黑体" w:hAnsi="黑体" w:eastAsia="黑体" w:cs="黑体"/>
          <w:sz w:val="32"/>
          <w:szCs w:val="32"/>
        </w:rPr>
      </w:pPr>
      <w:r>
        <w:rPr>
          <w:rFonts w:hint="eastAsia" w:ascii="黑体" w:hAnsi="黑体" w:eastAsia="黑体" w:cs="黑体"/>
          <w:sz w:val="32"/>
          <w:szCs w:val="32"/>
        </w:rPr>
        <w:t>四、自评结论及建议</w:t>
      </w:r>
    </w:p>
    <w:p w14:paraId="7EB5B9A9">
      <w:pPr>
        <w:pStyle w:val="16"/>
        <w:numPr>
          <w:ilvl w:val="0"/>
          <w:numId w:val="0"/>
        </w:numPr>
        <w:tabs>
          <w:tab w:val="left" w:pos="1076"/>
        </w:tabs>
        <w:overflowPunct w:val="0"/>
        <w:adjustRightInd/>
        <w:spacing w:beforeLines="0" w:afterLines="0" w:line="576" w:lineRule="exact"/>
        <w:ind w:left="0" w:firstLine="640" w:firstLineChars="200"/>
        <w:jc w:val="both"/>
        <w:rPr>
          <w:rFonts w:hint="eastAsia" w:ascii="仿宋_GB2312" w:hAnsi="仿宋_GB2312" w:eastAsia="仿宋_GB2312" w:cs="仿宋_GB2312"/>
          <w:sz w:val="32"/>
          <w:szCs w:val="32"/>
          <w:lang w:val="zh-CN"/>
        </w:rPr>
      </w:pPr>
      <w:r>
        <w:rPr>
          <w:rFonts w:hint="eastAsia" w:ascii="楷体_GB2312" w:hAnsi="楷体_GB2312" w:eastAsia="楷体_GB2312" w:cs="楷体_GB2312"/>
          <w:sz w:val="32"/>
          <w:szCs w:val="32"/>
          <w:lang w:val="zh-CN"/>
        </w:rPr>
        <w:t>（一）自评结论。</w:t>
      </w:r>
      <w:r>
        <w:rPr>
          <w:rFonts w:hint="eastAsia" w:ascii="仿宋_GB2312" w:hAnsi="仿宋_GB2312" w:eastAsia="仿宋_GB2312" w:cs="仿宋_GB2312"/>
          <w:color w:val="000000"/>
          <w:sz w:val="32"/>
          <w:szCs w:val="32"/>
        </w:rPr>
        <w:t>通过对该项目工作经费的使用，实施绩效进行了评价，该项目工作经费为民族事业的发展提供了有效资金保障，群众满意度达</w:t>
      </w:r>
      <w:r>
        <w:rPr>
          <w:rFonts w:hint="eastAsia" w:hAnsi="Times New Roman" w:eastAsia="仿宋_GB2312" w:cs="仿宋_GB2312"/>
          <w:color w:val="000000"/>
          <w:sz w:val="32"/>
          <w:szCs w:val="32"/>
        </w:rPr>
        <w:t>95</w:t>
      </w:r>
      <w:r>
        <w:rPr>
          <w:rFonts w:hint="eastAsia" w:ascii="仿宋_GB2312" w:hAnsi="仿宋_GB2312" w:eastAsia="仿宋_GB2312" w:cs="仿宋_GB2312"/>
          <w:color w:val="000000"/>
          <w:sz w:val="32"/>
          <w:szCs w:val="32"/>
        </w:rPr>
        <w:t>%，自评得分</w:t>
      </w:r>
      <w:r>
        <w:rPr>
          <w:rFonts w:hint="eastAsia" w:hAnsi="Times New Roman" w:eastAsia="仿宋_GB2312" w:cs="仿宋_GB2312"/>
          <w:color w:val="000000"/>
          <w:sz w:val="32"/>
          <w:szCs w:val="32"/>
        </w:rPr>
        <w:t>98</w:t>
      </w:r>
      <w:r>
        <w:rPr>
          <w:rFonts w:hint="eastAsia" w:ascii="仿宋_GB2312" w:hAnsi="仿宋_GB2312" w:eastAsia="仿宋_GB2312" w:cs="仿宋_GB2312"/>
          <w:color w:val="000000"/>
          <w:sz w:val="32"/>
          <w:szCs w:val="32"/>
        </w:rPr>
        <w:t>分。</w:t>
      </w:r>
    </w:p>
    <w:p w14:paraId="10DECF5D">
      <w:pPr>
        <w:overflowPunct w:val="0"/>
        <w:autoSpaceDE/>
        <w:autoSpaceDN/>
        <w:snapToGrid w:val="0"/>
        <w:spacing w:beforeLines="0" w:afterLines="0" w:line="576" w:lineRule="exact"/>
        <w:ind w:firstLine="640" w:firstLineChars="200"/>
        <w:jc w:val="both"/>
        <w:rPr>
          <w:rFonts w:hint="eastAsia" w:ascii="仿宋_GB2312" w:hAnsi="仿宋_GB2312" w:eastAsia="仿宋_GB2312" w:cs="仿宋_GB2312"/>
          <w:sz w:val="32"/>
          <w:szCs w:val="32"/>
          <w:lang w:val="zh-CN"/>
        </w:rPr>
      </w:pPr>
      <w:r>
        <w:rPr>
          <w:rFonts w:hint="eastAsia" w:ascii="楷体_GB2312" w:hAnsi="楷体_GB2312" w:eastAsia="楷体_GB2312" w:cs="楷体_GB2312"/>
          <w:sz w:val="32"/>
          <w:szCs w:val="32"/>
          <w:lang w:val="zh-CN"/>
        </w:rPr>
        <w:t>（二）存在的问题。</w:t>
      </w:r>
      <w:r>
        <w:rPr>
          <w:rFonts w:hint="eastAsia" w:ascii="仿宋_GB2312" w:hAnsi="仿宋_GB2312" w:eastAsia="仿宋_GB2312" w:cs="仿宋_GB2312"/>
          <w:sz w:val="32"/>
          <w:szCs w:val="32"/>
          <w:lang w:val="zh-CN"/>
        </w:rPr>
        <w:t>无。</w:t>
      </w:r>
    </w:p>
    <w:p w14:paraId="27F0894B">
      <w:pPr>
        <w:pStyle w:val="5"/>
        <w:overflowPunct w:val="0"/>
        <w:adjustRightInd/>
        <w:spacing w:beforeLines="0" w:afterLines="0" w:line="576" w:lineRule="exact"/>
        <w:ind w:firstLine="640" w:firstLineChars="200"/>
        <w:jc w:val="both"/>
        <w:rPr>
          <w:rFonts w:hint="eastAsia" w:hAnsi="仿宋_GB2312" w:cs="仿宋_GB2312"/>
          <w:sz w:val="32"/>
          <w:szCs w:val="32"/>
        </w:rPr>
      </w:pPr>
      <w:r>
        <w:rPr>
          <w:rFonts w:hint="eastAsia" w:ascii="楷体_GB2312" w:hAnsi="楷体_GB2312" w:eastAsia="楷体_GB2312" w:cs="楷体_GB2312"/>
          <w:sz w:val="32"/>
          <w:szCs w:val="32"/>
          <w:lang w:val="zh-CN"/>
        </w:rPr>
        <w:t>（三）相关措施或建议。</w:t>
      </w:r>
      <w:r>
        <w:rPr>
          <w:rFonts w:hint="eastAsia" w:hAnsi="仿宋_GB2312" w:cs="仿宋_GB2312"/>
          <w:sz w:val="32"/>
          <w:szCs w:val="32"/>
        </w:rPr>
        <w:t>建议加强对项目绩效评价工作的指导和培训，使项目编制更加符合绩效评价相关要求。</w:t>
      </w:r>
    </w:p>
    <w:p w14:paraId="65E48E3C">
      <w:pPr>
        <w:overflowPunct w:val="0"/>
        <w:spacing w:beforeLines="0" w:afterLines="0" w:line="576" w:lineRule="exact"/>
        <w:ind w:firstLine="640" w:firstLineChars="200"/>
        <w:jc w:val="both"/>
        <w:rPr>
          <w:rFonts w:hint="eastAsia" w:ascii="仿宋_GB2312" w:hAnsi="仿宋_GB2312" w:eastAsia="仿宋_GB2312" w:cs="仿宋_GB2312"/>
          <w:sz w:val="32"/>
          <w:szCs w:val="32"/>
        </w:rPr>
      </w:pPr>
    </w:p>
    <w:p w14:paraId="1F5E99E7">
      <w:pPr>
        <w:overflowPunct w:val="0"/>
        <w:autoSpaceDE/>
        <w:autoSpaceDN/>
        <w:snapToGrid w:val="0"/>
        <w:spacing w:beforeLines="0" w:afterLines="0" w:line="576"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zh-CN"/>
        </w:rPr>
        <w:t>附件：</w:t>
      </w:r>
      <w:r>
        <w:rPr>
          <w:rFonts w:hint="eastAsia" w:ascii="Times New Roman" w:eastAsia="仿宋_GB2312" w:cs="仿宋_GB2312"/>
          <w:color w:val="auto"/>
          <w:sz w:val="32"/>
          <w:szCs w:val="32"/>
        </w:rPr>
        <w:t>1</w:t>
      </w:r>
      <w:r>
        <w:rPr>
          <w:rFonts w:hint="eastAsia" w:ascii="仿宋_GB2312" w:hAnsi="仿宋_GB2312" w:eastAsia="仿宋_GB2312" w:cs="仿宋_GB2312"/>
          <w:color w:val="auto"/>
          <w:sz w:val="32"/>
          <w:szCs w:val="32"/>
        </w:rPr>
        <w:t>.民族事业发展专项资金项目支出绩效自评表</w:t>
      </w:r>
    </w:p>
    <w:p w14:paraId="59EAF59A">
      <w:pPr>
        <w:pStyle w:val="5"/>
        <w:numPr>
          <w:ilvl w:val="0"/>
          <w:numId w:val="0"/>
        </w:numPr>
        <w:overflowPunct w:val="0"/>
        <w:adjustRightInd/>
        <w:spacing w:beforeLines="0" w:afterLines="0" w:line="576" w:lineRule="exact"/>
        <w:ind w:firstLine="1600" w:firstLineChars="500"/>
        <w:jc w:val="both"/>
        <w:rPr>
          <w:rFonts w:hint="eastAsia" w:hAnsi="仿宋_GB2312" w:cs="仿宋_GB2312"/>
          <w:color w:val="auto"/>
          <w:sz w:val="32"/>
          <w:szCs w:val="32"/>
        </w:rPr>
      </w:pPr>
      <w:r>
        <w:rPr>
          <w:rFonts w:hint="eastAsia" w:ascii="Times New Roman" w:cs="仿宋_GB2312"/>
          <w:color w:val="auto"/>
          <w:sz w:val="32"/>
          <w:szCs w:val="32"/>
        </w:rPr>
        <w:t>2</w:t>
      </w:r>
      <w:r>
        <w:rPr>
          <w:rFonts w:hint="eastAsia" w:hAnsi="仿宋_GB2312" w:cs="仿宋_GB2312"/>
          <w:color w:val="auto"/>
          <w:sz w:val="32"/>
          <w:szCs w:val="32"/>
        </w:rPr>
        <w:t>.民族事业发展专项资金项目支出绩效自评评分表</w:t>
      </w:r>
    </w:p>
    <w:p w14:paraId="4FE671B5">
      <w:pPr>
        <w:pStyle w:val="5"/>
        <w:numPr>
          <w:ilvl w:val="0"/>
          <w:numId w:val="0"/>
        </w:numPr>
        <w:overflowPunct w:val="0"/>
        <w:adjustRightInd/>
        <w:spacing w:beforeLines="0" w:afterLines="0" w:line="576" w:lineRule="exact"/>
        <w:ind w:firstLine="640" w:firstLineChars="200"/>
        <w:jc w:val="both"/>
        <w:rPr>
          <w:rFonts w:hint="eastAsia" w:hAnsi="仿宋_GB2312" w:cs="仿宋_GB2312"/>
          <w:sz w:val="32"/>
          <w:szCs w:val="32"/>
        </w:rPr>
      </w:pPr>
    </w:p>
    <w:p w14:paraId="4820C9F5">
      <w:pPr>
        <w:pStyle w:val="9"/>
        <w:overflowPunct w:val="0"/>
        <w:spacing w:beforeLines="0" w:after="0" w:afterLines="0" w:line="576" w:lineRule="exact"/>
        <w:ind w:leftChars="0" w:firstLine="640"/>
        <w:jc w:val="both"/>
        <w:rPr>
          <w:rFonts w:hint="eastAsia" w:ascii="仿宋_GB2312" w:hAnsi="仿宋_GB2312" w:eastAsia="仿宋_GB2312" w:cs="仿宋_GB2312"/>
          <w:sz w:val="32"/>
          <w:szCs w:val="32"/>
        </w:rPr>
      </w:pPr>
    </w:p>
    <w:p w14:paraId="783D76D9">
      <w:pPr>
        <w:pStyle w:val="9"/>
        <w:wordWrap w:val="0"/>
        <w:overflowPunct w:val="0"/>
        <w:spacing w:beforeLines="0" w:after="0" w:afterLines="0" w:line="576" w:lineRule="exact"/>
        <w:ind w:leftChars="0" w:firstLine="64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中共广元市昭化区委统战部　　 </w:t>
      </w:r>
    </w:p>
    <w:p w14:paraId="63055DEA">
      <w:pPr>
        <w:pStyle w:val="9"/>
        <w:wordWrap w:val="0"/>
        <w:overflowPunct w:val="0"/>
        <w:spacing w:beforeLines="0" w:after="0" w:afterLines="0" w:line="576" w:lineRule="exact"/>
        <w:ind w:leftChars="0" w:firstLine="64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eastAsia="仿宋_GB2312" w:cs="仿宋_GB2312"/>
          <w:sz w:val="32"/>
          <w:szCs w:val="32"/>
        </w:rPr>
        <w:t>2023</w:t>
      </w:r>
      <w:r>
        <w:rPr>
          <w:rFonts w:hint="eastAsia" w:ascii="仿宋_GB2312" w:hAnsi="仿宋_GB2312" w:eastAsia="仿宋_GB2312" w:cs="仿宋_GB2312"/>
          <w:sz w:val="32"/>
          <w:szCs w:val="32"/>
        </w:rPr>
        <w:t>年</w:t>
      </w:r>
      <w:r>
        <w:rPr>
          <w:rFonts w:hint="eastAsia" w:eastAsia="仿宋_GB2312" w:cs="仿宋_GB2312"/>
          <w:sz w:val="32"/>
          <w:szCs w:val="32"/>
        </w:rPr>
        <w:t>12</w:t>
      </w:r>
      <w:r>
        <w:rPr>
          <w:rFonts w:hint="eastAsia" w:ascii="仿宋_GB2312" w:hAnsi="仿宋_GB2312" w:eastAsia="仿宋_GB2312" w:cs="仿宋_GB2312"/>
          <w:sz w:val="32"/>
          <w:szCs w:val="32"/>
        </w:rPr>
        <w:t>月</w:t>
      </w:r>
      <w:r>
        <w:rPr>
          <w:rFonts w:hint="eastAsia" w:eastAsia="仿宋_GB2312" w:cs="仿宋_GB2312"/>
          <w:sz w:val="32"/>
          <w:szCs w:val="32"/>
        </w:rPr>
        <w:t>25</w:t>
      </w:r>
      <w:r>
        <w:rPr>
          <w:rFonts w:hint="eastAsia" w:ascii="仿宋_GB2312" w:hAnsi="仿宋_GB2312" w:eastAsia="仿宋_GB2312" w:cs="仿宋_GB2312"/>
          <w:sz w:val="32"/>
          <w:szCs w:val="32"/>
        </w:rPr>
        <w:t>日　　　　</w:t>
      </w:r>
    </w:p>
    <w:p w14:paraId="2323A61A">
      <w:pPr>
        <w:spacing w:beforeLines="0" w:afterLines="0" w:line="576" w:lineRule="exact"/>
        <w:rPr>
          <w:rFonts w:hint="eastAsia" w:ascii="Times New Roman" w:hAnsi="仿宋_GB2312" w:eastAsia="Times New Roman" w:cs="仿宋_GB2312"/>
          <w:sz w:val="32"/>
          <w:szCs w:val="32"/>
        </w:rPr>
      </w:pPr>
    </w:p>
    <w:p w14:paraId="0B67FB5F">
      <w:pPr>
        <w:spacing w:beforeLines="0" w:afterLines="0"/>
        <w:rPr>
          <w:rFonts w:hint="eastAsia" w:ascii="Times New Roman" w:hAnsi="仿宋_GB2312" w:eastAsia="Times New Roman" w:cs="仿宋_GB2312"/>
          <w:sz w:val="32"/>
          <w:szCs w:val="32"/>
        </w:rPr>
      </w:pPr>
    </w:p>
    <w:p w14:paraId="0BF55700">
      <w:pPr>
        <w:spacing w:beforeLines="0" w:afterLines="0"/>
        <w:rPr>
          <w:rFonts w:hint="eastAsia" w:ascii="Times New Roman" w:hAnsi="仿宋_GB2312" w:eastAsia="Times New Roman" w:cs="仿宋_GB2312"/>
          <w:sz w:val="32"/>
          <w:szCs w:val="32"/>
        </w:rPr>
      </w:pPr>
    </w:p>
    <w:p w14:paraId="15FF0B19">
      <w:pPr>
        <w:spacing w:beforeLines="0" w:afterLines="0"/>
        <w:rPr>
          <w:rFonts w:hint="eastAsia" w:ascii="Times New Roman" w:hAnsi="仿宋_GB2312" w:eastAsia="Times New Roman" w:cs="仿宋_GB2312"/>
          <w:sz w:val="32"/>
          <w:szCs w:val="32"/>
        </w:rPr>
      </w:pPr>
    </w:p>
    <w:p w14:paraId="39578429">
      <w:pPr>
        <w:spacing w:beforeLines="0" w:afterLines="0"/>
        <w:rPr>
          <w:rFonts w:hint="eastAsia" w:ascii="Times New Roman" w:hAnsi="仿宋_GB2312" w:eastAsia="Times New Roman" w:cs="仿宋_GB2312"/>
          <w:sz w:val="32"/>
          <w:szCs w:val="32"/>
        </w:rPr>
      </w:pPr>
    </w:p>
    <w:p w14:paraId="344F0340">
      <w:pPr>
        <w:spacing w:beforeLines="0" w:afterLines="0"/>
        <w:rPr>
          <w:rFonts w:hint="eastAsia" w:ascii="黑体" w:hAnsi="黑体" w:eastAsia="黑体" w:cs="黑体"/>
          <w:color w:val="000000"/>
          <w:sz w:val="32"/>
          <w:szCs w:val="32"/>
        </w:rPr>
      </w:pPr>
    </w:p>
    <w:p w14:paraId="2469F778">
      <w:pPr>
        <w:spacing w:beforeLines="0" w:afterLines="0"/>
        <w:rPr>
          <w:rFonts w:hint="eastAsia" w:ascii="黑体" w:hAnsi="黑体" w:eastAsia="黑体" w:cs="黑体"/>
          <w:color w:val="000000"/>
          <w:sz w:val="32"/>
          <w:szCs w:val="32"/>
        </w:rPr>
      </w:pPr>
      <w:r>
        <w:rPr>
          <w:rFonts w:hint="eastAsia" w:ascii="黑体" w:hAnsi="黑体" w:eastAsia="黑体" w:cs="黑体"/>
          <w:color w:val="000000"/>
          <w:sz w:val="32"/>
          <w:szCs w:val="32"/>
        </w:rPr>
        <w:t>附件1</w:t>
      </w:r>
    </w:p>
    <w:p w14:paraId="5CB82517">
      <w:pPr>
        <w:overflowPunct w:val="0"/>
        <w:autoSpaceDE/>
        <w:autoSpaceDN/>
        <w:adjustRightInd/>
        <w:spacing w:beforeLines="0" w:afterLines="0" w:line="576" w:lineRule="exact"/>
        <w:jc w:val="center"/>
        <w:rPr>
          <w:rFonts w:hint="eastAsia" w:ascii="Times New Roman" w:eastAsia="Times New Roman"/>
          <w:spacing w:val="-11"/>
          <w:sz w:val="44"/>
          <w:szCs w:val="44"/>
        </w:rPr>
      </w:pPr>
      <w:r>
        <w:rPr>
          <w:rFonts w:hint="eastAsia" w:ascii="方正小标宋简体" w:hAnsi="方正小标宋简体" w:eastAsia="方正小标宋简体" w:cs="方正小标宋简体"/>
          <w:color w:val="000000"/>
          <w:spacing w:val="-11"/>
          <w:sz w:val="44"/>
          <w:szCs w:val="44"/>
        </w:rPr>
        <w:t>广元市昭化区财政项目（政策）支出绩效自评表</w:t>
      </w:r>
    </w:p>
    <w:p w14:paraId="17A5F7EF">
      <w:pPr>
        <w:spacing w:beforeLines="0" w:afterLines="0"/>
        <w:jc w:val="center"/>
        <w:rPr>
          <w:rFonts w:hint="eastAsia" w:ascii="Times New Roman" w:eastAsia="Times New Roman"/>
          <w:sz w:val="24"/>
          <w:szCs w:val="24"/>
        </w:rPr>
      </w:pPr>
      <w:r>
        <w:rPr>
          <w:rFonts w:hint="default" w:hAnsi="宋体" w:cs="宋体"/>
          <w:b/>
          <w:color w:val="000000"/>
          <w:sz w:val="24"/>
          <w:szCs w:val="24"/>
        </w:rPr>
        <w:t>（</w:t>
      </w:r>
      <w:r>
        <w:rPr>
          <w:rFonts w:hint="eastAsia" w:ascii="Times New Roman" w:eastAsia="Times New Roman" w:cs="宋体"/>
          <w:b/>
          <w:color w:val="000000"/>
          <w:sz w:val="24"/>
          <w:szCs w:val="24"/>
        </w:rPr>
        <w:t>2023</w:t>
      </w:r>
      <w:r>
        <w:rPr>
          <w:rFonts w:hint="default" w:hAnsi="宋体" w:cs="宋体"/>
          <w:b/>
          <w:color w:val="000000"/>
          <w:sz w:val="24"/>
          <w:szCs w:val="24"/>
        </w:rPr>
        <w:t>年度）</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4"/>
        <w:gridCol w:w="812"/>
        <w:gridCol w:w="1073"/>
        <w:gridCol w:w="1086"/>
        <w:gridCol w:w="1943"/>
        <w:gridCol w:w="1314"/>
        <w:gridCol w:w="1255"/>
        <w:gridCol w:w="1188"/>
      </w:tblGrid>
      <w:tr w14:paraId="48791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99D97B">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项目（政策）</w:t>
            </w:r>
          </w:p>
          <w:p w14:paraId="7FA8E275">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名称</w:t>
            </w:r>
          </w:p>
        </w:tc>
        <w:tc>
          <w:tcPr>
            <w:tcW w:w="4182" w:type="pct"/>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801491">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民族事业发展专项资金</w:t>
            </w:r>
          </w:p>
        </w:tc>
      </w:tr>
      <w:tr w14:paraId="65C7E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FB03DE">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主管部门</w:t>
            </w:r>
          </w:p>
        </w:tc>
        <w:tc>
          <w:tcPr>
            <w:tcW w:w="2183"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864496">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中共广元市昭化区委统战部</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8AD54D">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实施单位</w:t>
            </w:r>
          </w:p>
        </w:tc>
        <w:tc>
          <w:tcPr>
            <w:tcW w:w="1299"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1A6916">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中共广元市昭化区委统战部</w:t>
            </w:r>
          </w:p>
        </w:tc>
      </w:tr>
      <w:tr w14:paraId="754F1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FF18E98">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项目（政策）资金（万元）</w:t>
            </w:r>
          </w:p>
        </w:tc>
        <w:tc>
          <w:tcPr>
            <w:tcW w:w="1149" w:type="pct"/>
            <w:gridSpan w:val="2"/>
            <w:tcBorders>
              <w:top w:val="nil"/>
              <w:left w:val="single" w:color="000000" w:sz="4" w:space="0"/>
              <w:bottom w:val="single" w:color="000000" w:sz="4" w:space="0"/>
              <w:right w:val="single" w:color="000000" w:sz="4" w:space="0"/>
              <w:tl2br w:val="nil"/>
              <w:tr2bl w:val="nil"/>
            </w:tcBorders>
            <w:noWrap w:val="0"/>
            <w:vAlign w:val="center"/>
          </w:tcPr>
          <w:p w14:paraId="20D60D61">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年度预算数（万元）</w:t>
            </w:r>
          </w:p>
        </w:tc>
        <w:tc>
          <w:tcPr>
            <w:tcW w:w="1034" w:type="pct"/>
            <w:tcBorders>
              <w:top w:val="nil"/>
              <w:left w:val="single" w:color="000000" w:sz="4" w:space="0"/>
              <w:bottom w:val="single" w:color="000000" w:sz="4" w:space="0"/>
              <w:right w:val="single" w:color="000000" w:sz="4" w:space="0"/>
              <w:tl2br w:val="nil"/>
              <w:tr2bl w:val="nil"/>
            </w:tcBorders>
            <w:noWrap w:val="0"/>
            <w:vAlign w:val="center"/>
          </w:tcPr>
          <w:p w14:paraId="140D30E3">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年初预算数</w:t>
            </w:r>
          </w:p>
        </w:tc>
        <w:tc>
          <w:tcPr>
            <w:tcW w:w="699" w:type="pct"/>
            <w:tcBorders>
              <w:top w:val="nil"/>
              <w:left w:val="single" w:color="000000" w:sz="4" w:space="0"/>
              <w:bottom w:val="single" w:color="000000" w:sz="4" w:space="0"/>
              <w:right w:val="single" w:color="000000" w:sz="4" w:space="0"/>
              <w:tl2br w:val="nil"/>
              <w:tr2bl w:val="nil"/>
            </w:tcBorders>
            <w:noWrap w:val="0"/>
            <w:vAlign w:val="center"/>
          </w:tcPr>
          <w:p w14:paraId="4726EC27">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全年预算数</w:t>
            </w:r>
          </w:p>
        </w:tc>
        <w:tc>
          <w:tcPr>
            <w:tcW w:w="668" w:type="pct"/>
            <w:tcBorders>
              <w:top w:val="nil"/>
              <w:left w:val="single" w:color="000000" w:sz="4" w:space="0"/>
              <w:bottom w:val="single" w:color="000000" w:sz="4" w:space="0"/>
              <w:right w:val="single" w:color="000000" w:sz="4" w:space="0"/>
              <w:tl2br w:val="nil"/>
              <w:tr2bl w:val="nil"/>
            </w:tcBorders>
            <w:noWrap w:val="0"/>
            <w:vAlign w:val="center"/>
          </w:tcPr>
          <w:p w14:paraId="76F7F8D1">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全年执行数</w:t>
            </w:r>
          </w:p>
        </w:tc>
        <w:tc>
          <w:tcPr>
            <w:tcW w:w="630" w:type="pct"/>
            <w:tcBorders>
              <w:top w:val="nil"/>
              <w:left w:val="single" w:color="000000" w:sz="4" w:space="0"/>
              <w:bottom w:val="single" w:color="000000" w:sz="4" w:space="0"/>
              <w:right w:val="single" w:color="000000" w:sz="4" w:space="0"/>
              <w:tl2br w:val="nil"/>
              <w:tr2bl w:val="nil"/>
            </w:tcBorders>
            <w:noWrap w:val="0"/>
            <w:vAlign w:val="center"/>
          </w:tcPr>
          <w:p w14:paraId="6BA5C066">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执行率</w:t>
            </w:r>
          </w:p>
        </w:tc>
      </w:tr>
      <w:tr w14:paraId="37E86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3152CC3">
            <w:pPr>
              <w:spacing w:beforeLines="0" w:afterLines="0"/>
              <w:jc w:val="center"/>
              <w:rPr>
                <w:rFonts w:hint="eastAsia" w:ascii="Times New Roman" w:hAnsi="宋体" w:eastAsia="Times New Roman" w:cs="宋体"/>
                <w:color w:val="000000"/>
                <w:sz w:val="18"/>
                <w:szCs w:val="18"/>
              </w:rPr>
            </w:pPr>
          </w:p>
        </w:tc>
        <w:tc>
          <w:tcPr>
            <w:tcW w:w="1149"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D0F586">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年度资金总额</w:t>
            </w:r>
          </w:p>
        </w:tc>
        <w:tc>
          <w:tcPr>
            <w:tcW w:w="10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629054">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20</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1FC4EC">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20</w:t>
            </w: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C2DF69">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20</w:t>
            </w:r>
          </w:p>
        </w:tc>
        <w:tc>
          <w:tcPr>
            <w:tcW w:w="630" w:type="pct"/>
            <w:tcBorders>
              <w:top w:val="nil"/>
              <w:left w:val="single" w:color="000000" w:sz="4" w:space="0"/>
              <w:bottom w:val="single" w:color="000000" w:sz="4" w:space="0"/>
              <w:right w:val="single" w:color="000000" w:sz="4" w:space="0"/>
              <w:tl2br w:val="nil"/>
              <w:tr2bl w:val="nil"/>
            </w:tcBorders>
            <w:noWrap w:val="0"/>
            <w:vAlign w:val="center"/>
          </w:tcPr>
          <w:p w14:paraId="68E0EEF4">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7398A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C5B0201">
            <w:pPr>
              <w:spacing w:beforeLines="0" w:afterLines="0"/>
              <w:jc w:val="center"/>
              <w:rPr>
                <w:rFonts w:hint="eastAsia" w:ascii="Times New Roman" w:hAnsi="宋体" w:eastAsia="Times New Roman" w:cs="宋体"/>
                <w:color w:val="000000"/>
                <w:sz w:val="18"/>
                <w:szCs w:val="18"/>
              </w:rPr>
            </w:pPr>
          </w:p>
        </w:tc>
        <w:tc>
          <w:tcPr>
            <w:tcW w:w="1149"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9288C5">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（一）财政拨款小计</w:t>
            </w:r>
          </w:p>
        </w:tc>
        <w:tc>
          <w:tcPr>
            <w:tcW w:w="10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186289">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20</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5E0438">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20</w:t>
            </w: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8737CC">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20</w:t>
            </w:r>
          </w:p>
        </w:tc>
        <w:tc>
          <w:tcPr>
            <w:tcW w:w="630" w:type="pct"/>
            <w:tcBorders>
              <w:top w:val="nil"/>
              <w:left w:val="single" w:color="000000" w:sz="4" w:space="0"/>
              <w:bottom w:val="single" w:color="000000" w:sz="4" w:space="0"/>
              <w:right w:val="single" w:color="000000" w:sz="4" w:space="0"/>
              <w:tl2br w:val="nil"/>
              <w:tr2bl w:val="nil"/>
            </w:tcBorders>
            <w:noWrap w:val="0"/>
            <w:vAlign w:val="center"/>
          </w:tcPr>
          <w:p w14:paraId="1EAD2F57">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2DDB5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9EFC808">
            <w:pPr>
              <w:spacing w:beforeLines="0" w:afterLines="0"/>
              <w:jc w:val="center"/>
              <w:rPr>
                <w:rFonts w:hint="eastAsia" w:ascii="Times New Roman" w:hAnsi="宋体" w:eastAsia="Times New Roman" w:cs="宋体"/>
                <w:color w:val="000000"/>
                <w:sz w:val="18"/>
                <w:szCs w:val="18"/>
              </w:rPr>
            </w:pPr>
          </w:p>
        </w:tc>
        <w:tc>
          <w:tcPr>
            <w:tcW w:w="1149"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42D24C">
            <w:pPr>
              <w:widowControl/>
              <w:spacing w:beforeLines="0" w:afterLines="0"/>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1</w:t>
            </w:r>
            <w:r>
              <w:rPr>
                <w:rFonts w:hint="eastAsia" w:ascii="Times New Roman" w:hAnsi="宋体" w:eastAsia="Times New Roman" w:cs="宋体"/>
                <w:color w:val="000000"/>
                <w:sz w:val="18"/>
                <w:szCs w:val="18"/>
              </w:rPr>
              <w:t>.</w:t>
            </w:r>
            <w:r>
              <w:rPr>
                <w:rFonts w:hint="default" w:hAnsi="宋体" w:cs="宋体"/>
                <w:color w:val="000000"/>
                <w:sz w:val="18"/>
                <w:szCs w:val="18"/>
              </w:rPr>
              <w:t>一般公共预算</w:t>
            </w:r>
          </w:p>
        </w:tc>
        <w:tc>
          <w:tcPr>
            <w:tcW w:w="10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77842A">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20</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AE05BC">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20</w:t>
            </w: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5BE0CB">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20</w:t>
            </w:r>
          </w:p>
        </w:tc>
        <w:tc>
          <w:tcPr>
            <w:tcW w:w="630" w:type="pct"/>
            <w:tcBorders>
              <w:top w:val="nil"/>
              <w:left w:val="single" w:color="000000" w:sz="4" w:space="0"/>
              <w:bottom w:val="single" w:color="000000" w:sz="4" w:space="0"/>
              <w:right w:val="single" w:color="000000" w:sz="4" w:space="0"/>
              <w:tl2br w:val="nil"/>
              <w:tr2bl w:val="nil"/>
            </w:tcBorders>
            <w:noWrap w:val="0"/>
            <w:vAlign w:val="center"/>
          </w:tcPr>
          <w:p w14:paraId="3DB3127D">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464BA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9ED8348">
            <w:pPr>
              <w:spacing w:beforeLines="0" w:afterLines="0"/>
              <w:jc w:val="center"/>
              <w:rPr>
                <w:rFonts w:hint="eastAsia" w:ascii="Times New Roman" w:hAnsi="宋体" w:eastAsia="Times New Roman" w:cs="宋体"/>
                <w:color w:val="000000"/>
                <w:sz w:val="18"/>
                <w:szCs w:val="18"/>
              </w:rPr>
            </w:pPr>
          </w:p>
        </w:tc>
        <w:tc>
          <w:tcPr>
            <w:tcW w:w="1149"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9A27F5">
            <w:pPr>
              <w:widowControl/>
              <w:spacing w:beforeLines="0" w:afterLines="0"/>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2</w:t>
            </w:r>
            <w:r>
              <w:rPr>
                <w:rFonts w:hint="eastAsia" w:ascii="Times New Roman" w:hAnsi="宋体" w:eastAsia="Times New Roman" w:cs="宋体"/>
                <w:color w:val="000000"/>
                <w:sz w:val="18"/>
                <w:szCs w:val="18"/>
              </w:rPr>
              <w:t>.</w:t>
            </w:r>
            <w:r>
              <w:rPr>
                <w:rFonts w:hint="default" w:hAnsi="宋体" w:cs="宋体"/>
                <w:color w:val="000000"/>
                <w:sz w:val="18"/>
                <w:szCs w:val="18"/>
              </w:rPr>
              <w:t>政府性基金</w:t>
            </w:r>
          </w:p>
        </w:tc>
        <w:tc>
          <w:tcPr>
            <w:tcW w:w="10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783301">
            <w:pPr>
              <w:spacing w:beforeLines="0" w:afterLines="0"/>
              <w:rPr>
                <w:rFonts w:hint="eastAsia" w:ascii="Times New Roman" w:hAnsi="宋体" w:eastAsia="Times New Roman" w:cs="宋体"/>
                <w:color w:val="000000"/>
                <w:sz w:val="18"/>
                <w:szCs w:val="18"/>
              </w:rPr>
            </w:pP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56ABEB">
            <w:pPr>
              <w:spacing w:beforeLines="0" w:afterLines="0"/>
              <w:jc w:val="center"/>
              <w:rPr>
                <w:rFonts w:hint="eastAsia" w:ascii="Times New Roman" w:hAnsi="宋体" w:eastAsia="Times New Roman" w:cs="宋体"/>
                <w:color w:val="000000"/>
                <w:sz w:val="18"/>
                <w:szCs w:val="18"/>
              </w:rPr>
            </w:pP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D39B0D">
            <w:pPr>
              <w:spacing w:beforeLines="0" w:afterLines="0"/>
              <w:jc w:val="center"/>
              <w:rPr>
                <w:rFonts w:hint="eastAsia" w:ascii="Times New Roman" w:hAnsi="宋体" w:eastAsia="Times New Roman" w:cs="宋体"/>
                <w:color w:val="000000"/>
                <w:sz w:val="18"/>
                <w:szCs w:val="18"/>
              </w:rPr>
            </w:pPr>
          </w:p>
        </w:tc>
        <w:tc>
          <w:tcPr>
            <w:tcW w:w="6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967D92">
            <w:pPr>
              <w:spacing w:beforeLines="0" w:afterLines="0"/>
              <w:jc w:val="center"/>
              <w:rPr>
                <w:rFonts w:hint="eastAsia" w:ascii="Times New Roman" w:hAnsi="宋体" w:eastAsia="Times New Roman" w:cs="宋体"/>
                <w:color w:val="000000"/>
                <w:sz w:val="18"/>
                <w:szCs w:val="18"/>
              </w:rPr>
            </w:pPr>
          </w:p>
        </w:tc>
      </w:tr>
      <w:tr w14:paraId="769C6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9B944E9">
            <w:pPr>
              <w:spacing w:beforeLines="0" w:afterLines="0"/>
              <w:jc w:val="center"/>
              <w:rPr>
                <w:rFonts w:hint="eastAsia" w:ascii="Times New Roman" w:hAnsi="宋体" w:eastAsia="Times New Roman" w:cs="宋体"/>
                <w:color w:val="000000"/>
                <w:sz w:val="18"/>
                <w:szCs w:val="18"/>
              </w:rPr>
            </w:pPr>
          </w:p>
        </w:tc>
        <w:tc>
          <w:tcPr>
            <w:tcW w:w="1149"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C83D5B">
            <w:pPr>
              <w:widowControl/>
              <w:spacing w:beforeLines="0" w:afterLines="0"/>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3</w:t>
            </w:r>
            <w:r>
              <w:rPr>
                <w:rFonts w:hint="eastAsia" w:ascii="Times New Roman" w:hAnsi="宋体" w:eastAsia="Times New Roman" w:cs="宋体"/>
                <w:color w:val="000000"/>
                <w:sz w:val="18"/>
                <w:szCs w:val="18"/>
              </w:rPr>
              <w:t>.</w:t>
            </w:r>
            <w:r>
              <w:rPr>
                <w:rFonts w:hint="default" w:hAnsi="宋体" w:cs="宋体"/>
                <w:color w:val="000000"/>
                <w:sz w:val="18"/>
                <w:szCs w:val="18"/>
              </w:rPr>
              <w:t>国有资本经营预算</w:t>
            </w:r>
          </w:p>
        </w:tc>
        <w:tc>
          <w:tcPr>
            <w:tcW w:w="10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C23314">
            <w:pPr>
              <w:spacing w:beforeLines="0" w:afterLines="0"/>
              <w:rPr>
                <w:rFonts w:hint="eastAsia" w:ascii="Times New Roman" w:hAnsi="宋体" w:eastAsia="Times New Roman" w:cs="宋体"/>
                <w:color w:val="000000"/>
                <w:sz w:val="18"/>
                <w:szCs w:val="18"/>
              </w:rPr>
            </w:pP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4F00C9">
            <w:pPr>
              <w:spacing w:beforeLines="0" w:afterLines="0"/>
              <w:jc w:val="center"/>
              <w:rPr>
                <w:rFonts w:hint="eastAsia" w:ascii="Times New Roman" w:hAnsi="宋体" w:eastAsia="Times New Roman" w:cs="宋体"/>
                <w:color w:val="000000"/>
                <w:sz w:val="18"/>
                <w:szCs w:val="18"/>
              </w:rPr>
            </w:pP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DC1A9E">
            <w:pPr>
              <w:spacing w:beforeLines="0" w:afterLines="0"/>
              <w:jc w:val="center"/>
              <w:rPr>
                <w:rFonts w:hint="eastAsia" w:ascii="Times New Roman" w:hAnsi="宋体" w:eastAsia="Times New Roman" w:cs="宋体"/>
                <w:color w:val="000000"/>
                <w:sz w:val="18"/>
                <w:szCs w:val="18"/>
              </w:rPr>
            </w:pPr>
          </w:p>
        </w:tc>
        <w:tc>
          <w:tcPr>
            <w:tcW w:w="6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3AFEC6">
            <w:pPr>
              <w:spacing w:beforeLines="0" w:afterLines="0"/>
              <w:jc w:val="center"/>
              <w:rPr>
                <w:rFonts w:hint="eastAsia" w:ascii="Times New Roman" w:hAnsi="宋体" w:eastAsia="Times New Roman" w:cs="宋体"/>
                <w:color w:val="000000"/>
                <w:sz w:val="18"/>
                <w:szCs w:val="18"/>
              </w:rPr>
            </w:pPr>
          </w:p>
        </w:tc>
      </w:tr>
      <w:tr w14:paraId="486D7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7"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9A8D912">
            <w:pPr>
              <w:spacing w:beforeLines="0" w:afterLines="0"/>
              <w:jc w:val="center"/>
              <w:rPr>
                <w:rFonts w:hint="eastAsia" w:ascii="Times New Roman" w:hAnsi="宋体" w:eastAsia="Times New Roman" w:cs="宋体"/>
                <w:color w:val="000000"/>
                <w:sz w:val="18"/>
                <w:szCs w:val="18"/>
              </w:rPr>
            </w:pPr>
          </w:p>
        </w:tc>
        <w:tc>
          <w:tcPr>
            <w:tcW w:w="1149"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6279AF">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（二）其他资金</w:t>
            </w:r>
          </w:p>
        </w:tc>
        <w:tc>
          <w:tcPr>
            <w:tcW w:w="10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EA635C">
            <w:pPr>
              <w:spacing w:beforeLines="0" w:afterLines="0"/>
              <w:rPr>
                <w:rFonts w:hint="eastAsia" w:ascii="Times New Roman" w:hAnsi="宋体" w:eastAsia="Times New Roman" w:cs="宋体"/>
                <w:color w:val="000000"/>
                <w:sz w:val="18"/>
                <w:szCs w:val="18"/>
              </w:rPr>
            </w:pP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FACB4E">
            <w:pPr>
              <w:spacing w:beforeLines="0" w:afterLines="0"/>
              <w:jc w:val="center"/>
              <w:rPr>
                <w:rFonts w:hint="eastAsia" w:ascii="Times New Roman" w:hAnsi="宋体" w:eastAsia="Times New Roman" w:cs="宋体"/>
                <w:color w:val="000000"/>
                <w:sz w:val="18"/>
                <w:szCs w:val="18"/>
              </w:rPr>
            </w:pP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5258F4">
            <w:pPr>
              <w:spacing w:beforeLines="0" w:afterLines="0"/>
              <w:jc w:val="center"/>
              <w:rPr>
                <w:rFonts w:hint="eastAsia" w:ascii="Times New Roman" w:hAnsi="宋体" w:eastAsia="Times New Roman" w:cs="宋体"/>
                <w:color w:val="000000"/>
                <w:sz w:val="18"/>
                <w:szCs w:val="18"/>
              </w:rPr>
            </w:pPr>
          </w:p>
        </w:tc>
        <w:tc>
          <w:tcPr>
            <w:tcW w:w="6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CB278E">
            <w:pPr>
              <w:spacing w:beforeLines="0" w:afterLines="0"/>
              <w:jc w:val="center"/>
              <w:rPr>
                <w:rFonts w:hint="eastAsia" w:ascii="Times New Roman" w:hAnsi="宋体" w:eastAsia="Times New Roman" w:cs="宋体"/>
                <w:color w:val="000000"/>
                <w:sz w:val="18"/>
                <w:szCs w:val="18"/>
              </w:rPr>
            </w:pPr>
          </w:p>
        </w:tc>
      </w:tr>
      <w:tr w14:paraId="6D291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85"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CD807F">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年度总体目标</w:t>
            </w:r>
          </w:p>
        </w:tc>
        <w:tc>
          <w:tcPr>
            <w:tcW w:w="2615"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AFEF05">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预期目标</w:t>
            </w:r>
          </w:p>
        </w:tc>
        <w:tc>
          <w:tcPr>
            <w:tcW w:w="1998"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8A52AF">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全年实际完成情况</w:t>
            </w:r>
          </w:p>
        </w:tc>
      </w:tr>
      <w:tr w14:paraId="7C064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38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BC34E0">
            <w:pPr>
              <w:spacing w:beforeLines="0" w:afterLines="0"/>
              <w:jc w:val="center"/>
              <w:rPr>
                <w:rFonts w:hint="eastAsia" w:ascii="Times New Roman" w:hAnsi="宋体" w:eastAsia="Times New Roman" w:cs="宋体"/>
                <w:color w:val="000000"/>
                <w:sz w:val="18"/>
                <w:szCs w:val="18"/>
              </w:rPr>
            </w:pPr>
          </w:p>
        </w:tc>
        <w:tc>
          <w:tcPr>
            <w:tcW w:w="2615"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4C6E38">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建成民族团结进步教育基地</w:t>
            </w:r>
          </w:p>
        </w:tc>
        <w:tc>
          <w:tcPr>
            <w:tcW w:w="1998"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9487C9">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成功打造小寺山天主教堂省级民族团结进步教育基地</w:t>
            </w:r>
          </w:p>
        </w:tc>
      </w:tr>
      <w:tr w14:paraId="28DFC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85"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FD91B7">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绩效</w:t>
            </w:r>
            <w:r>
              <w:rPr>
                <w:rFonts w:hint="eastAsia" w:ascii="Times New Roman" w:hAnsi="宋体" w:eastAsia="Times New Roman" w:cs="宋体"/>
                <w:color w:val="000000"/>
                <w:sz w:val="18"/>
                <w:szCs w:val="18"/>
              </w:rPr>
              <w:br w:type="textWrapping"/>
            </w:r>
            <w:r>
              <w:rPr>
                <w:rFonts w:hint="default" w:hAnsi="宋体" w:cs="宋体"/>
                <w:color w:val="000000"/>
                <w:sz w:val="18"/>
                <w:szCs w:val="18"/>
              </w:rPr>
              <w:t>指标</w:t>
            </w: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78E9A9">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一级</w:t>
            </w:r>
          </w:p>
          <w:p w14:paraId="6DFC3849">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指标</w:t>
            </w:r>
          </w:p>
        </w:tc>
        <w:tc>
          <w:tcPr>
            <w:tcW w:w="57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2DD40B">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二级指标</w:t>
            </w:r>
          </w:p>
        </w:tc>
        <w:tc>
          <w:tcPr>
            <w:tcW w:w="1612"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D0AF5F">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三级指标</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6A7D05">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年度指标值</w:t>
            </w: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8D5EA3">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实际完成值</w:t>
            </w:r>
          </w:p>
        </w:tc>
        <w:tc>
          <w:tcPr>
            <w:tcW w:w="6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EFEB7E">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偏差原因分析及改进措施</w:t>
            </w:r>
          </w:p>
        </w:tc>
      </w:tr>
      <w:tr w14:paraId="01A5A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8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8F6E8F">
            <w:pPr>
              <w:spacing w:beforeLines="0" w:afterLines="0"/>
              <w:jc w:val="center"/>
              <w:rPr>
                <w:rFonts w:hint="eastAsia" w:ascii="Times New Roman" w:hAnsi="宋体" w:eastAsia="Times New Roman"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67A51E">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57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FAD088">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数量指标</w:t>
            </w:r>
          </w:p>
        </w:tc>
        <w:tc>
          <w:tcPr>
            <w:tcW w:w="1612"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248C7437">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创建工作预计</w:t>
            </w:r>
            <w:r>
              <w:rPr>
                <w:rFonts w:hint="eastAsia" w:ascii="Times New Roman" w:eastAsia="Times New Roman" w:cs="宋体"/>
                <w:color w:val="000000"/>
                <w:sz w:val="18"/>
                <w:szCs w:val="18"/>
              </w:rPr>
              <w:t>9</w:t>
            </w:r>
            <w:r>
              <w:rPr>
                <w:rFonts w:hint="default" w:hAnsi="宋体" w:cs="宋体"/>
                <w:color w:val="000000"/>
                <w:sz w:val="18"/>
                <w:szCs w:val="18"/>
              </w:rPr>
              <w:t>月底完成</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7C58E0">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9</w:t>
            </w:r>
            <w:r>
              <w:rPr>
                <w:rFonts w:hint="default" w:hAnsi="宋体" w:cs="宋体"/>
                <w:color w:val="000000"/>
                <w:sz w:val="18"/>
                <w:szCs w:val="18"/>
              </w:rPr>
              <w:t>月</w:t>
            </w: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783B09">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9</w:t>
            </w:r>
            <w:r>
              <w:rPr>
                <w:rFonts w:hint="default" w:hAnsi="宋体" w:cs="宋体"/>
                <w:color w:val="000000"/>
                <w:sz w:val="18"/>
                <w:szCs w:val="18"/>
              </w:rPr>
              <w:t>月</w:t>
            </w:r>
          </w:p>
        </w:tc>
        <w:tc>
          <w:tcPr>
            <w:tcW w:w="6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965540">
            <w:pPr>
              <w:spacing w:beforeLines="0" w:afterLines="0"/>
              <w:rPr>
                <w:rFonts w:hint="eastAsia" w:ascii="Times New Roman" w:hAnsi="宋体" w:eastAsia="Times New Roman" w:cs="宋体"/>
                <w:color w:val="000000"/>
                <w:sz w:val="18"/>
                <w:szCs w:val="18"/>
              </w:rPr>
            </w:pPr>
          </w:p>
        </w:tc>
      </w:tr>
      <w:tr w14:paraId="6D3EF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8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C08F09">
            <w:pPr>
              <w:spacing w:beforeLines="0" w:afterLines="0"/>
              <w:jc w:val="center"/>
              <w:rPr>
                <w:rFonts w:hint="eastAsia" w:ascii="Times New Roman" w:hAnsi="宋体" w:eastAsia="Times New Roman"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0F9F32">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效益指标</w:t>
            </w:r>
          </w:p>
        </w:tc>
        <w:tc>
          <w:tcPr>
            <w:tcW w:w="57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95159A">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社会效益指标</w:t>
            </w:r>
          </w:p>
        </w:tc>
        <w:tc>
          <w:tcPr>
            <w:tcW w:w="1612"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57440763">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铸牢中华民族共同体意识成效</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5D7A4E">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98</w:t>
            </w:r>
            <w:r>
              <w:rPr>
                <w:rFonts w:hint="eastAsia" w:ascii="Times New Roman" w:hAnsi="宋体" w:eastAsia="Times New Roman" w:cs="宋体"/>
                <w:color w:val="000000"/>
                <w:sz w:val="18"/>
                <w:szCs w:val="18"/>
              </w:rPr>
              <w:t>%</w:t>
            </w: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6B969C">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98</w:t>
            </w:r>
            <w:r>
              <w:rPr>
                <w:rFonts w:hint="eastAsia" w:ascii="Times New Roman" w:hAnsi="宋体" w:eastAsia="Times New Roman" w:cs="宋体"/>
                <w:color w:val="000000"/>
                <w:sz w:val="18"/>
                <w:szCs w:val="18"/>
              </w:rPr>
              <w:t>%</w:t>
            </w:r>
          </w:p>
        </w:tc>
        <w:tc>
          <w:tcPr>
            <w:tcW w:w="6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0F001A">
            <w:pPr>
              <w:spacing w:beforeLines="0" w:afterLines="0"/>
              <w:rPr>
                <w:rFonts w:hint="eastAsia" w:ascii="Times New Roman" w:hAnsi="宋体" w:eastAsia="Times New Roman" w:cs="宋体"/>
                <w:color w:val="000000"/>
                <w:sz w:val="18"/>
                <w:szCs w:val="18"/>
              </w:rPr>
            </w:pPr>
          </w:p>
        </w:tc>
      </w:tr>
      <w:tr w14:paraId="7C0B3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8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2B861A">
            <w:pPr>
              <w:spacing w:beforeLines="0" w:afterLines="0"/>
              <w:jc w:val="center"/>
              <w:rPr>
                <w:rFonts w:hint="eastAsia" w:ascii="Times New Roman" w:hAnsi="宋体" w:eastAsia="Times New Roman"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C4857E">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满意度指标</w:t>
            </w:r>
          </w:p>
        </w:tc>
        <w:tc>
          <w:tcPr>
            <w:tcW w:w="57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F36E11">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服务对象满意度指标</w:t>
            </w:r>
          </w:p>
        </w:tc>
        <w:tc>
          <w:tcPr>
            <w:tcW w:w="1612"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4D5C50BB">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全区少数民族群众满意度</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ACCA61">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95</w:t>
            </w:r>
            <w:r>
              <w:rPr>
                <w:rFonts w:hint="eastAsia" w:ascii="Times New Roman" w:hAnsi="宋体" w:eastAsia="Times New Roman" w:cs="宋体"/>
                <w:color w:val="000000"/>
                <w:sz w:val="18"/>
                <w:szCs w:val="18"/>
              </w:rPr>
              <w:t>%</w:t>
            </w: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2F32FC">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95</w:t>
            </w:r>
            <w:r>
              <w:rPr>
                <w:rFonts w:hint="eastAsia" w:ascii="Times New Roman" w:hAnsi="宋体" w:eastAsia="Times New Roman" w:cs="宋体"/>
                <w:color w:val="000000"/>
                <w:sz w:val="18"/>
                <w:szCs w:val="18"/>
              </w:rPr>
              <w:t>%</w:t>
            </w:r>
          </w:p>
        </w:tc>
        <w:tc>
          <w:tcPr>
            <w:tcW w:w="6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43C814">
            <w:pPr>
              <w:spacing w:beforeLines="0" w:afterLines="0"/>
              <w:rPr>
                <w:rFonts w:hint="eastAsia" w:ascii="Times New Roman" w:hAnsi="宋体" w:eastAsia="Times New Roman" w:cs="宋体"/>
                <w:color w:val="000000"/>
                <w:sz w:val="18"/>
                <w:szCs w:val="18"/>
              </w:rPr>
            </w:pPr>
          </w:p>
        </w:tc>
      </w:tr>
      <w:tr w14:paraId="3DD7D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8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633808">
            <w:pPr>
              <w:spacing w:beforeLines="0" w:afterLines="0"/>
              <w:jc w:val="center"/>
              <w:rPr>
                <w:rFonts w:hint="eastAsia" w:ascii="Times New Roman" w:hAnsi="宋体" w:eastAsia="Times New Roman" w:cs="宋体"/>
                <w:color w:val="000000"/>
                <w:sz w:val="18"/>
                <w:szCs w:val="18"/>
              </w:rPr>
            </w:pPr>
          </w:p>
        </w:tc>
        <w:tc>
          <w:tcPr>
            <w:tcW w:w="43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B85A70">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成本指标</w:t>
            </w:r>
          </w:p>
        </w:tc>
        <w:tc>
          <w:tcPr>
            <w:tcW w:w="57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B38B3F">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经济成本指标</w:t>
            </w:r>
          </w:p>
        </w:tc>
        <w:tc>
          <w:tcPr>
            <w:tcW w:w="1612"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45DBE109">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建设成本</w:t>
            </w:r>
          </w:p>
        </w:tc>
        <w:tc>
          <w:tcPr>
            <w:tcW w:w="69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51249E">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w:t>
            </w:r>
            <w:r>
              <w:rPr>
                <w:rFonts w:hint="eastAsia" w:ascii="Times New Roman" w:eastAsia="Times New Roman" w:cs="宋体"/>
                <w:color w:val="000000"/>
                <w:sz w:val="18"/>
                <w:szCs w:val="18"/>
              </w:rPr>
              <w:t>20</w:t>
            </w:r>
            <w:r>
              <w:rPr>
                <w:rFonts w:hint="default" w:hAnsi="宋体" w:cs="宋体"/>
                <w:color w:val="000000"/>
                <w:sz w:val="18"/>
                <w:szCs w:val="18"/>
              </w:rPr>
              <w:t>万元</w:t>
            </w:r>
          </w:p>
        </w:tc>
        <w:tc>
          <w:tcPr>
            <w:tcW w:w="66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C14B6E">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20</w:t>
            </w:r>
            <w:r>
              <w:rPr>
                <w:rFonts w:hint="default" w:hAnsi="宋体" w:cs="宋体"/>
                <w:color w:val="000000"/>
                <w:sz w:val="18"/>
                <w:szCs w:val="18"/>
              </w:rPr>
              <w:t>万元</w:t>
            </w:r>
          </w:p>
        </w:tc>
        <w:tc>
          <w:tcPr>
            <w:tcW w:w="6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89061C">
            <w:pPr>
              <w:spacing w:beforeLines="0" w:afterLines="0"/>
              <w:rPr>
                <w:rFonts w:hint="eastAsia" w:ascii="Times New Roman" w:hAnsi="宋体" w:eastAsia="Times New Roman" w:cs="宋体"/>
                <w:color w:val="000000"/>
                <w:sz w:val="18"/>
                <w:szCs w:val="18"/>
              </w:rPr>
            </w:pPr>
          </w:p>
        </w:tc>
      </w:tr>
    </w:tbl>
    <w:p w14:paraId="40C77B5E">
      <w:pPr>
        <w:spacing w:beforeLines="0" w:afterLines="0"/>
        <w:rPr>
          <w:rFonts w:hint="eastAsia" w:ascii="黑体" w:hAnsi="黑体" w:eastAsia="黑体" w:cs="黑体"/>
          <w:color w:val="000000"/>
          <w:sz w:val="32"/>
          <w:szCs w:val="32"/>
        </w:rPr>
      </w:pPr>
      <w:r>
        <w:rPr>
          <w:rFonts w:hint="eastAsia" w:ascii="黑体" w:hAnsi="黑体" w:eastAsia="黑体" w:cs="黑体"/>
          <w:color w:val="000000"/>
          <w:sz w:val="32"/>
          <w:szCs w:val="32"/>
        </w:rPr>
        <w:t>附件2</w:t>
      </w:r>
    </w:p>
    <w:p w14:paraId="55DD7892">
      <w:pPr>
        <w:spacing w:beforeLines="0" w:afterLines="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广元市昭化区</w:t>
      </w:r>
      <w:r>
        <w:rPr>
          <w:rFonts w:hint="eastAsia" w:ascii="Times New Roman" w:eastAsia="方正小标宋简体" w:cs="方正小标宋简体"/>
          <w:color w:val="000000"/>
          <w:sz w:val="44"/>
          <w:szCs w:val="44"/>
        </w:rPr>
        <w:t>2024</w:t>
      </w:r>
      <w:r>
        <w:rPr>
          <w:rFonts w:hint="eastAsia" w:ascii="方正小标宋简体" w:hAnsi="方正小标宋简体" w:eastAsia="方正小标宋简体" w:cs="方正小标宋简体"/>
          <w:color w:val="000000"/>
          <w:sz w:val="44"/>
          <w:szCs w:val="44"/>
        </w:rPr>
        <w:t>年民族事业发展专项资金项目自评评分表</w:t>
      </w:r>
    </w:p>
    <w:p w14:paraId="6763CA21">
      <w:pPr>
        <w:autoSpaceDE/>
        <w:autoSpaceDN/>
        <w:adjustRightInd/>
        <w:spacing w:before="219" w:beforeLines="50" w:afterLines="0"/>
        <w:rPr>
          <w:rFonts w:hint="eastAsia" w:ascii="楷体_GB2312" w:hAnsi="楷体_GB2312" w:eastAsia="楷体_GB2312" w:cs="楷体_GB2312"/>
          <w:color w:val="000000"/>
          <w:sz w:val="24"/>
          <w:szCs w:val="24"/>
        </w:rPr>
      </w:pPr>
      <w:r>
        <w:rPr>
          <w:rFonts w:hint="eastAsia" w:ascii="楷体_GB2312" w:hAnsi="楷体_GB2312" w:eastAsia="楷体_GB2312" w:cs="楷体_GB2312"/>
          <w:color w:val="000000"/>
          <w:sz w:val="24"/>
          <w:szCs w:val="24"/>
        </w:rPr>
        <w:t>预算单位：区委统战部</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6"/>
        <w:gridCol w:w="516"/>
        <w:gridCol w:w="644"/>
        <w:gridCol w:w="636"/>
        <w:gridCol w:w="2045"/>
        <w:gridCol w:w="4319"/>
        <w:gridCol w:w="719"/>
      </w:tblGrid>
      <w:tr w14:paraId="090A5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blHeader/>
        </w:trPr>
        <w:tc>
          <w:tcPr>
            <w:tcW w:w="1676"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4B0D88">
            <w:pPr>
              <w:widowControl/>
              <w:spacing w:beforeLines="0" w:afterLines="0"/>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绩效指标</w:t>
            </w:r>
          </w:p>
        </w:tc>
        <w:tc>
          <w:tcPr>
            <w:tcW w:w="63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B2FF3F">
            <w:pPr>
              <w:widowControl/>
              <w:autoSpaceDE/>
              <w:autoSpaceDN/>
              <w:adjustRightInd/>
              <w:spacing w:beforeLines="0" w:afterLines="0"/>
              <w:ind w:left="-60" w:leftChars="-25" w:right="-60" w:rightChars="-25"/>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指标分值</w:t>
            </w:r>
          </w:p>
        </w:tc>
        <w:tc>
          <w:tcPr>
            <w:tcW w:w="204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DA3A06">
            <w:pPr>
              <w:widowControl/>
              <w:spacing w:beforeLines="0" w:afterLines="0"/>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指标解释</w:t>
            </w:r>
          </w:p>
        </w:tc>
        <w:tc>
          <w:tcPr>
            <w:tcW w:w="431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E03CB8">
            <w:pPr>
              <w:widowControl/>
              <w:spacing w:beforeLines="0" w:afterLines="0"/>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评价要点及说明</w:t>
            </w:r>
          </w:p>
        </w:tc>
        <w:tc>
          <w:tcPr>
            <w:tcW w:w="71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EC8161">
            <w:pPr>
              <w:widowControl/>
              <w:spacing w:beforeLines="0" w:afterLines="0"/>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自评得分</w:t>
            </w:r>
          </w:p>
        </w:tc>
      </w:tr>
      <w:tr w14:paraId="7CC8A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blHeader/>
        </w:trPr>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4F5E3F">
            <w:pPr>
              <w:widowControl/>
              <w:autoSpaceDE/>
              <w:autoSpaceDN/>
              <w:adjustRightInd/>
              <w:spacing w:beforeLines="0" w:afterLines="0"/>
              <w:ind w:left="-60" w:leftChars="-25" w:right="-60" w:rightChars="-25"/>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一级指标</w:t>
            </w: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08835F">
            <w:pPr>
              <w:widowControl/>
              <w:autoSpaceDE/>
              <w:autoSpaceDN/>
              <w:adjustRightInd/>
              <w:spacing w:beforeLines="0" w:afterLines="0"/>
              <w:ind w:left="-60" w:leftChars="-25" w:right="-60" w:rightChars="-25"/>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二级</w:t>
            </w:r>
          </w:p>
          <w:p w14:paraId="7514A2C3">
            <w:pPr>
              <w:widowControl/>
              <w:autoSpaceDE/>
              <w:autoSpaceDN/>
              <w:adjustRightInd/>
              <w:spacing w:beforeLines="0" w:afterLines="0"/>
              <w:ind w:left="-60" w:leftChars="-25" w:right="-60" w:rightChars="-25"/>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指标</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D9CEA2">
            <w:pPr>
              <w:widowControl/>
              <w:autoSpaceDE/>
              <w:autoSpaceDN/>
              <w:adjustRightInd/>
              <w:spacing w:beforeLines="0" w:afterLines="0"/>
              <w:ind w:left="-60" w:leftChars="-25" w:right="-60" w:rightChars="-25"/>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三级</w:t>
            </w:r>
          </w:p>
          <w:p w14:paraId="64318EE8">
            <w:pPr>
              <w:widowControl/>
              <w:autoSpaceDE/>
              <w:autoSpaceDN/>
              <w:adjustRightInd/>
              <w:spacing w:beforeLines="0" w:afterLines="0"/>
              <w:ind w:left="-60" w:leftChars="-25" w:right="-60" w:rightChars="-25"/>
              <w:jc w:val="center"/>
              <w:textAlignment w:val="center"/>
              <w:rPr>
                <w:rFonts w:hint="eastAsia" w:ascii="黑体" w:hAnsi="黑体" w:eastAsia="黑体" w:cs="黑体"/>
                <w:color w:val="000000"/>
                <w:sz w:val="20"/>
                <w:szCs w:val="20"/>
              </w:rPr>
            </w:pPr>
            <w:r>
              <w:rPr>
                <w:rFonts w:hint="eastAsia" w:ascii="黑体" w:hAnsi="黑体" w:eastAsia="黑体" w:cs="黑体"/>
                <w:color w:val="000000"/>
                <w:sz w:val="20"/>
                <w:szCs w:val="20"/>
              </w:rPr>
              <w:t>指标</w:t>
            </w:r>
          </w:p>
        </w:tc>
        <w:tc>
          <w:tcPr>
            <w:tcW w:w="63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A8EEC9">
            <w:pPr>
              <w:autoSpaceDE/>
              <w:autoSpaceDN/>
              <w:adjustRightInd/>
              <w:spacing w:beforeLines="0" w:afterLines="0"/>
              <w:ind w:left="-60" w:leftChars="-25" w:right="-60" w:rightChars="-25"/>
              <w:jc w:val="center"/>
              <w:rPr>
                <w:rFonts w:hint="eastAsia" w:ascii="Times New Roman" w:hAnsi="宋体" w:eastAsia="Times New Roman" w:cs="宋体"/>
                <w:color w:val="000000"/>
                <w:sz w:val="20"/>
                <w:szCs w:val="20"/>
              </w:rPr>
            </w:pPr>
          </w:p>
        </w:tc>
        <w:tc>
          <w:tcPr>
            <w:tcW w:w="20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A303EB">
            <w:pPr>
              <w:spacing w:beforeLines="0" w:afterLines="0"/>
              <w:jc w:val="center"/>
              <w:rPr>
                <w:rFonts w:hint="eastAsia" w:ascii="Times New Roman" w:hAnsi="宋体" w:eastAsia="Times New Roman" w:cs="宋体"/>
                <w:color w:val="000000"/>
                <w:sz w:val="20"/>
                <w:szCs w:val="20"/>
              </w:rPr>
            </w:pPr>
          </w:p>
        </w:tc>
        <w:tc>
          <w:tcPr>
            <w:tcW w:w="431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E5B739">
            <w:pPr>
              <w:spacing w:beforeLines="0" w:afterLines="0"/>
              <w:jc w:val="center"/>
              <w:rPr>
                <w:rFonts w:hint="eastAsia" w:ascii="Times New Roman" w:hAnsi="宋体" w:eastAsia="Times New Roman"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F7A839">
            <w:pPr>
              <w:spacing w:beforeLines="0" w:afterLines="0"/>
              <w:jc w:val="center"/>
              <w:rPr>
                <w:rFonts w:hint="eastAsia" w:ascii="Times New Roman" w:hAnsi="宋体" w:eastAsia="Times New Roman" w:cs="宋体"/>
                <w:color w:val="000000"/>
                <w:sz w:val="20"/>
                <w:szCs w:val="20"/>
              </w:rPr>
            </w:pPr>
          </w:p>
        </w:tc>
      </w:tr>
      <w:tr w14:paraId="0F7D1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6" w:hRule="atLeast"/>
        </w:trPr>
        <w:tc>
          <w:tcPr>
            <w:tcW w:w="51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A292F2">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项目</w:t>
            </w:r>
          </w:p>
          <w:p w14:paraId="0A478BB0">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决策</w:t>
            </w:r>
            <w:r>
              <w:rPr>
                <w:rFonts w:hint="eastAsia" w:ascii="Times New Roman" w:hAnsi="宋体" w:eastAsia="Times New Roman" w:cs="宋体"/>
                <w:color w:val="000000"/>
                <w:sz w:val="20"/>
                <w:szCs w:val="20"/>
              </w:rPr>
              <w:br w:type="textWrapping"/>
            </w:r>
            <w:r>
              <w:rPr>
                <w:rFonts w:hint="default" w:hAnsi="宋体" w:cs="宋体"/>
                <w:color w:val="000000"/>
                <w:sz w:val="20"/>
                <w:szCs w:val="20"/>
              </w:rPr>
              <w:t>（</w:t>
            </w:r>
            <w:r>
              <w:rPr>
                <w:rFonts w:hint="eastAsia" w:ascii="Times New Roman" w:eastAsia="Times New Roman" w:cs="宋体"/>
                <w:color w:val="000000"/>
                <w:sz w:val="20"/>
                <w:szCs w:val="20"/>
              </w:rPr>
              <w:t>30</w:t>
            </w:r>
            <w:r>
              <w:rPr>
                <w:rFonts w:hint="default" w:hAnsi="宋体" w:cs="宋体"/>
                <w:color w:val="000000"/>
                <w:sz w:val="20"/>
                <w:szCs w:val="20"/>
              </w:rPr>
              <w:t>分）</w:t>
            </w: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1038EA">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决策</w:t>
            </w:r>
          </w:p>
          <w:p w14:paraId="0789C294">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程序</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352622">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程序</w:t>
            </w:r>
          </w:p>
          <w:p w14:paraId="3B72E73B">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规范</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565979">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20</w:t>
            </w:r>
          </w:p>
        </w:tc>
        <w:tc>
          <w:tcPr>
            <w:tcW w:w="20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8BF9AF">
            <w:pPr>
              <w:widowControl/>
              <w:spacing w:beforeLines="0" w:afterLines="0"/>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部门预算项目设立是否与部门职能职责相符、是否充分履行项目申报论证程序。</w:t>
            </w:r>
          </w:p>
        </w:tc>
        <w:tc>
          <w:tcPr>
            <w:tcW w:w="43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D74330">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1</w:t>
            </w:r>
            <w:r>
              <w:rPr>
                <w:rFonts w:hint="eastAsia" w:ascii="Times New Roman" w:hAnsi="宋体" w:eastAsia="Times New Roman" w:cs="宋体"/>
                <w:color w:val="000000"/>
                <w:sz w:val="20"/>
                <w:szCs w:val="20"/>
              </w:rPr>
              <w:t>.</w:t>
            </w:r>
            <w:r>
              <w:rPr>
                <w:rFonts w:hint="default" w:hAnsi="宋体" w:cs="宋体"/>
                <w:color w:val="000000"/>
                <w:sz w:val="20"/>
                <w:szCs w:val="20"/>
              </w:rPr>
              <w:t>项目申报未经过部门集体决策的扣</w:t>
            </w:r>
            <w:r>
              <w:rPr>
                <w:rFonts w:hint="eastAsia" w:ascii="Times New Roman" w:eastAsia="Times New Roman" w:cs="宋体"/>
                <w:color w:val="000000"/>
                <w:sz w:val="20"/>
                <w:szCs w:val="20"/>
              </w:rPr>
              <w:t>5</w:t>
            </w:r>
            <w:r>
              <w:rPr>
                <w:rFonts w:hint="default" w:hAnsi="宋体" w:cs="宋体"/>
                <w:color w:val="000000"/>
                <w:sz w:val="20"/>
                <w:szCs w:val="20"/>
              </w:rPr>
              <w:t>分；</w:t>
            </w:r>
          </w:p>
          <w:p w14:paraId="135DFF93">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2</w:t>
            </w:r>
            <w:r>
              <w:rPr>
                <w:rFonts w:hint="eastAsia" w:ascii="Times New Roman" w:hAnsi="宋体" w:eastAsia="Times New Roman" w:cs="宋体"/>
                <w:color w:val="000000"/>
                <w:sz w:val="20"/>
                <w:szCs w:val="20"/>
              </w:rPr>
              <w:t>.</w:t>
            </w:r>
            <w:r>
              <w:rPr>
                <w:rFonts w:hint="default" w:hAnsi="宋体" w:cs="宋体"/>
                <w:color w:val="000000"/>
                <w:sz w:val="20"/>
                <w:szCs w:val="20"/>
              </w:rPr>
              <w:t>未纳入部门（单位）项目库或未履行部门（单位）入库审批程序的扣</w:t>
            </w:r>
            <w:r>
              <w:rPr>
                <w:rFonts w:hint="eastAsia" w:ascii="Times New Roman" w:eastAsia="Times New Roman" w:cs="宋体"/>
                <w:color w:val="000000"/>
                <w:sz w:val="20"/>
                <w:szCs w:val="20"/>
              </w:rPr>
              <w:t>5</w:t>
            </w:r>
            <w:r>
              <w:rPr>
                <w:rFonts w:hint="default" w:hAnsi="宋体" w:cs="宋体"/>
                <w:color w:val="000000"/>
                <w:sz w:val="20"/>
                <w:szCs w:val="20"/>
              </w:rPr>
              <w:t>分；</w:t>
            </w:r>
          </w:p>
          <w:p w14:paraId="325FFD49">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3</w:t>
            </w:r>
            <w:r>
              <w:rPr>
                <w:rFonts w:hint="eastAsia" w:ascii="Times New Roman" w:hAnsi="宋体" w:eastAsia="Times New Roman" w:cs="宋体"/>
                <w:color w:val="000000"/>
                <w:sz w:val="20"/>
                <w:szCs w:val="20"/>
              </w:rPr>
              <w:t>.</w:t>
            </w:r>
            <w:r>
              <w:rPr>
                <w:rFonts w:hint="default" w:hAnsi="宋体" w:cs="宋体"/>
                <w:color w:val="000000"/>
                <w:sz w:val="20"/>
                <w:szCs w:val="20"/>
              </w:rPr>
              <w:t>纳入项目库的项目未按规定完成可行性研究论证、制定具体实施计划等各项前期工作或预算测算不够清晰的，酌情扣分，最多扣</w:t>
            </w:r>
            <w:r>
              <w:rPr>
                <w:rFonts w:hint="eastAsia" w:ascii="Times New Roman" w:eastAsia="Times New Roman" w:cs="宋体"/>
                <w:color w:val="000000"/>
                <w:sz w:val="20"/>
                <w:szCs w:val="20"/>
              </w:rPr>
              <w:t>5</w:t>
            </w:r>
            <w:r>
              <w:rPr>
                <w:rFonts w:hint="default" w:hAnsi="宋体" w:cs="宋体"/>
                <w:color w:val="000000"/>
                <w:sz w:val="20"/>
                <w:szCs w:val="20"/>
              </w:rPr>
              <w:t>分；</w:t>
            </w:r>
          </w:p>
          <w:p w14:paraId="3FCBE8D2">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4</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50</w:t>
            </w:r>
            <w:r>
              <w:rPr>
                <w:rFonts w:hint="default" w:hAnsi="宋体" w:cs="宋体"/>
                <w:color w:val="000000"/>
                <w:sz w:val="20"/>
                <w:szCs w:val="20"/>
              </w:rPr>
              <w:t>万元以上的新增项目或增幅达到</w:t>
            </w:r>
            <w:r>
              <w:rPr>
                <w:rFonts w:hint="eastAsia" w:ascii="Times New Roman" w:eastAsia="Times New Roman" w:cs="宋体"/>
                <w:color w:val="000000"/>
                <w:sz w:val="20"/>
                <w:szCs w:val="20"/>
              </w:rPr>
              <w:t>20</w:t>
            </w:r>
            <w:r>
              <w:rPr>
                <w:rFonts w:hint="eastAsia" w:ascii="Times New Roman" w:hAnsi="宋体" w:eastAsia="Times New Roman" w:cs="宋体"/>
                <w:color w:val="000000"/>
                <w:sz w:val="20"/>
                <w:szCs w:val="20"/>
              </w:rPr>
              <w:t>%</w:t>
            </w:r>
            <w:r>
              <w:rPr>
                <w:rFonts w:hint="default" w:hAnsi="宋体" w:cs="宋体"/>
                <w:color w:val="000000"/>
                <w:sz w:val="20"/>
                <w:szCs w:val="20"/>
              </w:rPr>
              <w:t>或</w:t>
            </w:r>
            <w:r>
              <w:rPr>
                <w:rFonts w:hint="eastAsia" w:ascii="Times New Roman" w:eastAsia="Times New Roman" w:cs="宋体"/>
                <w:color w:val="000000"/>
                <w:sz w:val="20"/>
                <w:szCs w:val="20"/>
              </w:rPr>
              <w:t>50</w:t>
            </w:r>
            <w:r>
              <w:rPr>
                <w:rFonts w:hint="default" w:hAnsi="宋体" w:cs="宋体"/>
                <w:color w:val="000000"/>
                <w:sz w:val="20"/>
                <w:szCs w:val="20"/>
              </w:rPr>
              <w:t>万元以上的延续项目，未开展事前绩效评估的扣</w:t>
            </w:r>
            <w:r>
              <w:rPr>
                <w:rFonts w:hint="eastAsia" w:ascii="Times New Roman" w:eastAsia="Times New Roman" w:cs="宋体"/>
                <w:color w:val="000000"/>
                <w:sz w:val="20"/>
                <w:szCs w:val="20"/>
              </w:rPr>
              <w:t>5</w:t>
            </w:r>
            <w:r>
              <w:rPr>
                <w:rFonts w:hint="default" w:hAnsi="宋体" w:cs="宋体"/>
                <w:color w:val="000000"/>
                <w:sz w:val="20"/>
                <w:szCs w:val="20"/>
              </w:rPr>
              <w:t>分；</w:t>
            </w:r>
          </w:p>
          <w:p w14:paraId="669239F6">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5</w:t>
            </w:r>
            <w:r>
              <w:rPr>
                <w:rFonts w:hint="eastAsia" w:ascii="Times New Roman" w:hAnsi="宋体" w:eastAsia="Times New Roman" w:cs="宋体"/>
                <w:color w:val="000000"/>
                <w:sz w:val="20"/>
                <w:szCs w:val="20"/>
              </w:rPr>
              <w:t>.</w:t>
            </w:r>
            <w:r>
              <w:rPr>
                <w:rFonts w:hint="default" w:hAnsi="宋体" w:cs="宋体"/>
                <w:color w:val="000000"/>
                <w:sz w:val="20"/>
                <w:szCs w:val="20"/>
              </w:rPr>
              <w:t>如项目为新建信息化项目，项目申报论证未履行相关程序的，缺</w:t>
            </w:r>
            <w:r>
              <w:rPr>
                <w:rFonts w:hint="eastAsia" w:ascii="Times New Roman" w:eastAsia="Times New Roman" w:cs="宋体"/>
                <w:color w:val="000000"/>
                <w:sz w:val="20"/>
                <w:szCs w:val="20"/>
              </w:rPr>
              <w:t>1</w:t>
            </w:r>
            <w:r>
              <w:rPr>
                <w:rFonts w:hint="default" w:hAnsi="宋体" w:cs="宋体"/>
                <w:color w:val="000000"/>
                <w:sz w:val="20"/>
                <w:szCs w:val="20"/>
              </w:rPr>
              <w:t>项程序扣</w:t>
            </w:r>
            <w:r>
              <w:rPr>
                <w:rFonts w:hint="eastAsia" w:ascii="Times New Roman" w:eastAsia="Times New Roman" w:cs="宋体"/>
                <w:color w:val="000000"/>
                <w:sz w:val="20"/>
                <w:szCs w:val="20"/>
              </w:rPr>
              <w:t>2</w:t>
            </w:r>
            <w:r>
              <w:rPr>
                <w:rFonts w:hint="default" w:hAnsi="宋体" w:cs="宋体"/>
                <w:color w:val="000000"/>
                <w:sz w:val="20"/>
                <w:szCs w:val="20"/>
              </w:rPr>
              <w:t>分，扣完为止。</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52F556B">
            <w:pPr>
              <w:widowControl/>
              <w:spacing w:beforeLines="0" w:afterLines="0"/>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20</w:t>
            </w:r>
          </w:p>
        </w:tc>
      </w:tr>
      <w:tr w14:paraId="3552B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2" w:hRule="atLeast"/>
        </w:trPr>
        <w:tc>
          <w:tcPr>
            <w:tcW w:w="5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6B9B5A">
            <w:pPr>
              <w:autoSpaceDE/>
              <w:autoSpaceDN/>
              <w:adjustRightInd/>
              <w:spacing w:beforeLines="0" w:afterLines="0"/>
              <w:ind w:left="-60" w:leftChars="-25" w:right="-60" w:rightChars="-25"/>
              <w:jc w:val="center"/>
              <w:rPr>
                <w:rFonts w:hint="eastAsia" w:ascii="Times New Roman" w:hAnsi="宋体" w:eastAsia="Times New Roman"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6242B8">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目标</w:t>
            </w:r>
          </w:p>
          <w:p w14:paraId="32BA6CEC">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制定</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C5E841">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编制</w:t>
            </w:r>
          </w:p>
          <w:p w14:paraId="5E08F35C">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质量</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BE0860">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10</w:t>
            </w:r>
          </w:p>
        </w:tc>
        <w:tc>
          <w:tcPr>
            <w:tcW w:w="20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0AB26A">
            <w:pPr>
              <w:widowControl/>
              <w:spacing w:beforeLines="0" w:afterLines="0"/>
              <w:textAlignment w:val="center"/>
              <w:rPr>
                <w:rFonts w:hint="eastAsia" w:ascii="Times New Roman" w:hAnsi="宋体" w:eastAsia="Times New Roman" w:cs="宋体"/>
                <w:color w:val="000000"/>
                <w:sz w:val="20"/>
                <w:szCs w:val="20"/>
              </w:rPr>
            </w:pPr>
            <w:r>
              <w:rPr>
                <w:rFonts w:hint="default" w:hAnsi="宋体" w:cs="宋体"/>
                <w:color w:val="000000"/>
                <w:sz w:val="20"/>
                <w:szCs w:val="20"/>
              </w:rPr>
              <w:t>项目绩效目标制定是否符合科学合理、规范完整、量化细化、预算匹配的要求。</w:t>
            </w:r>
          </w:p>
        </w:tc>
        <w:tc>
          <w:tcPr>
            <w:tcW w:w="43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925B11">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1</w:t>
            </w:r>
            <w:r>
              <w:rPr>
                <w:rFonts w:hint="eastAsia" w:ascii="Times New Roman" w:hAnsi="宋体" w:eastAsia="Times New Roman" w:cs="宋体"/>
                <w:color w:val="000000"/>
                <w:sz w:val="20"/>
                <w:szCs w:val="20"/>
              </w:rPr>
              <w:t>.</w:t>
            </w:r>
            <w:r>
              <w:rPr>
                <w:rFonts w:hint="default" w:hAnsi="宋体" w:cs="宋体"/>
                <w:color w:val="000000"/>
                <w:sz w:val="20"/>
                <w:szCs w:val="20"/>
              </w:rPr>
              <w:t>绩效目标是否符合有关中长期工作规划、部门“三定”方案确定的职责；</w:t>
            </w:r>
          </w:p>
          <w:p w14:paraId="15F5CF9F">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2</w:t>
            </w:r>
            <w:r>
              <w:rPr>
                <w:rFonts w:hint="eastAsia" w:ascii="Times New Roman" w:hAnsi="宋体" w:eastAsia="Times New Roman" w:cs="宋体"/>
                <w:color w:val="000000"/>
                <w:sz w:val="20"/>
                <w:szCs w:val="20"/>
              </w:rPr>
              <w:t>.</w:t>
            </w:r>
            <w:r>
              <w:rPr>
                <w:rFonts w:hint="default" w:hAnsi="宋体" w:cs="宋体"/>
                <w:color w:val="000000"/>
                <w:sz w:val="20"/>
                <w:szCs w:val="20"/>
              </w:rPr>
              <w:t>绩效目标是否细化分解为具体的绩效指标，指标设置是否高度关联、重点突出、量化易评；</w:t>
            </w:r>
          </w:p>
          <w:p w14:paraId="6445405C">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3</w:t>
            </w:r>
            <w:r>
              <w:rPr>
                <w:rFonts w:hint="eastAsia" w:ascii="Times New Roman" w:hAnsi="宋体" w:eastAsia="Times New Roman" w:cs="宋体"/>
                <w:color w:val="000000"/>
                <w:sz w:val="20"/>
                <w:szCs w:val="20"/>
              </w:rPr>
              <w:t>.</w:t>
            </w:r>
            <w:r>
              <w:rPr>
                <w:rFonts w:hint="default" w:hAnsi="宋体" w:cs="宋体"/>
                <w:color w:val="000000"/>
                <w:sz w:val="20"/>
                <w:szCs w:val="20"/>
              </w:rPr>
              <w:t>绩效目标是否与年度任务数或计划数相对应；</w:t>
            </w:r>
          </w:p>
          <w:p w14:paraId="0D71E330">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4</w:t>
            </w:r>
            <w:r>
              <w:rPr>
                <w:rFonts w:hint="eastAsia" w:ascii="Times New Roman" w:hAnsi="宋体" w:eastAsia="Times New Roman" w:cs="宋体"/>
                <w:color w:val="000000"/>
                <w:sz w:val="20"/>
                <w:szCs w:val="20"/>
              </w:rPr>
              <w:t>.</w:t>
            </w:r>
            <w:r>
              <w:rPr>
                <w:rFonts w:hint="default" w:hAnsi="宋体" w:cs="宋体"/>
                <w:color w:val="000000"/>
                <w:sz w:val="20"/>
                <w:szCs w:val="20"/>
              </w:rPr>
              <w:t>绩效目标是否与预算确定的项目投资额或资金量相匹配。</w:t>
            </w:r>
          </w:p>
          <w:p w14:paraId="37B6239E">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default" w:hAnsi="宋体" w:cs="宋体"/>
                <w:color w:val="000000"/>
                <w:sz w:val="20"/>
                <w:szCs w:val="20"/>
              </w:rPr>
              <w:t>绩效目标制定不符合科学合理、规范完整、量化细化、预算匹配要求的，发现一处扣</w:t>
            </w:r>
            <w:r>
              <w:rPr>
                <w:rFonts w:hint="eastAsia" w:ascii="Times New Roman" w:eastAsia="Times New Roman" w:cs="宋体"/>
                <w:color w:val="000000"/>
                <w:sz w:val="20"/>
                <w:szCs w:val="20"/>
              </w:rPr>
              <w:t>1</w:t>
            </w:r>
            <w:r>
              <w:rPr>
                <w:rFonts w:hint="default" w:hAnsi="宋体" w:cs="宋体"/>
                <w:color w:val="000000"/>
                <w:sz w:val="20"/>
                <w:szCs w:val="20"/>
              </w:rPr>
              <w:t>分，扣完为止。</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9A0F563">
            <w:pPr>
              <w:widowControl/>
              <w:spacing w:beforeLines="0" w:afterLines="0"/>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10</w:t>
            </w:r>
          </w:p>
        </w:tc>
      </w:tr>
      <w:tr w14:paraId="063F1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5" w:hRule="atLeast"/>
        </w:trPr>
        <w:tc>
          <w:tcPr>
            <w:tcW w:w="51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F36542">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项目</w:t>
            </w:r>
          </w:p>
          <w:p w14:paraId="46899E04">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执行</w:t>
            </w:r>
          </w:p>
          <w:p w14:paraId="2E56FE26">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w:t>
            </w:r>
            <w:r>
              <w:rPr>
                <w:rFonts w:hint="eastAsia" w:ascii="Times New Roman" w:eastAsia="Times New Roman" w:cs="宋体"/>
                <w:color w:val="000000"/>
                <w:sz w:val="20"/>
                <w:szCs w:val="20"/>
              </w:rPr>
              <w:t>30</w:t>
            </w:r>
            <w:r>
              <w:rPr>
                <w:rFonts w:hint="default" w:hAnsi="宋体" w:cs="宋体"/>
                <w:color w:val="000000"/>
                <w:sz w:val="20"/>
                <w:szCs w:val="20"/>
              </w:rPr>
              <w:t>分）</w:t>
            </w: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C79CF2">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执行</w:t>
            </w:r>
          </w:p>
          <w:p w14:paraId="416E58C1">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同向</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D49A37">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目标</w:t>
            </w:r>
          </w:p>
          <w:p w14:paraId="3239E810">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匹配</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CC4B34">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10</w:t>
            </w:r>
          </w:p>
        </w:tc>
        <w:tc>
          <w:tcPr>
            <w:tcW w:w="20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80EDA5">
            <w:pPr>
              <w:widowControl/>
              <w:spacing w:beforeLines="0" w:afterLines="0"/>
              <w:textAlignment w:val="center"/>
              <w:rPr>
                <w:rFonts w:hint="eastAsia" w:ascii="Times New Roman" w:hAnsi="宋体" w:eastAsia="Times New Roman" w:cs="宋体"/>
                <w:color w:val="000000"/>
                <w:sz w:val="20"/>
                <w:szCs w:val="20"/>
              </w:rPr>
            </w:pPr>
            <w:r>
              <w:rPr>
                <w:rFonts w:hint="default" w:hAnsi="宋体" w:cs="宋体"/>
                <w:color w:val="000000"/>
                <w:sz w:val="20"/>
                <w:szCs w:val="20"/>
              </w:rPr>
              <w:t>项目实际列支内容是否与项目绩效目标设置方向相符。</w:t>
            </w:r>
          </w:p>
        </w:tc>
        <w:tc>
          <w:tcPr>
            <w:tcW w:w="43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02FB90">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default" w:hAnsi="宋体" w:cs="宋体"/>
                <w:color w:val="000000"/>
                <w:sz w:val="20"/>
                <w:szCs w:val="20"/>
              </w:rPr>
              <w:t>项目实际列支内容与绩效目标设置方向不相符的，发现一处扣</w:t>
            </w:r>
            <w:r>
              <w:rPr>
                <w:rFonts w:hint="eastAsia" w:ascii="Times New Roman" w:eastAsia="Times New Roman" w:cs="宋体"/>
                <w:color w:val="000000"/>
                <w:sz w:val="20"/>
                <w:szCs w:val="20"/>
              </w:rPr>
              <w:t>2</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5</w:t>
            </w:r>
            <w:r>
              <w:rPr>
                <w:rFonts w:hint="default" w:hAnsi="宋体" w:cs="宋体"/>
                <w:color w:val="000000"/>
                <w:sz w:val="20"/>
                <w:szCs w:val="20"/>
              </w:rPr>
              <w:t>分，扣完为止。</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AEFB65D">
            <w:pPr>
              <w:widowControl/>
              <w:spacing w:beforeLines="0" w:afterLines="0"/>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10</w:t>
            </w:r>
          </w:p>
        </w:tc>
      </w:tr>
      <w:tr w14:paraId="764E8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5" w:hRule="atLeast"/>
        </w:trPr>
        <w:tc>
          <w:tcPr>
            <w:tcW w:w="5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905ACB">
            <w:pPr>
              <w:autoSpaceDE/>
              <w:autoSpaceDN/>
              <w:adjustRightInd/>
              <w:spacing w:beforeLines="0" w:afterLines="0"/>
              <w:ind w:left="-60" w:leftChars="-25" w:right="-60" w:rightChars="-25"/>
              <w:rPr>
                <w:rFonts w:hint="eastAsia" w:ascii="Times New Roman" w:hAnsi="宋体" w:eastAsia="Times New Roman"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3DBBCD">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项目</w:t>
            </w:r>
          </w:p>
          <w:p w14:paraId="3F9EB66D">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调整</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22DB72">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预算</w:t>
            </w:r>
          </w:p>
          <w:p w14:paraId="0275FD37">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调整</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78D506">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10</w:t>
            </w:r>
          </w:p>
        </w:tc>
        <w:tc>
          <w:tcPr>
            <w:tcW w:w="20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C22892">
            <w:pPr>
              <w:widowControl/>
              <w:spacing w:beforeLines="0" w:afterLines="0"/>
              <w:textAlignment w:val="center"/>
              <w:rPr>
                <w:rFonts w:hint="eastAsia" w:ascii="Times New Roman" w:hAnsi="宋体" w:eastAsia="Times New Roman" w:cs="宋体"/>
                <w:color w:val="000000"/>
                <w:sz w:val="20"/>
                <w:szCs w:val="20"/>
              </w:rPr>
            </w:pPr>
            <w:r>
              <w:rPr>
                <w:rFonts w:hint="default" w:hAnsi="宋体" w:cs="宋体"/>
                <w:color w:val="000000"/>
                <w:sz w:val="20"/>
                <w:szCs w:val="20"/>
              </w:rPr>
              <w:t>申请项目预算调整是否程序规范，依据充分。</w:t>
            </w:r>
          </w:p>
        </w:tc>
        <w:tc>
          <w:tcPr>
            <w:tcW w:w="43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D9532B">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default" w:hAnsi="宋体" w:cs="宋体"/>
                <w:color w:val="000000"/>
                <w:sz w:val="20"/>
                <w:szCs w:val="20"/>
              </w:rPr>
              <w:t>未按照规定程序申请项目预算调整的，不得分；申请预算调整依据不充分的，酌情扣分，扣完为止。</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F0EA699">
            <w:pPr>
              <w:widowControl/>
              <w:spacing w:beforeLines="0" w:afterLines="0"/>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10</w:t>
            </w:r>
          </w:p>
        </w:tc>
      </w:tr>
      <w:tr w14:paraId="3D191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4" w:hRule="atLeast"/>
        </w:trPr>
        <w:tc>
          <w:tcPr>
            <w:tcW w:w="5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E87BF5">
            <w:pPr>
              <w:autoSpaceDE/>
              <w:autoSpaceDN/>
              <w:adjustRightInd/>
              <w:spacing w:beforeLines="0" w:afterLines="0"/>
              <w:ind w:left="-60" w:leftChars="-25" w:right="-60" w:rightChars="-25"/>
              <w:rPr>
                <w:rFonts w:hint="eastAsia" w:ascii="Times New Roman" w:hAnsi="宋体" w:eastAsia="Times New Roman"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DCB3EC">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预算</w:t>
            </w:r>
          </w:p>
          <w:p w14:paraId="25959309">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执行</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F73114">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执行进度</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45A5A4">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4</w:t>
            </w:r>
          </w:p>
        </w:tc>
        <w:tc>
          <w:tcPr>
            <w:tcW w:w="20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358B55">
            <w:pPr>
              <w:widowControl/>
              <w:spacing w:beforeLines="0" w:afterLines="0"/>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部门预算项目在</w:t>
            </w:r>
            <w:r>
              <w:rPr>
                <w:rFonts w:hint="eastAsia" w:ascii="Times New Roman" w:eastAsia="Times New Roman" w:cs="宋体"/>
                <w:color w:val="000000"/>
                <w:sz w:val="20"/>
                <w:szCs w:val="20"/>
              </w:rPr>
              <w:t>6</w:t>
            </w:r>
            <w:r>
              <w:rPr>
                <w:rFonts w:hint="default" w:hAnsi="宋体" w:cs="宋体"/>
                <w:color w:val="000000"/>
                <w:sz w:val="20"/>
                <w:szCs w:val="20"/>
              </w:rPr>
              <w:t>、</w:t>
            </w:r>
            <w:r>
              <w:rPr>
                <w:rFonts w:hint="eastAsia" w:ascii="Times New Roman" w:eastAsia="Times New Roman" w:cs="宋体"/>
                <w:color w:val="000000"/>
                <w:sz w:val="20"/>
                <w:szCs w:val="20"/>
              </w:rPr>
              <w:t>9</w:t>
            </w:r>
            <w:r>
              <w:rPr>
                <w:rFonts w:hint="default" w:hAnsi="宋体" w:cs="宋体"/>
                <w:color w:val="000000"/>
                <w:sz w:val="20"/>
                <w:szCs w:val="20"/>
              </w:rPr>
              <w:t>、</w:t>
            </w:r>
            <w:r>
              <w:rPr>
                <w:rFonts w:hint="eastAsia" w:ascii="Times New Roman" w:eastAsia="Times New Roman" w:cs="宋体"/>
                <w:color w:val="000000"/>
                <w:sz w:val="20"/>
                <w:szCs w:val="20"/>
              </w:rPr>
              <w:t>11</w:t>
            </w:r>
            <w:r>
              <w:rPr>
                <w:rFonts w:hint="default" w:hAnsi="宋体" w:cs="宋体"/>
                <w:color w:val="000000"/>
                <w:sz w:val="20"/>
                <w:szCs w:val="20"/>
              </w:rPr>
              <w:t>月的预算执行情况。</w:t>
            </w:r>
          </w:p>
        </w:tc>
        <w:tc>
          <w:tcPr>
            <w:tcW w:w="43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6359E4">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部门预算项目预算执行进度在</w:t>
            </w:r>
            <w:r>
              <w:rPr>
                <w:rFonts w:hint="eastAsia" w:ascii="Times New Roman" w:eastAsia="Times New Roman" w:cs="宋体"/>
                <w:color w:val="000000"/>
                <w:sz w:val="20"/>
                <w:szCs w:val="20"/>
              </w:rPr>
              <w:t>6</w:t>
            </w:r>
            <w:r>
              <w:rPr>
                <w:rFonts w:hint="default" w:hAnsi="宋体" w:cs="宋体"/>
                <w:color w:val="000000"/>
                <w:sz w:val="20"/>
                <w:szCs w:val="20"/>
              </w:rPr>
              <w:t>、</w:t>
            </w:r>
            <w:r>
              <w:rPr>
                <w:rFonts w:hint="eastAsia" w:ascii="Times New Roman" w:eastAsia="Times New Roman" w:cs="宋体"/>
                <w:color w:val="000000"/>
                <w:sz w:val="20"/>
                <w:szCs w:val="20"/>
              </w:rPr>
              <w:t>9</w:t>
            </w:r>
            <w:r>
              <w:rPr>
                <w:rFonts w:hint="default" w:hAnsi="宋体" w:cs="宋体"/>
                <w:color w:val="000000"/>
                <w:sz w:val="20"/>
                <w:szCs w:val="20"/>
              </w:rPr>
              <w:t>、</w:t>
            </w:r>
            <w:r>
              <w:rPr>
                <w:rFonts w:hint="eastAsia" w:ascii="Times New Roman" w:eastAsia="Times New Roman" w:cs="宋体"/>
                <w:color w:val="000000"/>
                <w:sz w:val="20"/>
                <w:szCs w:val="20"/>
              </w:rPr>
              <w:t>11</w:t>
            </w:r>
            <w:r>
              <w:rPr>
                <w:rFonts w:hint="default" w:hAnsi="宋体" w:cs="宋体"/>
                <w:color w:val="000000"/>
                <w:sz w:val="20"/>
                <w:szCs w:val="20"/>
              </w:rPr>
              <w:t>月应达到序时进度的</w:t>
            </w:r>
            <w:r>
              <w:rPr>
                <w:rFonts w:hint="eastAsia" w:ascii="Times New Roman" w:eastAsia="Times New Roman" w:cs="宋体"/>
                <w:color w:val="000000"/>
                <w:sz w:val="20"/>
                <w:szCs w:val="20"/>
              </w:rPr>
              <w:t>80</w:t>
            </w:r>
            <w:r>
              <w:rPr>
                <w:rFonts w:hint="eastAsia" w:ascii="Times New Roman" w:hAnsi="宋体" w:eastAsia="Times New Roman" w:cs="宋体"/>
                <w:color w:val="000000"/>
                <w:sz w:val="20"/>
                <w:szCs w:val="20"/>
              </w:rPr>
              <w:t>%</w:t>
            </w:r>
            <w:r>
              <w:rPr>
                <w:rFonts w:hint="default" w:hAnsi="宋体" w:cs="宋体"/>
                <w:color w:val="000000"/>
                <w:sz w:val="20"/>
                <w:szCs w:val="20"/>
              </w:rPr>
              <w:t>、</w:t>
            </w:r>
            <w:r>
              <w:rPr>
                <w:rFonts w:hint="eastAsia" w:ascii="Times New Roman" w:eastAsia="Times New Roman" w:cs="宋体"/>
                <w:color w:val="000000"/>
                <w:sz w:val="20"/>
                <w:szCs w:val="20"/>
              </w:rPr>
              <w:t>90</w:t>
            </w:r>
            <w:r>
              <w:rPr>
                <w:rFonts w:hint="eastAsia" w:ascii="Times New Roman" w:hAnsi="宋体" w:eastAsia="Times New Roman" w:cs="宋体"/>
                <w:color w:val="000000"/>
                <w:sz w:val="20"/>
                <w:szCs w:val="20"/>
              </w:rPr>
              <w:t>%</w:t>
            </w:r>
            <w:r>
              <w:rPr>
                <w:rFonts w:hint="default" w:hAnsi="宋体" w:cs="宋体"/>
                <w:color w:val="000000"/>
                <w:sz w:val="20"/>
                <w:szCs w:val="20"/>
              </w:rPr>
              <w:t>、</w:t>
            </w:r>
            <w:r>
              <w:rPr>
                <w:rFonts w:hint="eastAsia" w:ascii="Times New Roman" w:eastAsia="Times New Roman" w:cs="宋体"/>
                <w:color w:val="000000"/>
                <w:sz w:val="20"/>
                <w:szCs w:val="20"/>
              </w:rPr>
              <w:t>90</w:t>
            </w:r>
            <w:r>
              <w:rPr>
                <w:rFonts w:hint="eastAsia" w:ascii="Times New Roman" w:hAnsi="宋体" w:eastAsia="Times New Roman" w:cs="宋体"/>
                <w:color w:val="000000"/>
                <w:sz w:val="20"/>
                <w:szCs w:val="20"/>
              </w:rPr>
              <w:t>%</w:t>
            </w:r>
            <w:r>
              <w:rPr>
                <w:rFonts w:hint="default" w:hAnsi="宋体" w:cs="宋体"/>
                <w:color w:val="000000"/>
                <w:sz w:val="20"/>
                <w:szCs w:val="20"/>
              </w:rPr>
              <w:t>，即实际支出进度分别达到</w:t>
            </w:r>
            <w:r>
              <w:rPr>
                <w:rFonts w:hint="eastAsia" w:ascii="Times New Roman" w:eastAsia="Times New Roman" w:cs="宋体"/>
                <w:color w:val="000000"/>
                <w:sz w:val="20"/>
                <w:szCs w:val="20"/>
              </w:rPr>
              <w:t>40</w:t>
            </w:r>
            <w:r>
              <w:rPr>
                <w:rFonts w:hint="eastAsia" w:ascii="Times New Roman" w:hAnsi="宋体" w:eastAsia="Times New Roman" w:cs="宋体"/>
                <w:color w:val="000000"/>
                <w:sz w:val="20"/>
                <w:szCs w:val="20"/>
              </w:rPr>
              <w:t>%</w:t>
            </w:r>
            <w:r>
              <w:rPr>
                <w:rFonts w:hint="default" w:hAnsi="宋体" w:cs="宋体"/>
                <w:color w:val="000000"/>
                <w:sz w:val="20"/>
                <w:szCs w:val="20"/>
              </w:rPr>
              <w:t>、</w:t>
            </w:r>
            <w:r>
              <w:rPr>
                <w:rFonts w:hint="eastAsia" w:ascii="Times New Roman" w:eastAsia="Times New Roman" w:cs="宋体"/>
                <w:color w:val="000000"/>
                <w:sz w:val="20"/>
                <w:szCs w:val="20"/>
              </w:rPr>
              <w:t>67</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5</w:t>
            </w:r>
            <w:r>
              <w:rPr>
                <w:rFonts w:hint="eastAsia" w:ascii="Times New Roman" w:hAnsi="宋体" w:eastAsia="Times New Roman" w:cs="宋体"/>
                <w:color w:val="000000"/>
                <w:sz w:val="20"/>
                <w:szCs w:val="20"/>
              </w:rPr>
              <w:t>%</w:t>
            </w:r>
            <w:r>
              <w:rPr>
                <w:rFonts w:hint="default" w:hAnsi="宋体" w:cs="宋体"/>
                <w:color w:val="000000"/>
                <w:sz w:val="20"/>
                <w:szCs w:val="20"/>
              </w:rPr>
              <w:t>、</w:t>
            </w:r>
            <w:r>
              <w:rPr>
                <w:rFonts w:hint="eastAsia" w:ascii="Times New Roman" w:eastAsia="Times New Roman" w:cs="宋体"/>
                <w:color w:val="000000"/>
                <w:sz w:val="20"/>
                <w:szCs w:val="20"/>
              </w:rPr>
              <w:t>82</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5</w:t>
            </w:r>
            <w:r>
              <w:rPr>
                <w:rFonts w:hint="eastAsia" w:ascii="Times New Roman" w:hAnsi="宋体" w:eastAsia="Times New Roman" w:cs="宋体"/>
                <w:color w:val="000000"/>
                <w:sz w:val="20"/>
                <w:szCs w:val="20"/>
              </w:rPr>
              <w:t>%</w:t>
            </w:r>
            <w:r>
              <w:rPr>
                <w:rFonts w:hint="default" w:hAnsi="宋体" w:cs="宋体"/>
                <w:color w:val="000000"/>
                <w:sz w:val="20"/>
                <w:szCs w:val="20"/>
              </w:rPr>
              <w:t>。</w:t>
            </w:r>
            <w:r>
              <w:rPr>
                <w:rFonts w:hint="eastAsia" w:ascii="Times New Roman" w:eastAsia="Times New Roman" w:cs="宋体"/>
                <w:color w:val="000000"/>
                <w:sz w:val="20"/>
                <w:szCs w:val="20"/>
              </w:rPr>
              <w:t>6</w:t>
            </w:r>
            <w:r>
              <w:rPr>
                <w:rFonts w:hint="default" w:hAnsi="宋体" w:cs="宋体"/>
                <w:color w:val="000000"/>
                <w:sz w:val="20"/>
                <w:szCs w:val="20"/>
              </w:rPr>
              <w:t>、</w:t>
            </w:r>
            <w:r>
              <w:rPr>
                <w:rFonts w:hint="eastAsia" w:ascii="Times New Roman" w:eastAsia="Times New Roman" w:cs="宋体"/>
                <w:color w:val="000000"/>
                <w:sz w:val="20"/>
                <w:szCs w:val="20"/>
              </w:rPr>
              <w:t>9</w:t>
            </w:r>
            <w:r>
              <w:rPr>
                <w:rFonts w:hint="default" w:hAnsi="宋体" w:cs="宋体"/>
                <w:color w:val="000000"/>
                <w:sz w:val="20"/>
                <w:szCs w:val="20"/>
              </w:rPr>
              <w:t>、</w:t>
            </w:r>
            <w:r>
              <w:rPr>
                <w:rFonts w:hint="eastAsia" w:ascii="Times New Roman" w:eastAsia="Times New Roman" w:cs="宋体"/>
                <w:color w:val="000000"/>
                <w:sz w:val="20"/>
                <w:szCs w:val="20"/>
              </w:rPr>
              <w:t>11</w:t>
            </w:r>
            <w:r>
              <w:rPr>
                <w:rFonts w:hint="default" w:hAnsi="宋体" w:cs="宋体"/>
                <w:color w:val="000000"/>
                <w:sz w:val="20"/>
                <w:szCs w:val="20"/>
              </w:rPr>
              <w:t>月部门预算执行进度达到目标进度的分别得</w:t>
            </w:r>
            <w:r>
              <w:rPr>
                <w:rFonts w:hint="eastAsia" w:ascii="Times New Roman" w:eastAsia="Times New Roman" w:cs="宋体"/>
                <w:color w:val="000000"/>
                <w:sz w:val="20"/>
                <w:szCs w:val="20"/>
              </w:rPr>
              <w:t>1</w:t>
            </w:r>
            <w:r>
              <w:rPr>
                <w:rFonts w:hint="default" w:hAnsi="宋体" w:cs="宋体"/>
                <w:color w:val="000000"/>
                <w:sz w:val="20"/>
                <w:szCs w:val="20"/>
              </w:rPr>
              <w:t>分、</w:t>
            </w:r>
            <w:r>
              <w:rPr>
                <w:rFonts w:hint="eastAsia" w:ascii="Times New Roman" w:eastAsia="Times New Roman" w:cs="宋体"/>
                <w:color w:val="000000"/>
                <w:sz w:val="20"/>
                <w:szCs w:val="20"/>
              </w:rPr>
              <w:t>1</w:t>
            </w:r>
            <w:r>
              <w:rPr>
                <w:rFonts w:hint="default" w:hAnsi="宋体" w:cs="宋体"/>
                <w:color w:val="000000"/>
                <w:sz w:val="20"/>
                <w:szCs w:val="20"/>
              </w:rPr>
              <w:t>分、</w:t>
            </w:r>
            <w:r>
              <w:rPr>
                <w:rFonts w:hint="eastAsia" w:ascii="Times New Roman" w:eastAsia="Times New Roman" w:cs="宋体"/>
                <w:color w:val="000000"/>
                <w:sz w:val="20"/>
                <w:szCs w:val="20"/>
              </w:rPr>
              <w:t>2</w:t>
            </w:r>
            <w:r>
              <w:rPr>
                <w:rFonts w:hint="default" w:hAnsi="宋体" w:cs="宋体"/>
                <w:color w:val="000000"/>
                <w:sz w:val="20"/>
                <w:szCs w:val="20"/>
              </w:rPr>
              <w:t>分，未达到目标进度的按其实际进度占目标进度的比重计算得分。</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AFCC414">
            <w:pPr>
              <w:widowControl/>
              <w:spacing w:beforeLines="0" w:afterLines="0"/>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4</w:t>
            </w:r>
          </w:p>
        </w:tc>
      </w:tr>
      <w:tr w14:paraId="10375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7" w:hRule="atLeast"/>
        </w:trPr>
        <w:tc>
          <w:tcPr>
            <w:tcW w:w="5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B36DD9">
            <w:pPr>
              <w:autoSpaceDE/>
              <w:autoSpaceDN/>
              <w:adjustRightInd/>
              <w:spacing w:beforeLines="0" w:afterLines="0"/>
              <w:ind w:left="-60" w:leftChars="-25" w:right="-60" w:rightChars="-25"/>
              <w:rPr>
                <w:rFonts w:hint="eastAsia" w:ascii="Times New Roman" w:hAnsi="宋体" w:eastAsia="Times New Roman"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3E897C">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预算</w:t>
            </w:r>
          </w:p>
          <w:p w14:paraId="69CDAB3E">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结余</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B1546A">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预算</w:t>
            </w:r>
          </w:p>
          <w:p w14:paraId="6BBC26D9">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结余率</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41D597">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6</w:t>
            </w:r>
          </w:p>
        </w:tc>
        <w:tc>
          <w:tcPr>
            <w:tcW w:w="204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5B1CAA5">
            <w:pPr>
              <w:widowControl/>
              <w:spacing w:beforeLines="0" w:afterLines="0"/>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部门预算项目年终预算结余情况。</w:t>
            </w:r>
          </w:p>
        </w:tc>
        <w:tc>
          <w:tcPr>
            <w:tcW w:w="43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2A047E">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default" w:hAnsi="宋体" w:cs="宋体"/>
                <w:color w:val="000000"/>
                <w:sz w:val="20"/>
                <w:szCs w:val="20"/>
              </w:rPr>
              <w:t>指标得分=（</w:t>
            </w:r>
            <w:r>
              <w:rPr>
                <w:rFonts w:hint="eastAsia" w:ascii="Times New Roman" w:eastAsia="Times New Roman" w:cs="宋体"/>
                <w:color w:val="000000"/>
                <w:sz w:val="20"/>
                <w:szCs w:val="20"/>
              </w:rPr>
              <w:t>1</w:t>
            </w:r>
            <w:r>
              <w:rPr>
                <w:rFonts w:hint="eastAsia" w:ascii="Times New Roman" w:hAnsi="宋体" w:eastAsia="Times New Roman" w:cs="宋体"/>
                <w:color w:val="000000"/>
                <w:sz w:val="20"/>
                <w:szCs w:val="20"/>
              </w:rPr>
              <w:t>-</w:t>
            </w:r>
            <w:r>
              <w:rPr>
                <w:rFonts w:hint="default" w:hAnsi="宋体" w:cs="宋体"/>
                <w:color w:val="000000"/>
                <w:sz w:val="20"/>
                <w:szCs w:val="20"/>
              </w:rPr>
              <w:t>预算结余率/</w:t>
            </w:r>
            <w:r>
              <w:rPr>
                <w:rFonts w:hint="eastAsia" w:ascii="Times New Roman" w:eastAsia="Times New Roman" w:cs="宋体"/>
                <w:color w:val="000000"/>
                <w:sz w:val="20"/>
                <w:szCs w:val="20"/>
              </w:rPr>
              <w:t>0</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1</w:t>
            </w:r>
            <w:r>
              <w:rPr>
                <w:rFonts w:hint="default" w:hAnsi="宋体" w:cs="宋体"/>
                <w:color w:val="000000"/>
                <w:sz w:val="20"/>
                <w:szCs w:val="20"/>
              </w:rPr>
              <w:t>）×</w:t>
            </w:r>
            <w:r>
              <w:rPr>
                <w:rFonts w:hint="eastAsia" w:ascii="Times New Roman" w:eastAsia="Times New Roman" w:cs="宋体"/>
                <w:color w:val="000000"/>
                <w:sz w:val="20"/>
                <w:szCs w:val="20"/>
              </w:rPr>
              <w:t>6</w:t>
            </w:r>
            <w:r>
              <w:rPr>
                <w:rFonts w:hint="default" w:hAnsi="宋体" w:cs="宋体"/>
                <w:color w:val="000000"/>
                <w:sz w:val="20"/>
                <w:szCs w:val="20"/>
              </w:rPr>
              <w:t>分预算结余率大于等于</w:t>
            </w:r>
            <w:r>
              <w:rPr>
                <w:rFonts w:hint="eastAsia" w:ascii="Times New Roman" w:eastAsia="Times New Roman" w:cs="宋体"/>
                <w:color w:val="000000"/>
                <w:sz w:val="20"/>
                <w:szCs w:val="20"/>
              </w:rPr>
              <w:t>0</w:t>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1</w:t>
            </w:r>
            <w:r>
              <w:rPr>
                <w:rFonts w:hint="default" w:hAnsi="宋体" w:cs="宋体"/>
                <w:color w:val="000000"/>
                <w:sz w:val="20"/>
                <w:szCs w:val="20"/>
              </w:rPr>
              <w:t>，指标得</w:t>
            </w:r>
            <w:r>
              <w:rPr>
                <w:rFonts w:hint="eastAsia" w:ascii="Times New Roman" w:eastAsia="Times New Roman" w:cs="宋体"/>
                <w:color w:val="000000"/>
                <w:sz w:val="20"/>
                <w:szCs w:val="20"/>
              </w:rPr>
              <w:t>0</w:t>
            </w:r>
            <w:r>
              <w:rPr>
                <w:rFonts w:hint="default" w:hAnsi="宋体" w:cs="宋体"/>
                <w:color w:val="000000"/>
                <w:sz w:val="20"/>
                <w:szCs w:val="20"/>
              </w:rPr>
              <w:t>分。预算结余率=结余金额/财政资金预算数×</w:t>
            </w:r>
            <w:r>
              <w:rPr>
                <w:rFonts w:hint="eastAsia" w:ascii="Times New Roman" w:eastAsia="Times New Roman" w:cs="宋体"/>
                <w:color w:val="000000"/>
                <w:sz w:val="20"/>
                <w:szCs w:val="20"/>
              </w:rPr>
              <w:t>100</w:t>
            </w:r>
            <w:r>
              <w:rPr>
                <w:rFonts w:hint="eastAsia" w:ascii="Times New Roman" w:hAnsi="宋体" w:eastAsia="Times New Roman" w:cs="宋体"/>
                <w:color w:val="000000"/>
                <w:sz w:val="20"/>
                <w:szCs w:val="20"/>
              </w:rPr>
              <w:t>%</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473A9ED">
            <w:pPr>
              <w:widowControl/>
              <w:spacing w:beforeLines="0" w:afterLines="0"/>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6</w:t>
            </w:r>
          </w:p>
        </w:tc>
      </w:tr>
      <w:tr w14:paraId="13939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trPr>
        <w:tc>
          <w:tcPr>
            <w:tcW w:w="51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512A3C">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目标</w:t>
            </w:r>
          </w:p>
          <w:p w14:paraId="5E5D447F">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实现</w:t>
            </w:r>
          </w:p>
          <w:p w14:paraId="6156C32E">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w:t>
            </w:r>
            <w:r>
              <w:rPr>
                <w:rFonts w:hint="eastAsia" w:ascii="Times New Roman" w:eastAsia="Times New Roman" w:cs="宋体"/>
                <w:color w:val="000000"/>
                <w:sz w:val="20"/>
                <w:szCs w:val="20"/>
              </w:rPr>
              <w:t>15</w:t>
            </w:r>
            <w:r>
              <w:rPr>
                <w:rFonts w:hint="default" w:hAnsi="宋体" w:cs="宋体"/>
                <w:color w:val="000000"/>
                <w:sz w:val="20"/>
                <w:szCs w:val="20"/>
              </w:rPr>
              <w:t>分）</w:t>
            </w: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7A5FCF">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目标</w:t>
            </w:r>
          </w:p>
          <w:p w14:paraId="300890E9">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完成</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946AAD">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目标</w:t>
            </w:r>
          </w:p>
          <w:p w14:paraId="14EEBA4D">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完成率</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5BFD53">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8</w:t>
            </w:r>
          </w:p>
        </w:tc>
        <w:tc>
          <w:tcPr>
            <w:tcW w:w="20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119615">
            <w:pPr>
              <w:widowControl/>
              <w:spacing w:beforeLines="0" w:afterLines="0"/>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部门预算项目绩效目标中数量指标完成情况。</w:t>
            </w:r>
          </w:p>
        </w:tc>
        <w:tc>
          <w:tcPr>
            <w:tcW w:w="43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EE5C28">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default" w:hAnsi="宋体" w:cs="宋体"/>
                <w:color w:val="000000"/>
                <w:sz w:val="20"/>
                <w:szCs w:val="20"/>
              </w:rPr>
              <w:t>对照部门预算项目支出绩效目标编制情况，计算指标得分=绩效目标数量指标完成的指标个数/全部数量指标个数*</w:t>
            </w:r>
            <w:r>
              <w:rPr>
                <w:rFonts w:hint="eastAsia" w:ascii="Times New Roman" w:eastAsia="Times New Roman" w:cs="宋体"/>
                <w:color w:val="000000"/>
                <w:sz w:val="20"/>
                <w:szCs w:val="20"/>
              </w:rPr>
              <w:t>8</w:t>
            </w:r>
            <w:r>
              <w:rPr>
                <w:rFonts w:hint="default" w:hAnsi="宋体" w:cs="宋体"/>
                <w:color w:val="000000"/>
                <w:sz w:val="20"/>
                <w:szCs w:val="20"/>
              </w:rPr>
              <w:t>分。</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34A81B2">
            <w:pPr>
              <w:widowControl/>
              <w:spacing w:beforeLines="0" w:afterLines="0"/>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8</w:t>
            </w:r>
          </w:p>
        </w:tc>
      </w:tr>
      <w:tr w14:paraId="290F9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5" w:hRule="atLeast"/>
        </w:trPr>
        <w:tc>
          <w:tcPr>
            <w:tcW w:w="51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1B31D0">
            <w:pPr>
              <w:autoSpaceDE/>
              <w:autoSpaceDN/>
              <w:adjustRightInd/>
              <w:spacing w:beforeLines="0" w:afterLines="0"/>
              <w:ind w:left="-60" w:leftChars="-25" w:right="-60" w:rightChars="-25"/>
              <w:jc w:val="center"/>
              <w:rPr>
                <w:rFonts w:hint="eastAsia" w:ascii="Times New Roman" w:hAnsi="宋体" w:eastAsia="Times New Roman" w:cs="宋体"/>
                <w:color w:val="000000"/>
                <w:sz w:val="20"/>
                <w:szCs w:val="20"/>
              </w:rPr>
            </w:pP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FD9416">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目标</w:t>
            </w:r>
          </w:p>
          <w:p w14:paraId="511BE601">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偏离</w:t>
            </w:r>
          </w:p>
        </w:tc>
        <w:tc>
          <w:tcPr>
            <w:tcW w:w="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22327F">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偏离</w:t>
            </w:r>
          </w:p>
          <w:p w14:paraId="515CF1BF">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程度</w:t>
            </w:r>
          </w:p>
        </w:tc>
        <w:tc>
          <w:tcPr>
            <w:tcW w:w="63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32E2D9">
            <w:pPr>
              <w:widowControl/>
              <w:autoSpaceDE/>
              <w:autoSpaceDN/>
              <w:adjustRightInd/>
              <w:spacing w:beforeLines="0" w:afterLines="0"/>
              <w:ind w:left="-60" w:leftChars="-25" w:right="-60" w:rightChars="-25"/>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7</w:t>
            </w:r>
          </w:p>
        </w:tc>
        <w:tc>
          <w:tcPr>
            <w:tcW w:w="20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644133">
            <w:pPr>
              <w:widowControl/>
              <w:spacing w:beforeLines="0" w:afterLines="0"/>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部门预算项目绩效目标实现程度与预期目标的偏离情况。</w:t>
            </w:r>
          </w:p>
        </w:tc>
        <w:tc>
          <w:tcPr>
            <w:tcW w:w="43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2CF845">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default" w:hAnsi="宋体" w:cs="宋体"/>
                <w:color w:val="000000"/>
                <w:sz w:val="20"/>
                <w:szCs w:val="20"/>
              </w:rPr>
              <w:t>部门年初整体支出绩效目标实际完成值偏离预期指标</w:t>
            </w:r>
            <w:r>
              <w:rPr>
                <w:rFonts w:hint="eastAsia" w:ascii="Times New Roman" w:eastAsia="Times New Roman" w:cs="宋体"/>
                <w:color w:val="000000"/>
                <w:sz w:val="20"/>
                <w:szCs w:val="20"/>
              </w:rPr>
              <w:t>30</w:t>
            </w:r>
            <w:r>
              <w:rPr>
                <w:rFonts w:hint="eastAsia" w:ascii="Times New Roman" w:hAnsi="宋体" w:eastAsia="Times New Roman" w:cs="宋体"/>
                <w:color w:val="000000"/>
                <w:sz w:val="20"/>
                <w:szCs w:val="20"/>
              </w:rPr>
              <w:t>%</w:t>
            </w:r>
            <w:r>
              <w:rPr>
                <w:rFonts w:hint="default" w:hAnsi="宋体" w:cs="宋体"/>
                <w:color w:val="000000"/>
                <w:sz w:val="20"/>
                <w:szCs w:val="20"/>
              </w:rPr>
              <w:t>以上（含</w:t>
            </w:r>
            <w:r>
              <w:rPr>
                <w:rFonts w:hint="eastAsia" w:ascii="Times New Roman" w:eastAsia="Times New Roman" w:cs="宋体"/>
                <w:color w:val="000000"/>
                <w:sz w:val="20"/>
                <w:szCs w:val="20"/>
              </w:rPr>
              <w:t>30</w:t>
            </w:r>
            <w:r>
              <w:rPr>
                <w:rFonts w:hint="eastAsia" w:ascii="Times New Roman" w:hAnsi="宋体" w:eastAsia="Times New Roman" w:cs="宋体"/>
                <w:color w:val="000000"/>
                <w:sz w:val="20"/>
                <w:szCs w:val="20"/>
              </w:rPr>
              <w:t>%</w:t>
            </w:r>
            <w:r>
              <w:rPr>
                <w:rFonts w:hint="default" w:hAnsi="宋体" w:cs="宋体"/>
                <w:color w:val="000000"/>
                <w:sz w:val="20"/>
                <w:szCs w:val="20"/>
              </w:rPr>
              <w:t>）的，均不计分。该项指标得分=已完成预期指标值的数量指标中偏离度在</w:t>
            </w:r>
            <w:r>
              <w:rPr>
                <w:rFonts w:hint="eastAsia" w:ascii="Times New Roman" w:eastAsia="Times New Roman" w:cs="宋体"/>
                <w:color w:val="000000"/>
                <w:sz w:val="20"/>
                <w:szCs w:val="20"/>
              </w:rPr>
              <w:t>30</w:t>
            </w:r>
            <w:r>
              <w:rPr>
                <w:rFonts w:hint="eastAsia" w:ascii="Times New Roman" w:hAnsi="宋体" w:eastAsia="Times New Roman" w:cs="宋体"/>
                <w:color w:val="000000"/>
                <w:sz w:val="20"/>
                <w:szCs w:val="20"/>
              </w:rPr>
              <w:t>%</w:t>
            </w:r>
            <w:r>
              <w:rPr>
                <w:rFonts w:hint="default" w:hAnsi="宋体" w:cs="宋体"/>
                <w:color w:val="000000"/>
                <w:sz w:val="20"/>
                <w:szCs w:val="20"/>
              </w:rPr>
              <w:t>内的指标个数/已完成预期指标值的数量指标个数×</w:t>
            </w:r>
            <w:r>
              <w:rPr>
                <w:rFonts w:hint="eastAsia" w:ascii="Times New Roman" w:eastAsia="Times New Roman" w:cs="宋体"/>
                <w:color w:val="000000"/>
                <w:sz w:val="20"/>
                <w:szCs w:val="20"/>
              </w:rPr>
              <w:t>7</w:t>
            </w:r>
            <w:r>
              <w:rPr>
                <w:rFonts w:hint="default" w:hAnsi="宋体" w:cs="宋体"/>
                <w:color w:val="000000"/>
                <w:sz w:val="20"/>
                <w:szCs w:val="20"/>
              </w:rPr>
              <w:t>。</w:t>
            </w:r>
          </w:p>
          <w:p w14:paraId="7493EBC4">
            <w:pPr>
              <w:widowControl/>
              <w:autoSpaceDE/>
              <w:autoSpaceDN/>
              <w:adjustRightInd/>
              <w:spacing w:beforeLines="0" w:afterLines="0" w:line="280" w:lineRule="exact"/>
              <w:ind w:firstLine="400" w:firstLineChars="200"/>
              <w:jc w:val="both"/>
              <w:textAlignment w:val="center"/>
              <w:rPr>
                <w:rFonts w:hint="eastAsia" w:ascii="Times New Roman" w:hAnsi="宋体" w:eastAsia="Times New Roman" w:cs="宋体"/>
                <w:color w:val="000000"/>
                <w:sz w:val="20"/>
                <w:szCs w:val="20"/>
              </w:rPr>
            </w:pPr>
            <w:r>
              <w:rPr>
                <w:rFonts w:hint="default" w:hAnsi="宋体" w:cs="宋体"/>
                <w:color w:val="000000"/>
                <w:sz w:val="20"/>
                <w:szCs w:val="20"/>
              </w:rPr>
              <w:t>偏离度=（绩效指标实际完成值-设定预期指标值）/设定预期指标值|。</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AFE4A7E">
            <w:pPr>
              <w:widowControl/>
              <w:spacing w:beforeLines="0" w:afterLines="0"/>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6</w:t>
            </w:r>
          </w:p>
        </w:tc>
      </w:tr>
      <w:tr w14:paraId="63D04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trPr>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6C1BA0">
            <w:pPr>
              <w:widowControl/>
              <w:spacing w:beforeLines="0" w:afterLines="0"/>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项目</w:t>
            </w:r>
          </w:p>
          <w:p w14:paraId="2A145E3F">
            <w:pPr>
              <w:widowControl/>
              <w:spacing w:beforeLines="0" w:afterLines="0"/>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效果</w:t>
            </w:r>
            <w:r>
              <w:rPr>
                <w:rFonts w:hint="eastAsia" w:ascii="Times New Roman" w:hAnsi="宋体" w:eastAsia="Times New Roman" w:cs="宋体"/>
                <w:color w:val="000000"/>
                <w:sz w:val="20"/>
                <w:szCs w:val="20"/>
              </w:rPr>
              <w:br w:type="textWrapping"/>
            </w:r>
            <w:r>
              <w:rPr>
                <w:rFonts w:hint="eastAsia" w:ascii="Times New Roman" w:hAnsi="宋体" w:eastAsia="Times New Roman" w:cs="宋体"/>
                <w:color w:val="000000"/>
                <w:sz w:val="20"/>
                <w:szCs w:val="20"/>
              </w:rPr>
              <w:t>(</w:t>
            </w:r>
            <w:r>
              <w:rPr>
                <w:rFonts w:hint="eastAsia" w:ascii="Times New Roman" w:eastAsia="Times New Roman" w:cs="宋体"/>
                <w:color w:val="000000"/>
                <w:sz w:val="20"/>
                <w:szCs w:val="20"/>
              </w:rPr>
              <w:t>25</w:t>
            </w:r>
            <w:r>
              <w:rPr>
                <w:rFonts w:hint="default" w:hAnsi="宋体" w:cs="宋体"/>
                <w:color w:val="000000"/>
                <w:sz w:val="20"/>
                <w:szCs w:val="20"/>
              </w:rPr>
              <w:t>分）</w:t>
            </w:r>
          </w:p>
        </w:tc>
        <w:tc>
          <w:tcPr>
            <w:tcW w:w="5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FF3B0F">
            <w:pPr>
              <w:widowControl/>
              <w:spacing w:beforeLines="0" w:afterLines="0"/>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目标实现</w:t>
            </w:r>
          </w:p>
        </w:tc>
        <w:tc>
          <w:tcPr>
            <w:tcW w:w="7644"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20A9E1">
            <w:pPr>
              <w:widowControl/>
              <w:spacing w:beforeLines="0" w:afterLines="0"/>
              <w:textAlignment w:val="center"/>
              <w:rPr>
                <w:rFonts w:hint="eastAsia" w:ascii="Times New Roman" w:hAnsi="宋体" w:eastAsia="Times New Roman" w:cs="宋体"/>
                <w:color w:val="000000"/>
                <w:sz w:val="20"/>
                <w:szCs w:val="20"/>
              </w:rPr>
            </w:pPr>
            <w:r>
              <w:rPr>
                <w:rFonts w:hint="default" w:hAnsi="宋体" w:cs="宋体"/>
                <w:color w:val="000000"/>
                <w:sz w:val="20"/>
                <w:szCs w:val="20"/>
              </w:rPr>
              <w:t>评价组根据部门预算项目绩效目标设定的效益指标、成本指标、满意度指标细化设置三级指标，主要评价效益指标、成本指标的实际完成情况，以及部门是否针对满意度指标开展满意度调查。</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3826924">
            <w:pPr>
              <w:widowControl/>
              <w:spacing w:beforeLines="0" w:afterLines="0"/>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24</w:t>
            </w:r>
          </w:p>
        </w:tc>
      </w:tr>
      <w:tr w14:paraId="7BD04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atLeast"/>
        </w:trPr>
        <w:tc>
          <w:tcPr>
            <w:tcW w:w="8676"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E8F9A8">
            <w:pPr>
              <w:widowControl/>
              <w:spacing w:beforeLines="0" w:afterLines="0"/>
              <w:jc w:val="center"/>
              <w:textAlignment w:val="center"/>
              <w:rPr>
                <w:rFonts w:hint="eastAsia" w:ascii="Times New Roman" w:hAnsi="宋体" w:eastAsia="Times New Roman" w:cs="宋体"/>
                <w:color w:val="000000"/>
                <w:sz w:val="20"/>
                <w:szCs w:val="20"/>
              </w:rPr>
            </w:pPr>
            <w:r>
              <w:rPr>
                <w:rFonts w:hint="default" w:hAnsi="宋体" w:cs="宋体"/>
                <w:color w:val="000000"/>
                <w:sz w:val="20"/>
                <w:szCs w:val="20"/>
              </w:rPr>
              <w:t>合计</w:t>
            </w:r>
          </w:p>
        </w:tc>
        <w:tc>
          <w:tcPr>
            <w:tcW w:w="71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0F8309">
            <w:pPr>
              <w:widowControl/>
              <w:spacing w:beforeLines="0" w:afterLines="0"/>
              <w:jc w:val="center"/>
              <w:textAlignment w:val="center"/>
              <w:rPr>
                <w:rFonts w:hint="eastAsia" w:ascii="Times New Roman" w:hAnsi="宋体" w:eastAsia="Times New Roman" w:cs="宋体"/>
                <w:color w:val="000000"/>
                <w:sz w:val="20"/>
                <w:szCs w:val="20"/>
              </w:rPr>
            </w:pPr>
            <w:r>
              <w:rPr>
                <w:rFonts w:hint="eastAsia" w:ascii="Times New Roman" w:eastAsia="Times New Roman" w:cs="宋体"/>
                <w:color w:val="000000"/>
                <w:sz w:val="20"/>
                <w:szCs w:val="20"/>
              </w:rPr>
              <w:t>98</w:t>
            </w:r>
          </w:p>
        </w:tc>
      </w:tr>
    </w:tbl>
    <w:p w14:paraId="39E0CF60">
      <w:pPr>
        <w:overflowPunct w:val="0"/>
        <w:topLinePunct/>
        <w:spacing w:beforeLines="0" w:afterLines="0" w:line="576" w:lineRule="exact"/>
        <w:jc w:val="both"/>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广元市昭化区财政项目（政策）支出绩效自评表</w:t>
      </w:r>
    </w:p>
    <w:p w14:paraId="57FD7BA1">
      <w:pPr>
        <w:spacing w:beforeLines="0" w:afterLines="0"/>
        <w:jc w:val="center"/>
        <w:rPr>
          <w:rFonts w:hint="eastAsia" w:ascii="方正小标宋简体" w:hAnsi="方正小标宋简体" w:eastAsia="方正小标宋简体" w:cs="方正小标宋简体"/>
          <w:color w:val="000000"/>
          <w:sz w:val="44"/>
          <w:szCs w:val="44"/>
        </w:rPr>
      </w:pPr>
      <w:r>
        <w:rPr>
          <w:rFonts w:hint="default" w:hAnsi="宋体" w:cs="宋体"/>
          <w:b/>
          <w:color w:val="000000"/>
          <w:sz w:val="24"/>
          <w:szCs w:val="24"/>
        </w:rPr>
        <w:t>（</w:t>
      </w:r>
      <w:r>
        <w:rPr>
          <w:rFonts w:hint="eastAsia" w:ascii="Times New Roman" w:eastAsia="Times New Roman" w:cs="宋体"/>
          <w:b/>
          <w:color w:val="000000"/>
          <w:sz w:val="24"/>
          <w:szCs w:val="24"/>
        </w:rPr>
        <w:t>2023</w:t>
      </w:r>
      <w:r>
        <w:rPr>
          <w:rFonts w:hint="default" w:hAnsi="宋体" w:cs="宋体"/>
          <w:b/>
          <w:color w:val="000000"/>
          <w:sz w:val="24"/>
          <w:szCs w:val="24"/>
        </w:rPr>
        <w:t>年度）</w:t>
      </w:r>
    </w:p>
    <w:tbl>
      <w:tblPr>
        <w:tblStyle w:val="10"/>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2"/>
        <w:gridCol w:w="921"/>
        <w:gridCol w:w="1357"/>
        <w:gridCol w:w="2219"/>
        <w:gridCol w:w="1338"/>
        <w:gridCol w:w="1625"/>
        <w:gridCol w:w="1471"/>
      </w:tblGrid>
      <w:tr w14:paraId="476E2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46CDDF">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项目（政策）</w:t>
            </w:r>
          </w:p>
          <w:p w14:paraId="11A6D93E">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名称</w:t>
            </w:r>
          </w:p>
        </w:tc>
        <w:tc>
          <w:tcPr>
            <w:tcW w:w="4263"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CFB2B8">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民主党派工作经费</w:t>
            </w:r>
          </w:p>
        </w:tc>
      </w:tr>
      <w:tr w14:paraId="2935B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2B3F82">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主管部门</w:t>
            </w:r>
          </w:p>
        </w:tc>
        <w:tc>
          <w:tcPr>
            <w:tcW w:w="19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2D3322">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中共广元市昭化区委统战部</w:t>
            </w:r>
          </w:p>
        </w:tc>
        <w:tc>
          <w:tcPr>
            <w:tcW w:w="7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A39C81">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实施单位</w:t>
            </w:r>
          </w:p>
        </w:tc>
        <w:tc>
          <w:tcPr>
            <w:tcW w:w="1647"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61C429">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中共广元市昭化区委统战部</w:t>
            </w:r>
          </w:p>
        </w:tc>
      </w:tr>
      <w:tr w14:paraId="3D886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3B2ACD5">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项目（政策）</w:t>
            </w:r>
          </w:p>
          <w:p w14:paraId="4392B981">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资金（万元）</w:t>
            </w:r>
          </w:p>
        </w:tc>
        <w:tc>
          <w:tcPr>
            <w:tcW w:w="722" w:type="pct"/>
            <w:tcBorders>
              <w:top w:val="nil"/>
              <w:left w:val="single" w:color="000000" w:sz="4" w:space="0"/>
              <w:bottom w:val="single" w:color="000000" w:sz="4" w:space="0"/>
              <w:right w:val="single" w:color="000000" w:sz="4" w:space="0"/>
              <w:tl2br w:val="nil"/>
              <w:tr2bl w:val="nil"/>
            </w:tcBorders>
            <w:noWrap w:val="0"/>
            <w:vAlign w:val="center"/>
          </w:tcPr>
          <w:p w14:paraId="31C12271">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年度预算数（万元）</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7BAB7574">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年初预算数</w:t>
            </w:r>
          </w:p>
        </w:tc>
        <w:tc>
          <w:tcPr>
            <w:tcW w:w="712" w:type="pct"/>
            <w:tcBorders>
              <w:top w:val="nil"/>
              <w:left w:val="single" w:color="000000" w:sz="4" w:space="0"/>
              <w:bottom w:val="single" w:color="000000" w:sz="4" w:space="0"/>
              <w:right w:val="single" w:color="000000" w:sz="4" w:space="0"/>
              <w:tl2br w:val="nil"/>
              <w:tr2bl w:val="nil"/>
            </w:tcBorders>
            <w:noWrap w:val="0"/>
            <w:vAlign w:val="center"/>
          </w:tcPr>
          <w:p w14:paraId="216E3555">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全年预算数</w:t>
            </w:r>
          </w:p>
        </w:tc>
        <w:tc>
          <w:tcPr>
            <w:tcW w:w="865" w:type="pct"/>
            <w:tcBorders>
              <w:top w:val="nil"/>
              <w:left w:val="single" w:color="000000" w:sz="4" w:space="0"/>
              <w:bottom w:val="single" w:color="000000" w:sz="4" w:space="0"/>
              <w:right w:val="single" w:color="000000" w:sz="4" w:space="0"/>
              <w:tl2br w:val="nil"/>
              <w:tr2bl w:val="nil"/>
            </w:tcBorders>
            <w:noWrap w:val="0"/>
            <w:vAlign w:val="center"/>
          </w:tcPr>
          <w:p w14:paraId="2BE6C5E5">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全年执行数</w:t>
            </w:r>
          </w:p>
        </w:tc>
        <w:tc>
          <w:tcPr>
            <w:tcW w:w="781" w:type="pct"/>
            <w:tcBorders>
              <w:top w:val="nil"/>
              <w:left w:val="single" w:color="000000" w:sz="4" w:space="0"/>
              <w:bottom w:val="single" w:color="000000" w:sz="4" w:space="0"/>
              <w:right w:val="single" w:color="000000" w:sz="4" w:space="0"/>
              <w:tl2br w:val="nil"/>
              <w:tr2bl w:val="nil"/>
            </w:tcBorders>
            <w:noWrap w:val="0"/>
            <w:vAlign w:val="center"/>
          </w:tcPr>
          <w:p w14:paraId="74CF9CDB">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执行率</w:t>
            </w:r>
          </w:p>
        </w:tc>
      </w:tr>
      <w:tr w14:paraId="0A6FB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C2491BB">
            <w:pPr>
              <w:spacing w:beforeLines="0" w:afterLines="0"/>
              <w:ind w:left="-60" w:leftChars="-25" w:right="-60" w:rightChars="-25"/>
              <w:jc w:val="center"/>
              <w:rPr>
                <w:rFonts w:hint="eastAsia" w:ascii="Times New Roman" w:hAnsi="宋体" w:eastAsia="Times New Roman" w:cs="宋体"/>
                <w:color w:val="000000"/>
                <w:sz w:val="18"/>
                <w:szCs w:val="18"/>
              </w:rPr>
            </w:pP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A28449">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年度资金总额</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6EABDF">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25</w:t>
            </w:r>
          </w:p>
        </w:tc>
        <w:tc>
          <w:tcPr>
            <w:tcW w:w="7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F59822">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25</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0117F1">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25</w:t>
            </w:r>
          </w:p>
        </w:tc>
        <w:tc>
          <w:tcPr>
            <w:tcW w:w="781" w:type="pct"/>
            <w:tcBorders>
              <w:top w:val="nil"/>
              <w:left w:val="single" w:color="000000" w:sz="4" w:space="0"/>
              <w:bottom w:val="single" w:color="000000" w:sz="4" w:space="0"/>
              <w:right w:val="single" w:color="000000" w:sz="4" w:space="0"/>
              <w:tl2br w:val="nil"/>
              <w:tr2bl w:val="nil"/>
            </w:tcBorders>
            <w:noWrap w:val="0"/>
            <w:vAlign w:val="center"/>
          </w:tcPr>
          <w:p w14:paraId="5FB5BBFA">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2E2A5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697AAB9">
            <w:pPr>
              <w:spacing w:beforeLines="0" w:afterLines="0"/>
              <w:ind w:left="-60" w:leftChars="-25" w:right="-60" w:rightChars="-25"/>
              <w:jc w:val="center"/>
              <w:rPr>
                <w:rFonts w:hint="eastAsia" w:ascii="Times New Roman" w:hAnsi="宋体" w:eastAsia="Times New Roman" w:cs="宋体"/>
                <w:color w:val="000000"/>
                <w:sz w:val="18"/>
                <w:szCs w:val="18"/>
              </w:rPr>
            </w:pP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F31CC1">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（一）财政拨款小计</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6688ED">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25</w:t>
            </w:r>
          </w:p>
        </w:tc>
        <w:tc>
          <w:tcPr>
            <w:tcW w:w="7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F978F1">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25</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995C05">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25</w:t>
            </w:r>
          </w:p>
        </w:tc>
        <w:tc>
          <w:tcPr>
            <w:tcW w:w="781" w:type="pct"/>
            <w:tcBorders>
              <w:top w:val="nil"/>
              <w:left w:val="single" w:color="000000" w:sz="4" w:space="0"/>
              <w:bottom w:val="single" w:color="000000" w:sz="4" w:space="0"/>
              <w:right w:val="single" w:color="000000" w:sz="4" w:space="0"/>
              <w:tl2br w:val="nil"/>
              <w:tr2bl w:val="nil"/>
            </w:tcBorders>
            <w:noWrap w:val="0"/>
            <w:vAlign w:val="center"/>
          </w:tcPr>
          <w:p w14:paraId="61C7F279">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5A604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83D02FC">
            <w:pPr>
              <w:spacing w:beforeLines="0" w:afterLines="0"/>
              <w:ind w:left="-60" w:leftChars="-25" w:right="-60" w:rightChars="-25"/>
              <w:jc w:val="center"/>
              <w:rPr>
                <w:rFonts w:hint="eastAsia" w:ascii="Times New Roman" w:hAnsi="宋体" w:eastAsia="Times New Roman" w:cs="宋体"/>
                <w:color w:val="000000"/>
                <w:sz w:val="18"/>
                <w:szCs w:val="18"/>
              </w:rPr>
            </w:pP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2F9AA3">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1</w:t>
            </w:r>
            <w:r>
              <w:rPr>
                <w:rFonts w:hint="eastAsia" w:ascii="Times New Roman" w:hAnsi="宋体" w:eastAsia="Times New Roman" w:cs="宋体"/>
                <w:color w:val="000000"/>
                <w:sz w:val="18"/>
                <w:szCs w:val="18"/>
              </w:rPr>
              <w:t>.</w:t>
            </w:r>
            <w:r>
              <w:rPr>
                <w:rFonts w:hint="default" w:hAnsi="宋体" w:cs="宋体"/>
                <w:color w:val="000000"/>
                <w:sz w:val="18"/>
                <w:szCs w:val="18"/>
              </w:rPr>
              <w:t>一般公共预算</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2F1BA4">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25</w:t>
            </w:r>
          </w:p>
        </w:tc>
        <w:tc>
          <w:tcPr>
            <w:tcW w:w="7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2BA4C3">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25</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397B93">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25</w:t>
            </w:r>
          </w:p>
        </w:tc>
        <w:tc>
          <w:tcPr>
            <w:tcW w:w="781" w:type="pct"/>
            <w:tcBorders>
              <w:top w:val="nil"/>
              <w:left w:val="single" w:color="000000" w:sz="4" w:space="0"/>
              <w:bottom w:val="single" w:color="000000" w:sz="4" w:space="0"/>
              <w:right w:val="single" w:color="000000" w:sz="4" w:space="0"/>
              <w:tl2br w:val="nil"/>
              <w:tr2bl w:val="nil"/>
            </w:tcBorders>
            <w:noWrap w:val="0"/>
            <w:vAlign w:val="center"/>
          </w:tcPr>
          <w:p w14:paraId="4746C52E">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3E6F1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93A0444">
            <w:pPr>
              <w:spacing w:beforeLines="0" w:afterLines="0"/>
              <w:ind w:left="-60" w:leftChars="-25" w:right="-60" w:rightChars="-25"/>
              <w:jc w:val="center"/>
              <w:rPr>
                <w:rFonts w:hint="eastAsia" w:ascii="Times New Roman" w:hAnsi="宋体" w:eastAsia="Times New Roman" w:cs="宋体"/>
                <w:color w:val="000000"/>
                <w:sz w:val="18"/>
                <w:szCs w:val="18"/>
              </w:rPr>
            </w:pP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7BB618">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2</w:t>
            </w:r>
            <w:r>
              <w:rPr>
                <w:rFonts w:hint="eastAsia" w:ascii="Times New Roman" w:hAnsi="宋体" w:eastAsia="Times New Roman" w:cs="宋体"/>
                <w:color w:val="000000"/>
                <w:sz w:val="18"/>
                <w:szCs w:val="18"/>
              </w:rPr>
              <w:t>.</w:t>
            </w:r>
            <w:r>
              <w:rPr>
                <w:rFonts w:hint="default" w:hAnsi="宋体" w:cs="宋体"/>
                <w:color w:val="000000"/>
                <w:sz w:val="18"/>
                <w:szCs w:val="18"/>
              </w:rPr>
              <w:t>政府性基金</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5062D5">
            <w:pPr>
              <w:spacing w:beforeLines="0" w:afterLines="0"/>
              <w:ind w:left="-60" w:leftChars="-25" w:right="-60" w:rightChars="-25"/>
              <w:rPr>
                <w:rFonts w:hint="eastAsia" w:ascii="Times New Roman" w:hAnsi="宋体" w:eastAsia="Times New Roman" w:cs="宋体"/>
                <w:color w:val="000000"/>
                <w:sz w:val="18"/>
                <w:szCs w:val="18"/>
              </w:rPr>
            </w:pPr>
          </w:p>
        </w:tc>
        <w:tc>
          <w:tcPr>
            <w:tcW w:w="7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E8DC3D">
            <w:pPr>
              <w:spacing w:beforeLines="0" w:afterLines="0"/>
              <w:ind w:left="-60" w:leftChars="-25" w:right="-60" w:rightChars="-25"/>
              <w:jc w:val="center"/>
              <w:rPr>
                <w:rFonts w:hint="eastAsia" w:ascii="Times New Roman" w:hAnsi="宋体" w:eastAsia="Times New Roman" w:cs="宋体"/>
                <w:color w:val="000000"/>
                <w:sz w:val="18"/>
                <w:szCs w:val="18"/>
              </w:rPr>
            </w:pP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F007F6">
            <w:pPr>
              <w:spacing w:beforeLines="0" w:afterLines="0"/>
              <w:ind w:left="-60" w:leftChars="-25" w:right="-60" w:rightChars="-25"/>
              <w:jc w:val="center"/>
              <w:rPr>
                <w:rFonts w:hint="eastAsia" w:ascii="Times New Roman" w:hAnsi="宋体" w:eastAsia="Times New Roman" w:cs="宋体"/>
                <w:color w:val="000000"/>
                <w:sz w:val="18"/>
                <w:szCs w:val="18"/>
              </w:rPr>
            </w:pP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94522B">
            <w:pPr>
              <w:spacing w:beforeLines="0" w:afterLines="0"/>
              <w:ind w:left="-60" w:leftChars="-25" w:right="-60" w:rightChars="-25"/>
              <w:jc w:val="center"/>
              <w:rPr>
                <w:rFonts w:hint="eastAsia" w:ascii="Times New Roman" w:hAnsi="宋体" w:eastAsia="Times New Roman" w:cs="宋体"/>
                <w:color w:val="000000"/>
                <w:sz w:val="18"/>
                <w:szCs w:val="18"/>
              </w:rPr>
            </w:pPr>
          </w:p>
        </w:tc>
      </w:tr>
      <w:tr w14:paraId="49AED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F1A1761">
            <w:pPr>
              <w:spacing w:beforeLines="0" w:afterLines="0"/>
              <w:ind w:left="-60" w:leftChars="-25" w:right="-60" w:rightChars="-25"/>
              <w:jc w:val="center"/>
              <w:rPr>
                <w:rFonts w:hint="eastAsia" w:ascii="Times New Roman" w:hAnsi="宋体" w:eastAsia="Times New Roman" w:cs="宋体"/>
                <w:color w:val="000000"/>
                <w:sz w:val="18"/>
                <w:szCs w:val="18"/>
              </w:rPr>
            </w:pP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57DC68">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3</w:t>
            </w:r>
            <w:r>
              <w:rPr>
                <w:rFonts w:hint="eastAsia" w:ascii="Times New Roman" w:hAnsi="宋体" w:eastAsia="Times New Roman" w:cs="宋体"/>
                <w:color w:val="000000"/>
                <w:sz w:val="18"/>
                <w:szCs w:val="18"/>
              </w:rPr>
              <w:t>.</w:t>
            </w:r>
            <w:r>
              <w:rPr>
                <w:rFonts w:hint="default" w:hAnsi="宋体" w:cs="宋体"/>
                <w:color w:val="000000"/>
                <w:sz w:val="18"/>
                <w:szCs w:val="18"/>
              </w:rPr>
              <w:t>国有资本经营预算</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28D8F9">
            <w:pPr>
              <w:spacing w:beforeLines="0" w:afterLines="0"/>
              <w:ind w:left="-60" w:leftChars="-25" w:right="-60" w:rightChars="-25"/>
              <w:rPr>
                <w:rFonts w:hint="eastAsia" w:ascii="Times New Roman" w:hAnsi="宋体" w:eastAsia="Times New Roman" w:cs="宋体"/>
                <w:color w:val="000000"/>
                <w:sz w:val="18"/>
                <w:szCs w:val="18"/>
              </w:rPr>
            </w:pPr>
          </w:p>
        </w:tc>
        <w:tc>
          <w:tcPr>
            <w:tcW w:w="7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4B8109">
            <w:pPr>
              <w:spacing w:beforeLines="0" w:afterLines="0"/>
              <w:ind w:left="-60" w:leftChars="-25" w:right="-60" w:rightChars="-25"/>
              <w:jc w:val="center"/>
              <w:rPr>
                <w:rFonts w:hint="eastAsia" w:ascii="Times New Roman" w:hAnsi="宋体" w:eastAsia="Times New Roman" w:cs="宋体"/>
                <w:color w:val="000000"/>
                <w:sz w:val="18"/>
                <w:szCs w:val="18"/>
              </w:rPr>
            </w:pP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226F83">
            <w:pPr>
              <w:spacing w:beforeLines="0" w:afterLines="0"/>
              <w:ind w:left="-60" w:leftChars="-25" w:right="-60" w:rightChars="-25"/>
              <w:jc w:val="center"/>
              <w:rPr>
                <w:rFonts w:hint="eastAsia" w:ascii="Times New Roman" w:hAnsi="宋体" w:eastAsia="Times New Roman" w:cs="宋体"/>
                <w:color w:val="000000"/>
                <w:sz w:val="18"/>
                <w:szCs w:val="18"/>
              </w:rPr>
            </w:pP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2B95BC">
            <w:pPr>
              <w:spacing w:beforeLines="0" w:afterLines="0"/>
              <w:ind w:left="-60" w:leftChars="-25" w:right="-60" w:rightChars="-25"/>
              <w:jc w:val="center"/>
              <w:rPr>
                <w:rFonts w:hint="eastAsia" w:ascii="Times New Roman" w:hAnsi="宋体" w:eastAsia="Times New Roman" w:cs="宋体"/>
                <w:color w:val="000000"/>
                <w:sz w:val="18"/>
                <w:szCs w:val="18"/>
              </w:rPr>
            </w:pPr>
          </w:p>
        </w:tc>
      </w:tr>
      <w:tr w14:paraId="1CFB8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0837C6A">
            <w:pPr>
              <w:spacing w:beforeLines="0" w:afterLines="0"/>
              <w:ind w:left="-60" w:leftChars="-25" w:right="-60" w:rightChars="-25"/>
              <w:jc w:val="center"/>
              <w:rPr>
                <w:rFonts w:hint="eastAsia" w:ascii="Times New Roman" w:hAnsi="宋体" w:eastAsia="Times New Roman" w:cs="宋体"/>
                <w:color w:val="000000"/>
                <w:sz w:val="18"/>
                <w:szCs w:val="18"/>
              </w:rPr>
            </w:pP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A01595">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（二）其他资金</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4A2236">
            <w:pPr>
              <w:spacing w:beforeLines="0" w:afterLines="0"/>
              <w:ind w:left="-60" w:leftChars="-25" w:right="-60" w:rightChars="-25"/>
              <w:rPr>
                <w:rFonts w:hint="eastAsia" w:ascii="Times New Roman" w:hAnsi="宋体" w:eastAsia="Times New Roman" w:cs="宋体"/>
                <w:color w:val="000000"/>
                <w:sz w:val="18"/>
                <w:szCs w:val="18"/>
              </w:rPr>
            </w:pPr>
          </w:p>
        </w:tc>
        <w:tc>
          <w:tcPr>
            <w:tcW w:w="7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8F12FF">
            <w:pPr>
              <w:spacing w:beforeLines="0" w:afterLines="0"/>
              <w:ind w:left="-60" w:leftChars="-25" w:right="-60" w:rightChars="-25"/>
              <w:jc w:val="center"/>
              <w:rPr>
                <w:rFonts w:hint="eastAsia" w:ascii="Times New Roman" w:hAnsi="宋体" w:eastAsia="Times New Roman" w:cs="宋体"/>
                <w:color w:val="000000"/>
                <w:sz w:val="18"/>
                <w:szCs w:val="18"/>
              </w:rPr>
            </w:pP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A7E862">
            <w:pPr>
              <w:spacing w:beforeLines="0" w:afterLines="0"/>
              <w:ind w:left="-60" w:leftChars="-25" w:right="-60" w:rightChars="-25"/>
              <w:jc w:val="center"/>
              <w:rPr>
                <w:rFonts w:hint="eastAsia" w:ascii="Times New Roman" w:hAnsi="宋体" w:eastAsia="Times New Roman" w:cs="宋体"/>
                <w:color w:val="000000"/>
                <w:sz w:val="18"/>
                <w:szCs w:val="18"/>
              </w:rPr>
            </w:pP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E2DE2E">
            <w:pPr>
              <w:spacing w:beforeLines="0" w:afterLines="0"/>
              <w:ind w:left="-60" w:leftChars="-25" w:right="-60" w:rightChars="-25"/>
              <w:jc w:val="center"/>
              <w:rPr>
                <w:rFonts w:hint="eastAsia" w:ascii="Times New Roman" w:hAnsi="宋体" w:eastAsia="Times New Roman" w:cs="宋体"/>
                <w:color w:val="000000"/>
                <w:sz w:val="18"/>
                <w:szCs w:val="18"/>
              </w:rPr>
            </w:pPr>
          </w:p>
        </w:tc>
      </w:tr>
      <w:tr w14:paraId="0C081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5F67AD">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年度总体目标</w:t>
            </w:r>
          </w:p>
        </w:tc>
        <w:tc>
          <w:tcPr>
            <w:tcW w:w="2393"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4E5BB2">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预期目标</w:t>
            </w:r>
          </w:p>
        </w:tc>
        <w:tc>
          <w:tcPr>
            <w:tcW w:w="2360"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BDFA8C">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全年实际完成情况</w:t>
            </w:r>
          </w:p>
        </w:tc>
      </w:tr>
      <w:tr w14:paraId="452D2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CDCB90">
            <w:pPr>
              <w:spacing w:beforeLines="0" w:afterLines="0"/>
              <w:ind w:left="-60" w:leftChars="-25" w:right="-60" w:rightChars="-25"/>
              <w:jc w:val="center"/>
              <w:rPr>
                <w:rFonts w:hint="eastAsia" w:ascii="Times New Roman" w:hAnsi="宋体" w:eastAsia="Times New Roman" w:cs="宋体"/>
                <w:color w:val="000000"/>
                <w:sz w:val="18"/>
                <w:szCs w:val="18"/>
              </w:rPr>
            </w:pPr>
          </w:p>
        </w:tc>
        <w:tc>
          <w:tcPr>
            <w:tcW w:w="2393"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A3EBAC">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协助区委制定并组织实施</w:t>
            </w:r>
            <w:r>
              <w:rPr>
                <w:rFonts w:hint="eastAsia" w:ascii="Times New Roman" w:eastAsia="Times New Roman" w:cs="宋体"/>
                <w:color w:val="000000"/>
                <w:sz w:val="18"/>
                <w:szCs w:val="18"/>
              </w:rPr>
              <w:t>2023</w:t>
            </w:r>
            <w:r>
              <w:rPr>
                <w:rFonts w:hint="default" w:hAnsi="宋体" w:cs="宋体"/>
                <w:color w:val="000000"/>
                <w:sz w:val="18"/>
                <w:szCs w:val="18"/>
              </w:rPr>
              <w:t>年度政党协商（会议协商）计划，结合“十四五”规划开局之年，引导民主党派成员紧紧围绕我区高质量发展、乡村振兴、建设高质量发展新区、基层治理体系和能力建设等重点工作，深入开展调查研究，高质量建言资政，发挥民主党派建言献策直通车作用。支持党外特邀监察员履职政风行风评议、阳光问政、阳光政务热线和行政效能监督。</w:t>
            </w:r>
          </w:p>
        </w:tc>
        <w:tc>
          <w:tcPr>
            <w:tcW w:w="2360"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AA1829">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组织各民主党派、无党派人士学习中共二十大、中共四川省委、中共广元市委全会精神，积极组织各党派开展好“凝心铸魂强根基、团结奋进新征程”主题教育系列活动</w:t>
            </w:r>
            <w:r>
              <w:rPr>
                <w:rFonts w:hint="eastAsia" w:ascii="Times New Roman" w:eastAsia="Times New Roman" w:cs="宋体"/>
                <w:color w:val="000000"/>
                <w:sz w:val="18"/>
                <w:szCs w:val="18"/>
              </w:rPr>
              <w:t>200</w:t>
            </w:r>
            <w:r>
              <w:rPr>
                <w:rFonts w:hint="default" w:hAnsi="宋体" w:cs="宋体"/>
                <w:color w:val="000000"/>
                <w:sz w:val="18"/>
                <w:szCs w:val="18"/>
              </w:rPr>
              <w:t>余次。共提交社情民意、提案共</w:t>
            </w:r>
            <w:r>
              <w:rPr>
                <w:rFonts w:hint="eastAsia" w:ascii="Times New Roman" w:eastAsia="Times New Roman" w:cs="宋体"/>
                <w:color w:val="000000"/>
                <w:sz w:val="18"/>
                <w:szCs w:val="18"/>
              </w:rPr>
              <w:t>100</w:t>
            </w:r>
            <w:r>
              <w:rPr>
                <w:rFonts w:hint="default" w:hAnsi="宋体" w:cs="宋体"/>
                <w:color w:val="000000"/>
                <w:sz w:val="18"/>
                <w:szCs w:val="18"/>
              </w:rPr>
              <w:t>余件，调查报告</w:t>
            </w:r>
            <w:r>
              <w:rPr>
                <w:rFonts w:hint="eastAsia" w:ascii="Times New Roman" w:eastAsia="Times New Roman" w:cs="宋体"/>
                <w:color w:val="000000"/>
                <w:sz w:val="18"/>
                <w:szCs w:val="18"/>
              </w:rPr>
              <w:t>5</w:t>
            </w:r>
            <w:r>
              <w:rPr>
                <w:rFonts w:hint="default" w:hAnsi="宋体" w:cs="宋体"/>
                <w:color w:val="000000"/>
                <w:sz w:val="18"/>
                <w:szCs w:val="18"/>
              </w:rPr>
              <w:t>篇。民革支部的《关于对未办理&lt;独生子女父母光荣证&gt;的实际独生子女夫妇实施同等政策奖励扶助的建议》经民革市委采用同时以民革市委会卢主委的名义提交省政协，获省政协社情民意专刊第</w:t>
            </w:r>
            <w:r>
              <w:rPr>
                <w:rFonts w:hint="eastAsia" w:ascii="Times New Roman" w:eastAsia="Times New Roman" w:cs="宋体"/>
                <w:color w:val="000000"/>
                <w:sz w:val="18"/>
                <w:szCs w:val="18"/>
              </w:rPr>
              <w:t>29</w:t>
            </w:r>
            <w:r>
              <w:rPr>
                <w:rFonts w:hint="default" w:hAnsi="宋体" w:cs="宋体"/>
                <w:color w:val="000000"/>
                <w:sz w:val="18"/>
                <w:szCs w:val="18"/>
              </w:rPr>
              <w:t>期采用。</w:t>
            </w:r>
          </w:p>
        </w:tc>
      </w:tr>
      <w:tr w14:paraId="506E5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EA6C5B">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绩效</w:t>
            </w:r>
            <w:r>
              <w:rPr>
                <w:rFonts w:hint="eastAsia" w:ascii="Times New Roman" w:hAnsi="宋体" w:eastAsia="Times New Roman" w:cs="宋体"/>
                <w:color w:val="000000"/>
                <w:sz w:val="18"/>
                <w:szCs w:val="18"/>
              </w:rPr>
              <w:br w:type="textWrapping"/>
            </w:r>
            <w:r>
              <w:rPr>
                <w:rFonts w:hint="default" w:hAnsi="宋体" w:cs="宋体"/>
                <w:color w:val="000000"/>
                <w:sz w:val="18"/>
                <w:szCs w:val="18"/>
              </w:rPr>
              <w:t>指标</w:t>
            </w:r>
          </w:p>
        </w:tc>
        <w:tc>
          <w:tcPr>
            <w:tcW w:w="4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69C114">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一级指标</w:t>
            </w: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7A6C99">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二级指标</w:t>
            </w:r>
          </w:p>
        </w:tc>
        <w:tc>
          <w:tcPr>
            <w:tcW w:w="1181" w:type="pct"/>
            <w:tcBorders>
              <w:top w:val="single" w:color="000000" w:sz="4" w:space="0"/>
              <w:left w:val="single" w:color="000000" w:sz="4" w:space="0"/>
              <w:bottom w:val="nil"/>
              <w:right w:val="single" w:color="000000" w:sz="4" w:space="0"/>
              <w:tl2br w:val="nil"/>
              <w:tr2bl w:val="nil"/>
            </w:tcBorders>
            <w:noWrap w:val="0"/>
            <w:vAlign w:val="center"/>
          </w:tcPr>
          <w:p w14:paraId="3B556719">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三级指标</w:t>
            </w:r>
          </w:p>
        </w:tc>
        <w:tc>
          <w:tcPr>
            <w:tcW w:w="71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7ECA2C">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年度指标值</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DCD101">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实际完成值</w:t>
            </w: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B3529F">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偏差原因分析及改进措施</w:t>
            </w:r>
          </w:p>
        </w:tc>
      </w:tr>
      <w:tr w14:paraId="556F7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58E2D0">
            <w:pPr>
              <w:spacing w:beforeLines="0" w:afterLines="0"/>
              <w:ind w:left="-60" w:leftChars="-25" w:right="-60" w:rightChars="-25"/>
              <w:jc w:val="center"/>
              <w:rPr>
                <w:rFonts w:hint="eastAsia" w:ascii="Times New Roman" w:hAnsi="宋体" w:eastAsia="Times New Roman" w:cs="宋体"/>
                <w:color w:val="000000"/>
                <w:sz w:val="18"/>
                <w:szCs w:val="18"/>
              </w:rPr>
            </w:pPr>
          </w:p>
        </w:tc>
        <w:tc>
          <w:tcPr>
            <w:tcW w:w="4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4EDCBE">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满意度指标</w:t>
            </w: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730879">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服务对象满意度指标</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D8F4CE">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发挥民主党派建言献策直通车作用。高质量撰写提案、建议、社情民意等。</w:t>
            </w:r>
          </w:p>
        </w:tc>
        <w:tc>
          <w:tcPr>
            <w:tcW w:w="712" w:type="pct"/>
            <w:tcBorders>
              <w:top w:val="single" w:color="000000" w:sz="4" w:space="0"/>
              <w:left w:val="single" w:color="000000" w:sz="4" w:space="0"/>
              <w:bottom w:val="single" w:color="000000" w:sz="4" w:space="0"/>
              <w:right w:val="nil"/>
              <w:tl2br w:val="nil"/>
              <w:tr2bl w:val="nil"/>
            </w:tcBorders>
            <w:noWrap w:val="0"/>
            <w:vAlign w:val="center"/>
          </w:tcPr>
          <w:p w14:paraId="35D83594">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865" w:type="pct"/>
            <w:tcBorders>
              <w:top w:val="single" w:color="000000" w:sz="4" w:space="0"/>
              <w:left w:val="single" w:color="000000" w:sz="4" w:space="0"/>
              <w:bottom w:val="single" w:color="000000" w:sz="4" w:space="0"/>
              <w:right w:val="nil"/>
              <w:tl2br w:val="nil"/>
              <w:tr2bl w:val="nil"/>
            </w:tcBorders>
            <w:noWrap w:val="0"/>
            <w:vAlign w:val="center"/>
          </w:tcPr>
          <w:p w14:paraId="076E4A5A">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80DCA2">
            <w:pPr>
              <w:spacing w:beforeLines="0" w:afterLines="0"/>
              <w:ind w:left="-60" w:leftChars="-25" w:right="-60" w:rightChars="-25"/>
              <w:rPr>
                <w:rFonts w:hint="eastAsia" w:ascii="Times New Roman" w:hAnsi="宋体" w:eastAsia="Times New Roman" w:cs="宋体"/>
                <w:color w:val="000000"/>
                <w:sz w:val="18"/>
                <w:szCs w:val="18"/>
              </w:rPr>
            </w:pPr>
          </w:p>
        </w:tc>
      </w:tr>
      <w:tr w14:paraId="2142F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65E381">
            <w:pPr>
              <w:spacing w:beforeLines="0" w:afterLines="0"/>
              <w:ind w:left="-60" w:leftChars="-25" w:right="-60" w:rightChars="-25"/>
              <w:jc w:val="center"/>
              <w:rPr>
                <w:rFonts w:hint="eastAsia" w:ascii="Times New Roman" w:hAnsi="宋体" w:eastAsia="Times New Roman" w:cs="宋体"/>
                <w:color w:val="000000"/>
                <w:sz w:val="18"/>
                <w:szCs w:val="18"/>
              </w:rPr>
            </w:pPr>
          </w:p>
        </w:tc>
        <w:tc>
          <w:tcPr>
            <w:tcW w:w="4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102A9D">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822D40">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质量指标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1DC61A79">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发挥民主党派建言献策直通车作用。撰写提案、建议、社情民意等件数。</w:t>
            </w:r>
          </w:p>
        </w:tc>
        <w:tc>
          <w:tcPr>
            <w:tcW w:w="712" w:type="pct"/>
            <w:tcBorders>
              <w:top w:val="single" w:color="000000" w:sz="4" w:space="0"/>
              <w:left w:val="single" w:color="000000" w:sz="4" w:space="0"/>
              <w:bottom w:val="single" w:color="000000" w:sz="4" w:space="0"/>
              <w:right w:val="nil"/>
              <w:tl2br w:val="nil"/>
              <w:tr2bl w:val="nil"/>
            </w:tcBorders>
            <w:noWrap w:val="0"/>
            <w:vAlign w:val="center"/>
          </w:tcPr>
          <w:p w14:paraId="613FAD52">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100</w:t>
            </w:r>
            <w:r>
              <w:rPr>
                <w:rFonts w:hint="default" w:hAnsi="宋体" w:cs="宋体"/>
                <w:color w:val="000000"/>
                <w:sz w:val="18"/>
                <w:szCs w:val="18"/>
              </w:rPr>
              <w:t>件</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7C8E64">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default" w:hAnsi="宋体" w:cs="宋体"/>
                <w:color w:val="000000"/>
                <w:sz w:val="18"/>
                <w:szCs w:val="18"/>
              </w:rPr>
              <w:t>件</w:t>
            </w: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0E1C22">
            <w:pPr>
              <w:spacing w:beforeLines="0" w:afterLines="0"/>
              <w:ind w:left="-60" w:leftChars="-25" w:right="-60" w:rightChars="-25"/>
              <w:rPr>
                <w:rFonts w:hint="eastAsia" w:ascii="Times New Roman" w:hAnsi="宋体" w:eastAsia="Times New Roman" w:cs="宋体"/>
                <w:color w:val="000000"/>
                <w:sz w:val="18"/>
                <w:szCs w:val="18"/>
              </w:rPr>
            </w:pPr>
          </w:p>
        </w:tc>
      </w:tr>
      <w:tr w14:paraId="7EDA6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227562">
            <w:pPr>
              <w:spacing w:beforeLines="0" w:afterLines="0"/>
              <w:ind w:left="-60" w:leftChars="-25" w:right="-60" w:rightChars="-25"/>
              <w:jc w:val="center"/>
              <w:rPr>
                <w:rFonts w:hint="eastAsia" w:ascii="Times New Roman" w:hAnsi="宋体" w:eastAsia="Times New Roman" w:cs="宋体"/>
                <w:color w:val="000000"/>
                <w:sz w:val="18"/>
                <w:szCs w:val="18"/>
              </w:rPr>
            </w:pPr>
          </w:p>
        </w:tc>
        <w:tc>
          <w:tcPr>
            <w:tcW w:w="4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416FF0">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C93767">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数量指标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7ECD54BD">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组织各民主党派召开集中研学、召开专题会议次数。</w:t>
            </w:r>
          </w:p>
        </w:tc>
        <w:tc>
          <w:tcPr>
            <w:tcW w:w="712" w:type="pct"/>
            <w:tcBorders>
              <w:top w:val="single" w:color="000000" w:sz="4" w:space="0"/>
              <w:left w:val="single" w:color="000000" w:sz="4" w:space="0"/>
              <w:bottom w:val="single" w:color="000000" w:sz="4" w:space="0"/>
              <w:right w:val="nil"/>
              <w:tl2br w:val="nil"/>
              <w:tr2bl w:val="nil"/>
            </w:tcBorders>
            <w:noWrap w:val="0"/>
            <w:vAlign w:val="center"/>
          </w:tcPr>
          <w:p w14:paraId="60A2919E">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200</w:t>
            </w:r>
            <w:r>
              <w:rPr>
                <w:rFonts w:hint="default" w:hAnsi="宋体" w:cs="宋体"/>
                <w:color w:val="000000"/>
                <w:sz w:val="18"/>
                <w:szCs w:val="18"/>
              </w:rPr>
              <w:t>人次</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08FFFD">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200</w:t>
            </w:r>
            <w:r>
              <w:rPr>
                <w:rFonts w:hint="default" w:hAnsi="宋体" w:cs="宋体"/>
                <w:color w:val="000000"/>
                <w:sz w:val="18"/>
                <w:szCs w:val="18"/>
              </w:rPr>
              <w:t>人次</w:t>
            </w: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D49312">
            <w:pPr>
              <w:spacing w:beforeLines="0" w:afterLines="0"/>
              <w:ind w:left="-60" w:leftChars="-25" w:right="-60" w:rightChars="-25"/>
              <w:rPr>
                <w:rFonts w:hint="eastAsia" w:ascii="Times New Roman" w:hAnsi="宋体" w:eastAsia="Times New Roman" w:cs="宋体"/>
                <w:color w:val="000000"/>
                <w:sz w:val="18"/>
                <w:szCs w:val="18"/>
              </w:rPr>
            </w:pPr>
          </w:p>
        </w:tc>
      </w:tr>
      <w:tr w14:paraId="092AD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C90491">
            <w:pPr>
              <w:spacing w:beforeLines="0" w:afterLines="0"/>
              <w:ind w:left="-60" w:leftChars="-25" w:right="-60" w:rightChars="-25"/>
              <w:jc w:val="center"/>
              <w:rPr>
                <w:rFonts w:hint="eastAsia" w:ascii="Times New Roman" w:hAnsi="宋体" w:eastAsia="Times New Roman" w:cs="宋体"/>
                <w:color w:val="000000"/>
                <w:sz w:val="18"/>
                <w:szCs w:val="18"/>
              </w:rPr>
            </w:pPr>
          </w:p>
        </w:tc>
        <w:tc>
          <w:tcPr>
            <w:tcW w:w="4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E9AFDE">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成本指标</w:t>
            </w: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78C3DC">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经济成本指标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5F5BAF12">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民主党派工作经费全年成本控制。</w:t>
            </w:r>
          </w:p>
        </w:tc>
        <w:tc>
          <w:tcPr>
            <w:tcW w:w="712" w:type="pct"/>
            <w:tcBorders>
              <w:top w:val="single" w:color="000000" w:sz="4" w:space="0"/>
              <w:left w:val="single" w:color="000000" w:sz="4" w:space="0"/>
              <w:bottom w:val="single" w:color="000000" w:sz="4" w:space="0"/>
              <w:right w:val="nil"/>
              <w:tl2br w:val="nil"/>
              <w:tr2bl w:val="nil"/>
            </w:tcBorders>
            <w:noWrap w:val="0"/>
            <w:vAlign w:val="center"/>
          </w:tcPr>
          <w:p w14:paraId="142E8553">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25</w:t>
            </w:r>
            <w:r>
              <w:rPr>
                <w:rFonts w:hint="default" w:hAnsi="宋体" w:cs="宋体"/>
                <w:color w:val="000000"/>
                <w:sz w:val="18"/>
                <w:szCs w:val="18"/>
              </w:rPr>
              <w:t>万元</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638B13">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25</w:t>
            </w:r>
            <w:r>
              <w:rPr>
                <w:rFonts w:hint="default" w:hAnsi="宋体" w:cs="宋体"/>
                <w:color w:val="000000"/>
                <w:sz w:val="18"/>
                <w:szCs w:val="18"/>
              </w:rPr>
              <w:t>万元</w:t>
            </w: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1C38B5">
            <w:pPr>
              <w:spacing w:beforeLines="0" w:afterLines="0"/>
              <w:ind w:left="-60" w:leftChars="-25" w:right="-60" w:rightChars="-25"/>
              <w:rPr>
                <w:rFonts w:hint="eastAsia" w:ascii="Times New Roman" w:hAnsi="宋体" w:eastAsia="Times New Roman" w:cs="宋体"/>
                <w:color w:val="000000"/>
                <w:sz w:val="18"/>
                <w:szCs w:val="18"/>
              </w:rPr>
            </w:pPr>
          </w:p>
        </w:tc>
      </w:tr>
      <w:tr w14:paraId="39F7D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2E5342">
            <w:pPr>
              <w:spacing w:beforeLines="0" w:afterLines="0"/>
              <w:ind w:left="-60" w:leftChars="-25" w:right="-60" w:rightChars="-25"/>
              <w:jc w:val="center"/>
              <w:rPr>
                <w:rFonts w:hint="eastAsia" w:ascii="Times New Roman" w:hAnsi="宋体" w:eastAsia="Times New Roman" w:cs="宋体"/>
                <w:color w:val="000000"/>
                <w:sz w:val="18"/>
                <w:szCs w:val="18"/>
              </w:rPr>
            </w:pPr>
          </w:p>
        </w:tc>
        <w:tc>
          <w:tcPr>
            <w:tcW w:w="4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005494">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CDBF5A">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时效指标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393E0736">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全年工作任务完成及时率（计划时间-实际完成时间）/计划完成时间*</w:t>
            </w: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r>
              <w:rPr>
                <w:rFonts w:hint="default" w:hAnsi="宋体" w:cs="宋体"/>
                <w:color w:val="000000"/>
                <w:sz w:val="18"/>
                <w:szCs w:val="18"/>
              </w:rPr>
              <w:t>。</w:t>
            </w:r>
          </w:p>
        </w:tc>
        <w:tc>
          <w:tcPr>
            <w:tcW w:w="712" w:type="pct"/>
            <w:tcBorders>
              <w:top w:val="single" w:color="000000" w:sz="4" w:space="0"/>
              <w:left w:val="single" w:color="000000" w:sz="4" w:space="0"/>
              <w:bottom w:val="single" w:color="000000" w:sz="4" w:space="0"/>
              <w:right w:val="nil"/>
              <w:tl2br w:val="nil"/>
              <w:tr2bl w:val="nil"/>
            </w:tcBorders>
            <w:noWrap w:val="0"/>
            <w:vAlign w:val="center"/>
          </w:tcPr>
          <w:p w14:paraId="17178D11">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AA76AF">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0</w:t>
            </w: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9B9BC8">
            <w:pPr>
              <w:spacing w:beforeLines="0" w:afterLines="0"/>
              <w:ind w:left="-60" w:leftChars="-25" w:right="-60" w:rightChars="-25"/>
              <w:rPr>
                <w:rFonts w:hint="eastAsia" w:ascii="Times New Roman" w:hAnsi="宋体" w:eastAsia="Times New Roman" w:cs="宋体"/>
                <w:color w:val="000000"/>
                <w:sz w:val="18"/>
                <w:szCs w:val="18"/>
              </w:rPr>
            </w:pPr>
          </w:p>
        </w:tc>
      </w:tr>
      <w:tr w14:paraId="5BFCE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E0A56F">
            <w:pPr>
              <w:spacing w:beforeLines="0" w:afterLines="0"/>
              <w:ind w:left="-60" w:leftChars="-25" w:right="-60" w:rightChars="-25"/>
              <w:jc w:val="center"/>
              <w:rPr>
                <w:rFonts w:hint="eastAsia" w:ascii="Times New Roman" w:hAnsi="宋体" w:eastAsia="Times New Roman" w:cs="宋体"/>
                <w:color w:val="000000"/>
                <w:sz w:val="18"/>
                <w:szCs w:val="18"/>
              </w:rPr>
            </w:pPr>
          </w:p>
        </w:tc>
        <w:tc>
          <w:tcPr>
            <w:tcW w:w="4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6E561F">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效益指标</w:t>
            </w:r>
          </w:p>
        </w:tc>
        <w:tc>
          <w:tcPr>
            <w:tcW w:w="7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A3F21B">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社会效益指标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39DD6FDA">
            <w:pPr>
              <w:widowControl/>
              <w:spacing w:beforeLines="0" w:afterLines="0"/>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深入开展调查研究，高质量建言资政，发挥民主党派建言献策直通车作用。</w:t>
            </w:r>
          </w:p>
        </w:tc>
        <w:tc>
          <w:tcPr>
            <w:tcW w:w="712" w:type="pct"/>
            <w:tcBorders>
              <w:top w:val="single" w:color="000000" w:sz="4" w:space="0"/>
              <w:left w:val="single" w:color="000000" w:sz="4" w:space="0"/>
              <w:bottom w:val="single" w:color="000000" w:sz="4" w:space="0"/>
              <w:right w:val="nil"/>
              <w:tl2br w:val="nil"/>
              <w:tr2bl w:val="nil"/>
            </w:tcBorders>
            <w:noWrap w:val="0"/>
            <w:vAlign w:val="center"/>
          </w:tcPr>
          <w:p w14:paraId="657A9D81">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865" w:type="pct"/>
            <w:tcBorders>
              <w:top w:val="single" w:color="000000" w:sz="4" w:space="0"/>
              <w:left w:val="single" w:color="000000" w:sz="4" w:space="0"/>
              <w:bottom w:val="single" w:color="000000" w:sz="4" w:space="0"/>
              <w:right w:val="nil"/>
              <w:tl2br w:val="nil"/>
              <w:tr2bl w:val="nil"/>
            </w:tcBorders>
            <w:noWrap w:val="0"/>
            <w:vAlign w:val="center"/>
          </w:tcPr>
          <w:p w14:paraId="453DCC03">
            <w:pPr>
              <w:widowControl/>
              <w:spacing w:beforeLines="0" w:afterLines="0"/>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7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6FF43F">
            <w:pPr>
              <w:spacing w:beforeLines="0" w:afterLines="0"/>
              <w:ind w:left="-60" w:leftChars="-25" w:right="-60" w:rightChars="-25"/>
              <w:rPr>
                <w:rFonts w:hint="eastAsia" w:ascii="Times New Roman" w:hAnsi="宋体" w:eastAsia="Times New Roman" w:cs="宋体"/>
                <w:color w:val="000000"/>
                <w:sz w:val="18"/>
                <w:szCs w:val="18"/>
              </w:rPr>
            </w:pPr>
          </w:p>
        </w:tc>
      </w:tr>
    </w:tbl>
    <w:p w14:paraId="387B63D7">
      <w:pPr>
        <w:spacing w:beforeLines="0" w:afterLines="0"/>
        <w:rPr>
          <w:rFonts w:hint="eastAsia" w:ascii="方正小标宋简体" w:hAnsi="方正小标宋简体" w:eastAsia="方正小标宋简体" w:cs="方正小标宋简体"/>
          <w:color w:val="000000"/>
          <w:sz w:val="44"/>
          <w:szCs w:val="44"/>
        </w:rPr>
      </w:pPr>
      <w:r>
        <w:br w:type="page"/>
      </w:r>
      <w:r>
        <w:rPr>
          <w:rFonts w:hint="eastAsia" w:ascii="方正小标宋简体" w:hAnsi="方正小标宋简体" w:eastAsia="方正小标宋简体" w:cs="方正小标宋简体"/>
          <w:color w:val="000000"/>
          <w:sz w:val="44"/>
          <w:szCs w:val="44"/>
        </w:rPr>
        <w:t>广元市昭化区财政项目（政策）支出绩效自评表</w:t>
      </w:r>
    </w:p>
    <w:p w14:paraId="627B89C8">
      <w:pPr>
        <w:spacing w:beforeLines="0" w:afterLines="0"/>
        <w:jc w:val="center"/>
        <w:rPr>
          <w:rFonts w:hint="eastAsia" w:ascii="方正小标宋简体" w:hAnsi="方正小标宋简体" w:eastAsia="方正小标宋简体" w:cs="方正小标宋简体"/>
          <w:color w:val="000000"/>
          <w:sz w:val="36"/>
          <w:szCs w:val="36"/>
        </w:rPr>
      </w:pPr>
      <w:r>
        <w:rPr>
          <w:rFonts w:hint="default" w:hAnsi="宋体" w:cs="宋体"/>
          <w:b/>
          <w:color w:val="000000"/>
          <w:sz w:val="24"/>
          <w:szCs w:val="24"/>
        </w:rPr>
        <w:t>（</w:t>
      </w:r>
      <w:r>
        <w:rPr>
          <w:rFonts w:hint="eastAsia" w:ascii="Times New Roman" w:eastAsia="Times New Roman" w:cs="宋体"/>
          <w:b/>
          <w:color w:val="000000"/>
          <w:sz w:val="24"/>
          <w:szCs w:val="24"/>
        </w:rPr>
        <w:t>2023</w:t>
      </w:r>
      <w:r>
        <w:rPr>
          <w:rFonts w:hint="default" w:hAnsi="宋体" w:cs="宋体"/>
          <w:b/>
          <w:color w:val="000000"/>
          <w:sz w:val="24"/>
          <w:szCs w:val="24"/>
        </w:rPr>
        <w:t>年度）</w:t>
      </w:r>
    </w:p>
    <w:tbl>
      <w:tblPr>
        <w:tblStyle w:val="10"/>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6"/>
        <w:gridCol w:w="921"/>
        <w:gridCol w:w="1355"/>
        <w:gridCol w:w="2221"/>
        <w:gridCol w:w="1340"/>
        <w:gridCol w:w="1623"/>
        <w:gridCol w:w="1467"/>
      </w:tblGrid>
      <w:tr w14:paraId="3503F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63B42F">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项目（政策）</w:t>
            </w:r>
          </w:p>
          <w:p w14:paraId="781874BC">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名称</w:t>
            </w:r>
          </w:p>
        </w:tc>
        <w:tc>
          <w:tcPr>
            <w:tcW w:w="4261"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406A57">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统战部工作经费</w:t>
            </w:r>
          </w:p>
        </w:tc>
      </w:tr>
      <w:tr w14:paraId="34B76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73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F40F89">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主管部门</w:t>
            </w:r>
          </w:p>
        </w:tc>
        <w:tc>
          <w:tcPr>
            <w:tcW w:w="190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F1DA7C">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中共广元市昭化区委统战部</w:t>
            </w:r>
          </w:p>
        </w:tc>
        <w:tc>
          <w:tcPr>
            <w:tcW w:w="71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BD3815">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实施单位</w:t>
            </w:r>
          </w:p>
        </w:tc>
        <w:tc>
          <w:tcPr>
            <w:tcW w:w="164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E07264">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中共广元市昭化区委统战部</w:t>
            </w:r>
          </w:p>
        </w:tc>
      </w:tr>
      <w:tr w14:paraId="2AD4E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48302788">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项目（政策）资金（万元）</w:t>
            </w:r>
          </w:p>
        </w:tc>
        <w:tc>
          <w:tcPr>
            <w:tcW w:w="721" w:type="pct"/>
            <w:tcBorders>
              <w:top w:val="nil"/>
              <w:left w:val="single" w:color="000000" w:sz="4" w:space="0"/>
              <w:bottom w:val="single" w:color="000000" w:sz="4" w:space="0"/>
              <w:right w:val="single" w:color="000000" w:sz="4" w:space="0"/>
              <w:tl2br w:val="nil"/>
              <w:tr2bl w:val="nil"/>
            </w:tcBorders>
            <w:noWrap w:val="0"/>
            <w:vAlign w:val="center"/>
          </w:tcPr>
          <w:p w14:paraId="623070CD">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年度预算数（万元）</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155365F3">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年初预算数</w:t>
            </w:r>
          </w:p>
        </w:tc>
        <w:tc>
          <w:tcPr>
            <w:tcW w:w="713" w:type="pct"/>
            <w:tcBorders>
              <w:top w:val="nil"/>
              <w:left w:val="single" w:color="000000" w:sz="4" w:space="0"/>
              <w:bottom w:val="single" w:color="000000" w:sz="4" w:space="0"/>
              <w:right w:val="single" w:color="000000" w:sz="4" w:space="0"/>
              <w:tl2br w:val="nil"/>
              <w:tr2bl w:val="nil"/>
            </w:tcBorders>
            <w:noWrap w:val="0"/>
            <w:vAlign w:val="center"/>
          </w:tcPr>
          <w:p w14:paraId="6571468F">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全年预算数</w:t>
            </w:r>
          </w:p>
        </w:tc>
        <w:tc>
          <w:tcPr>
            <w:tcW w:w="864" w:type="pct"/>
            <w:tcBorders>
              <w:top w:val="nil"/>
              <w:left w:val="single" w:color="000000" w:sz="4" w:space="0"/>
              <w:bottom w:val="single" w:color="000000" w:sz="4" w:space="0"/>
              <w:right w:val="single" w:color="000000" w:sz="4" w:space="0"/>
              <w:tl2br w:val="nil"/>
              <w:tr2bl w:val="nil"/>
            </w:tcBorders>
            <w:noWrap w:val="0"/>
            <w:vAlign w:val="center"/>
          </w:tcPr>
          <w:p w14:paraId="0A1C2C25">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全年执行数</w:t>
            </w:r>
          </w:p>
        </w:tc>
        <w:tc>
          <w:tcPr>
            <w:tcW w:w="780" w:type="pct"/>
            <w:tcBorders>
              <w:top w:val="nil"/>
              <w:left w:val="single" w:color="000000" w:sz="4" w:space="0"/>
              <w:bottom w:val="single" w:color="000000" w:sz="4" w:space="0"/>
              <w:right w:val="single" w:color="000000" w:sz="4" w:space="0"/>
              <w:tl2br w:val="nil"/>
              <w:tr2bl w:val="nil"/>
            </w:tcBorders>
            <w:noWrap w:val="0"/>
            <w:vAlign w:val="center"/>
          </w:tcPr>
          <w:p w14:paraId="631D9A7C">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执行率</w:t>
            </w:r>
          </w:p>
        </w:tc>
      </w:tr>
      <w:tr w14:paraId="5AFC1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30F2157">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FDAF28">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年度资金总额</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16E0C6">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15</w:t>
            </w:r>
          </w:p>
        </w:tc>
        <w:tc>
          <w:tcPr>
            <w:tcW w:w="71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C20FA4">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17</w:t>
            </w: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31</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B4CE25">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17</w:t>
            </w: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31</w:t>
            </w:r>
          </w:p>
        </w:tc>
        <w:tc>
          <w:tcPr>
            <w:tcW w:w="780" w:type="pct"/>
            <w:tcBorders>
              <w:top w:val="nil"/>
              <w:left w:val="single" w:color="000000" w:sz="4" w:space="0"/>
              <w:bottom w:val="single" w:color="000000" w:sz="4" w:space="0"/>
              <w:right w:val="single" w:color="000000" w:sz="4" w:space="0"/>
              <w:tl2br w:val="nil"/>
              <w:tr2bl w:val="nil"/>
            </w:tcBorders>
            <w:noWrap w:val="0"/>
            <w:vAlign w:val="center"/>
          </w:tcPr>
          <w:p w14:paraId="2DCF5D2F">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4F5BF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B7FCD03">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0BB317">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（一）财政拨款小计</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6B2271">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15</w:t>
            </w:r>
          </w:p>
        </w:tc>
        <w:tc>
          <w:tcPr>
            <w:tcW w:w="71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29447E">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15</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17EC38">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15</w:t>
            </w:r>
          </w:p>
        </w:tc>
        <w:tc>
          <w:tcPr>
            <w:tcW w:w="780" w:type="pct"/>
            <w:tcBorders>
              <w:top w:val="nil"/>
              <w:left w:val="single" w:color="000000" w:sz="4" w:space="0"/>
              <w:bottom w:val="single" w:color="000000" w:sz="4" w:space="0"/>
              <w:right w:val="single" w:color="000000" w:sz="4" w:space="0"/>
              <w:tl2br w:val="nil"/>
              <w:tr2bl w:val="nil"/>
            </w:tcBorders>
            <w:noWrap w:val="0"/>
            <w:vAlign w:val="center"/>
          </w:tcPr>
          <w:p w14:paraId="0DAC118A">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65E52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564D6ED">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F44AB8">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1</w:t>
            </w:r>
            <w:r>
              <w:rPr>
                <w:rFonts w:hint="eastAsia" w:ascii="Times New Roman" w:hAnsi="宋体" w:eastAsia="Times New Roman" w:cs="宋体"/>
                <w:color w:val="000000"/>
                <w:sz w:val="18"/>
                <w:szCs w:val="18"/>
              </w:rPr>
              <w:t>.</w:t>
            </w:r>
            <w:r>
              <w:rPr>
                <w:rFonts w:hint="default" w:hAnsi="宋体" w:cs="宋体"/>
                <w:color w:val="000000"/>
                <w:sz w:val="18"/>
                <w:szCs w:val="18"/>
              </w:rPr>
              <w:t>一般公共预算</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1FEEDA">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15</w:t>
            </w:r>
          </w:p>
        </w:tc>
        <w:tc>
          <w:tcPr>
            <w:tcW w:w="71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734D35">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15</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DA6B8E">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15</w:t>
            </w:r>
          </w:p>
        </w:tc>
        <w:tc>
          <w:tcPr>
            <w:tcW w:w="780" w:type="pct"/>
            <w:tcBorders>
              <w:top w:val="nil"/>
              <w:left w:val="single" w:color="000000" w:sz="4" w:space="0"/>
              <w:bottom w:val="single" w:color="000000" w:sz="4" w:space="0"/>
              <w:right w:val="single" w:color="000000" w:sz="4" w:space="0"/>
              <w:tl2br w:val="nil"/>
              <w:tr2bl w:val="nil"/>
            </w:tcBorders>
            <w:noWrap w:val="0"/>
            <w:vAlign w:val="center"/>
          </w:tcPr>
          <w:p w14:paraId="6701848C">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53186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C9735EF">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43D8BE">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2</w:t>
            </w:r>
            <w:r>
              <w:rPr>
                <w:rFonts w:hint="eastAsia" w:ascii="Times New Roman" w:hAnsi="宋体" w:eastAsia="Times New Roman" w:cs="宋体"/>
                <w:color w:val="000000"/>
                <w:sz w:val="18"/>
                <w:szCs w:val="18"/>
              </w:rPr>
              <w:t>.</w:t>
            </w:r>
            <w:r>
              <w:rPr>
                <w:rFonts w:hint="default" w:hAnsi="宋体" w:cs="宋体"/>
                <w:color w:val="000000"/>
                <w:sz w:val="18"/>
                <w:szCs w:val="18"/>
              </w:rPr>
              <w:t>政府性基金</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BFA42F">
            <w:pPr>
              <w:widowControl/>
              <w:spacing w:beforeLines="0" w:afterLines="0" w:line="240" w:lineRule="exact"/>
              <w:ind w:left="-82" w:leftChars="-34" w:right="-82" w:rightChars="-34"/>
              <w:rPr>
                <w:rFonts w:hint="eastAsia" w:ascii="Times New Roman" w:hAnsi="宋体" w:eastAsia="Times New Roman" w:cs="宋体"/>
                <w:color w:val="000000"/>
                <w:sz w:val="18"/>
                <w:szCs w:val="18"/>
              </w:rPr>
            </w:pPr>
          </w:p>
        </w:tc>
        <w:tc>
          <w:tcPr>
            <w:tcW w:w="71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4F1D9F">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F68175">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FC7300">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r>
      <w:tr w14:paraId="53CDA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ECE6F14">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2DA082">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3</w:t>
            </w:r>
            <w:r>
              <w:rPr>
                <w:rFonts w:hint="eastAsia" w:ascii="Times New Roman" w:hAnsi="宋体" w:eastAsia="Times New Roman" w:cs="宋体"/>
                <w:color w:val="000000"/>
                <w:sz w:val="18"/>
                <w:szCs w:val="18"/>
              </w:rPr>
              <w:t>.</w:t>
            </w:r>
            <w:r>
              <w:rPr>
                <w:rFonts w:hint="default" w:hAnsi="宋体" w:cs="宋体"/>
                <w:color w:val="000000"/>
                <w:sz w:val="18"/>
                <w:szCs w:val="18"/>
              </w:rPr>
              <w:t>国有资本经营预算</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43FB5E">
            <w:pPr>
              <w:widowControl/>
              <w:spacing w:beforeLines="0" w:afterLines="0" w:line="240" w:lineRule="exact"/>
              <w:ind w:left="-82" w:leftChars="-34" w:right="-82" w:rightChars="-34"/>
              <w:rPr>
                <w:rFonts w:hint="eastAsia" w:ascii="Times New Roman" w:hAnsi="宋体" w:eastAsia="Times New Roman" w:cs="宋体"/>
                <w:color w:val="000000"/>
                <w:sz w:val="18"/>
                <w:szCs w:val="18"/>
              </w:rPr>
            </w:pPr>
          </w:p>
        </w:tc>
        <w:tc>
          <w:tcPr>
            <w:tcW w:w="71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8FBFE8">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92986F">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87F7B8">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r>
      <w:tr w14:paraId="0E03D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3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8922D34">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84B6B1">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（二）其他资金</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4AB443">
            <w:pPr>
              <w:widowControl/>
              <w:spacing w:beforeLines="0" w:afterLines="0" w:line="240" w:lineRule="exact"/>
              <w:ind w:left="-82" w:leftChars="-34" w:right="-82" w:rightChars="-34"/>
              <w:rPr>
                <w:rFonts w:hint="eastAsia" w:ascii="Times New Roman" w:hAnsi="宋体" w:eastAsia="Times New Roman" w:cs="宋体"/>
                <w:color w:val="000000"/>
                <w:sz w:val="18"/>
                <w:szCs w:val="18"/>
              </w:rPr>
            </w:pPr>
          </w:p>
        </w:tc>
        <w:tc>
          <w:tcPr>
            <w:tcW w:w="71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E86EB9">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w:t>
            </w: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31</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904B34">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w:t>
            </w: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31</w:t>
            </w: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24EE1F">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5DB16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48"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1E6FFF">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年度总体目标</w:t>
            </w:r>
          </w:p>
        </w:tc>
        <w:tc>
          <w:tcPr>
            <w:tcW w:w="2393"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44E121">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预期目标</w:t>
            </w:r>
          </w:p>
        </w:tc>
        <w:tc>
          <w:tcPr>
            <w:tcW w:w="2358"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34086C">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全年实际完成情况</w:t>
            </w:r>
          </w:p>
        </w:tc>
      </w:tr>
      <w:tr w14:paraId="3D3F4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4" w:hRule="atLeast"/>
        </w:trPr>
        <w:tc>
          <w:tcPr>
            <w:tcW w:w="24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BCE2D7">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2393"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431F6F">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是突出思想引领画好同心圆。坚持用党的创新理论武装全区统一战线，持续深化党史学习教育、“爱国爱教爱家乡”等主题教育，强化对统战成员的政治动员、政治引领、政治教育，引导全区统一战线坚定不移听党话、跟党走，做到思想一致、声音一致、步调一致。二是突出服务大局提升贡献率。坚持从政治高度重视新时代统一战线法宝作用，聚焦聚力昭化经济社会发展战略部署，充分发挥统一战线人才荟萃、智力密集、联系广泛优势，不断提升统一战线对全局工作的贡献率。三是突出系统观念做好大文章。深入贯彻落实全省基层统战工作高质量发展视频会议精神，以“五大建设”为着力点，以示范创建为抓手，注重守正创新，推动基层统战工作高质量发展。四是突出风险防控守好安全底线。常态化抓好矛盾风险防范化解和疫情防控，切实维护统一战线意识形态安全。持续开展民族团结进步宣传教育和宗教工作法制化建设，促进民族宗教发展和顺和睦。加强非法宗教活动、非法宣传活动打击力度，提高防邪、反恐、禁毒知识专题培训和反恐演练开展频次；加强海外统战工作和民主党派、党外人士队伍建设，持续发展壮大一切爱国统一力量。</w:t>
            </w:r>
          </w:p>
        </w:tc>
        <w:tc>
          <w:tcPr>
            <w:tcW w:w="2358"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81933D">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组织各统战成员学习相关会议精神，组织红色文化、励志教育系列活动</w:t>
            </w:r>
            <w:r>
              <w:rPr>
                <w:rFonts w:hint="eastAsia" w:ascii="Times New Roman" w:eastAsia="Times New Roman" w:cs="宋体"/>
                <w:color w:val="000000"/>
                <w:sz w:val="18"/>
                <w:szCs w:val="18"/>
              </w:rPr>
              <w:t>6</w:t>
            </w:r>
            <w:r>
              <w:rPr>
                <w:rFonts w:hint="default" w:hAnsi="宋体" w:cs="宋体"/>
                <w:color w:val="000000"/>
                <w:sz w:val="18"/>
                <w:szCs w:val="18"/>
              </w:rPr>
              <w:t>批次，召开由各镇统战委员、各部门统战干部暨党外代表人士统战业务培训</w:t>
            </w:r>
            <w:r>
              <w:rPr>
                <w:rFonts w:hint="eastAsia" w:ascii="Times New Roman" w:eastAsia="Times New Roman" w:cs="宋体"/>
                <w:color w:val="000000"/>
                <w:sz w:val="18"/>
                <w:szCs w:val="18"/>
              </w:rPr>
              <w:t>2</w:t>
            </w:r>
            <w:r>
              <w:rPr>
                <w:rFonts w:hint="default" w:hAnsi="宋体" w:cs="宋体"/>
                <w:color w:val="000000"/>
                <w:sz w:val="18"/>
                <w:szCs w:val="18"/>
              </w:rPr>
              <w:t>期，</w:t>
            </w:r>
            <w:r>
              <w:rPr>
                <w:rFonts w:hint="eastAsia" w:ascii="Times New Roman" w:eastAsia="Times New Roman" w:cs="宋体"/>
                <w:color w:val="000000"/>
                <w:sz w:val="18"/>
                <w:szCs w:val="18"/>
              </w:rPr>
              <w:t>400</w:t>
            </w:r>
            <w:r>
              <w:rPr>
                <w:rFonts w:hint="default" w:hAnsi="宋体" w:cs="宋体"/>
                <w:color w:val="000000"/>
                <w:sz w:val="18"/>
                <w:szCs w:val="18"/>
              </w:rPr>
              <w:t>人次。全面提升统战干部和统战成员运用理论方针政策解决实际问题的能力。按相关比例要求，全区配备党外实职县级领导干部</w:t>
            </w:r>
            <w:r>
              <w:rPr>
                <w:rFonts w:hint="eastAsia" w:ascii="Times New Roman" w:eastAsia="Times New Roman" w:cs="宋体"/>
                <w:color w:val="000000"/>
                <w:sz w:val="18"/>
                <w:szCs w:val="18"/>
              </w:rPr>
              <w:t>5</w:t>
            </w:r>
            <w:r>
              <w:rPr>
                <w:rFonts w:hint="default" w:hAnsi="宋体" w:cs="宋体"/>
                <w:color w:val="000000"/>
                <w:sz w:val="18"/>
                <w:szCs w:val="18"/>
              </w:rPr>
              <w:t>名，区人大</w:t>
            </w:r>
            <w:r>
              <w:rPr>
                <w:rFonts w:hint="eastAsia" w:ascii="Times New Roman" w:eastAsia="Times New Roman" w:cs="宋体"/>
                <w:color w:val="000000"/>
                <w:sz w:val="18"/>
                <w:szCs w:val="18"/>
              </w:rPr>
              <w:t>1</w:t>
            </w:r>
            <w:r>
              <w:rPr>
                <w:rFonts w:hint="default" w:hAnsi="宋体" w:cs="宋体"/>
                <w:color w:val="000000"/>
                <w:sz w:val="18"/>
                <w:szCs w:val="18"/>
              </w:rPr>
              <w:t>名、区政府</w:t>
            </w:r>
            <w:r>
              <w:rPr>
                <w:rFonts w:hint="eastAsia" w:ascii="Times New Roman" w:eastAsia="Times New Roman" w:cs="宋体"/>
                <w:color w:val="000000"/>
                <w:sz w:val="18"/>
                <w:szCs w:val="18"/>
              </w:rPr>
              <w:t>1</w:t>
            </w:r>
            <w:r>
              <w:rPr>
                <w:rFonts w:hint="default" w:hAnsi="宋体" w:cs="宋体"/>
                <w:color w:val="000000"/>
                <w:sz w:val="18"/>
                <w:szCs w:val="18"/>
              </w:rPr>
              <w:t>名、区政协</w:t>
            </w:r>
            <w:r>
              <w:rPr>
                <w:rFonts w:hint="eastAsia" w:ascii="Times New Roman" w:eastAsia="Times New Roman" w:cs="宋体"/>
                <w:color w:val="000000"/>
                <w:sz w:val="18"/>
                <w:szCs w:val="18"/>
              </w:rPr>
              <w:t>3</w:t>
            </w:r>
            <w:r>
              <w:rPr>
                <w:rFonts w:hint="default" w:hAnsi="宋体" w:cs="宋体"/>
                <w:color w:val="000000"/>
                <w:sz w:val="18"/>
                <w:szCs w:val="18"/>
              </w:rPr>
              <w:t>名，区人大和区政协专委会各配备党外实质正科主任</w:t>
            </w:r>
            <w:r>
              <w:rPr>
                <w:rFonts w:hint="eastAsia" w:ascii="Times New Roman" w:eastAsia="Times New Roman" w:cs="宋体"/>
                <w:color w:val="000000"/>
                <w:sz w:val="18"/>
                <w:szCs w:val="18"/>
              </w:rPr>
              <w:t>1</w:t>
            </w:r>
            <w:r>
              <w:rPr>
                <w:rFonts w:hint="default" w:hAnsi="宋体" w:cs="宋体"/>
                <w:color w:val="000000"/>
                <w:sz w:val="18"/>
                <w:szCs w:val="18"/>
              </w:rPr>
              <w:t>名，区商务和经济合作局和区行政审批局各配备党外实质正科局长</w:t>
            </w:r>
            <w:r>
              <w:rPr>
                <w:rFonts w:hint="eastAsia" w:ascii="Times New Roman" w:eastAsia="Times New Roman" w:cs="宋体"/>
                <w:color w:val="000000"/>
                <w:sz w:val="18"/>
                <w:szCs w:val="18"/>
              </w:rPr>
              <w:t>1</w:t>
            </w:r>
            <w:r>
              <w:rPr>
                <w:rFonts w:hint="default" w:hAnsi="宋体" w:cs="宋体"/>
                <w:color w:val="000000"/>
                <w:sz w:val="18"/>
                <w:szCs w:val="18"/>
              </w:rPr>
              <w:t>名，区检察院配备党外副科级干部</w:t>
            </w:r>
            <w:r>
              <w:rPr>
                <w:rFonts w:hint="eastAsia" w:ascii="Times New Roman" w:eastAsia="Times New Roman" w:cs="宋体"/>
                <w:color w:val="000000"/>
                <w:sz w:val="18"/>
                <w:szCs w:val="18"/>
              </w:rPr>
              <w:t>1</w:t>
            </w:r>
            <w:r>
              <w:rPr>
                <w:rFonts w:hint="default" w:hAnsi="宋体" w:cs="宋体"/>
                <w:color w:val="000000"/>
                <w:sz w:val="18"/>
                <w:szCs w:val="18"/>
              </w:rPr>
              <w:t>名，在镇和政府工作部门提拔</w:t>
            </w:r>
            <w:r>
              <w:rPr>
                <w:rFonts w:hint="eastAsia" w:ascii="Times New Roman" w:eastAsia="Times New Roman" w:cs="宋体"/>
                <w:color w:val="000000"/>
                <w:sz w:val="18"/>
                <w:szCs w:val="18"/>
              </w:rPr>
              <w:t>5</w:t>
            </w:r>
            <w:r>
              <w:rPr>
                <w:rFonts w:hint="default" w:hAnsi="宋体" w:cs="宋体"/>
                <w:color w:val="000000"/>
                <w:sz w:val="18"/>
                <w:szCs w:val="18"/>
              </w:rPr>
              <w:t>名党外干部，将党外干部纳入党政后备干部建设整体规划。</w:t>
            </w:r>
          </w:p>
        </w:tc>
      </w:tr>
      <w:tr w14:paraId="4E16F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48"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0A5069">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绩效</w:t>
            </w:r>
            <w:r>
              <w:rPr>
                <w:rFonts w:hint="eastAsia" w:ascii="Times New Roman" w:hAnsi="宋体" w:eastAsia="Times New Roman" w:cs="宋体"/>
                <w:color w:val="000000"/>
                <w:sz w:val="18"/>
                <w:szCs w:val="18"/>
              </w:rPr>
              <w:br w:type="textWrapping"/>
            </w:r>
            <w:r>
              <w:rPr>
                <w:rFonts w:hint="default" w:hAnsi="宋体" w:cs="宋体"/>
                <w:color w:val="000000"/>
                <w:sz w:val="18"/>
                <w:szCs w:val="18"/>
              </w:rPr>
              <w:t>指标</w:t>
            </w:r>
          </w:p>
        </w:tc>
        <w:tc>
          <w:tcPr>
            <w:tcW w:w="4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0B083F">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一级指标</w:t>
            </w: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22BEDE">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二级指标</w:t>
            </w:r>
          </w:p>
        </w:tc>
        <w:tc>
          <w:tcPr>
            <w:tcW w:w="1181" w:type="pct"/>
            <w:tcBorders>
              <w:top w:val="single" w:color="000000" w:sz="4" w:space="0"/>
              <w:left w:val="single" w:color="000000" w:sz="4" w:space="0"/>
              <w:bottom w:val="nil"/>
              <w:right w:val="single" w:color="000000" w:sz="4" w:space="0"/>
              <w:tl2br w:val="nil"/>
              <w:tr2bl w:val="nil"/>
            </w:tcBorders>
            <w:noWrap w:val="0"/>
            <w:vAlign w:val="center"/>
          </w:tcPr>
          <w:p w14:paraId="55CA3EE3">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三级指标</w:t>
            </w:r>
          </w:p>
        </w:tc>
        <w:tc>
          <w:tcPr>
            <w:tcW w:w="71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26DEE4">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年度指标值</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B79C2A">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实际完成值</w:t>
            </w: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965976">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偏差原因分析及改进措施</w:t>
            </w:r>
          </w:p>
        </w:tc>
      </w:tr>
      <w:tr w14:paraId="39842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7" w:hRule="atLeast"/>
        </w:trPr>
        <w:tc>
          <w:tcPr>
            <w:tcW w:w="24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20EA57">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4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DC8EF4">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F6ECE1">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时效指标</w:t>
            </w:r>
          </w:p>
        </w:tc>
        <w:tc>
          <w:tcPr>
            <w:tcW w:w="118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E7CCA0">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统战领域各项工作完成及时率（计划时间-实际完成时间）/计划完成时间*</w:t>
            </w: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r>
              <w:rPr>
                <w:rFonts w:hint="default" w:hAnsi="宋体" w:cs="宋体"/>
                <w:color w:val="000000"/>
                <w:sz w:val="18"/>
                <w:szCs w:val="18"/>
              </w:rPr>
              <w:t>。</w:t>
            </w:r>
          </w:p>
        </w:tc>
        <w:tc>
          <w:tcPr>
            <w:tcW w:w="713" w:type="pct"/>
            <w:tcBorders>
              <w:top w:val="single" w:color="000000" w:sz="4" w:space="0"/>
              <w:left w:val="single" w:color="000000" w:sz="4" w:space="0"/>
              <w:bottom w:val="single" w:color="000000" w:sz="4" w:space="0"/>
              <w:right w:val="nil"/>
              <w:tl2br w:val="nil"/>
              <w:tr2bl w:val="nil"/>
            </w:tcBorders>
            <w:noWrap w:val="0"/>
            <w:vAlign w:val="center"/>
          </w:tcPr>
          <w:p w14:paraId="18A8A60A">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c>
          <w:tcPr>
            <w:tcW w:w="864" w:type="pct"/>
            <w:tcBorders>
              <w:top w:val="single" w:color="000000" w:sz="4" w:space="0"/>
              <w:left w:val="single" w:color="000000" w:sz="4" w:space="0"/>
              <w:bottom w:val="single" w:color="000000" w:sz="4" w:space="0"/>
              <w:right w:val="nil"/>
              <w:tl2br w:val="nil"/>
              <w:tr2bl w:val="nil"/>
            </w:tcBorders>
            <w:noWrap w:val="0"/>
            <w:vAlign w:val="center"/>
          </w:tcPr>
          <w:p w14:paraId="088863B4">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0</w:t>
            </w: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1F6502">
            <w:pPr>
              <w:widowControl/>
              <w:spacing w:beforeLines="0" w:afterLines="0" w:line="240" w:lineRule="exact"/>
              <w:ind w:left="-82" w:leftChars="-34" w:right="-82" w:rightChars="-34"/>
              <w:rPr>
                <w:rFonts w:hint="eastAsia" w:ascii="Times New Roman" w:hAnsi="宋体" w:eastAsia="Times New Roman" w:cs="宋体"/>
                <w:color w:val="000000"/>
                <w:sz w:val="18"/>
                <w:szCs w:val="18"/>
              </w:rPr>
            </w:pPr>
          </w:p>
        </w:tc>
      </w:tr>
      <w:tr w14:paraId="3649D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9" w:hRule="atLeast"/>
        </w:trPr>
        <w:tc>
          <w:tcPr>
            <w:tcW w:w="24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5B4742">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4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3C5C1A">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CC4B54">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数量指标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14B49B08">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组织各广大统战成员集中研学</w:t>
            </w:r>
            <w:r>
              <w:rPr>
                <w:rFonts w:hint="eastAsia" w:ascii="Times New Roman" w:eastAsia="Times New Roman" w:cs="宋体"/>
                <w:color w:val="000000"/>
                <w:sz w:val="18"/>
                <w:szCs w:val="18"/>
              </w:rPr>
              <w:t>2</w:t>
            </w:r>
            <w:r>
              <w:rPr>
                <w:rFonts w:hint="default" w:hAnsi="宋体" w:cs="宋体"/>
                <w:color w:val="000000"/>
                <w:sz w:val="18"/>
                <w:szCs w:val="18"/>
              </w:rPr>
              <w:t>次，召开会议，下乡调研及乡村振兴帮扶工作持续推进。</w:t>
            </w:r>
          </w:p>
        </w:tc>
        <w:tc>
          <w:tcPr>
            <w:tcW w:w="713" w:type="pct"/>
            <w:tcBorders>
              <w:top w:val="single" w:color="000000" w:sz="4" w:space="0"/>
              <w:left w:val="single" w:color="000000" w:sz="4" w:space="0"/>
              <w:bottom w:val="single" w:color="000000" w:sz="4" w:space="0"/>
              <w:right w:val="nil"/>
              <w:tl2br w:val="nil"/>
              <w:tr2bl w:val="nil"/>
            </w:tcBorders>
            <w:noWrap w:val="0"/>
            <w:vAlign w:val="center"/>
          </w:tcPr>
          <w:p w14:paraId="4DC28C92">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400</w:t>
            </w:r>
            <w:r>
              <w:rPr>
                <w:rFonts w:hint="default" w:hAnsi="宋体" w:cs="宋体"/>
                <w:color w:val="000000"/>
                <w:sz w:val="18"/>
                <w:szCs w:val="18"/>
              </w:rPr>
              <w:t>人次</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65B9DB">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400</w:t>
            </w:r>
            <w:r>
              <w:rPr>
                <w:rFonts w:hint="default" w:hAnsi="宋体" w:cs="宋体"/>
                <w:color w:val="000000"/>
                <w:sz w:val="18"/>
                <w:szCs w:val="18"/>
              </w:rPr>
              <w:t>人次</w:t>
            </w: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03A9A1">
            <w:pPr>
              <w:widowControl/>
              <w:spacing w:beforeLines="0" w:afterLines="0" w:line="240" w:lineRule="exact"/>
              <w:ind w:left="-82" w:leftChars="-34" w:right="-82" w:rightChars="-34"/>
              <w:rPr>
                <w:rFonts w:hint="eastAsia" w:ascii="Times New Roman" w:hAnsi="宋体" w:eastAsia="Times New Roman" w:cs="宋体"/>
                <w:color w:val="000000"/>
                <w:sz w:val="18"/>
                <w:szCs w:val="18"/>
              </w:rPr>
            </w:pPr>
          </w:p>
        </w:tc>
      </w:tr>
      <w:tr w14:paraId="760DF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4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93121F">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4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D2CDDE">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309BF3">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质量指标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4456BAE0">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统战领域各项工作有序推进</w:t>
            </w:r>
          </w:p>
        </w:tc>
        <w:tc>
          <w:tcPr>
            <w:tcW w:w="713" w:type="pct"/>
            <w:tcBorders>
              <w:top w:val="single" w:color="000000" w:sz="4" w:space="0"/>
              <w:left w:val="single" w:color="000000" w:sz="4" w:space="0"/>
              <w:bottom w:val="single" w:color="000000" w:sz="4" w:space="0"/>
              <w:right w:val="nil"/>
              <w:tl2br w:val="nil"/>
              <w:tr2bl w:val="nil"/>
            </w:tcBorders>
            <w:noWrap w:val="0"/>
            <w:vAlign w:val="center"/>
          </w:tcPr>
          <w:p w14:paraId="37695D2F">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864" w:type="pct"/>
            <w:tcBorders>
              <w:top w:val="single" w:color="000000" w:sz="4" w:space="0"/>
              <w:left w:val="single" w:color="000000" w:sz="4" w:space="0"/>
              <w:bottom w:val="single" w:color="000000" w:sz="4" w:space="0"/>
              <w:right w:val="nil"/>
              <w:tl2br w:val="nil"/>
              <w:tr2bl w:val="nil"/>
            </w:tcBorders>
            <w:noWrap w:val="0"/>
            <w:vAlign w:val="center"/>
          </w:tcPr>
          <w:p w14:paraId="5A191578">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A993B7">
            <w:pPr>
              <w:widowControl/>
              <w:spacing w:beforeLines="0" w:afterLines="0" w:line="240" w:lineRule="exact"/>
              <w:ind w:left="-82" w:leftChars="-34" w:right="-82" w:rightChars="-34"/>
              <w:rPr>
                <w:rFonts w:hint="eastAsia" w:ascii="Times New Roman" w:hAnsi="宋体" w:eastAsia="Times New Roman" w:cs="宋体"/>
                <w:color w:val="000000"/>
                <w:sz w:val="18"/>
                <w:szCs w:val="18"/>
              </w:rPr>
            </w:pPr>
          </w:p>
        </w:tc>
      </w:tr>
      <w:tr w14:paraId="5B8B1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4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3C75B0">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4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CBC2EE">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成本指标</w:t>
            </w: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064CEC">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经济成本指标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5AFF3F2C">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统战工作经费全年成本控制</w:t>
            </w:r>
          </w:p>
        </w:tc>
        <w:tc>
          <w:tcPr>
            <w:tcW w:w="713" w:type="pct"/>
            <w:tcBorders>
              <w:top w:val="single" w:color="000000" w:sz="4" w:space="0"/>
              <w:left w:val="single" w:color="000000" w:sz="4" w:space="0"/>
              <w:bottom w:val="single" w:color="000000" w:sz="4" w:space="0"/>
              <w:right w:val="nil"/>
              <w:tl2br w:val="nil"/>
              <w:tr2bl w:val="nil"/>
            </w:tcBorders>
            <w:noWrap w:val="0"/>
            <w:vAlign w:val="center"/>
          </w:tcPr>
          <w:p w14:paraId="15109841">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15</w:t>
            </w:r>
            <w:r>
              <w:rPr>
                <w:rFonts w:hint="default" w:hAnsi="宋体" w:cs="宋体"/>
                <w:color w:val="000000"/>
                <w:sz w:val="18"/>
                <w:szCs w:val="18"/>
              </w:rPr>
              <w:t>万元</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13BD6C">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15</w:t>
            </w:r>
            <w:r>
              <w:rPr>
                <w:rFonts w:hint="default" w:hAnsi="宋体" w:cs="宋体"/>
                <w:color w:val="000000"/>
                <w:sz w:val="18"/>
                <w:szCs w:val="18"/>
              </w:rPr>
              <w:t>万元</w:t>
            </w: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3B96C2">
            <w:pPr>
              <w:widowControl/>
              <w:spacing w:beforeLines="0" w:afterLines="0" w:line="240" w:lineRule="exact"/>
              <w:ind w:left="-82" w:leftChars="-34" w:right="-82" w:rightChars="-34"/>
              <w:rPr>
                <w:rFonts w:hint="eastAsia" w:ascii="Times New Roman" w:hAnsi="宋体" w:eastAsia="Times New Roman" w:cs="宋体"/>
                <w:color w:val="000000"/>
                <w:sz w:val="18"/>
                <w:szCs w:val="18"/>
              </w:rPr>
            </w:pPr>
          </w:p>
        </w:tc>
      </w:tr>
      <w:tr w14:paraId="48556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4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0763AF">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4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1C57AA">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满意度指标</w:t>
            </w: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DB00E4">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服务对象满意度指标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0A3E12B8">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搭建好统战桥梁，各统战对象满意度</w:t>
            </w:r>
          </w:p>
        </w:tc>
        <w:tc>
          <w:tcPr>
            <w:tcW w:w="713" w:type="pct"/>
            <w:tcBorders>
              <w:top w:val="single" w:color="000000" w:sz="4" w:space="0"/>
              <w:left w:val="single" w:color="000000" w:sz="4" w:space="0"/>
              <w:bottom w:val="single" w:color="000000" w:sz="4" w:space="0"/>
              <w:right w:val="nil"/>
              <w:tl2br w:val="nil"/>
              <w:tr2bl w:val="nil"/>
            </w:tcBorders>
            <w:noWrap w:val="0"/>
            <w:vAlign w:val="center"/>
          </w:tcPr>
          <w:p w14:paraId="10626706">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90</w:t>
            </w:r>
            <w:r>
              <w:rPr>
                <w:rFonts w:hint="eastAsia" w:ascii="Times New Roman" w:hAnsi="宋体" w:eastAsia="Times New Roman" w:cs="宋体"/>
                <w:color w:val="000000"/>
                <w:sz w:val="18"/>
                <w:szCs w:val="18"/>
              </w:rPr>
              <w:t>%</w:t>
            </w:r>
          </w:p>
        </w:tc>
        <w:tc>
          <w:tcPr>
            <w:tcW w:w="8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F6D95E">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98</w:t>
            </w:r>
            <w:r>
              <w:rPr>
                <w:rFonts w:hint="eastAsia" w:ascii="Times New Roman" w:hAnsi="宋体" w:eastAsia="Times New Roman" w:cs="宋体"/>
                <w:color w:val="000000"/>
                <w:sz w:val="18"/>
                <w:szCs w:val="18"/>
              </w:rPr>
              <w:t>%</w:t>
            </w: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817C25">
            <w:pPr>
              <w:widowControl/>
              <w:spacing w:beforeLines="0" w:afterLines="0" w:line="240" w:lineRule="exact"/>
              <w:ind w:left="-82" w:leftChars="-34" w:right="-82" w:rightChars="-34"/>
              <w:rPr>
                <w:rFonts w:hint="eastAsia" w:ascii="Times New Roman" w:hAnsi="宋体" w:eastAsia="Times New Roman" w:cs="宋体"/>
                <w:color w:val="000000"/>
                <w:sz w:val="18"/>
                <w:szCs w:val="18"/>
              </w:rPr>
            </w:pPr>
          </w:p>
        </w:tc>
      </w:tr>
      <w:tr w14:paraId="05498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4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CC0538">
            <w:pPr>
              <w:widowControl/>
              <w:spacing w:beforeLines="0" w:afterLines="0" w:line="240" w:lineRule="exact"/>
              <w:ind w:left="-82" w:leftChars="-34" w:right="-82" w:rightChars="-34"/>
              <w:jc w:val="center"/>
              <w:rPr>
                <w:rFonts w:hint="eastAsia" w:ascii="Times New Roman" w:hAnsi="宋体" w:eastAsia="Times New Roman" w:cs="宋体"/>
                <w:color w:val="000000"/>
                <w:sz w:val="18"/>
                <w:szCs w:val="18"/>
              </w:rPr>
            </w:pPr>
          </w:p>
        </w:tc>
        <w:tc>
          <w:tcPr>
            <w:tcW w:w="48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7B5402">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效益指标</w:t>
            </w:r>
          </w:p>
        </w:tc>
        <w:tc>
          <w:tcPr>
            <w:tcW w:w="7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143E36">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社会效益指标</w:t>
            </w:r>
          </w:p>
        </w:tc>
        <w:tc>
          <w:tcPr>
            <w:tcW w:w="1181" w:type="pct"/>
            <w:tcBorders>
              <w:top w:val="nil"/>
              <w:left w:val="single" w:color="000000" w:sz="4" w:space="0"/>
              <w:bottom w:val="single" w:color="000000" w:sz="4" w:space="0"/>
              <w:right w:val="single" w:color="000000" w:sz="4" w:space="0"/>
              <w:tl2br w:val="nil"/>
              <w:tr2bl w:val="nil"/>
            </w:tcBorders>
            <w:noWrap w:val="0"/>
            <w:vAlign w:val="center"/>
          </w:tcPr>
          <w:p w14:paraId="0CC2D95C">
            <w:pPr>
              <w:widowControl/>
              <w:spacing w:beforeLines="0" w:afterLines="0" w:line="240" w:lineRule="exact"/>
              <w:ind w:left="-82" w:leftChars="-34" w:right="-82" w:rightChars="-34"/>
              <w:textAlignment w:val="center"/>
              <w:rPr>
                <w:rFonts w:hint="eastAsia" w:ascii="Times New Roman" w:hAnsi="宋体" w:eastAsia="Times New Roman" w:cs="宋体"/>
                <w:color w:val="000000"/>
                <w:sz w:val="18"/>
                <w:szCs w:val="18"/>
              </w:rPr>
            </w:pPr>
            <w:r>
              <w:rPr>
                <w:rFonts w:hint="default" w:hAnsi="宋体" w:cs="宋体"/>
                <w:color w:val="000000"/>
                <w:sz w:val="18"/>
                <w:szCs w:val="18"/>
              </w:rPr>
              <w:t>充分发挥统一战线人才荟萃、智力密集、联系广泛优势，不断提升统一战线对全局工作的贡献率</w:t>
            </w:r>
          </w:p>
        </w:tc>
        <w:tc>
          <w:tcPr>
            <w:tcW w:w="713" w:type="pct"/>
            <w:tcBorders>
              <w:top w:val="single" w:color="000000" w:sz="4" w:space="0"/>
              <w:left w:val="single" w:color="000000" w:sz="4" w:space="0"/>
              <w:bottom w:val="single" w:color="000000" w:sz="4" w:space="0"/>
              <w:right w:val="nil"/>
              <w:tl2br w:val="nil"/>
              <w:tr2bl w:val="nil"/>
            </w:tcBorders>
            <w:noWrap w:val="0"/>
            <w:vAlign w:val="center"/>
          </w:tcPr>
          <w:p w14:paraId="2C3DF746">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864" w:type="pct"/>
            <w:tcBorders>
              <w:top w:val="single" w:color="000000" w:sz="4" w:space="0"/>
              <w:left w:val="single" w:color="000000" w:sz="4" w:space="0"/>
              <w:bottom w:val="single" w:color="000000" w:sz="4" w:space="0"/>
              <w:right w:val="nil"/>
              <w:tl2br w:val="nil"/>
              <w:tr2bl w:val="nil"/>
            </w:tcBorders>
            <w:noWrap w:val="0"/>
            <w:vAlign w:val="center"/>
          </w:tcPr>
          <w:p w14:paraId="306CA879">
            <w:pPr>
              <w:widowControl/>
              <w:spacing w:beforeLines="0" w:afterLines="0" w:line="240" w:lineRule="exact"/>
              <w:ind w:left="-82" w:leftChars="-34" w:right="-82" w:rightChars="-34"/>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78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5332F8">
            <w:pPr>
              <w:widowControl/>
              <w:spacing w:beforeLines="0" w:afterLines="0" w:line="240" w:lineRule="exact"/>
              <w:ind w:left="-82" w:leftChars="-34" w:right="-82" w:rightChars="-34"/>
              <w:rPr>
                <w:rFonts w:hint="eastAsia" w:ascii="Times New Roman" w:hAnsi="宋体" w:eastAsia="Times New Roman" w:cs="宋体"/>
                <w:color w:val="000000"/>
                <w:sz w:val="18"/>
                <w:szCs w:val="18"/>
              </w:rPr>
            </w:pPr>
          </w:p>
        </w:tc>
      </w:tr>
    </w:tbl>
    <w:p w14:paraId="4D771EB3">
      <w:pPr>
        <w:spacing w:beforeLines="0" w:afterLines="0"/>
        <w:rPr>
          <w:rFonts w:hint="eastAsia" w:ascii="仿宋_GB2312" w:hAnsi="仿宋_GB2312" w:eastAsia="仿宋_GB2312"/>
          <w:kern w:val="2"/>
          <w:sz w:val="32"/>
          <w:szCs w:val="24"/>
          <w:highlight w:val="yellow"/>
        </w:rPr>
      </w:pPr>
    </w:p>
    <w:p w14:paraId="7D1077CA">
      <w:pPr>
        <w:spacing w:beforeLines="0" w:afterLines="0"/>
        <w:rPr>
          <w:rFonts w:hint="eastAsia" w:ascii="仿宋_GB2312" w:hAnsi="仿宋_GB2312" w:eastAsia="仿宋_GB2312"/>
          <w:kern w:val="2"/>
          <w:sz w:val="32"/>
          <w:szCs w:val="24"/>
          <w:highlight w:val="yellow"/>
        </w:rPr>
      </w:pPr>
    </w:p>
    <w:p w14:paraId="78832BD2">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p>
    <w:p w14:paraId="6C25E3D7">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p>
    <w:p w14:paraId="694D935F">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p>
    <w:p w14:paraId="69C1852B">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p>
    <w:p w14:paraId="12473064">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p>
    <w:p w14:paraId="0295FDAE">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p>
    <w:p w14:paraId="5EDBDB7F">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p>
    <w:p w14:paraId="451660D7">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p>
    <w:p w14:paraId="11E0E5BF">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p>
    <w:p w14:paraId="0A09D7C8">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广元市昭化区财政项目（政策）支出绩效自评表</w:t>
      </w:r>
    </w:p>
    <w:p w14:paraId="3C0C65DA">
      <w:pPr>
        <w:overflowPunct w:val="0"/>
        <w:topLinePunct/>
        <w:spacing w:beforeLines="0" w:afterLines="0" w:line="300" w:lineRule="exact"/>
        <w:jc w:val="center"/>
        <w:rPr>
          <w:rFonts w:hint="eastAsia" w:ascii="Times New Roman" w:hAnsi="宋体" w:eastAsia="Times New Roman" w:cs="宋体"/>
          <w:b/>
          <w:color w:val="000000"/>
          <w:sz w:val="24"/>
          <w:szCs w:val="24"/>
        </w:rPr>
      </w:pPr>
      <w:r>
        <w:rPr>
          <w:rFonts w:hint="default" w:hAnsi="宋体" w:cs="宋体"/>
          <w:b/>
          <w:color w:val="000000"/>
          <w:sz w:val="24"/>
          <w:szCs w:val="24"/>
        </w:rPr>
        <w:t>（</w:t>
      </w:r>
      <w:r>
        <w:rPr>
          <w:rFonts w:hint="eastAsia" w:ascii="Times New Roman" w:eastAsia="Times New Roman" w:cs="宋体"/>
          <w:b/>
          <w:color w:val="000000"/>
          <w:sz w:val="24"/>
          <w:szCs w:val="24"/>
        </w:rPr>
        <w:t>2023</w:t>
      </w:r>
      <w:r>
        <w:rPr>
          <w:rFonts w:hint="default" w:hAnsi="宋体" w:cs="宋体"/>
          <w:b/>
          <w:color w:val="000000"/>
          <w:sz w:val="24"/>
          <w:szCs w:val="24"/>
        </w:rPr>
        <w:t>年度）</w:t>
      </w:r>
    </w:p>
    <w:tbl>
      <w:tblPr>
        <w:tblStyle w:val="10"/>
        <w:tblW w:w="475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9"/>
        <w:gridCol w:w="948"/>
        <w:gridCol w:w="1080"/>
        <w:gridCol w:w="2898"/>
        <w:gridCol w:w="1023"/>
        <w:gridCol w:w="1204"/>
        <w:gridCol w:w="1370"/>
      </w:tblGrid>
      <w:tr w14:paraId="08E96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1D07C5">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项目（政策）名称</w:t>
            </w:r>
          </w:p>
        </w:tc>
        <w:tc>
          <w:tcPr>
            <w:tcW w:w="4240"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8C30FA">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对台工作及侨务工作办公经费</w:t>
            </w:r>
          </w:p>
        </w:tc>
      </w:tr>
      <w:tr w14:paraId="6FC7E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3E62F0">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主管部门</w:t>
            </w:r>
          </w:p>
        </w:tc>
        <w:tc>
          <w:tcPr>
            <w:tcW w:w="2227"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06EC81">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中共广元市昭化区委统战部</w:t>
            </w:r>
          </w:p>
        </w:tc>
        <w:tc>
          <w:tcPr>
            <w:tcW w:w="5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2B3DD0">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实施单位</w:t>
            </w:r>
          </w:p>
        </w:tc>
        <w:tc>
          <w:tcPr>
            <w:tcW w:w="1440"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AFBBAF">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中共广元市昭化区委统战部</w:t>
            </w:r>
          </w:p>
        </w:tc>
      </w:tr>
      <w:tr w14:paraId="5C241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81B860">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项目（政策）资金（万元）</w:t>
            </w:r>
          </w:p>
        </w:tc>
        <w:tc>
          <w:tcPr>
            <w:tcW w:w="6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5256E0">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年度预算数（万元）</w:t>
            </w:r>
          </w:p>
        </w:tc>
        <w:tc>
          <w:tcPr>
            <w:tcW w:w="16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C65F7F">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年初预算数</w:t>
            </w:r>
          </w:p>
        </w:tc>
        <w:tc>
          <w:tcPr>
            <w:tcW w:w="5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ED9785">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全年预算数</w:t>
            </w:r>
          </w:p>
        </w:tc>
        <w:tc>
          <w:tcPr>
            <w:tcW w:w="6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7D0357">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全年执行数</w:t>
            </w:r>
          </w:p>
        </w:tc>
        <w:tc>
          <w:tcPr>
            <w:tcW w:w="7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8E0406">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执行率</w:t>
            </w:r>
          </w:p>
        </w:tc>
      </w:tr>
      <w:tr w14:paraId="7A48E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C07714">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6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D5A35E">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年度资金总额</w:t>
            </w:r>
          </w:p>
        </w:tc>
        <w:tc>
          <w:tcPr>
            <w:tcW w:w="16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6AF91A">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8</w:t>
            </w:r>
          </w:p>
        </w:tc>
        <w:tc>
          <w:tcPr>
            <w:tcW w:w="5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3D3F1C">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8</w:t>
            </w:r>
          </w:p>
        </w:tc>
        <w:tc>
          <w:tcPr>
            <w:tcW w:w="6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D90977">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8</w:t>
            </w:r>
          </w:p>
        </w:tc>
        <w:tc>
          <w:tcPr>
            <w:tcW w:w="7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3972ED">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2F58E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BBD046">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6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237E72">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（一）财政拨款小计</w:t>
            </w:r>
          </w:p>
        </w:tc>
        <w:tc>
          <w:tcPr>
            <w:tcW w:w="16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B2BA57">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8</w:t>
            </w:r>
          </w:p>
        </w:tc>
        <w:tc>
          <w:tcPr>
            <w:tcW w:w="5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B3BD61">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8</w:t>
            </w:r>
          </w:p>
        </w:tc>
        <w:tc>
          <w:tcPr>
            <w:tcW w:w="6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8F27C7">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8</w:t>
            </w:r>
          </w:p>
        </w:tc>
        <w:tc>
          <w:tcPr>
            <w:tcW w:w="7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FC6055">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62809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5B1C01">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6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57DB0E">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1</w:t>
            </w:r>
            <w:r>
              <w:rPr>
                <w:rFonts w:hint="eastAsia" w:ascii="Times New Roman" w:hAnsi="宋体" w:eastAsia="Times New Roman" w:cs="宋体"/>
                <w:color w:val="000000"/>
                <w:sz w:val="18"/>
                <w:szCs w:val="18"/>
              </w:rPr>
              <w:t>.</w:t>
            </w:r>
            <w:r>
              <w:rPr>
                <w:rFonts w:hint="default" w:hAnsi="宋体" w:cs="宋体"/>
                <w:color w:val="000000"/>
                <w:sz w:val="18"/>
                <w:szCs w:val="18"/>
              </w:rPr>
              <w:t>一般公共预算</w:t>
            </w:r>
          </w:p>
        </w:tc>
        <w:tc>
          <w:tcPr>
            <w:tcW w:w="16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59128A">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8</w:t>
            </w:r>
          </w:p>
        </w:tc>
        <w:tc>
          <w:tcPr>
            <w:tcW w:w="5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8B10D6">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8</w:t>
            </w:r>
          </w:p>
        </w:tc>
        <w:tc>
          <w:tcPr>
            <w:tcW w:w="6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27FD58">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8</w:t>
            </w:r>
          </w:p>
        </w:tc>
        <w:tc>
          <w:tcPr>
            <w:tcW w:w="7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7BF647">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2D3FD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CBB9B5">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6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7073D6">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2</w:t>
            </w:r>
            <w:r>
              <w:rPr>
                <w:rFonts w:hint="eastAsia" w:ascii="Times New Roman" w:hAnsi="宋体" w:eastAsia="Times New Roman" w:cs="宋体"/>
                <w:color w:val="000000"/>
                <w:sz w:val="18"/>
                <w:szCs w:val="18"/>
              </w:rPr>
              <w:t>.</w:t>
            </w:r>
            <w:r>
              <w:rPr>
                <w:rFonts w:hint="default" w:hAnsi="宋体" w:cs="宋体"/>
                <w:color w:val="000000"/>
                <w:sz w:val="18"/>
                <w:szCs w:val="18"/>
              </w:rPr>
              <w:t>政府性基金</w:t>
            </w:r>
          </w:p>
        </w:tc>
        <w:tc>
          <w:tcPr>
            <w:tcW w:w="16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3F353E">
            <w:pPr>
              <w:spacing w:beforeLines="0" w:afterLines="0" w:line="260" w:lineRule="exact"/>
              <w:ind w:left="-60" w:leftChars="-25" w:right="-60" w:rightChars="-25"/>
              <w:rPr>
                <w:rFonts w:hint="eastAsia" w:ascii="Times New Roman" w:hAnsi="宋体" w:eastAsia="Times New Roman" w:cs="宋体"/>
                <w:color w:val="000000"/>
                <w:sz w:val="18"/>
                <w:szCs w:val="18"/>
              </w:rPr>
            </w:pPr>
          </w:p>
        </w:tc>
        <w:tc>
          <w:tcPr>
            <w:tcW w:w="5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16EC26">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6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82C196">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7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80E47E">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r>
      <w:tr w14:paraId="05B04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F62473">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6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1EEF11">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3</w:t>
            </w:r>
            <w:r>
              <w:rPr>
                <w:rFonts w:hint="eastAsia" w:ascii="Times New Roman" w:hAnsi="宋体" w:eastAsia="Times New Roman" w:cs="宋体"/>
                <w:color w:val="000000"/>
                <w:sz w:val="18"/>
                <w:szCs w:val="18"/>
              </w:rPr>
              <w:t>.</w:t>
            </w:r>
            <w:r>
              <w:rPr>
                <w:rFonts w:hint="default" w:hAnsi="宋体" w:cs="宋体"/>
                <w:color w:val="000000"/>
                <w:sz w:val="18"/>
                <w:szCs w:val="18"/>
              </w:rPr>
              <w:t>国有资本经营预算</w:t>
            </w:r>
          </w:p>
        </w:tc>
        <w:tc>
          <w:tcPr>
            <w:tcW w:w="16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56BB8C">
            <w:pPr>
              <w:spacing w:beforeLines="0" w:afterLines="0" w:line="260" w:lineRule="exact"/>
              <w:ind w:left="-60" w:leftChars="-25" w:right="-60" w:rightChars="-25"/>
              <w:rPr>
                <w:rFonts w:hint="eastAsia" w:ascii="Times New Roman" w:hAnsi="宋体" w:eastAsia="Times New Roman" w:cs="宋体"/>
                <w:color w:val="000000"/>
                <w:sz w:val="18"/>
                <w:szCs w:val="18"/>
              </w:rPr>
            </w:pPr>
          </w:p>
        </w:tc>
        <w:tc>
          <w:tcPr>
            <w:tcW w:w="5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A8811B">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6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45525F">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7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FD4FF9">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r>
      <w:tr w14:paraId="1251F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9" w:type="pct"/>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884B49">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6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6295B8">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（二）其他资金</w:t>
            </w:r>
          </w:p>
        </w:tc>
        <w:tc>
          <w:tcPr>
            <w:tcW w:w="16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D91497">
            <w:pPr>
              <w:spacing w:beforeLines="0" w:afterLines="0" w:line="260" w:lineRule="exact"/>
              <w:ind w:left="-60" w:leftChars="-25" w:right="-60" w:rightChars="-25"/>
              <w:rPr>
                <w:rFonts w:hint="eastAsia" w:ascii="Times New Roman" w:hAnsi="宋体" w:eastAsia="Times New Roman" w:cs="宋体"/>
                <w:color w:val="000000"/>
                <w:sz w:val="18"/>
                <w:szCs w:val="18"/>
              </w:rPr>
            </w:pPr>
          </w:p>
        </w:tc>
        <w:tc>
          <w:tcPr>
            <w:tcW w:w="5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EBEE50">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6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AB8773">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7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D25C87">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r>
      <w:tr w14:paraId="33F83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228"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B7F284">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年度总体目标</w:t>
            </w:r>
          </w:p>
        </w:tc>
        <w:tc>
          <w:tcPr>
            <w:tcW w:w="27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EB2025">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预期目标</w:t>
            </w:r>
          </w:p>
        </w:tc>
        <w:tc>
          <w:tcPr>
            <w:tcW w:w="2013"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3924AD">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全年实际完成情况</w:t>
            </w:r>
          </w:p>
        </w:tc>
      </w:tr>
      <w:tr w14:paraId="22323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0" w:hRule="atLeast"/>
        </w:trPr>
        <w:tc>
          <w:tcPr>
            <w:tcW w:w="22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B18710">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27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EB48C1">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w:t>
            </w:r>
            <w:r>
              <w:rPr>
                <w:rFonts w:hint="eastAsia" w:ascii="Times New Roman" w:hAnsi="宋体" w:eastAsia="Times New Roman" w:cs="宋体"/>
                <w:color w:val="000000"/>
                <w:sz w:val="18"/>
                <w:szCs w:val="18"/>
              </w:rPr>
              <w:t>.</w:t>
            </w:r>
            <w:r>
              <w:rPr>
                <w:rFonts w:hint="default" w:hAnsi="宋体" w:cs="宋体"/>
                <w:color w:val="000000"/>
                <w:sz w:val="18"/>
                <w:szCs w:val="18"/>
              </w:rPr>
              <w:t xml:space="preserve">对台工作稳妥有序。全面贯彻落实党中央和省委、市委关于新形势下加强对台工作的意见，进一步凝聚起广大党员干部对台工作共识。持续走访慰问台属台胞，及时协调帮助解决实际困难。 </w:t>
            </w:r>
            <w:r>
              <w:rPr>
                <w:rFonts w:hint="eastAsia" w:ascii="Times New Roman" w:eastAsia="Times New Roman" w:cs="宋体"/>
                <w:color w:val="000000"/>
                <w:sz w:val="18"/>
                <w:szCs w:val="18"/>
              </w:rPr>
              <w:t>2</w:t>
            </w:r>
            <w:r>
              <w:rPr>
                <w:rFonts w:hint="eastAsia" w:ascii="Times New Roman" w:hAnsi="宋体" w:eastAsia="Times New Roman" w:cs="宋体"/>
                <w:color w:val="000000"/>
                <w:sz w:val="18"/>
                <w:szCs w:val="18"/>
              </w:rPr>
              <w:t>.</w:t>
            </w:r>
            <w:r>
              <w:rPr>
                <w:rFonts w:hint="default" w:hAnsi="宋体" w:cs="宋体"/>
                <w:color w:val="000000"/>
                <w:sz w:val="18"/>
                <w:szCs w:val="18"/>
              </w:rPr>
              <w:t>健全完善工作体制机制，贯彻落实《中共中央关于加强新时代海外统战工作的意见》，确保区海外统战工作协作机制高效有序运转。深化为侨服务，积极宣传、贯彻落实《四川省华侨权益保护条例》。凝聚侨智侨力服务大局，积极开展“暖侨行动”，主动融入“大侨务”工作格局，引导海外侨胞积极参与社会主义现代化昭化建设。完善侨胞之家建设，积极开展归侨、侨眷走访慰问活动，帮助解决生活中遇到的困难问题。</w:t>
            </w:r>
          </w:p>
        </w:tc>
        <w:tc>
          <w:tcPr>
            <w:tcW w:w="2013"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1731BA">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依托区委统战部办公区建有</w:t>
            </w:r>
            <w:r>
              <w:rPr>
                <w:rFonts w:hint="eastAsia" w:ascii="Times New Roman" w:eastAsia="Times New Roman" w:cs="宋体"/>
                <w:color w:val="000000"/>
                <w:sz w:val="18"/>
                <w:szCs w:val="18"/>
              </w:rPr>
              <w:t>1</w:t>
            </w:r>
            <w:r>
              <w:rPr>
                <w:rFonts w:hint="default" w:hAnsi="宋体" w:cs="宋体"/>
                <w:color w:val="000000"/>
                <w:sz w:val="18"/>
                <w:szCs w:val="18"/>
              </w:rPr>
              <w:t>处侨胞之家。不定期座谈、集中学习政策、开展文体活动共计</w:t>
            </w:r>
            <w:r>
              <w:rPr>
                <w:rFonts w:hint="eastAsia" w:ascii="Times New Roman" w:eastAsia="Times New Roman" w:cs="宋体"/>
                <w:color w:val="000000"/>
                <w:sz w:val="18"/>
                <w:szCs w:val="18"/>
              </w:rPr>
              <w:t>70</w:t>
            </w:r>
            <w:r>
              <w:rPr>
                <w:rFonts w:hint="default" w:hAnsi="宋体" w:cs="宋体"/>
                <w:color w:val="000000"/>
                <w:sz w:val="18"/>
                <w:szCs w:val="18"/>
              </w:rPr>
              <w:t>人次。组织侨界代表人士参加四川省侨联</w:t>
            </w:r>
            <w:r>
              <w:rPr>
                <w:rFonts w:hint="eastAsia" w:ascii="Times New Roman" w:eastAsia="Times New Roman" w:cs="宋体"/>
                <w:color w:val="000000"/>
                <w:sz w:val="18"/>
                <w:szCs w:val="18"/>
              </w:rPr>
              <w:t>2023</w:t>
            </w:r>
            <w:r>
              <w:rPr>
                <w:rFonts w:hint="eastAsia" w:ascii="Times New Roman" w:hAnsi="宋体" w:eastAsia="Times New Roman" w:cs="宋体"/>
                <w:color w:val="000000"/>
                <w:sz w:val="18"/>
                <w:szCs w:val="18"/>
              </w:rPr>
              <w:t xml:space="preserve"> </w:t>
            </w:r>
            <w:r>
              <w:rPr>
                <w:rFonts w:hint="default" w:hAnsi="宋体" w:cs="宋体"/>
                <w:color w:val="000000"/>
                <w:sz w:val="18"/>
                <w:szCs w:val="18"/>
              </w:rPr>
              <w:t>年联谊联络专题培训班等培训活动共计</w:t>
            </w:r>
            <w:r>
              <w:rPr>
                <w:rFonts w:hint="eastAsia" w:ascii="Times New Roman" w:eastAsia="Times New Roman" w:cs="宋体"/>
                <w:color w:val="000000"/>
                <w:sz w:val="18"/>
                <w:szCs w:val="18"/>
              </w:rPr>
              <w:t>100</w:t>
            </w:r>
            <w:r>
              <w:rPr>
                <w:rFonts w:hint="default" w:hAnsi="宋体" w:cs="宋体"/>
                <w:color w:val="000000"/>
                <w:sz w:val="18"/>
                <w:szCs w:val="18"/>
              </w:rPr>
              <w:t>人次，解决涉侨涉台困难问题</w:t>
            </w:r>
            <w:r>
              <w:rPr>
                <w:rFonts w:hint="eastAsia" w:ascii="Times New Roman" w:eastAsia="Times New Roman" w:cs="宋体"/>
                <w:color w:val="000000"/>
                <w:sz w:val="18"/>
                <w:szCs w:val="18"/>
              </w:rPr>
              <w:t>20</w:t>
            </w:r>
            <w:r>
              <w:rPr>
                <w:rFonts w:hint="default" w:hAnsi="宋体" w:cs="宋体"/>
                <w:color w:val="000000"/>
                <w:sz w:val="18"/>
                <w:szCs w:val="18"/>
              </w:rPr>
              <w:t>多个，走访慰问</w:t>
            </w:r>
            <w:r>
              <w:rPr>
                <w:rFonts w:hint="eastAsia" w:ascii="Times New Roman" w:eastAsia="Times New Roman" w:cs="宋体"/>
                <w:color w:val="000000"/>
                <w:sz w:val="18"/>
                <w:szCs w:val="18"/>
              </w:rPr>
              <w:t>7</w:t>
            </w:r>
            <w:r>
              <w:rPr>
                <w:rFonts w:hint="default" w:hAnsi="宋体" w:cs="宋体"/>
                <w:color w:val="000000"/>
                <w:sz w:val="18"/>
                <w:szCs w:val="18"/>
              </w:rPr>
              <w:t>户侨眷、侨企慰问金额共计</w:t>
            </w:r>
            <w:r>
              <w:rPr>
                <w:rFonts w:hint="eastAsia" w:ascii="Times New Roman" w:eastAsia="Times New Roman" w:cs="宋体"/>
                <w:color w:val="000000"/>
                <w:sz w:val="18"/>
                <w:szCs w:val="18"/>
              </w:rPr>
              <w:t>4200</w:t>
            </w:r>
            <w:r>
              <w:rPr>
                <w:rFonts w:hint="default" w:hAnsi="宋体" w:cs="宋体"/>
                <w:color w:val="000000"/>
                <w:sz w:val="18"/>
                <w:szCs w:val="18"/>
              </w:rPr>
              <w:t>元。</w:t>
            </w:r>
          </w:p>
        </w:tc>
      </w:tr>
      <w:tr w14:paraId="5683E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28"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8E6293">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绩效</w:t>
            </w:r>
            <w:r>
              <w:rPr>
                <w:rFonts w:hint="eastAsia" w:ascii="Times New Roman" w:hAnsi="宋体" w:eastAsia="Times New Roman" w:cs="宋体"/>
                <w:color w:val="000000"/>
                <w:sz w:val="18"/>
                <w:szCs w:val="18"/>
              </w:rPr>
              <w:br w:type="textWrapping"/>
            </w:r>
            <w:r>
              <w:rPr>
                <w:rFonts w:hint="default" w:hAnsi="宋体" w:cs="宋体"/>
                <w:color w:val="000000"/>
                <w:sz w:val="18"/>
                <w:szCs w:val="18"/>
              </w:rPr>
              <w:t>指标</w:t>
            </w:r>
          </w:p>
        </w:tc>
        <w:tc>
          <w:tcPr>
            <w:tcW w:w="5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48A029">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一级指标</w:t>
            </w:r>
          </w:p>
        </w:tc>
        <w:tc>
          <w:tcPr>
            <w:tcW w:w="6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A6DADD">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二级指标</w:t>
            </w:r>
          </w:p>
        </w:tc>
        <w:tc>
          <w:tcPr>
            <w:tcW w:w="16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75413F">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三级指标</w:t>
            </w:r>
          </w:p>
        </w:tc>
        <w:tc>
          <w:tcPr>
            <w:tcW w:w="5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3E64EA">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年度指标值</w:t>
            </w:r>
          </w:p>
        </w:tc>
        <w:tc>
          <w:tcPr>
            <w:tcW w:w="6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9624E0">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实际完成值</w:t>
            </w:r>
          </w:p>
        </w:tc>
        <w:tc>
          <w:tcPr>
            <w:tcW w:w="7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0E7714">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偏差原因分析及改进措施</w:t>
            </w:r>
          </w:p>
        </w:tc>
      </w:tr>
      <w:tr w14:paraId="456E7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2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B28872">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5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34EC47">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6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DAB759">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数量指标</w:t>
            </w:r>
          </w:p>
        </w:tc>
        <w:tc>
          <w:tcPr>
            <w:tcW w:w="16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9D45F8">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大力开展华侨、归侨、侨眷普查，组织召开区侨联会议及培训人次。</w:t>
            </w:r>
          </w:p>
        </w:tc>
        <w:tc>
          <w:tcPr>
            <w:tcW w:w="5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704B94">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60</w:t>
            </w:r>
            <w:r>
              <w:rPr>
                <w:rFonts w:hint="default" w:hAnsi="宋体" w:cs="宋体"/>
                <w:color w:val="000000"/>
                <w:sz w:val="18"/>
                <w:szCs w:val="18"/>
              </w:rPr>
              <w:t>人次</w:t>
            </w:r>
          </w:p>
        </w:tc>
        <w:tc>
          <w:tcPr>
            <w:tcW w:w="6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223452">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70</w:t>
            </w:r>
            <w:r>
              <w:rPr>
                <w:rFonts w:hint="default" w:hAnsi="宋体" w:cs="宋体"/>
                <w:color w:val="000000"/>
                <w:sz w:val="18"/>
                <w:szCs w:val="18"/>
              </w:rPr>
              <w:t>人</w:t>
            </w:r>
          </w:p>
        </w:tc>
        <w:tc>
          <w:tcPr>
            <w:tcW w:w="7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62B0ED">
            <w:pPr>
              <w:spacing w:beforeLines="0" w:afterLines="0" w:line="260" w:lineRule="exact"/>
              <w:ind w:left="-60" w:leftChars="-25" w:right="-60" w:rightChars="-25"/>
              <w:rPr>
                <w:rFonts w:hint="eastAsia" w:ascii="Times New Roman" w:hAnsi="宋体" w:eastAsia="Times New Roman" w:cs="宋体"/>
                <w:color w:val="000000"/>
                <w:sz w:val="18"/>
                <w:szCs w:val="18"/>
              </w:rPr>
            </w:pPr>
          </w:p>
        </w:tc>
      </w:tr>
      <w:tr w14:paraId="28D98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22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BE534D">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5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511833">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成本指标</w:t>
            </w:r>
          </w:p>
        </w:tc>
        <w:tc>
          <w:tcPr>
            <w:tcW w:w="6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EB6DDC">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经济成本指标</w:t>
            </w:r>
          </w:p>
        </w:tc>
        <w:tc>
          <w:tcPr>
            <w:tcW w:w="16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2DCF82">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全年的对台及侨务工作经费控制成本</w:t>
            </w:r>
          </w:p>
        </w:tc>
        <w:tc>
          <w:tcPr>
            <w:tcW w:w="5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C4EB86">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8</w:t>
            </w:r>
            <w:r>
              <w:rPr>
                <w:rFonts w:hint="default" w:hAnsi="宋体" w:cs="宋体"/>
                <w:color w:val="000000"/>
                <w:sz w:val="18"/>
                <w:szCs w:val="18"/>
              </w:rPr>
              <w:t>万元</w:t>
            </w:r>
          </w:p>
        </w:tc>
        <w:tc>
          <w:tcPr>
            <w:tcW w:w="6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230E66">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8</w:t>
            </w:r>
            <w:r>
              <w:rPr>
                <w:rFonts w:hint="default" w:hAnsi="宋体" w:cs="宋体"/>
                <w:color w:val="000000"/>
                <w:sz w:val="18"/>
                <w:szCs w:val="18"/>
              </w:rPr>
              <w:t>万元</w:t>
            </w:r>
          </w:p>
        </w:tc>
        <w:tc>
          <w:tcPr>
            <w:tcW w:w="7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8A57C8">
            <w:pPr>
              <w:spacing w:beforeLines="0" w:afterLines="0" w:line="260" w:lineRule="exact"/>
              <w:ind w:left="-60" w:leftChars="-25" w:right="-60" w:rightChars="-25"/>
              <w:rPr>
                <w:rFonts w:hint="eastAsia" w:ascii="Times New Roman" w:hAnsi="宋体" w:eastAsia="Times New Roman" w:cs="宋体"/>
                <w:color w:val="000000"/>
                <w:sz w:val="18"/>
                <w:szCs w:val="18"/>
              </w:rPr>
            </w:pPr>
          </w:p>
        </w:tc>
      </w:tr>
      <w:tr w14:paraId="32C0F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2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58571D">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5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C3A704">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6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97BDC4">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质量指标</w:t>
            </w:r>
          </w:p>
        </w:tc>
        <w:tc>
          <w:tcPr>
            <w:tcW w:w="16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5CFA1D">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解决台胞台属、归侨侨眷实际困难问题条数</w:t>
            </w:r>
          </w:p>
        </w:tc>
        <w:tc>
          <w:tcPr>
            <w:tcW w:w="5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3F47DB">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20</w:t>
            </w:r>
            <w:r>
              <w:rPr>
                <w:rFonts w:hint="default" w:hAnsi="宋体" w:cs="宋体"/>
                <w:color w:val="000000"/>
                <w:sz w:val="18"/>
                <w:szCs w:val="18"/>
              </w:rPr>
              <w:t>条</w:t>
            </w:r>
          </w:p>
        </w:tc>
        <w:tc>
          <w:tcPr>
            <w:tcW w:w="6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33F11B">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20</w:t>
            </w:r>
            <w:r>
              <w:rPr>
                <w:rFonts w:hint="default" w:hAnsi="宋体" w:cs="宋体"/>
                <w:color w:val="000000"/>
                <w:sz w:val="18"/>
                <w:szCs w:val="18"/>
              </w:rPr>
              <w:t>条</w:t>
            </w:r>
          </w:p>
        </w:tc>
        <w:tc>
          <w:tcPr>
            <w:tcW w:w="7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200D65">
            <w:pPr>
              <w:spacing w:beforeLines="0" w:afterLines="0" w:line="260" w:lineRule="exact"/>
              <w:ind w:left="-60" w:leftChars="-25" w:right="-60" w:rightChars="-25"/>
              <w:rPr>
                <w:rFonts w:hint="eastAsia" w:ascii="Times New Roman" w:hAnsi="宋体" w:eastAsia="Times New Roman" w:cs="宋体"/>
                <w:color w:val="000000"/>
                <w:sz w:val="18"/>
                <w:szCs w:val="18"/>
              </w:rPr>
            </w:pPr>
          </w:p>
        </w:tc>
      </w:tr>
      <w:tr w14:paraId="75154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2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090005">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5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909066">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6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F4A34B">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数量指标</w:t>
            </w:r>
          </w:p>
        </w:tc>
        <w:tc>
          <w:tcPr>
            <w:tcW w:w="16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9765A3">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全年组织各镇各部门召开对台工作专题会议及培训人次</w:t>
            </w:r>
          </w:p>
        </w:tc>
        <w:tc>
          <w:tcPr>
            <w:tcW w:w="5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D5E51D">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100</w:t>
            </w:r>
            <w:r>
              <w:rPr>
                <w:rFonts w:hint="default" w:hAnsi="宋体" w:cs="宋体"/>
                <w:color w:val="000000"/>
                <w:sz w:val="18"/>
                <w:szCs w:val="18"/>
              </w:rPr>
              <w:t>人次</w:t>
            </w:r>
          </w:p>
        </w:tc>
        <w:tc>
          <w:tcPr>
            <w:tcW w:w="6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00F127">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default" w:hAnsi="宋体" w:cs="宋体"/>
                <w:color w:val="000000"/>
                <w:sz w:val="18"/>
                <w:szCs w:val="18"/>
              </w:rPr>
              <w:t>人次</w:t>
            </w:r>
          </w:p>
        </w:tc>
        <w:tc>
          <w:tcPr>
            <w:tcW w:w="7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D2790A">
            <w:pPr>
              <w:spacing w:beforeLines="0" w:afterLines="0" w:line="260" w:lineRule="exact"/>
              <w:ind w:left="-60" w:leftChars="-25" w:right="-60" w:rightChars="-25"/>
              <w:rPr>
                <w:rFonts w:hint="eastAsia" w:ascii="Times New Roman" w:hAnsi="宋体" w:eastAsia="Times New Roman" w:cs="宋体"/>
                <w:color w:val="000000"/>
                <w:sz w:val="18"/>
                <w:szCs w:val="18"/>
              </w:rPr>
            </w:pPr>
          </w:p>
        </w:tc>
      </w:tr>
      <w:tr w14:paraId="7E673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C9A858">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5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193705">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效益指标</w:t>
            </w:r>
          </w:p>
        </w:tc>
        <w:tc>
          <w:tcPr>
            <w:tcW w:w="6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A696F8">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社会效益指标</w:t>
            </w:r>
          </w:p>
        </w:tc>
        <w:tc>
          <w:tcPr>
            <w:tcW w:w="16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33B3E4">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确保区海外统战工作协作机制高效有序运转。深化为台、侨服务，持续走访慰问台属台胞、侨眷侨属</w:t>
            </w:r>
          </w:p>
        </w:tc>
        <w:tc>
          <w:tcPr>
            <w:tcW w:w="5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2B4E71">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6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2E7439">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7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B21F2E">
            <w:pPr>
              <w:spacing w:beforeLines="0" w:afterLines="0" w:line="260" w:lineRule="exact"/>
              <w:ind w:left="-60" w:leftChars="-25" w:right="-60" w:rightChars="-25"/>
              <w:rPr>
                <w:rFonts w:hint="eastAsia" w:ascii="Times New Roman" w:hAnsi="宋体" w:eastAsia="Times New Roman" w:cs="宋体"/>
                <w:color w:val="000000"/>
                <w:sz w:val="18"/>
                <w:szCs w:val="18"/>
              </w:rPr>
            </w:pPr>
          </w:p>
        </w:tc>
      </w:tr>
      <w:tr w14:paraId="43D9D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2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D80D9A">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5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71AB02">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6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167EBC">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时效指标</w:t>
            </w:r>
          </w:p>
        </w:tc>
        <w:tc>
          <w:tcPr>
            <w:tcW w:w="16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E6C9AA">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全年侨务工作在规定时间内按时按量完成</w:t>
            </w:r>
          </w:p>
        </w:tc>
        <w:tc>
          <w:tcPr>
            <w:tcW w:w="5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FDCB98">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12</w:t>
            </w:r>
            <w:r>
              <w:rPr>
                <w:rFonts w:hint="default" w:hAnsi="宋体" w:cs="宋体"/>
                <w:color w:val="000000"/>
                <w:sz w:val="18"/>
                <w:szCs w:val="18"/>
              </w:rPr>
              <w:t>月</w:t>
            </w:r>
          </w:p>
        </w:tc>
        <w:tc>
          <w:tcPr>
            <w:tcW w:w="6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E07F38">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12</w:t>
            </w:r>
            <w:r>
              <w:rPr>
                <w:rFonts w:hint="default" w:hAnsi="宋体" w:cs="宋体"/>
                <w:color w:val="000000"/>
                <w:sz w:val="18"/>
                <w:szCs w:val="18"/>
              </w:rPr>
              <w:t>月</w:t>
            </w:r>
          </w:p>
        </w:tc>
        <w:tc>
          <w:tcPr>
            <w:tcW w:w="7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B8924C">
            <w:pPr>
              <w:spacing w:beforeLines="0" w:afterLines="0" w:line="260" w:lineRule="exact"/>
              <w:ind w:left="-60" w:leftChars="-25" w:right="-60" w:rightChars="-25"/>
              <w:rPr>
                <w:rFonts w:hint="eastAsia" w:ascii="Times New Roman" w:hAnsi="宋体" w:eastAsia="Times New Roman" w:cs="宋体"/>
                <w:color w:val="000000"/>
                <w:sz w:val="18"/>
                <w:szCs w:val="18"/>
              </w:rPr>
            </w:pPr>
          </w:p>
        </w:tc>
      </w:tr>
      <w:tr w14:paraId="13B22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22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E9D391">
            <w:pPr>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53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6D75A8">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满意度指标</w:t>
            </w:r>
          </w:p>
        </w:tc>
        <w:tc>
          <w:tcPr>
            <w:tcW w:w="60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D247C0">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服务对象满意度指标</w:t>
            </w:r>
          </w:p>
        </w:tc>
        <w:tc>
          <w:tcPr>
            <w:tcW w:w="162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C2E79F">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台胞台属、归侨侨眷对侨务及对台工作</w:t>
            </w:r>
            <w:r>
              <w:rPr>
                <w:rFonts w:hint="eastAsia" w:hAnsi="宋体" w:cs="宋体"/>
                <w:color w:val="000000"/>
                <w:sz w:val="18"/>
                <w:szCs w:val="18"/>
                <w:lang w:eastAsia="zh-CN"/>
              </w:rPr>
              <w:t>满</w:t>
            </w:r>
            <w:r>
              <w:rPr>
                <w:rFonts w:hint="default" w:hAnsi="宋体" w:cs="宋体"/>
                <w:color w:val="000000"/>
                <w:sz w:val="18"/>
                <w:szCs w:val="18"/>
              </w:rPr>
              <w:t>意度</w:t>
            </w:r>
            <w:bookmarkStart w:id="0" w:name="_GoBack"/>
            <w:bookmarkEnd w:id="0"/>
          </w:p>
        </w:tc>
        <w:tc>
          <w:tcPr>
            <w:tcW w:w="572"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49D0F6E7">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95</w:t>
            </w:r>
            <w:r>
              <w:rPr>
                <w:rFonts w:hint="eastAsia" w:ascii="Times New Roman" w:hAnsi="宋体" w:eastAsia="Times New Roman" w:cs="宋体"/>
                <w:color w:val="000000"/>
                <w:sz w:val="18"/>
                <w:szCs w:val="18"/>
              </w:rPr>
              <w:t>%</w:t>
            </w:r>
          </w:p>
        </w:tc>
        <w:tc>
          <w:tcPr>
            <w:tcW w:w="674"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500BA7AA">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c>
          <w:tcPr>
            <w:tcW w:w="76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52A98BAB">
            <w:pPr>
              <w:spacing w:beforeLines="0" w:afterLines="0" w:line="260" w:lineRule="exact"/>
              <w:ind w:left="-60" w:leftChars="-25" w:right="-60" w:rightChars="-25"/>
              <w:rPr>
                <w:rFonts w:hint="eastAsia" w:ascii="Times New Roman" w:hAnsi="宋体" w:eastAsia="Times New Roman" w:cs="宋体"/>
                <w:color w:val="000000"/>
                <w:sz w:val="24"/>
                <w:szCs w:val="24"/>
              </w:rPr>
            </w:pPr>
          </w:p>
        </w:tc>
      </w:tr>
    </w:tbl>
    <w:p w14:paraId="2D34B4F1">
      <w:pPr>
        <w:spacing w:beforeLines="0" w:afterLines="0"/>
        <w:rPr>
          <w:rFonts w:hint="eastAsia" w:ascii="方正小标宋简体" w:hAnsi="方正小标宋简体" w:eastAsia="方正小标宋简体" w:cs="方正小标宋简体"/>
          <w:color w:val="000000"/>
          <w:sz w:val="44"/>
          <w:szCs w:val="44"/>
        </w:rPr>
      </w:pPr>
      <w:r>
        <w:br w:type="page"/>
      </w:r>
      <w:r>
        <w:rPr>
          <w:rFonts w:hint="eastAsia" w:ascii="方正小标宋简体" w:hAnsi="方正小标宋简体" w:eastAsia="方正小标宋简体" w:cs="方正小标宋简体"/>
          <w:color w:val="000000"/>
          <w:sz w:val="44"/>
          <w:szCs w:val="44"/>
        </w:rPr>
        <w:t>广元市昭化区财政项目（政策）支出绩效自评表</w:t>
      </w:r>
    </w:p>
    <w:p w14:paraId="7529012C">
      <w:pPr>
        <w:overflowPunct w:val="0"/>
        <w:topLinePunct/>
        <w:spacing w:beforeLines="0" w:afterLines="0" w:line="400" w:lineRule="exact"/>
        <w:jc w:val="center"/>
        <w:rPr>
          <w:rFonts w:hint="eastAsia" w:ascii="方正小标宋简体" w:hAnsi="方正小标宋简体" w:eastAsia="方正小标宋简体" w:cs="方正小标宋简体"/>
          <w:color w:val="000000"/>
          <w:sz w:val="36"/>
          <w:szCs w:val="36"/>
        </w:rPr>
      </w:pPr>
      <w:r>
        <w:rPr>
          <w:rFonts w:hint="default" w:hAnsi="宋体" w:cs="宋体"/>
          <w:b/>
          <w:color w:val="000000"/>
          <w:sz w:val="24"/>
          <w:szCs w:val="24"/>
        </w:rPr>
        <w:t>（</w:t>
      </w:r>
      <w:r>
        <w:rPr>
          <w:rFonts w:hint="eastAsia" w:ascii="Times New Roman" w:eastAsia="Times New Roman" w:cs="宋体"/>
          <w:b/>
          <w:color w:val="000000"/>
          <w:sz w:val="24"/>
          <w:szCs w:val="24"/>
        </w:rPr>
        <w:t>2023</w:t>
      </w:r>
      <w:r>
        <w:rPr>
          <w:rFonts w:hint="default" w:hAnsi="宋体" w:cs="宋体"/>
          <w:b/>
          <w:color w:val="000000"/>
          <w:sz w:val="24"/>
          <w:szCs w:val="24"/>
        </w:rPr>
        <w:t>年度）</w:t>
      </w:r>
    </w:p>
    <w:tbl>
      <w:tblPr>
        <w:tblStyle w:val="10"/>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0"/>
        <w:gridCol w:w="862"/>
        <w:gridCol w:w="1268"/>
        <w:gridCol w:w="2080"/>
        <w:gridCol w:w="1514"/>
        <w:gridCol w:w="1626"/>
        <w:gridCol w:w="1613"/>
      </w:tblGrid>
      <w:tr w14:paraId="391A8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68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7F110E">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项目（政策）名称</w:t>
            </w:r>
          </w:p>
        </w:tc>
        <w:tc>
          <w:tcPr>
            <w:tcW w:w="4311"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92D935">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非公经济新阶工作及九广合作办公室工作经费</w:t>
            </w:r>
          </w:p>
        </w:tc>
      </w:tr>
      <w:tr w14:paraId="645F8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36E140">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主管部门</w:t>
            </w:r>
          </w:p>
        </w:tc>
        <w:tc>
          <w:tcPr>
            <w:tcW w:w="1782"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EC68C1">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中共广元市昭化区委统战部</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55F6AC">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实施单位</w:t>
            </w:r>
          </w:p>
        </w:tc>
        <w:tc>
          <w:tcPr>
            <w:tcW w:w="1722"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95E9F7">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中共广元市昭化区委统战部</w:t>
            </w:r>
          </w:p>
        </w:tc>
      </w:tr>
      <w:tr w14:paraId="1B4A1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8" w:type="pct"/>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BA3C7CE">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项目（政策）资金（万元）</w:t>
            </w:r>
          </w:p>
        </w:tc>
        <w:tc>
          <w:tcPr>
            <w:tcW w:w="675" w:type="pct"/>
            <w:tcBorders>
              <w:top w:val="nil"/>
              <w:left w:val="single" w:color="000000" w:sz="4" w:space="0"/>
              <w:bottom w:val="single" w:color="000000" w:sz="4" w:space="0"/>
              <w:right w:val="single" w:color="000000" w:sz="4" w:space="0"/>
              <w:tl2br w:val="nil"/>
              <w:tr2bl w:val="nil"/>
            </w:tcBorders>
            <w:noWrap w:val="0"/>
            <w:vAlign w:val="center"/>
          </w:tcPr>
          <w:p w14:paraId="336FCB52">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年度预算数（万元）</w:t>
            </w:r>
          </w:p>
        </w:tc>
        <w:tc>
          <w:tcPr>
            <w:tcW w:w="1106" w:type="pct"/>
            <w:tcBorders>
              <w:top w:val="nil"/>
              <w:left w:val="single" w:color="000000" w:sz="4" w:space="0"/>
              <w:bottom w:val="single" w:color="000000" w:sz="4" w:space="0"/>
              <w:right w:val="single" w:color="000000" w:sz="4" w:space="0"/>
              <w:tl2br w:val="nil"/>
              <w:tr2bl w:val="nil"/>
            </w:tcBorders>
            <w:noWrap w:val="0"/>
            <w:vAlign w:val="center"/>
          </w:tcPr>
          <w:p w14:paraId="71257400">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年初预算数</w:t>
            </w:r>
          </w:p>
        </w:tc>
        <w:tc>
          <w:tcPr>
            <w:tcW w:w="806" w:type="pct"/>
            <w:tcBorders>
              <w:top w:val="nil"/>
              <w:left w:val="single" w:color="000000" w:sz="4" w:space="0"/>
              <w:bottom w:val="single" w:color="000000" w:sz="4" w:space="0"/>
              <w:right w:val="single" w:color="000000" w:sz="4" w:space="0"/>
              <w:tl2br w:val="nil"/>
              <w:tr2bl w:val="nil"/>
            </w:tcBorders>
            <w:noWrap w:val="0"/>
            <w:vAlign w:val="center"/>
          </w:tcPr>
          <w:p w14:paraId="29E56EAF">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全年预算数</w:t>
            </w:r>
          </w:p>
        </w:tc>
        <w:tc>
          <w:tcPr>
            <w:tcW w:w="865" w:type="pct"/>
            <w:tcBorders>
              <w:top w:val="nil"/>
              <w:left w:val="single" w:color="000000" w:sz="4" w:space="0"/>
              <w:bottom w:val="single" w:color="000000" w:sz="4" w:space="0"/>
              <w:right w:val="single" w:color="000000" w:sz="4" w:space="0"/>
              <w:tl2br w:val="nil"/>
              <w:tr2bl w:val="nil"/>
            </w:tcBorders>
            <w:noWrap w:val="0"/>
            <w:vAlign w:val="center"/>
          </w:tcPr>
          <w:p w14:paraId="13E8C6CE">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全年执行数</w:t>
            </w:r>
          </w:p>
        </w:tc>
        <w:tc>
          <w:tcPr>
            <w:tcW w:w="856" w:type="pct"/>
            <w:tcBorders>
              <w:top w:val="nil"/>
              <w:left w:val="single" w:color="000000" w:sz="4" w:space="0"/>
              <w:bottom w:val="single" w:color="000000" w:sz="4" w:space="0"/>
              <w:right w:val="single" w:color="000000" w:sz="4" w:space="0"/>
              <w:tl2br w:val="nil"/>
              <w:tr2bl w:val="nil"/>
            </w:tcBorders>
            <w:noWrap w:val="0"/>
            <w:vAlign w:val="center"/>
          </w:tcPr>
          <w:p w14:paraId="47109884">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执行率</w:t>
            </w:r>
          </w:p>
        </w:tc>
      </w:tr>
      <w:tr w14:paraId="045CA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58CE4D3">
            <w:pPr>
              <w:spacing w:beforeLines="0" w:afterLines="0"/>
              <w:jc w:val="center"/>
              <w:rPr>
                <w:rFonts w:hint="eastAsia" w:ascii="Times New Roman" w:hAnsi="宋体" w:eastAsia="Times New Roman" w:cs="宋体"/>
                <w:color w:val="000000"/>
                <w:sz w:val="18"/>
                <w:szCs w:val="18"/>
              </w:rPr>
            </w:pP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61AF9C">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年度资金总额</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41742F">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23</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B2CD0E">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23</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76D23A">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23</w:t>
            </w:r>
          </w:p>
        </w:tc>
        <w:tc>
          <w:tcPr>
            <w:tcW w:w="856" w:type="pct"/>
            <w:tcBorders>
              <w:top w:val="nil"/>
              <w:left w:val="single" w:color="000000" w:sz="4" w:space="0"/>
              <w:bottom w:val="single" w:color="000000" w:sz="4" w:space="0"/>
              <w:right w:val="single" w:color="000000" w:sz="4" w:space="0"/>
              <w:tl2br w:val="nil"/>
              <w:tr2bl w:val="nil"/>
            </w:tcBorders>
            <w:noWrap w:val="0"/>
            <w:vAlign w:val="center"/>
          </w:tcPr>
          <w:p w14:paraId="095DF45D">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31490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5C0A980">
            <w:pPr>
              <w:spacing w:beforeLines="0" w:afterLines="0"/>
              <w:jc w:val="center"/>
              <w:rPr>
                <w:rFonts w:hint="eastAsia" w:ascii="Times New Roman" w:hAnsi="宋体" w:eastAsia="Times New Roman" w:cs="宋体"/>
                <w:color w:val="000000"/>
                <w:sz w:val="18"/>
                <w:szCs w:val="18"/>
              </w:rPr>
            </w:pP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A16CDA">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（一）财政拨款小计</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7EDFCF">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23</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B320B2">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23</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509C9B">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23</w:t>
            </w:r>
          </w:p>
        </w:tc>
        <w:tc>
          <w:tcPr>
            <w:tcW w:w="856" w:type="pct"/>
            <w:tcBorders>
              <w:top w:val="nil"/>
              <w:left w:val="single" w:color="000000" w:sz="4" w:space="0"/>
              <w:bottom w:val="single" w:color="000000" w:sz="4" w:space="0"/>
              <w:right w:val="single" w:color="000000" w:sz="4" w:space="0"/>
              <w:tl2br w:val="nil"/>
              <w:tr2bl w:val="nil"/>
            </w:tcBorders>
            <w:noWrap w:val="0"/>
            <w:vAlign w:val="center"/>
          </w:tcPr>
          <w:p w14:paraId="4ADD8450">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0C02F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E31DB58">
            <w:pPr>
              <w:spacing w:beforeLines="0" w:afterLines="0"/>
              <w:jc w:val="center"/>
              <w:rPr>
                <w:rFonts w:hint="eastAsia" w:ascii="Times New Roman" w:hAnsi="宋体" w:eastAsia="Times New Roman" w:cs="宋体"/>
                <w:color w:val="000000"/>
                <w:sz w:val="18"/>
                <w:szCs w:val="18"/>
              </w:rPr>
            </w:pP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47A33C">
            <w:pPr>
              <w:widowControl/>
              <w:spacing w:beforeLines="0" w:afterLines="0"/>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1</w:t>
            </w:r>
            <w:r>
              <w:rPr>
                <w:rFonts w:hint="eastAsia" w:ascii="Times New Roman" w:hAnsi="宋体" w:eastAsia="Times New Roman" w:cs="宋体"/>
                <w:color w:val="000000"/>
                <w:sz w:val="18"/>
                <w:szCs w:val="18"/>
              </w:rPr>
              <w:t>.</w:t>
            </w:r>
            <w:r>
              <w:rPr>
                <w:rFonts w:hint="default" w:hAnsi="宋体" w:cs="宋体"/>
                <w:color w:val="000000"/>
                <w:sz w:val="18"/>
                <w:szCs w:val="18"/>
              </w:rPr>
              <w:t>一般公共预算</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26C39B">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23</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E320FC">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23</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A0997B">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23</w:t>
            </w:r>
          </w:p>
        </w:tc>
        <w:tc>
          <w:tcPr>
            <w:tcW w:w="856" w:type="pct"/>
            <w:tcBorders>
              <w:top w:val="nil"/>
              <w:left w:val="single" w:color="000000" w:sz="4" w:space="0"/>
              <w:bottom w:val="single" w:color="000000" w:sz="4" w:space="0"/>
              <w:right w:val="single" w:color="000000" w:sz="4" w:space="0"/>
              <w:tl2br w:val="nil"/>
              <w:tr2bl w:val="nil"/>
            </w:tcBorders>
            <w:noWrap w:val="0"/>
            <w:vAlign w:val="center"/>
          </w:tcPr>
          <w:p w14:paraId="50FFC31C">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240E2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B7D281B">
            <w:pPr>
              <w:spacing w:beforeLines="0" w:afterLines="0"/>
              <w:jc w:val="center"/>
              <w:rPr>
                <w:rFonts w:hint="eastAsia" w:ascii="Times New Roman" w:hAnsi="宋体" w:eastAsia="Times New Roman" w:cs="宋体"/>
                <w:color w:val="000000"/>
                <w:sz w:val="18"/>
                <w:szCs w:val="18"/>
              </w:rPr>
            </w:pP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35441D">
            <w:pPr>
              <w:widowControl/>
              <w:spacing w:beforeLines="0" w:afterLines="0"/>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2</w:t>
            </w:r>
            <w:r>
              <w:rPr>
                <w:rFonts w:hint="eastAsia" w:ascii="Times New Roman" w:hAnsi="宋体" w:eastAsia="Times New Roman" w:cs="宋体"/>
                <w:color w:val="000000"/>
                <w:sz w:val="18"/>
                <w:szCs w:val="18"/>
              </w:rPr>
              <w:t>.</w:t>
            </w:r>
            <w:r>
              <w:rPr>
                <w:rFonts w:hint="default" w:hAnsi="宋体" w:cs="宋体"/>
                <w:color w:val="000000"/>
                <w:sz w:val="18"/>
                <w:szCs w:val="18"/>
              </w:rPr>
              <w:t>政府性基金</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B3032C">
            <w:pPr>
              <w:spacing w:beforeLines="0" w:afterLines="0"/>
              <w:rPr>
                <w:rFonts w:hint="eastAsia" w:ascii="Times New Roman" w:hAnsi="宋体" w:eastAsia="Times New Roman" w:cs="宋体"/>
                <w:color w:val="000000"/>
                <w:sz w:val="18"/>
                <w:szCs w:val="18"/>
              </w:rPr>
            </w:pP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3CA57F">
            <w:pPr>
              <w:spacing w:beforeLines="0" w:afterLines="0"/>
              <w:jc w:val="center"/>
              <w:rPr>
                <w:rFonts w:hint="eastAsia" w:ascii="Times New Roman" w:hAnsi="宋体" w:eastAsia="Times New Roman" w:cs="宋体"/>
                <w:color w:val="000000"/>
                <w:sz w:val="18"/>
                <w:szCs w:val="18"/>
              </w:rPr>
            </w:pP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8FD5A3">
            <w:pPr>
              <w:spacing w:beforeLines="0" w:afterLines="0"/>
              <w:jc w:val="center"/>
              <w:rPr>
                <w:rFonts w:hint="eastAsia" w:ascii="Times New Roman" w:hAnsi="宋体" w:eastAsia="Times New Roman" w:cs="宋体"/>
                <w:color w:val="000000"/>
                <w:sz w:val="18"/>
                <w:szCs w:val="18"/>
              </w:rPr>
            </w:pP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F3B2DD">
            <w:pPr>
              <w:spacing w:beforeLines="0" w:afterLines="0"/>
              <w:jc w:val="center"/>
              <w:rPr>
                <w:rFonts w:hint="eastAsia" w:ascii="Times New Roman" w:hAnsi="宋体" w:eastAsia="Times New Roman" w:cs="宋体"/>
                <w:color w:val="000000"/>
                <w:sz w:val="18"/>
                <w:szCs w:val="18"/>
              </w:rPr>
            </w:pPr>
          </w:p>
        </w:tc>
      </w:tr>
      <w:tr w14:paraId="172F1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FA4ED5F">
            <w:pPr>
              <w:spacing w:beforeLines="0" w:afterLines="0"/>
              <w:jc w:val="center"/>
              <w:rPr>
                <w:rFonts w:hint="eastAsia" w:ascii="Times New Roman" w:hAnsi="宋体" w:eastAsia="Times New Roman" w:cs="宋体"/>
                <w:color w:val="000000"/>
                <w:sz w:val="18"/>
                <w:szCs w:val="18"/>
              </w:rPr>
            </w:pP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973C09">
            <w:pPr>
              <w:widowControl/>
              <w:spacing w:beforeLines="0" w:afterLines="0"/>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3</w:t>
            </w:r>
            <w:r>
              <w:rPr>
                <w:rFonts w:hint="eastAsia" w:ascii="Times New Roman" w:hAnsi="宋体" w:eastAsia="Times New Roman" w:cs="宋体"/>
                <w:color w:val="000000"/>
                <w:sz w:val="18"/>
                <w:szCs w:val="18"/>
              </w:rPr>
              <w:t>.</w:t>
            </w:r>
            <w:r>
              <w:rPr>
                <w:rFonts w:hint="default" w:hAnsi="宋体" w:cs="宋体"/>
                <w:color w:val="000000"/>
                <w:sz w:val="18"/>
                <w:szCs w:val="18"/>
              </w:rPr>
              <w:t>国有资本经营预算</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68D4BB">
            <w:pPr>
              <w:spacing w:beforeLines="0" w:afterLines="0"/>
              <w:rPr>
                <w:rFonts w:hint="eastAsia" w:ascii="Times New Roman" w:hAnsi="宋体" w:eastAsia="Times New Roman" w:cs="宋体"/>
                <w:color w:val="000000"/>
                <w:sz w:val="18"/>
                <w:szCs w:val="18"/>
              </w:rPr>
            </w:pP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714219">
            <w:pPr>
              <w:spacing w:beforeLines="0" w:afterLines="0"/>
              <w:jc w:val="center"/>
              <w:rPr>
                <w:rFonts w:hint="eastAsia" w:ascii="Times New Roman" w:hAnsi="宋体" w:eastAsia="Times New Roman" w:cs="宋体"/>
                <w:color w:val="000000"/>
                <w:sz w:val="18"/>
                <w:szCs w:val="18"/>
              </w:rPr>
            </w:pP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0C82A8">
            <w:pPr>
              <w:spacing w:beforeLines="0" w:afterLines="0"/>
              <w:jc w:val="center"/>
              <w:rPr>
                <w:rFonts w:hint="eastAsia" w:ascii="Times New Roman" w:hAnsi="宋体" w:eastAsia="Times New Roman" w:cs="宋体"/>
                <w:color w:val="000000"/>
                <w:sz w:val="18"/>
                <w:szCs w:val="18"/>
              </w:rPr>
            </w:pP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9B13A0">
            <w:pPr>
              <w:spacing w:beforeLines="0" w:afterLines="0"/>
              <w:jc w:val="center"/>
              <w:rPr>
                <w:rFonts w:hint="eastAsia" w:ascii="Times New Roman" w:hAnsi="宋体" w:eastAsia="Times New Roman" w:cs="宋体"/>
                <w:color w:val="000000"/>
                <w:sz w:val="18"/>
                <w:szCs w:val="18"/>
              </w:rPr>
            </w:pPr>
          </w:p>
        </w:tc>
      </w:tr>
      <w:tr w14:paraId="600F5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081F5CD">
            <w:pPr>
              <w:spacing w:beforeLines="0" w:afterLines="0"/>
              <w:jc w:val="center"/>
              <w:rPr>
                <w:rFonts w:hint="eastAsia" w:ascii="Times New Roman" w:hAnsi="宋体" w:eastAsia="Times New Roman" w:cs="宋体"/>
                <w:color w:val="000000"/>
                <w:sz w:val="18"/>
                <w:szCs w:val="18"/>
              </w:rPr>
            </w:pP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D1FE1D">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（二）其他资金</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0EA25F">
            <w:pPr>
              <w:spacing w:beforeLines="0" w:afterLines="0"/>
              <w:rPr>
                <w:rFonts w:hint="eastAsia" w:ascii="Times New Roman" w:hAnsi="宋体" w:eastAsia="Times New Roman" w:cs="宋体"/>
                <w:color w:val="000000"/>
                <w:sz w:val="18"/>
                <w:szCs w:val="18"/>
              </w:rPr>
            </w:pP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CFEEAD">
            <w:pPr>
              <w:spacing w:beforeLines="0" w:afterLines="0"/>
              <w:jc w:val="center"/>
              <w:rPr>
                <w:rFonts w:hint="eastAsia" w:ascii="Times New Roman" w:hAnsi="宋体" w:eastAsia="Times New Roman" w:cs="宋体"/>
                <w:color w:val="000000"/>
                <w:sz w:val="18"/>
                <w:szCs w:val="18"/>
              </w:rPr>
            </w:pP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868CCA">
            <w:pPr>
              <w:spacing w:beforeLines="0" w:afterLines="0"/>
              <w:jc w:val="center"/>
              <w:rPr>
                <w:rFonts w:hint="eastAsia" w:ascii="Times New Roman" w:hAnsi="宋体" w:eastAsia="Times New Roman" w:cs="宋体"/>
                <w:color w:val="000000"/>
                <w:sz w:val="18"/>
                <w:szCs w:val="18"/>
              </w:rPr>
            </w:pP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8D9225">
            <w:pPr>
              <w:spacing w:beforeLines="0" w:afterLines="0"/>
              <w:jc w:val="center"/>
              <w:rPr>
                <w:rFonts w:hint="eastAsia" w:ascii="Times New Roman" w:hAnsi="宋体" w:eastAsia="Times New Roman" w:cs="宋体"/>
                <w:color w:val="000000"/>
                <w:sz w:val="18"/>
                <w:szCs w:val="18"/>
              </w:rPr>
            </w:pPr>
          </w:p>
        </w:tc>
      </w:tr>
      <w:tr w14:paraId="52A2C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29"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AD88D5">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年度总体目标</w:t>
            </w:r>
          </w:p>
        </w:tc>
        <w:tc>
          <w:tcPr>
            <w:tcW w:w="2241"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496294">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预期目标</w:t>
            </w:r>
          </w:p>
        </w:tc>
        <w:tc>
          <w:tcPr>
            <w:tcW w:w="2529"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BEA751">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全年实际完成情况</w:t>
            </w:r>
          </w:p>
        </w:tc>
      </w:tr>
      <w:tr w14:paraId="542BD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2"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0891FA">
            <w:pPr>
              <w:spacing w:beforeLines="0" w:afterLines="0"/>
              <w:jc w:val="center"/>
              <w:rPr>
                <w:rFonts w:hint="eastAsia" w:ascii="Times New Roman" w:hAnsi="宋体" w:eastAsia="Times New Roman" w:cs="宋体"/>
                <w:color w:val="000000"/>
                <w:sz w:val="18"/>
                <w:szCs w:val="18"/>
              </w:rPr>
            </w:pPr>
          </w:p>
        </w:tc>
        <w:tc>
          <w:tcPr>
            <w:tcW w:w="2241"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990077">
            <w:pPr>
              <w:widowControl/>
              <w:spacing w:beforeLines="0" w:afterLines="0"/>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w:t>
            </w:r>
            <w:r>
              <w:rPr>
                <w:rFonts w:hint="eastAsia" w:ascii="Times New Roman" w:hAnsi="宋体" w:eastAsia="Times New Roman" w:cs="宋体"/>
                <w:color w:val="000000"/>
                <w:sz w:val="18"/>
                <w:szCs w:val="18"/>
              </w:rPr>
              <w:t>.</w:t>
            </w:r>
            <w:r>
              <w:rPr>
                <w:rFonts w:hint="default" w:hAnsi="宋体" w:cs="宋体"/>
                <w:color w:val="000000"/>
                <w:sz w:val="18"/>
                <w:szCs w:val="18"/>
              </w:rPr>
              <w:t>一是抓思想提升聚共识。组织全区非公经济人士深入学习习近平总书记在民营企业座谈会、企业家座谈会上的重要讲话和对民营经济统战工作及工商联工作的重要指示精神，引导民营经济人士听党话、跟党走。大力推行领导干部讲党课，采取座谈交流、集中培训等形式，常态开展民营经济人士理想信念教育和培训提能。二是抓环境优化强服务。建立区“四大班子”主要领导联系异地商会制度和区工商联机关班子成员、兼职副主席、副会长联系异地商会、民营企业制度，刚性要求相关领导干部每季度到联系商会、企业开展调研、纾难解困</w:t>
            </w:r>
            <w:r>
              <w:rPr>
                <w:rFonts w:hint="eastAsia" w:ascii="Times New Roman" w:eastAsia="Times New Roman" w:cs="宋体"/>
                <w:color w:val="000000"/>
                <w:sz w:val="18"/>
                <w:szCs w:val="18"/>
              </w:rPr>
              <w:t>1</w:t>
            </w:r>
            <w:r>
              <w:rPr>
                <w:rFonts w:hint="default" w:hAnsi="宋体" w:cs="宋体"/>
                <w:color w:val="000000"/>
                <w:sz w:val="18"/>
                <w:szCs w:val="18"/>
              </w:rPr>
              <w:t xml:space="preserve">次以上。集中开展企业“大走访”活动。 </w:t>
            </w:r>
            <w:r>
              <w:rPr>
                <w:rFonts w:hint="eastAsia" w:ascii="Times New Roman" w:eastAsia="Times New Roman" w:cs="宋体"/>
                <w:color w:val="000000"/>
                <w:sz w:val="18"/>
                <w:szCs w:val="18"/>
              </w:rPr>
              <w:t>2</w:t>
            </w:r>
            <w:r>
              <w:rPr>
                <w:rFonts w:hint="eastAsia" w:ascii="Times New Roman" w:hAnsi="宋体" w:eastAsia="Times New Roman" w:cs="宋体"/>
                <w:color w:val="000000"/>
                <w:sz w:val="18"/>
                <w:szCs w:val="18"/>
              </w:rPr>
              <w:t>.</w:t>
            </w:r>
            <w:r>
              <w:rPr>
                <w:rFonts w:hint="default" w:hAnsi="宋体" w:cs="宋体"/>
                <w:color w:val="000000"/>
                <w:sz w:val="18"/>
                <w:szCs w:val="18"/>
              </w:rPr>
              <w:t>完善代表人士分级分类管理信息库，探索新阶代表人士培养路径，加强新阶层人士的引导和培训工作，开展能力提升培训。加强新的社会阶层人士统战工作联席会议制度和新联会规范化建设，打造</w:t>
            </w:r>
            <w:r>
              <w:rPr>
                <w:rFonts w:hint="eastAsia" w:ascii="Times New Roman" w:eastAsia="Times New Roman" w:cs="宋体"/>
                <w:color w:val="000000"/>
                <w:sz w:val="18"/>
                <w:szCs w:val="18"/>
              </w:rPr>
              <w:t>1</w:t>
            </w:r>
            <w:r>
              <w:rPr>
                <w:rFonts w:hint="default" w:hAnsi="宋体" w:cs="宋体"/>
                <w:color w:val="000000"/>
                <w:sz w:val="18"/>
                <w:szCs w:val="18"/>
              </w:rPr>
              <w:t xml:space="preserve">个新的社会阶层人士实践创新基地。开展与其他县区新联会联络联谊活动，学习借鉴先进经验。拓展新阶层人士的政治参与渠道，将符合条件的代表人士推荐担任人大代表、政协委员及社会团体任职。 </w:t>
            </w:r>
            <w:r>
              <w:rPr>
                <w:rFonts w:hint="eastAsia" w:ascii="Times New Roman" w:eastAsia="Times New Roman" w:cs="宋体"/>
                <w:color w:val="000000"/>
                <w:sz w:val="18"/>
                <w:szCs w:val="18"/>
              </w:rPr>
              <w:t>3</w:t>
            </w:r>
            <w:r>
              <w:rPr>
                <w:rFonts w:hint="eastAsia" w:ascii="Times New Roman" w:hAnsi="宋体" w:eastAsia="Times New Roman" w:cs="宋体"/>
                <w:color w:val="000000"/>
                <w:sz w:val="18"/>
                <w:szCs w:val="18"/>
              </w:rPr>
              <w:t>.</w:t>
            </w:r>
            <w:r>
              <w:rPr>
                <w:rFonts w:hint="default" w:hAnsi="宋体" w:cs="宋体"/>
                <w:color w:val="000000"/>
                <w:sz w:val="18"/>
                <w:szCs w:val="18"/>
              </w:rPr>
              <w:t>进一步整合加强九广合作资源力量，扎实开展机制创新、人才引培、招商引资工程，拓展“九广合作”的深度和广度。</w:t>
            </w:r>
          </w:p>
        </w:tc>
        <w:tc>
          <w:tcPr>
            <w:tcW w:w="2529"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07B8B8">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积极开展统战部长与民营企业家沟通协商“面对面’活动。召开汽车</w:t>
            </w:r>
            <w:r>
              <w:rPr>
                <w:rFonts w:hint="eastAsia" w:ascii="Times New Roman" w:eastAsia="Times New Roman" w:cs="宋体"/>
                <w:color w:val="000000"/>
                <w:sz w:val="18"/>
                <w:szCs w:val="18"/>
              </w:rPr>
              <w:t>4</w:t>
            </w:r>
            <w:r>
              <w:rPr>
                <w:rFonts w:hint="eastAsia" w:ascii="Times New Roman" w:hAnsi="宋体" w:eastAsia="Times New Roman" w:cs="宋体"/>
                <w:color w:val="000000"/>
                <w:sz w:val="18"/>
                <w:szCs w:val="18"/>
              </w:rPr>
              <w:t>S</w:t>
            </w:r>
            <w:r>
              <w:rPr>
                <w:rFonts w:hint="default" w:hAnsi="宋体" w:cs="宋体"/>
                <w:color w:val="000000"/>
                <w:sz w:val="18"/>
                <w:szCs w:val="18"/>
              </w:rPr>
              <w:t>城、电商行业企业、水晶饰品小镇入驻企业等专题企业家座谈会，解决</w:t>
            </w:r>
            <w:r>
              <w:rPr>
                <w:rFonts w:hint="eastAsia" w:ascii="Times New Roman" w:eastAsia="Times New Roman" w:cs="宋体"/>
                <w:color w:val="000000"/>
                <w:sz w:val="18"/>
                <w:szCs w:val="18"/>
              </w:rPr>
              <w:t>27</w:t>
            </w:r>
            <w:r>
              <w:rPr>
                <w:rFonts w:hint="default" w:hAnsi="宋体" w:cs="宋体"/>
                <w:color w:val="000000"/>
                <w:sz w:val="18"/>
                <w:szCs w:val="18"/>
              </w:rPr>
              <w:t>家企业提出的</w:t>
            </w:r>
            <w:r>
              <w:rPr>
                <w:rFonts w:hint="eastAsia" w:ascii="Times New Roman" w:eastAsia="Times New Roman" w:cs="宋体"/>
                <w:color w:val="000000"/>
                <w:sz w:val="18"/>
                <w:szCs w:val="18"/>
              </w:rPr>
              <w:t>43</w:t>
            </w:r>
            <w:r>
              <w:rPr>
                <w:rFonts w:hint="default" w:hAnsi="宋体" w:cs="宋体"/>
                <w:color w:val="000000"/>
                <w:sz w:val="18"/>
                <w:szCs w:val="18"/>
              </w:rPr>
              <w:t>个问题和建议，办结率为</w:t>
            </w: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r>
              <w:rPr>
                <w:rFonts w:hint="default" w:hAnsi="宋体" w:cs="宋体"/>
                <w:color w:val="000000"/>
                <w:sz w:val="18"/>
                <w:szCs w:val="18"/>
              </w:rPr>
              <w:t>。区新联会全年开展培训考察、敬老助学等活动</w:t>
            </w:r>
            <w:r>
              <w:rPr>
                <w:rFonts w:hint="eastAsia" w:ascii="Times New Roman" w:eastAsia="Times New Roman" w:cs="宋体"/>
                <w:color w:val="000000"/>
                <w:sz w:val="18"/>
                <w:szCs w:val="18"/>
              </w:rPr>
              <w:t>20</w:t>
            </w:r>
            <w:r>
              <w:rPr>
                <w:rFonts w:hint="default" w:hAnsi="宋体" w:cs="宋体"/>
                <w:color w:val="000000"/>
                <w:sz w:val="18"/>
                <w:szCs w:val="18"/>
              </w:rPr>
              <w:t>余次，被四川省委统战部通报表扬为广元唯一的全省优秀县级新阶层联谊组织。区知联会积极筹备并参与“我为蜀道栽枝花”大型公益活动，开展“关爱女性、关注健康”女性健康知识讲座，为</w:t>
            </w:r>
            <w:r>
              <w:rPr>
                <w:rFonts w:hint="eastAsia" w:ascii="Times New Roman" w:eastAsia="Times New Roman" w:cs="宋体"/>
                <w:color w:val="000000"/>
                <w:sz w:val="18"/>
                <w:szCs w:val="18"/>
              </w:rPr>
              <w:t>200</w:t>
            </w:r>
            <w:r>
              <w:rPr>
                <w:rFonts w:hint="default" w:hAnsi="宋体" w:cs="宋体"/>
                <w:color w:val="000000"/>
                <w:sz w:val="18"/>
                <w:szCs w:val="18"/>
              </w:rPr>
              <w:t>余名昭化女性提供贴心的健康咨询服务等。被广元市知联会评为</w:t>
            </w:r>
            <w:r>
              <w:rPr>
                <w:rFonts w:hint="eastAsia" w:ascii="Times New Roman" w:eastAsia="Times New Roman" w:cs="宋体"/>
                <w:color w:val="000000"/>
                <w:sz w:val="18"/>
                <w:szCs w:val="18"/>
              </w:rPr>
              <w:t>2023</w:t>
            </w:r>
            <w:r>
              <w:rPr>
                <w:rFonts w:hint="default" w:hAnsi="宋体" w:cs="宋体"/>
                <w:color w:val="000000"/>
                <w:sz w:val="18"/>
                <w:szCs w:val="18"/>
              </w:rPr>
              <w:t>年先进单位。九三学社社员长期驻外招商，拓展深化九广合作，全年走访对接企业</w:t>
            </w:r>
            <w:r>
              <w:rPr>
                <w:rFonts w:hint="eastAsia" w:ascii="Times New Roman" w:eastAsia="Times New Roman" w:cs="宋体"/>
                <w:color w:val="000000"/>
                <w:sz w:val="18"/>
                <w:szCs w:val="18"/>
              </w:rPr>
              <w:t>30</w:t>
            </w:r>
            <w:r>
              <w:rPr>
                <w:rFonts w:hint="default" w:hAnsi="宋体" w:cs="宋体"/>
                <w:color w:val="000000"/>
                <w:sz w:val="18"/>
                <w:szCs w:val="18"/>
              </w:rPr>
              <w:t>余家，招引落地项目</w:t>
            </w:r>
            <w:r>
              <w:rPr>
                <w:rFonts w:hint="eastAsia" w:ascii="Times New Roman" w:eastAsia="Times New Roman" w:cs="宋体"/>
                <w:color w:val="000000"/>
                <w:sz w:val="18"/>
                <w:szCs w:val="18"/>
              </w:rPr>
              <w:t>2</w:t>
            </w:r>
            <w:r>
              <w:rPr>
                <w:rFonts w:hint="default" w:hAnsi="宋体" w:cs="宋体"/>
                <w:color w:val="000000"/>
                <w:sz w:val="18"/>
                <w:szCs w:val="18"/>
              </w:rPr>
              <w:t>个，引进到位市外资金</w:t>
            </w:r>
            <w:r>
              <w:rPr>
                <w:rFonts w:hint="eastAsia" w:ascii="Times New Roman" w:eastAsia="Times New Roman" w:cs="宋体"/>
                <w:color w:val="000000"/>
                <w:sz w:val="18"/>
                <w:szCs w:val="18"/>
              </w:rPr>
              <w:t>1</w:t>
            </w: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2</w:t>
            </w:r>
            <w:r>
              <w:rPr>
                <w:rFonts w:hint="default" w:hAnsi="宋体" w:cs="宋体"/>
                <w:color w:val="000000"/>
                <w:sz w:val="18"/>
                <w:szCs w:val="18"/>
              </w:rPr>
              <w:t>亿元。</w:t>
            </w:r>
          </w:p>
        </w:tc>
      </w:tr>
      <w:tr w14:paraId="05D86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29"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80F1D3">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绩效</w:t>
            </w:r>
            <w:r>
              <w:rPr>
                <w:rFonts w:hint="eastAsia" w:ascii="Times New Roman" w:hAnsi="宋体" w:eastAsia="Times New Roman" w:cs="宋体"/>
                <w:color w:val="000000"/>
                <w:sz w:val="18"/>
                <w:szCs w:val="18"/>
              </w:rPr>
              <w:br w:type="textWrapping"/>
            </w:r>
            <w:r>
              <w:rPr>
                <w:rFonts w:hint="default" w:hAnsi="宋体" w:cs="宋体"/>
                <w:color w:val="000000"/>
                <w:sz w:val="18"/>
                <w:szCs w:val="18"/>
              </w:rPr>
              <w:t>指标</w:t>
            </w: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65FA14">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一级</w:t>
            </w:r>
          </w:p>
          <w:p w14:paraId="0A9FB9F1">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572772">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二级指标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69E800">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三级指标</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7E9E67">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年度指标值</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6E019E">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实际完成值</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894C8F">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偏差原因分析及改进措施</w:t>
            </w:r>
          </w:p>
        </w:tc>
      </w:tr>
      <w:tr w14:paraId="1C17C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35A56E">
            <w:pPr>
              <w:spacing w:beforeLines="0" w:afterLines="0"/>
              <w:jc w:val="center"/>
              <w:rPr>
                <w:rFonts w:hint="eastAsia" w:ascii="Times New Roman" w:hAnsi="宋体" w:eastAsia="Times New Roman"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0AFDA4">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w:t>
            </w:r>
          </w:p>
          <w:p w14:paraId="7FC36F51">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19A6F0">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质量指标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4EF601">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打造新的社会阶层人士实践创新基地目标数。</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ECE2D2">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w:t>
            </w:r>
            <w:r>
              <w:rPr>
                <w:rFonts w:hint="default" w:hAnsi="宋体" w:cs="宋体"/>
                <w:color w:val="000000"/>
                <w:sz w:val="18"/>
                <w:szCs w:val="18"/>
              </w:rPr>
              <w:t>处</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2A21B6">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w:t>
            </w:r>
            <w:r>
              <w:rPr>
                <w:rFonts w:hint="default" w:hAnsi="宋体" w:cs="宋体"/>
                <w:color w:val="000000"/>
                <w:sz w:val="18"/>
                <w:szCs w:val="18"/>
              </w:rPr>
              <w:t>处</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BAFB40">
            <w:pPr>
              <w:spacing w:beforeLines="0" w:afterLines="0"/>
              <w:rPr>
                <w:rFonts w:hint="eastAsia" w:ascii="Times New Roman" w:hAnsi="宋体" w:eastAsia="Times New Roman" w:cs="宋体"/>
                <w:color w:val="000000"/>
                <w:sz w:val="18"/>
                <w:szCs w:val="18"/>
              </w:rPr>
            </w:pPr>
          </w:p>
        </w:tc>
      </w:tr>
      <w:tr w14:paraId="442E0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7D626C">
            <w:pPr>
              <w:spacing w:beforeLines="0" w:afterLines="0"/>
              <w:jc w:val="center"/>
              <w:rPr>
                <w:rFonts w:hint="eastAsia" w:ascii="Times New Roman" w:hAnsi="宋体" w:eastAsia="Times New Roman"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EE89C7">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满意度指标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0E6312">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服务对象满意度指标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0F6F53">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企业家们对统战工作满意度</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905CC3">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96</w:t>
            </w:r>
            <w:r>
              <w:rPr>
                <w:rFonts w:hint="eastAsia" w:ascii="Times New Roman" w:hAnsi="宋体" w:eastAsia="Times New Roman" w:cs="宋体"/>
                <w:color w:val="000000"/>
                <w:sz w:val="18"/>
                <w:szCs w:val="18"/>
              </w:rPr>
              <w:t>%</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654DE1">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98</w:t>
            </w:r>
            <w:r>
              <w:rPr>
                <w:rFonts w:hint="eastAsia" w:ascii="Times New Roman" w:hAnsi="宋体" w:eastAsia="Times New Roman" w:cs="宋体"/>
                <w:color w:val="000000"/>
                <w:sz w:val="18"/>
                <w:szCs w:val="18"/>
              </w:rPr>
              <w:t>%</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D811AA">
            <w:pPr>
              <w:spacing w:beforeLines="0" w:afterLines="0"/>
              <w:rPr>
                <w:rFonts w:hint="eastAsia" w:ascii="Times New Roman" w:hAnsi="宋体" w:eastAsia="Times New Roman" w:cs="宋体"/>
                <w:color w:val="000000"/>
                <w:sz w:val="18"/>
                <w:szCs w:val="18"/>
              </w:rPr>
            </w:pPr>
          </w:p>
        </w:tc>
      </w:tr>
      <w:tr w14:paraId="2F071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7C5C8E">
            <w:pPr>
              <w:spacing w:beforeLines="0" w:afterLines="0"/>
              <w:jc w:val="center"/>
              <w:rPr>
                <w:rFonts w:hint="eastAsia" w:ascii="Times New Roman" w:hAnsi="宋体" w:eastAsia="Times New Roman"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21CD44">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效益</w:t>
            </w:r>
          </w:p>
          <w:p w14:paraId="034A5642">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352E6E">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社会效益指标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340018">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争取中华职教社携手社会力量帮扶我区困难学生受捐助人数</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5F0684">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100</w:t>
            </w:r>
            <w:r>
              <w:rPr>
                <w:rFonts w:hint="default" w:hAnsi="宋体" w:cs="宋体"/>
                <w:color w:val="000000"/>
                <w:sz w:val="18"/>
                <w:szCs w:val="18"/>
              </w:rPr>
              <w:t>名</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DAC0A7">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default" w:hAnsi="宋体" w:cs="宋体"/>
                <w:color w:val="000000"/>
                <w:sz w:val="18"/>
                <w:szCs w:val="18"/>
              </w:rPr>
              <w:t>名</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0E0E6E">
            <w:pPr>
              <w:spacing w:beforeLines="0" w:afterLines="0"/>
              <w:rPr>
                <w:rFonts w:hint="eastAsia" w:ascii="Times New Roman" w:hAnsi="宋体" w:eastAsia="Times New Roman" w:cs="宋体"/>
                <w:color w:val="000000"/>
                <w:sz w:val="18"/>
                <w:szCs w:val="18"/>
              </w:rPr>
            </w:pPr>
          </w:p>
        </w:tc>
      </w:tr>
      <w:tr w14:paraId="74FC8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9145FF">
            <w:pPr>
              <w:spacing w:beforeLines="0" w:afterLines="0"/>
              <w:jc w:val="center"/>
              <w:rPr>
                <w:rFonts w:hint="eastAsia" w:ascii="Times New Roman" w:hAnsi="宋体" w:eastAsia="Times New Roman"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CE02C9">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满意度指标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EC2E14">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帮扶对象满意度指标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519D6C">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困难群众对区新联会开展献爱心活动评价</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D0C121">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DBF1E1">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D071FA">
            <w:pPr>
              <w:spacing w:beforeLines="0" w:afterLines="0"/>
              <w:rPr>
                <w:rFonts w:hint="eastAsia" w:ascii="Times New Roman" w:hAnsi="宋体" w:eastAsia="Times New Roman" w:cs="宋体"/>
                <w:color w:val="000000"/>
                <w:sz w:val="18"/>
                <w:szCs w:val="18"/>
              </w:rPr>
            </w:pPr>
          </w:p>
        </w:tc>
      </w:tr>
      <w:tr w14:paraId="00D4E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7"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FDE4F2">
            <w:pPr>
              <w:spacing w:beforeLines="0" w:afterLines="0"/>
              <w:jc w:val="center"/>
              <w:rPr>
                <w:rFonts w:hint="eastAsia" w:ascii="Times New Roman" w:hAnsi="宋体" w:eastAsia="Times New Roman"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152AED">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w:t>
            </w:r>
          </w:p>
          <w:p w14:paraId="754F72DA">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C5C936">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时效指标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87461C">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在规定时间内完成全年相关工作任务目标及时率（计划时间-实际完成时间）/计划完成时间*</w:t>
            </w: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D887D2">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0</w:t>
            </w:r>
            <w:r>
              <w:rPr>
                <w:rFonts w:hint="eastAsia" w:ascii="Times New Roman" w:hAnsi="宋体" w:eastAsia="Times New Roman" w:cs="宋体"/>
                <w:color w:val="000000"/>
                <w:sz w:val="18"/>
                <w:szCs w:val="18"/>
              </w:rPr>
              <w:t>%</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1431F8">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0</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D789AF">
            <w:pPr>
              <w:spacing w:beforeLines="0" w:afterLines="0"/>
              <w:rPr>
                <w:rFonts w:hint="eastAsia" w:ascii="Times New Roman" w:hAnsi="宋体" w:eastAsia="Times New Roman" w:cs="宋体"/>
                <w:color w:val="000000"/>
                <w:sz w:val="18"/>
                <w:szCs w:val="18"/>
              </w:rPr>
            </w:pPr>
          </w:p>
        </w:tc>
      </w:tr>
      <w:tr w14:paraId="1097D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E9126C">
            <w:pPr>
              <w:spacing w:beforeLines="0" w:afterLines="0"/>
              <w:jc w:val="center"/>
              <w:rPr>
                <w:rFonts w:hint="eastAsia" w:ascii="Times New Roman" w:hAnsi="宋体" w:eastAsia="Times New Roman"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CFBA1B">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效益</w:t>
            </w:r>
          </w:p>
          <w:p w14:paraId="68C280C4">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53EFFE">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社会效益指标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03CEC3">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常态</w:t>
            </w:r>
            <w:r>
              <w:rPr>
                <w:rFonts w:hint="eastAsia" w:hAnsi="宋体" w:cs="宋体"/>
                <w:color w:val="000000"/>
                <w:sz w:val="18"/>
                <w:szCs w:val="18"/>
                <w:lang w:eastAsia="zh-CN"/>
              </w:rPr>
              <w:t>化</w:t>
            </w:r>
            <w:r>
              <w:rPr>
                <w:rFonts w:hint="default" w:hAnsi="宋体" w:cs="宋体"/>
                <w:color w:val="000000"/>
                <w:sz w:val="18"/>
                <w:szCs w:val="18"/>
              </w:rPr>
              <w:t>开展民营经济人士理想信念教育和培训促能</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11BD87">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980970">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14FED4">
            <w:pPr>
              <w:spacing w:beforeLines="0" w:afterLines="0"/>
              <w:rPr>
                <w:rFonts w:hint="eastAsia" w:ascii="Times New Roman" w:hAnsi="宋体" w:eastAsia="Times New Roman" w:cs="宋体"/>
                <w:color w:val="000000"/>
                <w:sz w:val="18"/>
                <w:szCs w:val="18"/>
              </w:rPr>
            </w:pPr>
          </w:p>
        </w:tc>
      </w:tr>
      <w:tr w14:paraId="7CD27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B4C748">
            <w:pPr>
              <w:spacing w:beforeLines="0" w:afterLines="0"/>
              <w:jc w:val="center"/>
              <w:rPr>
                <w:rFonts w:hint="eastAsia" w:ascii="Times New Roman" w:hAnsi="宋体" w:eastAsia="Times New Roman"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229B28">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效益</w:t>
            </w:r>
          </w:p>
          <w:p w14:paraId="798B1FBA">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1D840E">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经济效益指标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A81714">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增加种养殖户收入</w:t>
            </w:r>
          </w:p>
        </w:tc>
        <w:tc>
          <w:tcPr>
            <w:tcW w:w="806" w:type="pct"/>
            <w:tcBorders>
              <w:top w:val="single" w:color="000000" w:sz="4" w:space="0"/>
              <w:left w:val="single" w:color="000000" w:sz="4" w:space="0"/>
              <w:bottom w:val="nil"/>
              <w:right w:val="single" w:color="000000" w:sz="4" w:space="0"/>
              <w:tl2br w:val="nil"/>
              <w:tr2bl w:val="nil"/>
            </w:tcBorders>
            <w:noWrap/>
            <w:vAlign w:val="center"/>
          </w:tcPr>
          <w:p w14:paraId="3E70FC9B">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30</w:t>
            </w:r>
            <w:r>
              <w:rPr>
                <w:rFonts w:hint="eastAsia" w:ascii="Times New Roman" w:hAnsi="宋体" w:eastAsia="Times New Roman" w:cs="宋体"/>
                <w:color w:val="000000"/>
                <w:sz w:val="18"/>
                <w:szCs w:val="18"/>
              </w:rPr>
              <w:t>%</w:t>
            </w:r>
          </w:p>
        </w:tc>
        <w:tc>
          <w:tcPr>
            <w:tcW w:w="865" w:type="pct"/>
            <w:tcBorders>
              <w:top w:val="single" w:color="000000" w:sz="4" w:space="0"/>
              <w:left w:val="single" w:color="000000" w:sz="4" w:space="0"/>
              <w:bottom w:val="nil"/>
              <w:right w:val="single" w:color="000000" w:sz="4" w:space="0"/>
              <w:tl2br w:val="nil"/>
              <w:tr2bl w:val="nil"/>
            </w:tcBorders>
            <w:noWrap/>
            <w:vAlign w:val="center"/>
          </w:tcPr>
          <w:p w14:paraId="3A1E6CC3">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30</w:t>
            </w:r>
            <w:r>
              <w:rPr>
                <w:rFonts w:hint="eastAsia" w:ascii="Times New Roman" w:hAnsi="宋体" w:eastAsia="Times New Roman" w:cs="宋体"/>
                <w:color w:val="000000"/>
                <w:sz w:val="18"/>
                <w:szCs w:val="18"/>
              </w:rPr>
              <w:t>%</w:t>
            </w:r>
          </w:p>
        </w:tc>
        <w:tc>
          <w:tcPr>
            <w:tcW w:w="856" w:type="pct"/>
            <w:tcBorders>
              <w:top w:val="single" w:color="000000" w:sz="4" w:space="0"/>
              <w:left w:val="single" w:color="000000" w:sz="4" w:space="0"/>
              <w:bottom w:val="nil"/>
              <w:right w:val="single" w:color="000000" w:sz="4" w:space="0"/>
              <w:tl2br w:val="nil"/>
              <w:tr2bl w:val="nil"/>
            </w:tcBorders>
            <w:noWrap/>
            <w:vAlign w:val="center"/>
          </w:tcPr>
          <w:p w14:paraId="7B17FE0A">
            <w:pPr>
              <w:spacing w:beforeLines="0" w:afterLines="0"/>
              <w:rPr>
                <w:rFonts w:hint="eastAsia" w:ascii="Times New Roman" w:hAnsi="宋体" w:eastAsia="Times New Roman" w:cs="宋体"/>
                <w:color w:val="000000"/>
                <w:sz w:val="24"/>
                <w:szCs w:val="24"/>
              </w:rPr>
            </w:pPr>
          </w:p>
        </w:tc>
      </w:tr>
      <w:tr w14:paraId="43B5A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5"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B92CE9">
            <w:pPr>
              <w:spacing w:beforeLines="0" w:afterLines="0"/>
              <w:jc w:val="center"/>
              <w:rPr>
                <w:rFonts w:hint="eastAsia" w:ascii="Times New Roman" w:hAnsi="宋体" w:eastAsia="Times New Roman"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4BD1C9">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w:t>
            </w:r>
          </w:p>
          <w:p w14:paraId="69590FB8">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4499E7">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质量指标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5BC268">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将家居产业城作为职业技术学院实训基地目标数。</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16B729E3">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w:t>
            </w:r>
            <w:r>
              <w:rPr>
                <w:rFonts w:hint="default" w:hAnsi="宋体" w:cs="宋体"/>
                <w:color w:val="000000"/>
                <w:sz w:val="18"/>
                <w:szCs w:val="18"/>
              </w:rPr>
              <w:t>处</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9B2FA1">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w:t>
            </w:r>
            <w:r>
              <w:rPr>
                <w:rFonts w:hint="default" w:hAnsi="宋体" w:cs="宋体"/>
                <w:color w:val="000000"/>
                <w:sz w:val="18"/>
                <w:szCs w:val="18"/>
              </w:rPr>
              <w:t>处</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78D8700A">
            <w:pPr>
              <w:spacing w:beforeLines="0" w:afterLines="0"/>
              <w:rPr>
                <w:rFonts w:hint="eastAsia" w:ascii="Times New Roman" w:hAnsi="宋体" w:eastAsia="Times New Roman" w:cs="宋体"/>
                <w:color w:val="000000"/>
                <w:sz w:val="24"/>
                <w:szCs w:val="24"/>
              </w:rPr>
            </w:pPr>
          </w:p>
        </w:tc>
      </w:tr>
      <w:tr w14:paraId="7EC92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F67E9E">
            <w:pPr>
              <w:spacing w:beforeLines="0" w:afterLines="0"/>
              <w:jc w:val="center"/>
              <w:rPr>
                <w:rFonts w:hint="eastAsia" w:ascii="Times New Roman" w:hAnsi="宋体" w:eastAsia="Times New Roman"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C7097A">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w:t>
            </w:r>
          </w:p>
          <w:p w14:paraId="2E67F049">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D25015">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质量指标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6B5B97">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全年集中协调解决问题条数</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3945081A">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100</w:t>
            </w:r>
            <w:r>
              <w:rPr>
                <w:rFonts w:hint="default" w:hAnsi="宋体" w:cs="宋体"/>
                <w:color w:val="000000"/>
                <w:sz w:val="18"/>
                <w:szCs w:val="18"/>
              </w:rPr>
              <w:t>条</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5700A5">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default" w:hAnsi="宋体" w:cs="宋体"/>
                <w:color w:val="000000"/>
                <w:sz w:val="18"/>
                <w:szCs w:val="18"/>
              </w:rPr>
              <w:t>条</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6AC57D98">
            <w:pPr>
              <w:spacing w:beforeLines="0" w:afterLines="0"/>
              <w:rPr>
                <w:rFonts w:hint="eastAsia" w:ascii="Times New Roman" w:hAnsi="宋体" w:eastAsia="Times New Roman" w:cs="宋体"/>
                <w:color w:val="000000"/>
                <w:sz w:val="24"/>
                <w:szCs w:val="24"/>
              </w:rPr>
            </w:pPr>
          </w:p>
        </w:tc>
      </w:tr>
      <w:tr w14:paraId="702E8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BF9D70">
            <w:pPr>
              <w:spacing w:beforeLines="0" w:afterLines="0"/>
              <w:jc w:val="center"/>
              <w:rPr>
                <w:rFonts w:hint="eastAsia" w:ascii="Times New Roman" w:hAnsi="宋体" w:eastAsia="Times New Roman"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5694BB">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w:t>
            </w:r>
          </w:p>
          <w:p w14:paraId="5F6C2A07">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27E129">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数量指标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BF1174">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全年高规格召开企业家座谈会、专题会议及产业培训人次。</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77B94B53">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220</w:t>
            </w:r>
            <w:r>
              <w:rPr>
                <w:rFonts w:hint="default" w:hAnsi="宋体" w:cs="宋体"/>
                <w:color w:val="000000"/>
                <w:sz w:val="18"/>
                <w:szCs w:val="18"/>
              </w:rPr>
              <w:t>人次</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50BE32">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220</w:t>
            </w:r>
            <w:r>
              <w:rPr>
                <w:rFonts w:hint="default" w:hAnsi="宋体" w:cs="宋体"/>
                <w:color w:val="000000"/>
                <w:sz w:val="18"/>
                <w:szCs w:val="18"/>
              </w:rPr>
              <w:t>人次</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287FFA6B">
            <w:pPr>
              <w:spacing w:beforeLines="0" w:afterLines="0"/>
              <w:rPr>
                <w:rFonts w:hint="eastAsia" w:ascii="Times New Roman" w:hAnsi="宋体" w:eastAsia="Times New Roman" w:cs="宋体"/>
                <w:color w:val="000000"/>
                <w:sz w:val="24"/>
                <w:szCs w:val="24"/>
              </w:rPr>
            </w:pPr>
          </w:p>
        </w:tc>
      </w:tr>
      <w:tr w14:paraId="7320E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5"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A87C3F">
            <w:pPr>
              <w:spacing w:beforeLines="0" w:afterLines="0"/>
              <w:jc w:val="center"/>
              <w:rPr>
                <w:rFonts w:hint="eastAsia" w:ascii="Times New Roman" w:hAnsi="宋体" w:eastAsia="Times New Roman" w:cs="宋体"/>
                <w:color w:val="000000"/>
                <w:sz w:val="18"/>
                <w:szCs w:val="18"/>
              </w:rPr>
            </w:pPr>
          </w:p>
        </w:tc>
        <w:tc>
          <w:tcPr>
            <w:tcW w:w="4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BEF619">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成本</w:t>
            </w:r>
          </w:p>
          <w:p w14:paraId="461284C9">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指标</w:t>
            </w:r>
          </w:p>
        </w:tc>
        <w:tc>
          <w:tcPr>
            <w:tcW w:w="67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45DD67">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经济成本指标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FBC7DA">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全年非公经济、新阶工作及九广合作工作成本控制在</w:t>
            </w:r>
            <w:r>
              <w:rPr>
                <w:rFonts w:hint="eastAsia" w:ascii="Times New Roman" w:eastAsia="Times New Roman" w:cs="宋体"/>
                <w:color w:val="000000"/>
                <w:sz w:val="18"/>
                <w:szCs w:val="18"/>
              </w:rPr>
              <w:t>23</w:t>
            </w:r>
            <w:r>
              <w:rPr>
                <w:rFonts w:hint="default" w:hAnsi="宋体" w:cs="宋体"/>
                <w:color w:val="000000"/>
                <w:sz w:val="18"/>
                <w:szCs w:val="18"/>
              </w:rPr>
              <w:t>万元以内</w:t>
            </w:r>
          </w:p>
        </w:tc>
        <w:tc>
          <w:tcPr>
            <w:tcW w:w="80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7DDE693D">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23</w:t>
            </w:r>
            <w:r>
              <w:rPr>
                <w:rFonts w:hint="default" w:hAnsi="宋体" w:cs="宋体"/>
                <w:color w:val="000000"/>
                <w:sz w:val="18"/>
                <w:szCs w:val="18"/>
              </w:rPr>
              <w:t>万元</w:t>
            </w:r>
          </w:p>
        </w:tc>
        <w:tc>
          <w:tcPr>
            <w:tcW w:w="8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089840">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23</w:t>
            </w:r>
            <w:r>
              <w:rPr>
                <w:rFonts w:hint="default" w:hAnsi="宋体" w:cs="宋体"/>
                <w:color w:val="000000"/>
                <w:sz w:val="18"/>
                <w:szCs w:val="18"/>
              </w:rPr>
              <w:t>万元</w:t>
            </w:r>
          </w:p>
        </w:tc>
        <w:tc>
          <w:tcPr>
            <w:tcW w:w="856"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31540CDA">
            <w:pPr>
              <w:spacing w:beforeLines="0" w:afterLines="0"/>
              <w:rPr>
                <w:rFonts w:hint="eastAsia" w:ascii="Times New Roman" w:hAnsi="宋体" w:eastAsia="Times New Roman" w:cs="宋体"/>
                <w:color w:val="000000"/>
                <w:sz w:val="24"/>
                <w:szCs w:val="24"/>
              </w:rPr>
            </w:pPr>
          </w:p>
        </w:tc>
      </w:tr>
    </w:tbl>
    <w:p w14:paraId="3A7D8FA1">
      <w:pPr>
        <w:spacing w:beforeLines="0" w:afterLines="0"/>
        <w:rPr>
          <w:rFonts w:hint="eastAsia" w:ascii="方正小标宋简体" w:hAnsi="方正小标宋简体" w:eastAsia="方正小标宋简体" w:cs="方正小标宋简体"/>
          <w:color w:val="000000"/>
          <w:sz w:val="36"/>
          <w:szCs w:val="36"/>
        </w:rPr>
      </w:pPr>
    </w:p>
    <w:p w14:paraId="0C4AF252">
      <w:pPr>
        <w:spacing w:beforeLines="0" w:afterLines="0"/>
        <w:rPr>
          <w:rFonts w:hint="eastAsia" w:ascii="方正小标宋简体" w:hAnsi="方正小标宋简体" w:eastAsia="方正小标宋简体" w:cs="方正小标宋简体"/>
          <w:color w:val="000000"/>
          <w:sz w:val="36"/>
          <w:szCs w:val="36"/>
        </w:rPr>
      </w:pPr>
    </w:p>
    <w:p w14:paraId="6B72B7F4">
      <w:pPr>
        <w:overflowPunct w:val="0"/>
        <w:topLinePunct/>
        <w:spacing w:beforeLines="0" w:afterLines="0" w:line="576" w:lineRule="exact"/>
        <w:jc w:val="both"/>
        <w:rPr>
          <w:rFonts w:hint="eastAsia" w:ascii="方正小标宋简体" w:hAnsi="方正小标宋简体" w:eastAsia="方正小标宋简体" w:cs="方正小标宋简体"/>
          <w:color w:val="000000"/>
          <w:sz w:val="44"/>
          <w:szCs w:val="44"/>
        </w:rPr>
      </w:pPr>
    </w:p>
    <w:p w14:paraId="205E2B44">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广元市昭化区财政项目（政策）支出绩效自评表</w:t>
      </w:r>
    </w:p>
    <w:p w14:paraId="77E4282D">
      <w:pPr>
        <w:overflowPunct w:val="0"/>
        <w:topLinePunct/>
        <w:spacing w:beforeLines="0" w:afterLines="0" w:line="400" w:lineRule="exact"/>
        <w:jc w:val="center"/>
        <w:rPr>
          <w:rFonts w:hint="eastAsia" w:ascii="方正小标宋简体" w:hAnsi="方正小标宋简体" w:eastAsia="方正小标宋简体" w:cs="方正小标宋简体"/>
          <w:color w:val="000000"/>
          <w:sz w:val="36"/>
          <w:szCs w:val="36"/>
        </w:rPr>
      </w:pPr>
      <w:r>
        <w:rPr>
          <w:rFonts w:hint="default" w:hAnsi="宋体" w:cs="宋体"/>
          <w:b/>
          <w:color w:val="000000"/>
          <w:sz w:val="24"/>
          <w:szCs w:val="24"/>
        </w:rPr>
        <w:t>（</w:t>
      </w:r>
      <w:r>
        <w:rPr>
          <w:rFonts w:hint="eastAsia" w:ascii="Times New Roman" w:eastAsia="Times New Roman" w:cs="宋体"/>
          <w:b/>
          <w:color w:val="000000"/>
          <w:sz w:val="24"/>
          <w:szCs w:val="24"/>
        </w:rPr>
        <w:t>2023</w:t>
      </w:r>
      <w:r>
        <w:rPr>
          <w:rFonts w:hint="default" w:hAnsi="宋体" w:cs="宋体"/>
          <w:b/>
          <w:color w:val="000000"/>
          <w:sz w:val="24"/>
          <w:szCs w:val="24"/>
        </w:rPr>
        <w:t>年度）</w:t>
      </w:r>
    </w:p>
    <w:tbl>
      <w:tblPr>
        <w:tblStyle w:val="10"/>
        <w:tblW w:w="475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9"/>
        <w:gridCol w:w="820"/>
        <w:gridCol w:w="1208"/>
        <w:gridCol w:w="1976"/>
        <w:gridCol w:w="1442"/>
        <w:gridCol w:w="1547"/>
        <w:gridCol w:w="1529"/>
      </w:tblGrid>
      <w:tr w14:paraId="0A9D1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8FFD7B">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项目（政策）名称</w:t>
            </w:r>
          </w:p>
        </w:tc>
        <w:tc>
          <w:tcPr>
            <w:tcW w:w="4311"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2F4CE9">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民族宗教局工作经费（含小寺山爱国主义教育基地日常管护费用）</w:t>
            </w:r>
          </w:p>
        </w:tc>
      </w:tr>
      <w:tr w14:paraId="5BD6C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35292A">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主管部门</w:t>
            </w:r>
          </w:p>
        </w:tc>
        <w:tc>
          <w:tcPr>
            <w:tcW w:w="1782"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BE917B">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中共广元市昭化区委统战部</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88359B">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实施单位</w:t>
            </w:r>
          </w:p>
        </w:tc>
        <w:tc>
          <w:tcPr>
            <w:tcW w:w="1721"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0B771C">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中共广元市昭化区委统战部</w:t>
            </w:r>
          </w:p>
        </w:tc>
      </w:tr>
      <w:tr w14:paraId="33557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5483EEB7">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项目（政策）资金（万元）</w:t>
            </w:r>
          </w:p>
        </w:tc>
        <w:tc>
          <w:tcPr>
            <w:tcW w:w="676" w:type="pct"/>
            <w:tcBorders>
              <w:top w:val="nil"/>
              <w:left w:val="single" w:color="000000" w:sz="4" w:space="0"/>
              <w:bottom w:val="single" w:color="000000" w:sz="4" w:space="0"/>
              <w:right w:val="single" w:color="000000" w:sz="4" w:space="0"/>
              <w:tl2br w:val="nil"/>
              <w:tr2bl w:val="nil"/>
            </w:tcBorders>
            <w:noWrap w:val="0"/>
            <w:vAlign w:val="center"/>
          </w:tcPr>
          <w:p w14:paraId="65A6D6EA">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年度预算数（万元）</w:t>
            </w:r>
          </w:p>
        </w:tc>
        <w:tc>
          <w:tcPr>
            <w:tcW w:w="1106" w:type="pct"/>
            <w:tcBorders>
              <w:top w:val="nil"/>
              <w:left w:val="single" w:color="000000" w:sz="4" w:space="0"/>
              <w:bottom w:val="single" w:color="000000" w:sz="4" w:space="0"/>
              <w:right w:val="single" w:color="000000" w:sz="4" w:space="0"/>
              <w:tl2br w:val="nil"/>
              <w:tr2bl w:val="nil"/>
            </w:tcBorders>
            <w:noWrap w:val="0"/>
            <w:vAlign w:val="center"/>
          </w:tcPr>
          <w:p w14:paraId="55C26E22">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年初预算数</w:t>
            </w:r>
          </w:p>
        </w:tc>
        <w:tc>
          <w:tcPr>
            <w:tcW w:w="807" w:type="pct"/>
            <w:tcBorders>
              <w:top w:val="nil"/>
              <w:left w:val="single" w:color="000000" w:sz="4" w:space="0"/>
              <w:bottom w:val="single" w:color="000000" w:sz="4" w:space="0"/>
              <w:right w:val="single" w:color="000000" w:sz="4" w:space="0"/>
              <w:tl2br w:val="nil"/>
              <w:tr2bl w:val="nil"/>
            </w:tcBorders>
            <w:noWrap w:val="0"/>
            <w:vAlign w:val="center"/>
          </w:tcPr>
          <w:p w14:paraId="1BC6FB88">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全年预算数</w:t>
            </w:r>
          </w:p>
        </w:tc>
        <w:tc>
          <w:tcPr>
            <w:tcW w:w="866" w:type="pct"/>
            <w:tcBorders>
              <w:top w:val="nil"/>
              <w:left w:val="single" w:color="000000" w:sz="4" w:space="0"/>
              <w:bottom w:val="single" w:color="000000" w:sz="4" w:space="0"/>
              <w:right w:val="single" w:color="000000" w:sz="4" w:space="0"/>
              <w:tl2br w:val="nil"/>
              <w:tr2bl w:val="nil"/>
            </w:tcBorders>
            <w:noWrap w:val="0"/>
            <w:vAlign w:val="center"/>
          </w:tcPr>
          <w:p w14:paraId="1B69A7A5">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全年执行数</w:t>
            </w:r>
          </w:p>
        </w:tc>
        <w:tc>
          <w:tcPr>
            <w:tcW w:w="855" w:type="pct"/>
            <w:tcBorders>
              <w:top w:val="nil"/>
              <w:left w:val="single" w:color="000000" w:sz="4" w:space="0"/>
              <w:bottom w:val="single" w:color="000000" w:sz="4" w:space="0"/>
              <w:right w:val="single" w:color="000000" w:sz="4" w:space="0"/>
              <w:tl2br w:val="nil"/>
              <w:tr2bl w:val="nil"/>
            </w:tcBorders>
            <w:noWrap w:val="0"/>
            <w:vAlign w:val="center"/>
          </w:tcPr>
          <w:p w14:paraId="40F44E03">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执行率</w:t>
            </w:r>
          </w:p>
        </w:tc>
      </w:tr>
      <w:tr w14:paraId="04463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8B0660D">
            <w:pPr>
              <w:spacing w:beforeLines="0" w:afterLines="0"/>
              <w:jc w:val="center"/>
              <w:rPr>
                <w:rFonts w:hint="eastAsia" w:ascii="Times New Roman" w:hAnsi="宋体" w:eastAsia="Times New Roman" w:cs="宋体"/>
                <w:color w:val="000000"/>
                <w:sz w:val="18"/>
                <w:szCs w:val="18"/>
              </w:rPr>
            </w:pP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21DA29">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年度资金总额</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23B6AA">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17</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B7E583">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17</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8CD775">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17</w:t>
            </w:r>
          </w:p>
        </w:tc>
        <w:tc>
          <w:tcPr>
            <w:tcW w:w="855" w:type="pct"/>
            <w:tcBorders>
              <w:top w:val="nil"/>
              <w:left w:val="single" w:color="000000" w:sz="4" w:space="0"/>
              <w:bottom w:val="single" w:color="000000" w:sz="4" w:space="0"/>
              <w:right w:val="single" w:color="000000" w:sz="4" w:space="0"/>
              <w:tl2br w:val="nil"/>
              <w:tr2bl w:val="nil"/>
            </w:tcBorders>
            <w:noWrap w:val="0"/>
            <w:vAlign w:val="center"/>
          </w:tcPr>
          <w:p w14:paraId="3D099195">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4E02D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5F4194F">
            <w:pPr>
              <w:spacing w:beforeLines="0" w:afterLines="0"/>
              <w:jc w:val="center"/>
              <w:rPr>
                <w:rFonts w:hint="eastAsia" w:ascii="Times New Roman" w:hAnsi="宋体" w:eastAsia="Times New Roman" w:cs="宋体"/>
                <w:color w:val="000000"/>
                <w:sz w:val="18"/>
                <w:szCs w:val="18"/>
              </w:rPr>
            </w:pP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DE6E31">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（一）财政拨款小计</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6CBB88">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17</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981A0F">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17</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E3DB5E">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17</w:t>
            </w:r>
          </w:p>
        </w:tc>
        <w:tc>
          <w:tcPr>
            <w:tcW w:w="855" w:type="pct"/>
            <w:tcBorders>
              <w:top w:val="nil"/>
              <w:left w:val="single" w:color="000000" w:sz="4" w:space="0"/>
              <w:bottom w:val="single" w:color="000000" w:sz="4" w:space="0"/>
              <w:right w:val="single" w:color="000000" w:sz="4" w:space="0"/>
              <w:tl2br w:val="nil"/>
              <w:tr2bl w:val="nil"/>
            </w:tcBorders>
            <w:noWrap w:val="0"/>
            <w:vAlign w:val="center"/>
          </w:tcPr>
          <w:p w14:paraId="1EF83E88">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28A47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B91820B">
            <w:pPr>
              <w:spacing w:beforeLines="0" w:afterLines="0"/>
              <w:jc w:val="center"/>
              <w:rPr>
                <w:rFonts w:hint="eastAsia" w:ascii="Times New Roman" w:hAnsi="宋体" w:eastAsia="Times New Roman" w:cs="宋体"/>
                <w:color w:val="000000"/>
                <w:sz w:val="18"/>
                <w:szCs w:val="18"/>
              </w:rPr>
            </w:pP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8E4B01">
            <w:pPr>
              <w:widowControl/>
              <w:spacing w:beforeLines="0" w:afterLines="0"/>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1</w:t>
            </w:r>
            <w:r>
              <w:rPr>
                <w:rFonts w:hint="eastAsia" w:ascii="Times New Roman" w:hAnsi="宋体" w:eastAsia="Times New Roman" w:cs="宋体"/>
                <w:color w:val="000000"/>
                <w:sz w:val="18"/>
                <w:szCs w:val="18"/>
              </w:rPr>
              <w:t>.</w:t>
            </w:r>
            <w:r>
              <w:rPr>
                <w:rFonts w:hint="default" w:hAnsi="宋体" w:cs="宋体"/>
                <w:color w:val="000000"/>
                <w:sz w:val="18"/>
                <w:szCs w:val="18"/>
              </w:rPr>
              <w:t>一般公共预算</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FB9C08">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17</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CB68B3">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17</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7EF35B">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17</w:t>
            </w:r>
          </w:p>
        </w:tc>
        <w:tc>
          <w:tcPr>
            <w:tcW w:w="855" w:type="pct"/>
            <w:tcBorders>
              <w:top w:val="nil"/>
              <w:left w:val="single" w:color="000000" w:sz="4" w:space="0"/>
              <w:bottom w:val="single" w:color="000000" w:sz="4" w:space="0"/>
              <w:right w:val="single" w:color="000000" w:sz="4" w:space="0"/>
              <w:tl2br w:val="nil"/>
              <w:tr2bl w:val="nil"/>
            </w:tcBorders>
            <w:noWrap w:val="0"/>
            <w:vAlign w:val="center"/>
          </w:tcPr>
          <w:p w14:paraId="2CA3FCAE">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5CC35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5B38A6D">
            <w:pPr>
              <w:spacing w:beforeLines="0" w:afterLines="0"/>
              <w:jc w:val="center"/>
              <w:rPr>
                <w:rFonts w:hint="eastAsia" w:ascii="Times New Roman" w:hAnsi="宋体" w:eastAsia="Times New Roman" w:cs="宋体"/>
                <w:color w:val="000000"/>
                <w:sz w:val="18"/>
                <w:szCs w:val="18"/>
              </w:rPr>
            </w:pP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30F699">
            <w:pPr>
              <w:widowControl/>
              <w:spacing w:beforeLines="0" w:afterLines="0"/>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2</w:t>
            </w:r>
            <w:r>
              <w:rPr>
                <w:rFonts w:hint="eastAsia" w:ascii="Times New Roman" w:hAnsi="宋体" w:eastAsia="Times New Roman" w:cs="宋体"/>
                <w:color w:val="000000"/>
                <w:sz w:val="18"/>
                <w:szCs w:val="18"/>
              </w:rPr>
              <w:t>.</w:t>
            </w:r>
            <w:r>
              <w:rPr>
                <w:rFonts w:hint="default" w:hAnsi="宋体" w:cs="宋体"/>
                <w:color w:val="000000"/>
                <w:sz w:val="18"/>
                <w:szCs w:val="18"/>
              </w:rPr>
              <w:t>政府性基金</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97524C">
            <w:pPr>
              <w:spacing w:beforeLines="0" w:afterLines="0"/>
              <w:rPr>
                <w:rFonts w:hint="eastAsia" w:ascii="Times New Roman" w:hAnsi="宋体" w:eastAsia="Times New Roman" w:cs="宋体"/>
                <w:color w:val="000000"/>
                <w:sz w:val="18"/>
                <w:szCs w:val="18"/>
              </w:rPr>
            </w:pP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C50B65">
            <w:pPr>
              <w:spacing w:beforeLines="0" w:afterLines="0"/>
              <w:jc w:val="center"/>
              <w:rPr>
                <w:rFonts w:hint="eastAsia" w:ascii="Times New Roman" w:hAnsi="宋体" w:eastAsia="Times New Roman" w:cs="宋体"/>
                <w:color w:val="000000"/>
                <w:sz w:val="18"/>
                <w:szCs w:val="18"/>
              </w:rPr>
            </w:pP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0DC0E8">
            <w:pPr>
              <w:spacing w:beforeLines="0" w:afterLines="0"/>
              <w:jc w:val="center"/>
              <w:rPr>
                <w:rFonts w:hint="eastAsia" w:ascii="Times New Roman" w:hAnsi="宋体" w:eastAsia="Times New Roman" w:cs="宋体"/>
                <w:color w:val="000000"/>
                <w:sz w:val="18"/>
                <w:szCs w:val="18"/>
              </w:rPr>
            </w:pP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E195A2">
            <w:pPr>
              <w:spacing w:beforeLines="0" w:afterLines="0"/>
              <w:jc w:val="center"/>
              <w:rPr>
                <w:rFonts w:hint="eastAsia" w:ascii="Times New Roman" w:hAnsi="宋体" w:eastAsia="Times New Roman" w:cs="宋体"/>
                <w:color w:val="000000"/>
                <w:sz w:val="18"/>
                <w:szCs w:val="18"/>
              </w:rPr>
            </w:pPr>
          </w:p>
        </w:tc>
      </w:tr>
      <w:tr w14:paraId="1125D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AD3AB49">
            <w:pPr>
              <w:spacing w:beforeLines="0" w:afterLines="0"/>
              <w:jc w:val="center"/>
              <w:rPr>
                <w:rFonts w:hint="eastAsia" w:ascii="Times New Roman" w:hAnsi="宋体" w:eastAsia="Times New Roman" w:cs="宋体"/>
                <w:color w:val="000000"/>
                <w:sz w:val="18"/>
                <w:szCs w:val="18"/>
              </w:rPr>
            </w:pP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332227">
            <w:pPr>
              <w:widowControl/>
              <w:spacing w:beforeLines="0" w:afterLines="0"/>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3</w:t>
            </w:r>
            <w:r>
              <w:rPr>
                <w:rFonts w:hint="eastAsia" w:ascii="Times New Roman" w:hAnsi="宋体" w:eastAsia="Times New Roman" w:cs="宋体"/>
                <w:color w:val="000000"/>
                <w:sz w:val="18"/>
                <w:szCs w:val="18"/>
              </w:rPr>
              <w:t>.</w:t>
            </w:r>
            <w:r>
              <w:rPr>
                <w:rFonts w:hint="default" w:hAnsi="宋体" w:cs="宋体"/>
                <w:color w:val="000000"/>
                <w:sz w:val="18"/>
                <w:szCs w:val="18"/>
              </w:rPr>
              <w:t>国有资本经营预算</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B21B90">
            <w:pPr>
              <w:spacing w:beforeLines="0" w:afterLines="0"/>
              <w:rPr>
                <w:rFonts w:hint="eastAsia" w:ascii="Times New Roman" w:hAnsi="宋体" w:eastAsia="Times New Roman" w:cs="宋体"/>
                <w:color w:val="000000"/>
                <w:sz w:val="18"/>
                <w:szCs w:val="18"/>
              </w:rPr>
            </w:pP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71C148">
            <w:pPr>
              <w:spacing w:beforeLines="0" w:afterLines="0"/>
              <w:jc w:val="center"/>
              <w:rPr>
                <w:rFonts w:hint="eastAsia" w:ascii="Times New Roman" w:hAnsi="宋体" w:eastAsia="Times New Roman" w:cs="宋体"/>
                <w:color w:val="000000"/>
                <w:sz w:val="18"/>
                <w:szCs w:val="18"/>
              </w:rPr>
            </w:pP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13E704">
            <w:pPr>
              <w:spacing w:beforeLines="0" w:afterLines="0"/>
              <w:jc w:val="center"/>
              <w:rPr>
                <w:rFonts w:hint="eastAsia" w:ascii="Times New Roman" w:hAnsi="宋体" w:eastAsia="Times New Roman" w:cs="宋体"/>
                <w:color w:val="000000"/>
                <w:sz w:val="18"/>
                <w:szCs w:val="18"/>
              </w:rPr>
            </w:pP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48C7C8">
            <w:pPr>
              <w:spacing w:beforeLines="0" w:afterLines="0"/>
              <w:jc w:val="center"/>
              <w:rPr>
                <w:rFonts w:hint="eastAsia" w:ascii="Times New Roman" w:hAnsi="宋体" w:eastAsia="Times New Roman" w:cs="宋体"/>
                <w:color w:val="000000"/>
                <w:sz w:val="18"/>
                <w:szCs w:val="18"/>
              </w:rPr>
            </w:pPr>
          </w:p>
        </w:tc>
      </w:tr>
      <w:tr w14:paraId="43AC5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688" w:type="pct"/>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704B922">
            <w:pPr>
              <w:spacing w:beforeLines="0" w:afterLines="0"/>
              <w:jc w:val="center"/>
              <w:rPr>
                <w:rFonts w:hint="eastAsia" w:ascii="Times New Roman" w:hAnsi="宋体" w:eastAsia="Times New Roman" w:cs="宋体"/>
                <w:color w:val="000000"/>
                <w:sz w:val="18"/>
                <w:szCs w:val="18"/>
              </w:rPr>
            </w:pP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3C64E8">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（二）其他资金</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596468">
            <w:pPr>
              <w:spacing w:beforeLines="0" w:afterLines="0"/>
              <w:rPr>
                <w:rFonts w:hint="eastAsia" w:ascii="Times New Roman" w:hAnsi="宋体" w:eastAsia="Times New Roman" w:cs="宋体"/>
                <w:color w:val="000000"/>
                <w:sz w:val="18"/>
                <w:szCs w:val="18"/>
              </w:rPr>
            </w:pP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23041A">
            <w:pPr>
              <w:spacing w:beforeLines="0" w:afterLines="0"/>
              <w:jc w:val="center"/>
              <w:rPr>
                <w:rFonts w:hint="eastAsia" w:ascii="Times New Roman" w:hAnsi="宋体" w:eastAsia="Times New Roman" w:cs="宋体"/>
                <w:color w:val="000000"/>
                <w:sz w:val="18"/>
                <w:szCs w:val="18"/>
              </w:rPr>
            </w:pP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A9CCA9">
            <w:pPr>
              <w:spacing w:beforeLines="0" w:afterLines="0"/>
              <w:jc w:val="center"/>
              <w:rPr>
                <w:rFonts w:hint="eastAsia" w:ascii="Times New Roman" w:hAnsi="宋体" w:eastAsia="Times New Roman" w:cs="宋体"/>
                <w:color w:val="000000"/>
                <w:sz w:val="18"/>
                <w:szCs w:val="18"/>
              </w:rPr>
            </w:pP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C7D351">
            <w:pPr>
              <w:spacing w:beforeLines="0" w:afterLines="0"/>
              <w:jc w:val="center"/>
              <w:rPr>
                <w:rFonts w:hint="eastAsia" w:ascii="Times New Roman" w:hAnsi="宋体" w:eastAsia="Times New Roman" w:cs="宋体"/>
                <w:color w:val="000000"/>
                <w:sz w:val="18"/>
                <w:szCs w:val="18"/>
              </w:rPr>
            </w:pPr>
          </w:p>
        </w:tc>
      </w:tr>
      <w:tr w14:paraId="2A09E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229"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5D47D6">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年度总体目标</w:t>
            </w:r>
          </w:p>
        </w:tc>
        <w:tc>
          <w:tcPr>
            <w:tcW w:w="2241"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191CA4">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预期目标</w:t>
            </w:r>
          </w:p>
        </w:tc>
        <w:tc>
          <w:tcPr>
            <w:tcW w:w="2528"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67AB9E">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全年实际完成情况</w:t>
            </w:r>
          </w:p>
        </w:tc>
      </w:tr>
      <w:tr w14:paraId="62F1F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4"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080210">
            <w:pPr>
              <w:spacing w:beforeLines="0" w:afterLines="0"/>
              <w:jc w:val="center"/>
              <w:rPr>
                <w:rFonts w:hint="eastAsia" w:ascii="Times New Roman" w:hAnsi="宋体" w:eastAsia="Times New Roman" w:cs="宋体"/>
                <w:color w:val="000000"/>
                <w:sz w:val="18"/>
                <w:szCs w:val="18"/>
              </w:rPr>
            </w:pPr>
          </w:p>
        </w:tc>
        <w:tc>
          <w:tcPr>
            <w:tcW w:w="2241"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D87753">
            <w:pPr>
              <w:widowControl/>
              <w:spacing w:beforeLines="0" w:afterLines="0"/>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w:t>
            </w:r>
            <w:r>
              <w:rPr>
                <w:rFonts w:hint="eastAsia" w:ascii="Times New Roman" w:hAnsi="宋体" w:eastAsia="Times New Roman" w:cs="宋体"/>
                <w:color w:val="000000"/>
                <w:sz w:val="18"/>
                <w:szCs w:val="18"/>
              </w:rPr>
              <w:t>.</w:t>
            </w:r>
            <w:r>
              <w:rPr>
                <w:rFonts w:hint="default" w:hAnsi="宋体" w:cs="宋体"/>
                <w:color w:val="000000"/>
                <w:sz w:val="18"/>
                <w:szCs w:val="18"/>
              </w:rPr>
              <w:t xml:space="preserve">一是全面推进民族团结进步创建。构建“互嵌式”社会结构管理体制机制，搭建少数民族流动人口服务管理体系，对少数民族群众和少数民族干部信息进行普查登记，建立少数民族人口信息台账，会同公安、民政部门建立民族工作联络员制度，确保工作衔接紧密、落到实处，二是加强对宗教政策的宣传，积极和谐寺观教堂”的创建活动，严厉打击非法宗教活动，抵御境外渗透，妥善处理因民族宗教引起的突发事件，做好小寺山爱国主义教育基地、民族团结进步示范基地工作。 </w:t>
            </w:r>
            <w:r>
              <w:rPr>
                <w:rFonts w:hint="eastAsia" w:ascii="Times New Roman" w:eastAsia="Times New Roman" w:cs="宋体"/>
                <w:color w:val="000000"/>
                <w:sz w:val="18"/>
                <w:szCs w:val="18"/>
              </w:rPr>
              <w:t>2</w:t>
            </w:r>
            <w:r>
              <w:rPr>
                <w:rFonts w:hint="eastAsia" w:ascii="Times New Roman" w:hAnsi="宋体" w:eastAsia="Times New Roman" w:cs="宋体"/>
                <w:color w:val="000000"/>
                <w:sz w:val="18"/>
                <w:szCs w:val="18"/>
              </w:rPr>
              <w:t>.</w:t>
            </w:r>
            <w:r>
              <w:rPr>
                <w:rFonts w:hint="default" w:hAnsi="宋体" w:cs="宋体"/>
                <w:color w:val="000000"/>
                <w:sz w:val="18"/>
                <w:szCs w:val="18"/>
              </w:rPr>
              <w:t xml:space="preserve">小寺山天主教堂作为全国第一批、全省首批爱国主义教育示范基地，四川统一战线中国特色社会主义教育基地，第三批省民族团结进步教育基地，随着基地的完善，前来学习的人流量增加，加强教堂、天主教爱国事迹陈列馆及周边环境卫生管理、安全隐患防控、日常秩序维持日常管护非常必要。 </w:t>
            </w:r>
          </w:p>
        </w:tc>
        <w:tc>
          <w:tcPr>
            <w:tcW w:w="2528"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C565F5">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以铸牢中华民族共同体意识为主线，以推动新时代党的民族工作高质量发展为目标，着力探索构建新时代嵌入式地区民族团结进步发展新样板。高位推动民族团结进步创建，成功打造小寺山天主教堂省级民族团结进步教育基地，连续两年成功接受国家民委对“广元市创建民族团结进步示范市”考核验收。探索设立少数民族群众就业创业专项扶持资金，结合少数民族自身特色、企业需求等实际情况开展职业技能培训</w:t>
            </w:r>
            <w:r>
              <w:rPr>
                <w:rFonts w:hint="eastAsia" w:ascii="Times New Roman" w:eastAsia="Times New Roman" w:cs="宋体"/>
                <w:color w:val="000000"/>
                <w:sz w:val="18"/>
                <w:szCs w:val="18"/>
              </w:rPr>
              <w:t>3</w:t>
            </w:r>
            <w:r>
              <w:rPr>
                <w:rFonts w:hint="default" w:hAnsi="宋体" w:cs="宋体"/>
                <w:color w:val="000000"/>
                <w:sz w:val="18"/>
                <w:szCs w:val="18"/>
              </w:rPr>
              <w:t>次，覆盖少数民族群众</w:t>
            </w:r>
            <w:r>
              <w:rPr>
                <w:rFonts w:hint="eastAsia" w:ascii="Times New Roman" w:eastAsia="Times New Roman" w:cs="宋体"/>
                <w:color w:val="000000"/>
                <w:sz w:val="18"/>
                <w:szCs w:val="18"/>
              </w:rPr>
              <w:t>100</w:t>
            </w:r>
            <w:r>
              <w:rPr>
                <w:rFonts w:hint="default" w:hAnsi="宋体" w:cs="宋体"/>
                <w:color w:val="000000"/>
                <w:sz w:val="18"/>
                <w:szCs w:val="18"/>
              </w:rPr>
              <w:t>余人，帮助</w:t>
            </w:r>
            <w:r>
              <w:rPr>
                <w:rFonts w:hint="eastAsia" w:ascii="Times New Roman" w:eastAsia="Times New Roman" w:cs="宋体"/>
                <w:color w:val="000000"/>
                <w:sz w:val="18"/>
                <w:szCs w:val="18"/>
              </w:rPr>
              <w:t>20</w:t>
            </w:r>
            <w:r>
              <w:rPr>
                <w:rFonts w:hint="default" w:hAnsi="宋体" w:cs="宋体"/>
                <w:color w:val="000000"/>
                <w:sz w:val="18"/>
                <w:szCs w:val="18"/>
              </w:rPr>
              <w:t>余名少数民族群众解决就业。创新提出“五个同心、五种文化”我国宗教中国化方向昭化方案。擦亮小寺山天主教堂“四大金字招牌”，开展“民族大讲堂”</w:t>
            </w:r>
            <w:r>
              <w:rPr>
                <w:rFonts w:hint="eastAsia" w:ascii="Times New Roman" w:eastAsia="Times New Roman" w:cs="宋体"/>
                <w:color w:val="000000"/>
                <w:sz w:val="18"/>
                <w:szCs w:val="18"/>
              </w:rPr>
              <w:t>2</w:t>
            </w:r>
            <w:r>
              <w:rPr>
                <w:rFonts w:hint="default" w:hAnsi="宋体" w:cs="宋体"/>
                <w:color w:val="000000"/>
                <w:sz w:val="18"/>
                <w:szCs w:val="18"/>
              </w:rPr>
              <w:t>期，成功举办全市</w:t>
            </w:r>
            <w:r>
              <w:rPr>
                <w:rFonts w:hint="eastAsia" w:ascii="Times New Roman" w:eastAsia="Times New Roman" w:cs="宋体"/>
                <w:color w:val="000000"/>
                <w:sz w:val="18"/>
                <w:szCs w:val="18"/>
              </w:rPr>
              <w:t>140</w:t>
            </w:r>
            <w:r>
              <w:rPr>
                <w:rFonts w:hint="default" w:hAnsi="宋体" w:cs="宋体"/>
                <w:color w:val="000000"/>
                <w:sz w:val="18"/>
                <w:szCs w:val="18"/>
              </w:rPr>
              <w:t>余名宗教界人士参与“全市宗教界庆祝新中国成立</w:t>
            </w:r>
            <w:r>
              <w:rPr>
                <w:rFonts w:hint="eastAsia" w:ascii="Times New Roman" w:eastAsia="Times New Roman" w:cs="宋体"/>
                <w:color w:val="000000"/>
                <w:sz w:val="18"/>
                <w:szCs w:val="18"/>
              </w:rPr>
              <w:t>74</w:t>
            </w:r>
            <w:r>
              <w:rPr>
                <w:rFonts w:hint="default" w:hAnsi="宋体" w:cs="宋体"/>
                <w:color w:val="000000"/>
                <w:sz w:val="18"/>
                <w:szCs w:val="18"/>
              </w:rPr>
              <w:t>周年升国旗仪式”活动，接受市内外参观考察交流学习代表团</w:t>
            </w:r>
            <w:r>
              <w:rPr>
                <w:rFonts w:hint="eastAsia" w:ascii="Times New Roman" w:eastAsia="Times New Roman" w:cs="宋体"/>
                <w:color w:val="000000"/>
                <w:sz w:val="18"/>
                <w:szCs w:val="18"/>
              </w:rPr>
              <w:t>21</w:t>
            </w:r>
            <w:r>
              <w:rPr>
                <w:rFonts w:hint="default" w:hAnsi="宋体" w:cs="宋体"/>
                <w:color w:val="000000"/>
                <w:sz w:val="18"/>
                <w:szCs w:val="18"/>
              </w:rPr>
              <w:t>次。平乐寺累计接待省内外示范场所考察学习</w:t>
            </w:r>
            <w:r>
              <w:rPr>
                <w:rFonts w:hint="eastAsia" w:ascii="Times New Roman" w:eastAsia="Times New Roman" w:cs="宋体"/>
                <w:color w:val="000000"/>
                <w:sz w:val="18"/>
                <w:szCs w:val="18"/>
              </w:rPr>
              <w:t>50</w:t>
            </w:r>
            <w:r>
              <w:rPr>
                <w:rFonts w:hint="default" w:hAnsi="宋体" w:cs="宋体"/>
                <w:color w:val="000000"/>
                <w:sz w:val="18"/>
                <w:szCs w:val="18"/>
              </w:rPr>
              <w:t>批次，</w:t>
            </w:r>
            <w:r>
              <w:rPr>
                <w:rFonts w:hint="eastAsia" w:ascii="Times New Roman" w:eastAsia="Times New Roman" w:cs="宋体"/>
                <w:color w:val="000000"/>
                <w:sz w:val="18"/>
                <w:szCs w:val="18"/>
              </w:rPr>
              <w:t>2023</w:t>
            </w:r>
            <w:r>
              <w:rPr>
                <w:rFonts w:hint="default" w:hAnsi="宋体" w:cs="宋体"/>
                <w:color w:val="000000"/>
                <w:sz w:val="18"/>
                <w:szCs w:val="18"/>
              </w:rPr>
              <w:t>年平乐寺被省委统战部授予“中国化方向示范场所”。天雄观在全市宗教场所“坚定文化自信，坚持中国化方向”拉练评比现场会上获得一等奖。</w:t>
            </w:r>
          </w:p>
        </w:tc>
      </w:tr>
      <w:tr w14:paraId="372B4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29"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A4BD2A">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绩效</w:t>
            </w:r>
            <w:r>
              <w:rPr>
                <w:rFonts w:hint="eastAsia" w:ascii="Times New Roman" w:hAnsi="宋体" w:eastAsia="Times New Roman" w:cs="宋体"/>
                <w:color w:val="000000"/>
                <w:sz w:val="18"/>
                <w:szCs w:val="18"/>
              </w:rPr>
              <w:br w:type="textWrapping"/>
            </w:r>
            <w:r>
              <w:rPr>
                <w:rFonts w:hint="default" w:hAnsi="宋体" w:cs="宋体"/>
                <w:color w:val="000000"/>
                <w:sz w:val="18"/>
                <w:szCs w:val="18"/>
              </w:rPr>
              <w:t>指标</w:t>
            </w: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042C16">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一级指标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4A1615">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二级指标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3D4CDE">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三级指标</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016C79">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年度指标值</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E4EA1F">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实际完成值</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8E7921">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偏差原因分析及改进措施</w:t>
            </w:r>
          </w:p>
        </w:tc>
      </w:tr>
      <w:tr w14:paraId="436CB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8ADE61">
            <w:pPr>
              <w:spacing w:beforeLines="0" w:afterLines="0"/>
              <w:jc w:val="center"/>
              <w:rPr>
                <w:rFonts w:hint="eastAsia" w:ascii="Times New Roman" w:hAnsi="宋体" w:eastAsia="Times New Roman"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C3607A">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效益指标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6BEB60">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可持续发展指标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6413F5">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持续推进民族宗教工作，确保民族宗教领域和睦和顺。</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738231">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37B18A">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D7C9A1">
            <w:pPr>
              <w:spacing w:beforeLines="0" w:afterLines="0"/>
              <w:rPr>
                <w:rFonts w:hint="eastAsia" w:ascii="Times New Roman" w:hAnsi="宋体" w:eastAsia="Times New Roman" w:cs="宋体"/>
                <w:color w:val="000000"/>
                <w:sz w:val="18"/>
                <w:szCs w:val="18"/>
              </w:rPr>
            </w:pPr>
          </w:p>
        </w:tc>
      </w:tr>
      <w:tr w14:paraId="20600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5F3A65">
            <w:pPr>
              <w:spacing w:beforeLines="0" w:afterLines="0"/>
              <w:jc w:val="center"/>
              <w:rPr>
                <w:rFonts w:hint="eastAsia" w:ascii="Times New Roman" w:hAnsi="宋体" w:eastAsia="Times New Roman"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1B4DBD">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17D0EA">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时效指标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84A2EA">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全年民族宗教相关工作任务完成及时率（计划时间-实际完成时间）/计划完成时间*</w:t>
            </w: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r>
              <w:rPr>
                <w:rFonts w:hint="default" w:hAnsi="宋体" w:cs="宋体"/>
                <w:color w:val="000000"/>
                <w:sz w:val="18"/>
                <w:szCs w:val="18"/>
              </w:rPr>
              <w:t>。</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299189">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0</w:t>
            </w:r>
            <w:r>
              <w:rPr>
                <w:rFonts w:hint="eastAsia" w:ascii="Times New Roman" w:hAnsi="宋体" w:eastAsia="Times New Roman" w:cs="宋体"/>
                <w:color w:val="000000"/>
                <w:sz w:val="18"/>
                <w:szCs w:val="18"/>
              </w:rPr>
              <w:t>%</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2A2603">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0</w:t>
            </w:r>
            <w:r>
              <w:rPr>
                <w:rFonts w:hint="eastAsia" w:ascii="Times New Roman" w:hAnsi="宋体" w:eastAsia="Times New Roman" w:cs="宋体"/>
                <w:color w:val="000000"/>
                <w:sz w:val="18"/>
                <w:szCs w:val="18"/>
              </w:rPr>
              <w:t>%</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AB1E1C">
            <w:pPr>
              <w:spacing w:beforeLines="0" w:afterLines="0"/>
              <w:rPr>
                <w:rFonts w:hint="eastAsia" w:ascii="Times New Roman" w:hAnsi="宋体" w:eastAsia="Times New Roman" w:cs="宋体"/>
                <w:color w:val="000000"/>
                <w:sz w:val="18"/>
                <w:szCs w:val="18"/>
              </w:rPr>
            </w:pPr>
          </w:p>
        </w:tc>
      </w:tr>
      <w:tr w14:paraId="605BE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124EF3">
            <w:pPr>
              <w:spacing w:beforeLines="0" w:afterLines="0"/>
              <w:jc w:val="center"/>
              <w:rPr>
                <w:rFonts w:hint="eastAsia" w:ascii="Times New Roman" w:hAnsi="宋体" w:eastAsia="Times New Roman"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63A161">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成本指标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729FDD">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经济成本指标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E24E94">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全年民族宗教工作经费控制</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0D08AB">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15</w:t>
            </w:r>
            <w:r>
              <w:rPr>
                <w:rFonts w:hint="default" w:hAnsi="宋体" w:cs="宋体"/>
                <w:color w:val="000000"/>
                <w:sz w:val="18"/>
                <w:szCs w:val="18"/>
              </w:rPr>
              <w:t>万元</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1AC5BD">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15</w:t>
            </w:r>
            <w:r>
              <w:rPr>
                <w:rFonts w:hint="default" w:hAnsi="宋体" w:cs="宋体"/>
                <w:color w:val="000000"/>
                <w:sz w:val="18"/>
                <w:szCs w:val="18"/>
              </w:rPr>
              <w:t>万元</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697837">
            <w:pPr>
              <w:spacing w:beforeLines="0" w:afterLines="0"/>
              <w:rPr>
                <w:rFonts w:hint="eastAsia" w:ascii="Times New Roman" w:hAnsi="宋体" w:eastAsia="Times New Roman" w:cs="宋体"/>
                <w:color w:val="000000"/>
                <w:sz w:val="18"/>
                <w:szCs w:val="18"/>
              </w:rPr>
            </w:pPr>
          </w:p>
        </w:tc>
      </w:tr>
      <w:tr w14:paraId="390CD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84B9B1">
            <w:pPr>
              <w:spacing w:beforeLines="0" w:afterLines="0"/>
              <w:jc w:val="center"/>
              <w:rPr>
                <w:rFonts w:hint="eastAsia" w:ascii="Times New Roman" w:hAnsi="宋体" w:eastAsia="Times New Roman"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CB4B0A">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成本指标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D9F161">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经济成本指标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C1642A">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全年管护费成本控制。</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D402AC">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2</w:t>
            </w:r>
            <w:r>
              <w:rPr>
                <w:rFonts w:hint="default" w:hAnsi="宋体" w:cs="宋体"/>
                <w:color w:val="000000"/>
                <w:sz w:val="18"/>
                <w:szCs w:val="18"/>
              </w:rPr>
              <w:t>万元</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D4CD9E">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w:t>
            </w:r>
            <w:r>
              <w:rPr>
                <w:rFonts w:hint="default" w:hAnsi="宋体" w:cs="宋体"/>
                <w:color w:val="000000"/>
                <w:sz w:val="18"/>
                <w:szCs w:val="18"/>
              </w:rPr>
              <w:t>万元</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B6E4AE">
            <w:pPr>
              <w:spacing w:beforeLines="0" w:afterLines="0"/>
              <w:rPr>
                <w:rFonts w:hint="eastAsia" w:ascii="Times New Roman" w:hAnsi="宋体" w:eastAsia="Times New Roman" w:cs="宋体"/>
                <w:color w:val="000000"/>
                <w:sz w:val="18"/>
                <w:szCs w:val="18"/>
              </w:rPr>
            </w:pPr>
          </w:p>
        </w:tc>
      </w:tr>
      <w:tr w14:paraId="3A7BE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2DC7FD">
            <w:pPr>
              <w:spacing w:beforeLines="0" w:afterLines="0"/>
              <w:jc w:val="center"/>
              <w:rPr>
                <w:rFonts w:hint="eastAsia" w:ascii="Times New Roman" w:hAnsi="宋体" w:eastAsia="Times New Roman"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5D1359">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效益指标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EB4CC6">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社会效益指标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032F30">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铸牢中华民族共同体意识，加强宗教治理能力现代化。</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C21330">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E02AFA">
            <w:pPr>
              <w:widowControl/>
              <w:spacing w:beforeLines="0" w:afterLines="0"/>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优</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41EB7C">
            <w:pPr>
              <w:spacing w:beforeLines="0" w:afterLines="0"/>
              <w:rPr>
                <w:rFonts w:hint="eastAsia" w:ascii="Times New Roman" w:hAnsi="宋体" w:eastAsia="Times New Roman" w:cs="宋体"/>
                <w:color w:val="000000"/>
                <w:sz w:val="18"/>
                <w:szCs w:val="18"/>
              </w:rPr>
            </w:pPr>
          </w:p>
        </w:tc>
      </w:tr>
      <w:tr w14:paraId="64188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9DFD52">
            <w:pPr>
              <w:spacing w:beforeLines="0" w:afterLines="0"/>
              <w:jc w:val="center"/>
              <w:rPr>
                <w:rFonts w:hint="eastAsia" w:ascii="Times New Roman" w:hAnsi="宋体" w:eastAsia="Times New Roman"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A585A0">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6180C7">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数量指标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692362">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日常管护基地面积</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4C34AF">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48</w:t>
            </w:r>
            <w:r>
              <w:rPr>
                <w:rFonts w:hint="default" w:hAnsi="宋体" w:cs="宋体"/>
                <w:color w:val="000000"/>
                <w:sz w:val="18"/>
                <w:szCs w:val="18"/>
              </w:rPr>
              <w:t>亩</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7E3580">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48</w:t>
            </w:r>
            <w:r>
              <w:rPr>
                <w:rFonts w:hint="default" w:hAnsi="宋体" w:cs="宋体"/>
                <w:color w:val="000000"/>
                <w:sz w:val="18"/>
                <w:szCs w:val="18"/>
              </w:rPr>
              <w:t>亩</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5B167A">
            <w:pPr>
              <w:spacing w:beforeLines="0" w:afterLines="0"/>
              <w:rPr>
                <w:rFonts w:hint="eastAsia" w:ascii="Times New Roman" w:hAnsi="宋体" w:eastAsia="Times New Roman" w:cs="宋体"/>
                <w:color w:val="000000"/>
                <w:sz w:val="18"/>
                <w:szCs w:val="18"/>
              </w:rPr>
            </w:pPr>
          </w:p>
        </w:tc>
      </w:tr>
      <w:tr w14:paraId="7633B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BD48E7">
            <w:pPr>
              <w:spacing w:beforeLines="0" w:afterLines="0"/>
              <w:jc w:val="center"/>
              <w:rPr>
                <w:rFonts w:hint="eastAsia" w:ascii="Times New Roman" w:hAnsi="宋体" w:eastAsia="Times New Roman"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130570">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AB9167">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质量指标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D2C97E">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查处非法宗教活动数量</w:t>
            </w:r>
          </w:p>
        </w:tc>
        <w:tc>
          <w:tcPr>
            <w:tcW w:w="807" w:type="pct"/>
            <w:tcBorders>
              <w:top w:val="single" w:color="000000" w:sz="4" w:space="0"/>
              <w:left w:val="single" w:color="000000" w:sz="4" w:space="0"/>
              <w:bottom w:val="nil"/>
              <w:right w:val="single" w:color="000000" w:sz="4" w:space="0"/>
              <w:tl2br w:val="nil"/>
              <w:tr2bl w:val="nil"/>
            </w:tcBorders>
            <w:noWrap/>
            <w:vAlign w:val="center"/>
          </w:tcPr>
          <w:p w14:paraId="7D707DD1">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3</w:t>
            </w:r>
            <w:r>
              <w:rPr>
                <w:rFonts w:hint="default" w:hAnsi="宋体" w:cs="宋体"/>
                <w:color w:val="000000"/>
                <w:sz w:val="18"/>
                <w:szCs w:val="18"/>
              </w:rPr>
              <w:t>起</w:t>
            </w:r>
          </w:p>
        </w:tc>
        <w:tc>
          <w:tcPr>
            <w:tcW w:w="866" w:type="pct"/>
            <w:tcBorders>
              <w:top w:val="single" w:color="000000" w:sz="4" w:space="0"/>
              <w:left w:val="single" w:color="000000" w:sz="4" w:space="0"/>
              <w:bottom w:val="nil"/>
              <w:right w:val="single" w:color="000000" w:sz="4" w:space="0"/>
              <w:tl2br w:val="nil"/>
              <w:tr2bl w:val="nil"/>
            </w:tcBorders>
            <w:noWrap/>
            <w:vAlign w:val="center"/>
          </w:tcPr>
          <w:p w14:paraId="47506C75">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3</w:t>
            </w:r>
            <w:r>
              <w:rPr>
                <w:rFonts w:hint="default" w:hAnsi="宋体" w:cs="宋体"/>
                <w:color w:val="000000"/>
                <w:sz w:val="18"/>
                <w:szCs w:val="18"/>
              </w:rPr>
              <w:t>起</w:t>
            </w:r>
          </w:p>
        </w:tc>
        <w:tc>
          <w:tcPr>
            <w:tcW w:w="855" w:type="pct"/>
            <w:tcBorders>
              <w:top w:val="single" w:color="000000" w:sz="4" w:space="0"/>
              <w:left w:val="single" w:color="000000" w:sz="4" w:space="0"/>
              <w:bottom w:val="nil"/>
              <w:right w:val="single" w:color="000000" w:sz="4" w:space="0"/>
              <w:tl2br w:val="nil"/>
              <w:tr2bl w:val="nil"/>
            </w:tcBorders>
            <w:noWrap/>
            <w:vAlign w:val="center"/>
          </w:tcPr>
          <w:p w14:paraId="4E84DE7A">
            <w:pPr>
              <w:spacing w:beforeLines="0" w:afterLines="0"/>
              <w:rPr>
                <w:rFonts w:hint="eastAsia" w:ascii="Times New Roman" w:hAnsi="宋体" w:eastAsia="Times New Roman" w:cs="宋体"/>
                <w:color w:val="000000"/>
                <w:sz w:val="24"/>
                <w:szCs w:val="24"/>
              </w:rPr>
            </w:pPr>
          </w:p>
        </w:tc>
      </w:tr>
      <w:tr w14:paraId="0E34D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27A5E7">
            <w:pPr>
              <w:spacing w:beforeLines="0" w:afterLines="0"/>
              <w:jc w:val="center"/>
              <w:rPr>
                <w:rFonts w:hint="eastAsia" w:ascii="Times New Roman" w:hAnsi="宋体" w:eastAsia="Times New Roman"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4BFF5D">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满意度指标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07501D">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服务对象满意度指标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09A38A">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各地到基地学习参观人员、信教群众对小寺山天主教堂及周边日常管护满意率</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62EF7CB1">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96</w:t>
            </w:r>
            <w:r>
              <w:rPr>
                <w:rFonts w:hint="eastAsia" w:ascii="Times New Roman" w:hAnsi="宋体" w:eastAsia="Times New Roman" w:cs="宋体"/>
                <w:color w:val="000000"/>
                <w:sz w:val="18"/>
                <w:szCs w:val="18"/>
              </w:rPr>
              <w:t>%</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BAC653">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98</w:t>
            </w:r>
            <w:r>
              <w:rPr>
                <w:rFonts w:hint="eastAsia" w:ascii="Times New Roman" w:hAnsi="宋体" w:eastAsia="Times New Roman" w:cs="宋体"/>
                <w:color w:val="000000"/>
                <w:sz w:val="18"/>
                <w:szCs w:val="18"/>
              </w:rPr>
              <w:t>%</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1156E01D">
            <w:pPr>
              <w:spacing w:beforeLines="0" w:afterLines="0"/>
              <w:rPr>
                <w:rFonts w:hint="eastAsia" w:ascii="Times New Roman" w:hAnsi="宋体" w:eastAsia="Times New Roman" w:cs="宋体"/>
                <w:color w:val="000000"/>
                <w:sz w:val="24"/>
                <w:szCs w:val="24"/>
              </w:rPr>
            </w:pPr>
          </w:p>
        </w:tc>
      </w:tr>
      <w:tr w14:paraId="4EC85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1E50AE">
            <w:pPr>
              <w:spacing w:beforeLines="0" w:afterLines="0"/>
              <w:jc w:val="center"/>
              <w:rPr>
                <w:rFonts w:hint="eastAsia" w:ascii="Times New Roman" w:hAnsi="宋体" w:eastAsia="Times New Roman"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70FE64">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701B2B">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质量指标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EE1EA4">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发挥教育基地示范作用，全年承接全国各地参观学习人次。</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3FB1069F">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15000</w:t>
            </w:r>
            <w:r>
              <w:rPr>
                <w:rFonts w:hint="default" w:hAnsi="宋体" w:cs="宋体"/>
                <w:color w:val="000000"/>
                <w:sz w:val="18"/>
                <w:szCs w:val="18"/>
              </w:rPr>
              <w:t>人</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A01C41">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15000</w:t>
            </w:r>
            <w:r>
              <w:rPr>
                <w:rFonts w:hint="default" w:hAnsi="宋体" w:cs="宋体"/>
                <w:color w:val="000000"/>
                <w:sz w:val="18"/>
                <w:szCs w:val="18"/>
              </w:rPr>
              <w:t>人</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18D24462">
            <w:pPr>
              <w:spacing w:beforeLines="0" w:afterLines="0"/>
              <w:rPr>
                <w:rFonts w:hint="eastAsia" w:ascii="Times New Roman" w:hAnsi="宋体" w:eastAsia="Times New Roman" w:cs="宋体"/>
                <w:color w:val="000000"/>
                <w:sz w:val="24"/>
                <w:szCs w:val="24"/>
              </w:rPr>
            </w:pPr>
          </w:p>
        </w:tc>
      </w:tr>
      <w:tr w14:paraId="477B3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C6695C">
            <w:pPr>
              <w:spacing w:beforeLines="0" w:afterLines="0"/>
              <w:jc w:val="center"/>
              <w:rPr>
                <w:rFonts w:hint="eastAsia" w:ascii="Times New Roman" w:hAnsi="宋体" w:eastAsia="Times New Roman"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C72F8D">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满意度指标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31F446">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服务对象满意度指标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F791CA">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全区各族人民、宗教场所教职人员、信教群众，对民族宗教管理工作满意率。</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71EF6758">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96</w:t>
            </w:r>
            <w:r>
              <w:rPr>
                <w:rFonts w:hint="eastAsia" w:ascii="Times New Roman" w:hAnsi="宋体" w:eastAsia="Times New Roman" w:cs="宋体"/>
                <w:color w:val="000000"/>
                <w:sz w:val="18"/>
                <w:szCs w:val="18"/>
              </w:rPr>
              <w:t>%</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775355">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98</w:t>
            </w:r>
            <w:r>
              <w:rPr>
                <w:rFonts w:hint="eastAsia" w:ascii="Times New Roman" w:hAnsi="宋体" w:eastAsia="Times New Roman" w:cs="宋体"/>
                <w:color w:val="000000"/>
                <w:sz w:val="18"/>
                <w:szCs w:val="18"/>
              </w:rPr>
              <w:t>%</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5D2B45B7">
            <w:pPr>
              <w:spacing w:beforeLines="0" w:afterLines="0"/>
              <w:rPr>
                <w:rFonts w:hint="eastAsia" w:ascii="Times New Roman" w:hAnsi="宋体" w:eastAsia="Times New Roman" w:cs="宋体"/>
                <w:color w:val="000000"/>
                <w:sz w:val="24"/>
                <w:szCs w:val="24"/>
              </w:rPr>
            </w:pPr>
          </w:p>
        </w:tc>
      </w:tr>
      <w:tr w14:paraId="24175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A19DF3">
            <w:pPr>
              <w:spacing w:beforeLines="0" w:afterLines="0"/>
              <w:jc w:val="center"/>
              <w:rPr>
                <w:rFonts w:hint="eastAsia" w:ascii="Times New Roman" w:hAnsi="宋体" w:eastAsia="Times New Roman" w:cs="宋体"/>
                <w:color w:val="000000"/>
                <w:sz w:val="18"/>
                <w:szCs w:val="18"/>
              </w:rPr>
            </w:pPr>
          </w:p>
        </w:tc>
        <w:tc>
          <w:tcPr>
            <w:tcW w:w="4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B3636F">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6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D0B366">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数量指标</w:t>
            </w:r>
          </w:p>
        </w:tc>
        <w:tc>
          <w:tcPr>
            <w:tcW w:w="110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7A851D">
            <w:pPr>
              <w:widowControl/>
              <w:spacing w:beforeLines="0" w:afterLines="0"/>
              <w:textAlignment w:val="center"/>
              <w:rPr>
                <w:rFonts w:hint="eastAsia" w:ascii="Times New Roman" w:hAnsi="宋体" w:eastAsia="Times New Roman" w:cs="宋体"/>
                <w:color w:val="000000"/>
                <w:sz w:val="18"/>
                <w:szCs w:val="18"/>
              </w:rPr>
            </w:pPr>
            <w:r>
              <w:rPr>
                <w:rFonts w:hint="default" w:hAnsi="宋体" w:cs="宋体"/>
                <w:color w:val="000000"/>
                <w:sz w:val="18"/>
                <w:szCs w:val="18"/>
              </w:rPr>
              <w:t>召开专题培训会、专项检查场次。</w:t>
            </w:r>
          </w:p>
        </w:tc>
        <w:tc>
          <w:tcPr>
            <w:tcW w:w="807"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1703650F">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50</w:t>
            </w:r>
            <w:r>
              <w:rPr>
                <w:rFonts w:hint="default" w:hAnsi="宋体" w:cs="宋体"/>
                <w:color w:val="000000"/>
                <w:sz w:val="18"/>
                <w:szCs w:val="18"/>
              </w:rPr>
              <w:t>次</w:t>
            </w:r>
          </w:p>
        </w:tc>
        <w:tc>
          <w:tcPr>
            <w:tcW w:w="8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E5E878">
            <w:pPr>
              <w:widowControl/>
              <w:spacing w:beforeLines="0" w:afterLines="0"/>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50</w:t>
            </w:r>
            <w:r>
              <w:rPr>
                <w:rFonts w:hint="default" w:hAnsi="宋体" w:cs="宋体"/>
                <w:color w:val="000000"/>
                <w:sz w:val="18"/>
                <w:szCs w:val="18"/>
              </w:rPr>
              <w:t>次</w:t>
            </w:r>
          </w:p>
        </w:tc>
        <w:tc>
          <w:tcPr>
            <w:tcW w:w="855"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7CFD4583">
            <w:pPr>
              <w:spacing w:beforeLines="0" w:afterLines="0"/>
              <w:rPr>
                <w:rFonts w:hint="eastAsia" w:ascii="Times New Roman" w:hAnsi="宋体" w:eastAsia="Times New Roman" w:cs="宋体"/>
                <w:color w:val="000000"/>
                <w:sz w:val="24"/>
                <w:szCs w:val="24"/>
              </w:rPr>
            </w:pPr>
          </w:p>
        </w:tc>
      </w:tr>
    </w:tbl>
    <w:p w14:paraId="5D632600">
      <w:pPr>
        <w:spacing w:beforeLines="0" w:afterLines="0"/>
        <w:rPr>
          <w:rFonts w:hint="eastAsia" w:ascii="Times New Roman" w:hAnsi="宋体" w:eastAsia="Times New Roman" w:cs="宋体"/>
          <w:b/>
          <w:color w:val="000000"/>
          <w:sz w:val="24"/>
          <w:szCs w:val="24"/>
        </w:rPr>
      </w:pPr>
    </w:p>
    <w:p w14:paraId="3B7F8153">
      <w:pPr>
        <w:spacing w:beforeLines="0" w:afterLines="0"/>
        <w:rPr>
          <w:rFonts w:hint="eastAsia" w:ascii="Times New Roman" w:hAnsi="宋体" w:eastAsia="Times New Roman" w:cs="宋体"/>
          <w:b/>
          <w:color w:val="000000"/>
          <w:sz w:val="24"/>
          <w:szCs w:val="24"/>
        </w:rPr>
      </w:pPr>
    </w:p>
    <w:p w14:paraId="7FED8A31">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p>
    <w:p w14:paraId="7EB55C98">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p>
    <w:p w14:paraId="601AB5E4">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p>
    <w:p w14:paraId="043A19E4">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p>
    <w:p w14:paraId="7AD4989A">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p>
    <w:p w14:paraId="575DABE6">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广元市昭化区财政项目（政策）支出绩效自评表</w:t>
      </w:r>
    </w:p>
    <w:p w14:paraId="46993400">
      <w:pPr>
        <w:overflowPunct w:val="0"/>
        <w:topLinePunct/>
        <w:spacing w:beforeLines="0" w:afterLines="0" w:line="400" w:lineRule="exact"/>
        <w:jc w:val="center"/>
        <w:rPr>
          <w:rFonts w:hint="eastAsia" w:ascii="方正小标宋简体" w:hAnsi="方正小标宋简体" w:eastAsia="方正小标宋简体" w:cs="方正小标宋简体"/>
          <w:color w:val="000000"/>
          <w:sz w:val="36"/>
          <w:szCs w:val="36"/>
        </w:rPr>
      </w:pPr>
      <w:r>
        <w:rPr>
          <w:rFonts w:hint="default" w:hAnsi="宋体" w:cs="宋体"/>
          <w:b/>
          <w:color w:val="000000"/>
          <w:sz w:val="24"/>
          <w:szCs w:val="24"/>
        </w:rPr>
        <w:t>（</w:t>
      </w:r>
      <w:r>
        <w:rPr>
          <w:rFonts w:hint="eastAsia" w:ascii="Times New Roman" w:eastAsia="Times New Roman" w:cs="宋体"/>
          <w:b/>
          <w:color w:val="000000"/>
          <w:sz w:val="24"/>
          <w:szCs w:val="24"/>
        </w:rPr>
        <w:t>2023</w:t>
      </w:r>
      <w:r>
        <w:rPr>
          <w:rFonts w:hint="default" w:hAnsi="宋体" w:cs="宋体"/>
          <w:b/>
          <w:color w:val="000000"/>
          <w:sz w:val="24"/>
          <w:szCs w:val="24"/>
        </w:rPr>
        <w:t>年度）</w:t>
      </w:r>
    </w:p>
    <w:tbl>
      <w:tblPr>
        <w:tblStyle w:val="10"/>
        <w:tblW w:w="9244"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4"/>
        <w:gridCol w:w="852"/>
        <w:gridCol w:w="1129"/>
        <w:gridCol w:w="1140"/>
        <w:gridCol w:w="1586"/>
        <w:gridCol w:w="1477"/>
        <w:gridCol w:w="1114"/>
        <w:gridCol w:w="1182"/>
      </w:tblGrid>
      <w:tr w14:paraId="0B6D4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8EB618">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项目（政策）名称</w:t>
            </w:r>
          </w:p>
        </w:tc>
        <w:tc>
          <w:tcPr>
            <w:tcW w:w="762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902DBD">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创建全国民族团结进步示范市工作经费</w:t>
            </w:r>
          </w:p>
        </w:tc>
      </w:tr>
      <w:tr w14:paraId="0DE59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C4E98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主管部门</w:t>
            </w:r>
          </w:p>
        </w:tc>
        <w:tc>
          <w:tcPr>
            <w:tcW w:w="3855"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31EAA2">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中共广元市昭化区委统战部</w:t>
            </w:r>
          </w:p>
        </w:tc>
        <w:tc>
          <w:tcPr>
            <w:tcW w:w="1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B0AA72">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实施单位</w:t>
            </w:r>
          </w:p>
        </w:tc>
        <w:tc>
          <w:tcPr>
            <w:tcW w:w="229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D1D89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中共广元市昭化区委统战部</w:t>
            </w:r>
          </w:p>
        </w:tc>
      </w:tr>
      <w:tr w14:paraId="7A028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3A0DF431">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项目（政策）资金（万元）</w:t>
            </w:r>
          </w:p>
          <w:p w14:paraId="5C12135C">
            <w:pPr>
              <w:widowControl/>
              <w:spacing w:beforeLines="0" w:afterLines="0"/>
              <w:jc w:val="center"/>
              <w:textAlignment w:val="center"/>
              <w:rPr>
                <w:rFonts w:hint="eastAsia" w:ascii="Times New Roman" w:hAnsi="宋体" w:eastAsia="Times New Roman" w:cs="宋体"/>
                <w:color w:val="000000"/>
                <w:sz w:val="18"/>
                <w:szCs w:val="18"/>
              </w:rPr>
            </w:pPr>
          </w:p>
        </w:tc>
        <w:tc>
          <w:tcPr>
            <w:tcW w:w="2269" w:type="dxa"/>
            <w:gridSpan w:val="2"/>
            <w:tcBorders>
              <w:top w:val="nil"/>
              <w:left w:val="single" w:color="000000" w:sz="4" w:space="0"/>
              <w:bottom w:val="single" w:color="000000" w:sz="4" w:space="0"/>
              <w:right w:val="single" w:color="000000" w:sz="4" w:space="0"/>
              <w:tl2br w:val="nil"/>
              <w:tr2bl w:val="nil"/>
            </w:tcBorders>
            <w:noWrap w:val="0"/>
            <w:vAlign w:val="center"/>
          </w:tcPr>
          <w:p w14:paraId="52B279C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年度预算数（万元）</w:t>
            </w:r>
          </w:p>
        </w:tc>
        <w:tc>
          <w:tcPr>
            <w:tcW w:w="1586" w:type="dxa"/>
            <w:tcBorders>
              <w:top w:val="nil"/>
              <w:left w:val="single" w:color="000000" w:sz="4" w:space="0"/>
              <w:bottom w:val="single" w:color="000000" w:sz="4" w:space="0"/>
              <w:right w:val="single" w:color="000000" w:sz="4" w:space="0"/>
              <w:tl2br w:val="nil"/>
              <w:tr2bl w:val="nil"/>
            </w:tcBorders>
            <w:noWrap w:val="0"/>
            <w:vAlign w:val="center"/>
          </w:tcPr>
          <w:p w14:paraId="27C6B64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年初预算数</w:t>
            </w:r>
          </w:p>
        </w:tc>
        <w:tc>
          <w:tcPr>
            <w:tcW w:w="1477" w:type="dxa"/>
            <w:tcBorders>
              <w:top w:val="nil"/>
              <w:left w:val="single" w:color="000000" w:sz="4" w:space="0"/>
              <w:bottom w:val="single" w:color="000000" w:sz="4" w:space="0"/>
              <w:right w:val="single" w:color="000000" w:sz="4" w:space="0"/>
              <w:tl2br w:val="nil"/>
              <w:tr2bl w:val="nil"/>
            </w:tcBorders>
            <w:noWrap w:val="0"/>
            <w:vAlign w:val="center"/>
          </w:tcPr>
          <w:p w14:paraId="1E8BC2F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全年预算数</w:t>
            </w:r>
          </w:p>
        </w:tc>
        <w:tc>
          <w:tcPr>
            <w:tcW w:w="1114" w:type="dxa"/>
            <w:tcBorders>
              <w:top w:val="nil"/>
              <w:left w:val="single" w:color="000000" w:sz="4" w:space="0"/>
              <w:bottom w:val="single" w:color="000000" w:sz="4" w:space="0"/>
              <w:right w:val="single" w:color="000000" w:sz="4" w:space="0"/>
              <w:tl2br w:val="nil"/>
              <w:tr2bl w:val="nil"/>
            </w:tcBorders>
            <w:noWrap w:val="0"/>
            <w:vAlign w:val="center"/>
          </w:tcPr>
          <w:p w14:paraId="52E37D94">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全年执行数</w:t>
            </w:r>
          </w:p>
        </w:tc>
        <w:tc>
          <w:tcPr>
            <w:tcW w:w="1182" w:type="dxa"/>
            <w:tcBorders>
              <w:top w:val="nil"/>
              <w:left w:val="single" w:color="000000" w:sz="4" w:space="0"/>
              <w:bottom w:val="single" w:color="000000" w:sz="4" w:space="0"/>
              <w:right w:val="single" w:color="000000" w:sz="4" w:space="0"/>
              <w:tl2br w:val="nil"/>
              <w:tr2bl w:val="nil"/>
            </w:tcBorders>
            <w:noWrap w:val="0"/>
            <w:vAlign w:val="center"/>
          </w:tcPr>
          <w:p w14:paraId="2A3A6CF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执行率</w:t>
            </w:r>
          </w:p>
        </w:tc>
      </w:tr>
      <w:tr w14:paraId="018CB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D30627E">
            <w:pPr>
              <w:spacing w:beforeLines="0" w:afterLines="0"/>
              <w:jc w:val="center"/>
              <w:rPr>
                <w:rFonts w:hint="eastAsia" w:ascii="Times New Roman" w:hAnsi="宋体" w:eastAsia="Times New Roman"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09691B">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年度资金总额</w:t>
            </w:r>
          </w:p>
        </w:tc>
        <w:tc>
          <w:tcPr>
            <w:tcW w:w="15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34DCDC">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15</w:t>
            </w:r>
          </w:p>
        </w:tc>
        <w:tc>
          <w:tcPr>
            <w:tcW w:w="1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BD596B">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15</w:t>
            </w:r>
          </w:p>
        </w:tc>
        <w:tc>
          <w:tcPr>
            <w:tcW w:w="11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0D7D69">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15</w:t>
            </w:r>
          </w:p>
        </w:tc>
        <w:tc>
          <w:tcPr>
            <w:tcW w:w="1182" w:type="dxa"/>
            <w:tcBorders>
              <w:top w:val="nil"/>
              <w:left w:val="single" w:color="000000" w:sz="4" w:space="0"/>
              <w:bottom w:val="single" w:color="000000" w:sz="4" w:space="0"/>
              <w:right w:val="single" w:color="000000" w:sz="4" w:space="0"/>
              <w:tl2br w:val="nil"/>
              <w:tr2bl w:val="nil"/>
            </w:tcBorders>
            <w:noWrap w:val="0"/>
            <w:vAlign w:val="center"/>
          </w:tcPr>
          <w:p w14:paraId="5E6585E1">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314A9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82899E6">
            <w:pPr>
              <w:spacing w:beforeLines="0" w:afterLines="0"/>
              <w:jc w:val="center"/>
              <w:rPr>
                <w:rFonts w:hint="eastAsia" w:ascii="Times New Roman" w:hAnsi="宋体" w:eastAsia="Times New Roman"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699B45">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（一）财政拨款小计</w:t>
            </w:r>
          </w:p>
        </w:tc>
        <w:tc>
          <w:tcPr>
            <w:tcW w:w="15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E29CF2">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15</w:t>
            </w:r>
          </w:p>
        </w:tc>
        <w:tc>
          <w:tcPr>
            <w:tcW w:w="1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992901">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15</w:t>
            </w:r>
          </w:p>
        </w:tc>
        <w:tc>
          <w:tcPr>
            <w:tcW w:w="11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BEAB72">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15</w:t>
            </w:r>
          </w:p>
        </w:tc>
        <w:tc>
          <w:tcPr>
            <w:tcW w:w="1182" w:type="dxa"/>
            <w:tcBorders>
              <w:top w:val="nil"/>
              <w:left w:val="single" w:color="000000" w:sz="4" w:space="0"/>
              <w:bottom w:val="single" w:color="000000" w:sz="4" w:space="0"/>
              <w:right w:val="single" w:color="000000" w:sz="4" w:space="0"/>
              <w:tl2br w:val="nil"/>
              <w:tr2bl w:val="nil"/>
            </w:tcBorders>
            <w:noWrap w:val="0"/>
            <w:vAlign w:val="center"/>
          </w:tcPr>
          <w:p w14:paraId="2B908977">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315DD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013DB37">
            <w:pPr>
              <w:spacing w:beforeLines="0" w:afterLines="0"/>
              <w:jc w:val="center"/>
              <w:rPr>
                <w:rFonts w:hint="eastAsia" w:ascii="Times New Roman" w:hAnsi="宋体" w:eastAsia="Times New Roman"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23DDCD">
            <w:pPr>
              <w:widowControl/>
              <w:spacing w:beforeLines="0" w:afterLines="0"/>
              <w:textAlignment w:val="center"/>
              <w:rPr>
                <w:rFonts w:hint="default" w:hAnsi="宋体"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1</w:t>
            </w:r>
            <w:r>
              <w:rPr>
                <w:rFonts w:hint="eastAsia" w:ascii="Times New Roman" w:hAnsi="宋体" w:eastAsia="Times New Roman" w:cs="宋体"/>
                <w:color w:val="000000"/>
                <w:sz w:val="18"/>
                <w:szCs w:val="18"/>
              </w:rPr>
              <w:t>.</w:t>
            </w:r>
            <w:r>
              <w:rPr>
                <w:rFonts w:hint="default" w:hAnsi="宋体" w:cs="宋体"/>
                <w:color w:val="000000"/>
                <w:sz w:val="18"/>
                <w:szCs w:val="18"/>
              </w:rPr>
              <w:t>一般公共预算</w:t>
            </w:r>
          </w:p>
        </w:tc>
        <w:tc>
          <w:tcPr>
            <w:tcW w:w="15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A44C88">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15</w:t>
            </w:r>
          </w:p>
        </w:tc>
        <w:tc>
          <w:tcPr>
            <w:tcW w:w="1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31749B">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15</w:t>
            </w:r>
          </w:p>
        </w:tc>
        <w:tc>
          <w:tcPr>
            <w:tcW w:w="11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8E1CB0">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15</w:t>
            </w:r>
          </w:p>
        </w:tc>
        <w:tc>
          <w:tcPr>
            <w:tcW w:w="1182" w:type="dxa"/>
            <w:tcBorders>
              <w:top w:val="nil"/>
              <w:left w:val="single" w:color="000000" w:sz="4" w:space="0"/>
              <w:bottom w:val="single" w:color="000000" w:sz="4" w:space="0"/>
              <w:right w:val="single" w:color="000000" w:sz="4" w:space="0"/>
              <w:tl2br w:val="nil"/>
              <w:tr2bl w:val="nil"/>
            </w:tcBorders>
            <w:noWrap w:val="0"/>
            <w:vAlign w:val="center"/>
          </w:tcPr>
          <w:p w14:paraId="740B0CBE">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35F38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38EB0B8">
            <w:pPr>
              <w:spacing w:beforeLines="0" w:afterLines="0"/>
              <w:jc w:val="center"/>
              <w:rPr>
                <w:rFonts w:hint="eastAsia" w:ascii="Times New Roman" w:hAnsi="宋体" w:eastAsia="Times New Roman"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F6DF3F">
            <w:pPr>
              <w:widowControl/>
              <w:spacing w:beforeLines="0" w:afterLines="0"/>
              <w:textAlignment w:val="center"/>
              <w:rPr>
                <w:rFonts w:hint="default" w:hAnsi="宋体"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2</w:t>
            </w:r>
            <w:r>
              <w:rPr>
                <w:rFonts w:hint="eastAsia" w:ascii="Times New Roman" w:hAnsi="宋体" w:eastAsia="Times New Roman" w:cs="宋体"/>
                <w:color w:val="000000"/>
                <w:sz w:val="18"/>
                <w:szCs w:val="18"/>
              </w:rPr>
              <w:t>.</w:t>
            </w:r>
            <w:r>
              <w:rPr>
                <w:rFonts w:hint="default" w:hAnsi="宋体" w:cs="宋体"/>
                <w:color w:val="000000"/>
                <w:sz w:val="18"/>
                <w:szCs w:val="18"/>
              </w:rPr>
              <w:t>政府性基金</w:t>
            </w:r>
          </w:p>
        </w:tc>
        <w:tc>
          <w:tcPr>
            <w:tcW w:w="15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60D809">
            <w:pPr>
              <w:spacing w:beforeLines="0" w:afterLines="0"/>
              <w:rPr>
                <w:rFonts w:hint="default" w:hAnsi="宋体" w:cs="宋体"/>
                <w:color w:val="000000"/>
                <w:sz w:val="18"/>
                <w:szCs w:val="18"/>
              </w:rPr>
            </w:pPr>
          </w:p>
        </w:tc>
        <w:tc>
          <w:tcPr>
            <w:tcW w:w="1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3AC4F7">
            <w:pPr>
              <w:spacing w:beforeLines="0" w:afterLines="0"/>
              <w:jc w:val="center"/>
              <w:rPr>
                <w:rFonts w:hint="default" w:hAnsi="宋体" w:cs="宋体"/>
                <w:color w:val="000000"/>
                <w:sz w:val="18"/>
                <w:szCs w:val="18"/>
              </w:rPr>
            </w:pPr>
          </w:p>
        </w:tc>
        <w:tc>
          <w:tcPr>
            <w:tcW w:w="11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BE4135">
            <w:pPr>
              <w:spacing w:beforeLines="0" w:afterLines="0"/>
              <w:jc w:val="center"/>
              <w:rPr>
                <w:rFonts w:hint="default" w:hAnsi="宋体" w:cs="宋体"/>
                <w:color w:val="000000"/>
                <w:sz w:val="18"/>
                <w:szCs w:val="18"/>
              </w:rPr>
            </w:pPr>
          </w:p>
        </w:tc>
        <w:tc>
          <w:tcPr>
            <w:tcW w:w="11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C159BD">
            <w:pPr>
              <w:spacing w:beforeLines="0" w:afterLines="0"/>
              <w:jc w:val="center"/>
              <w:rPr>
                <w:rFonts w:hint="default" w:hAnsi="宋体" w:cs="宋体"/>
                <w:color w:val="000000"/>
                <w:sz w:val="18"/>
                <w:szCs w:val="18"/>
              </w:rPr>
            </w:pPr>
          </w:p>
        </w:tc>
      </w:tr>
      <w:tr w14:paraId="03D59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3871D32">
            <w:pPr>
              <w:spacing w:beforeLines="0" w:afterLines="0"/>
              <w:jc w:val="center"/>
              <w:rPr>
                <w:rFonts w:hint="eastAsia" w:ascii="Times New Roman" w:hAnsi="宋体" w:eastAsia="Times New Roman"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155612">
            <w:pPr>
              <w:widowControl/>
              <w:spacing w:beforeLines="0" w:afterLines="0"/>
              <w:textAlignment w:val="center"/>
              <w:rPr>
                <w:rFonts w:hint="default" w:hAnsi="宋体"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3</w:t>
            </w:r>
            <w:r>
              <w:rPr>
                <w:rFonts w:hint="eastAsia" w:ascii="Times New Roman" w:hAnsi="宋体" w:eastAsia="Times New Roman" w:cs="宋体"/>
                <w:color w:val="000000"/>
                <w:sz w:val="18"/>
                <w:szCs w:val="18"/>
              </w:rPr>
              <w:t>.</w:t>
            </w:r>
            <w:r>
              <w:rPr>
                <w:rFonts w:hint="default" w:hAnsi="宋体" w:cs="宋体"/>
                <w:color w:val="000000"/>
                <w:sz w:val="18"/>
                <w:szCs w:val="18"/>
              </w:rPr>
              <w:t>国有资本经营预算</w:t>
            </w:r>
          </w:p>
        </w:tc>
        <w:tc>
          <w:tcPr>
            <w:tcW w:w="15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C3998D">
            <w:pPr>
              <w:spacing w:beforeLines="0" w:afterLines="0"/>
              <w:rPr>
                <w:rFonts w:hint="default" w:hAnsi="宋体" w:cs="宋体"/>
                <w:color w:val="000000"/>
                <w:sz w:val="18"/>
                <w:szCs w:val="18"/>
              </w:rPr>
            </w:pPr>
          </w:p>
        </w:tc>
        <w:tc>
          <w:tcPr>
            <w:tcW w:w="1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E6681E">
            <w:pPr>
              <w:spacing w:beforeLines="0" w:afterLines="0"/>
              <w:jc w:val="center"/>
              <w:rPr>
                <w:rFonts w:hint="default" w:hAnsi="宋体" w:cs="宋体"/>
                <w:color w:val="000000"/>
                <w:sz w:val="18"/>
                <w:szCs w:val="18"/>
              </w:rPr>
            </w:pPr>
          </w:p>
        </w:tc>
        <w:tc>
          <w:tcPr>
            <w:tcW w:w="11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D867B9">
            <w:pPr>
              <w:spacing w:beforeLines="0" w:afterLines="0"/>
              <w:jc w:val="center"/>
              <w:rPr>
                <w:rFonts w:hint="default" w:hAnsi="宋体" w:cs="宋体"/>
                <w:color w:val="000000"/>
                <w:sz w:val="18"/>
                <w:szCs w:val="18"/>
              </w:rPr>
            </w:pPr>
          </w:p>
        </w:tc>
        <w:tc>
          <w:tcPr>
            <w:tcW w:w="11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7B9DA6">
            <w:pPr>
              <w:spacing w:beforeLines="0" w:afterLines="0"/>
              <w:jc w:val="center"/>
              <w:rPr>
                <w:rFonts w:hint="default" w:hAnsi="宋体" w:cs="宋体"/>
                <w:color w:val="000000"/>
                <w:sz w:val="18"/>
                <w:szCs w:val="18"/>
              </w:rPr>
            </w:pPr>
          </w:p>
        </w:tc>
      </w:tr>
      <w:tr w14:paraId="7FD58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F162510">
            <w:pPr>
              <w:spacing w:beforeLines="0" w:afterLines="0"/>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2785C1">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（二）其他资金</w:t>
            </w:r>
          </w:p>
        </w:tc>
        <w:tc>
          <w:tcPr>
            <w:tcW w:w="15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A37787">
            <w:pPr>
              <w:spacing w:beforeLines="0" w:afterLines="0"/>
              <w:rPr>
                <w:rFonts w:hint="default" w:hAnsi="宋体" w:cs="宋体"/>
                <w:color w:val="000000"/>
                <w:sz w:val="18"/>
                <w:szCs w:val="18"/>
              </w:rPr>
            </w:pPr>
          </w:p>
        </w:tc>
        <w:tc>
          <w:tcPr>
            <w:tcW w:w="1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DE4176">
            <w:pPr>
              <w:spacing w:beforeLines="0" w:afterLines="0"/>
              <w:jc w:val="center"/>
              <w:rPr>
                <w:rFonts w:hint="default" w:hAnsi="宋体" w:cs="宋体"/>
                <w:color w:val="000000"/>
                <w:sz w:val="18"/>
                <w:szCs w:val="18"/>
              </w:rPr>
            </w:pPr>
          </w:p>
        </w:tc>
        <w:tc>
          <w:tcPr>
            <w:tcW w:w="11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E6C513">
            <w:pPr>
              <w:spacing w:beforeLines="0" w:afterLines="0"/>
              <w:jc w:val="center"/>
              <w:rPr>
                <w:rFonts w:hint="default" w:hAnsi="宋体" w:cs="宋体"/>
                <w:color w:val="000000"/>
                <w:sz w:val="18"/>
                <w:szCs w:val="18"/>
              </w:rPr>
            </w:pPr>
          </w:p>
        </w:tc>
        <w:tc>
          <w:tcPr>
            <w:tcW w:w="11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88B1C4">
            <w:pPr>
              <w:spacing w:beforeLines="0" w:afterLines="0"/>
              <w:jc w:val="center"/>
              <w:rPr>
                <w:rFonts w:hint="default" w:hAnsi="宋体" w:cs="宋体"/>
                <w:color w:val="000000"/>
                <w:sz w:val="18"/>
                <w:szCs w:val="18"/>
              </w:rPr>
            </w:pPr>
          </w:p>
        </w:tc>
      </w:tr>
      <w:tr w14:paraId="68AF0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3C9DD3">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年度总体目标</w:t>
            </w:r>
          </w:p>
          <w:p w14:paraId="3B3A22E9">
            <w:pPr>
              <w:widowControl/>
              <w:spacing w:beforeLines="0" w:afterLines="0"/>
              <w:jc w:val="center"/>
              <w:textAlignment w:val="center"/>
              <w:rPr>
                <w:rFonts w:hint="eastAsia" w:ascii="Times New Roman" w:hAnsi="宋体" w:eastAsia="Times New Roman" w:cs="宋体"/>
                <w:color w:val="000000"/>
                <w:sz w:val="18"/>
                <w:szCs w:val="18"/>
              </w:rPr>
            </w:pPr>
          </w:p>
        </w:tc>
        <w:tc>
          <w:tcPr>
            <w:tcW w:w="4707"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DC3B50">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预期目标</w:t>
            </w:r>
          </w:p>
        </w:tc>
        <w:tc>
          <w:tcPr>
            <w:tcW w:w="377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D50BA5">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全年实际完成情况</w:t>
            </w:r>
          </w:p>
        </w:tc>
      </w:tr>
      <w:tr w14:paraId="4274C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F31F2E">
            <w:pPr>
              <w:spacing w:beforeLines="0" w:afterLines="0"/>
              <w:jc w:val="center"/>
              <w:rPr>
                <w:rFonts w:hint="eastAsia" w:ascii="Times New Roman" w:hAnsi="宋体" w:eastAsia="Times New Roman" w:cs="宋体"/>
                <w:color w:val="000000"/>
                <w:sz w:val="18"/>
                <w:szCs w:val="18"/>
              </w:rPr>
            </w:pPr>
          </w:p>
        </w:tc>
        <w:tc>
          <w:tcPr>
            <w:tcW w:w="4707"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255203">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突出铸牢中华民族共同体意识主线、完善民族工作新格局、抓住有效载体、彰显特色亮点不断深化创建工作，全面推进中华民族共有精神家园，促进各民族交往交流交融，提升民族事务治理体系和治理能力现代化水平，切实推动广元市创建第十一批全国民族团结进步示范市工作，确保创建圆满成功，以创则必成的作风强力推进。</w:t>
            </w:r>
          </w:p>
        </w:tc>
        <w:tc>
          <w:tcPr>
            <w:tcW w:w="377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7BFA4D">
            <w:pPr>
              <w:widowControl/>
              <w:spacing w:beforeLines="0" w:afterLines="0"/>
              <w:textAlignment w:val="center"/>
              <w:rPr>
                <w:rFonts w:hint="default" w:hAnsi="宋体" w:cs="宋体"/>
                <w:color w:val="000000"/>
                <w:sz w:val="18"/>
                <w:szCs w:val="18"/>
              </w:rPr>
            </w:pPr>
            <w:r>
              <w:rPr>
                <w:rFonts w:hint="default" w:hAnsi="宋体" w:cs="宋体"/>
                <w:color w:val="000000"/>
                <w:sz w:val="18"/>
                <w:szCs w:val="18"/>
              </w:rPr>
              <w:t>以铸牢中华民族共同体意识为主线，以推动新时代党的民族工作高质量发展为目标，着力探索构建新时代嵌入式地区民族团结进步发展新样板。高位推动民族团结进步创建，成功打造小寺山天主教堂省级民族团结进步教育基地，连续两年成功接受国家民委对“广元市创建民族团结进步示范市”考核验收。</w:t>
            </w:r>
          </w:p>
        </w:tc>
      </w:tr>
      <w:tr w14:paraId="5A4A8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936A00">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绩效</w:t>
            </w:r>
            <w:r>
              <w:rPr>
                <w:rFonts w:hint="eastAsia" w:ascii="Times New Roman" w:hAnsi="宋体" w:eastAsia="Times New Roman" w:cs="宋体"/>
                <w:color w:val="000000"/>
                <w:sz w:val="18"/>
                <w:szCs w:val="18"/>
              </w:rPr>
              <w:br w:type="textWrapping"/>
            </w:r>
            <w:r>
              <w:rPr>
                <w:rFonts w:hint="default" w:hAnsi="宋体" w:cs="宋体"/>
                <w:color w:val="000000"/>
                <w:sz w:val="18"/>
                <w:szCs w:val="18"/>
              </w:rPr>
              <w:t>指标</w:t>
            </w:r>
          </w:p>
          <w:p w14:paraId="5AEA7134">
            <w:pPr>
              <w:widowControl/>
              <w:spacing w:beforeLines="0" w:afterLines="0"/>
              <w:jc w:val="center"/>
              <w:textAlignment w:val="center"/>
              <w:rPr>
                <w:rFonts w:hint="eastAsia" w:ascii="Times New Roman" w:hAnsi="宋体" w:eastAsia="Times New Roman"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D202B5">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一级指标</w:t>
            </w:r>
          </w:p>
        </w:tc>
        <w:tc>
          <w:tcPr>
            <w:tcW w:w="1129" w:type="dxa"/>
            <w:tcBorders>
              <w:top w:val="single" w:color="000000" w:sz="4" w:space="0"/>
              <w:left w:val="nil"/>
              <w:bottom w:val="single" w:color="000000" w:sz="4" w:space="0"/>
              <w:right w:val="single" w:color="000000" w:sz="4" w:space="0"/>
              <w:tl2br w:val="nil"/>
              <w:tr2bl w:val="nil"/>
            </w:tcBorders>
            <w:noWrap w:val="0"/>
            <w:vAlign w:val="center"/>
          </w:tcPr>
          <w:p w14:paraId="0D86B09C">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二级指标</w:t>
            </w:r>
          </w:p>
        </w:tc>
        <w:tc>
          <w:tcPr>
            <w:tcW w:w="272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095878">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三级指标</w:t>
            </w:r>
          </w:p>
        </w:tc>
        <w:tc>
          <w:tcPr>
            <w:tcW w:w="1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B859B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年度指标值</w:t>
            </w:r>
          </w:p>
        </w:tc>
        <w:tc>
          <w:tcPr>
            <w:tcW w:w="11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962D66">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实际完成值</w:t>
            </w:r>
          </w:p>
        </w:tc>
        <w:tc>
          <w:tcPr>
            <w:tcW w:w="11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C73324">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偏差原因分析及改进措施</w:t>
            </w:r>
          </w:p>
        </w:tc>
      </w:tr>
      <w:tr w14:paraId="018AC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C7C612">
            <w:pPr>
              <w:spacing w:beforeLines="0" w:afterLines="0"/>
              <w:jc w:val="center"/>
              <w:rPr>
                <w:rFonts w:hint="eastAsia" w:ascii="Times New Roman" w:hAnsi="宋体" w:eastAsia="Times New Roman"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EF2A9F">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产出指标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81715B">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质量指标</w:t>
            </w:r>
          </w:p>
        </w:tc>
        <w:tc>
          <w:tcPr>
            <w:tcW w:w="272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243D95">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广元市与雅安、宜宾竞争排名</w:t>
            </w:r>
          </w:p>
        </w:tc>
        <w:tc>
          <w:tcPr>
            <w:tcW w:w="1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119557">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w:t>
            </w:r>
            <w:r>
              <w:rPr>
                <w:rFonts w:hint="eastAsia" w:ascii="Times New Roman" w:eastAsia="Times New Roman" w:cs="宋体"/>
                <w:color w:val="000000"/>
                <w:sz w:val="18"/>
                <w:szCs w:val="18"/>
              </w:rPr>
              <w:t>1</w:t>
            </w:r>
            <w:r>
              <w:rPr>
                <w:rFonts w:hint="default" w:hAnsi="宋体" w:cs="宋体"/>
                <w:color w:val="000000"/>
                <w:sz w:val="18"/>
                <w:szCs w:val="18"/>
              </w:rPr>
              <w:t>名</w:t>
            </w:r>
          </w:p>
        </w:tc>
        <w:tc>
          <w:tcPr>
            <w:tcW w:w="11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7AA03A">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1</w:t>
            </w:r>
            <w:r>
              <w:rPr>
                <w:rFonts w:hint="default" w:hAnsi="宋体" w:cs="宋体"/>
                <w:color w:val="000000"/>
                <w:sz w:val="18"/>
                <w:szCs w:val="18"/>
              </w:rPr>
              <w:t>名</w:t>
            </w:r>
          </w:p>
        </w:tc>
        <w:tc>
          <w:tcPr>
            <w:tcW w:w="11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AA70EB">
            <w:pPr>
              <w:spacing w:beforeLines="0" w:afterLines="0"/>
              <w:rPr>
                <w:rFonts w:hint="default" w:hAnsi="宋体" w:cs="宋体"/>
                <w:color w:val="000000"/>
                <w:sz w:val="18"/>
                <w:szCs w:val="18"/>
              </w:rPr>
            </w:pPr>
          </w:p>
        </w:tc>
      </w:tr>
      <w:tr w14:paraId="4EC2E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110779">
            <w:pPr>
              <w:spacing w:beforeLines="0" w:afterLines="0"/>
              <w:jc w:val="center"/>
              <w:rPr>
                <w:rFonts w:hint="eastAsia" w:ascii="Times New Roman" w:hAnsi="宋体" w:eastAsia="Times New Roman"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7A4E7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产出指标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B6E8D8">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数量指标</w:t>
            </w:r>
          </w:p>
        </w:tc>
        <w:tc>
          <w:tcPr>
            <w:tcW w:w="272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5EA376">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打造广元市创建全国民族团结进步示范市昭化区特色亮点迎检点位个数</w:t>
            </w:r>
          </w:p>
        </w:tc>
        <w:tc>
          <w:tcPr>
            <w:tcW w:w="1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9FA66B">
            <w:pPr>
              <w:widowControl/>
              <w:spacing w:beforeLines="0" w:afterLines="0"/>
              <w:jc w:val="center"/>
              <w:textAlignment w:val="center"/>
              <w:rPr>
                <w:rFonts w:hint="default" w:hAnsi="宋体"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w:t>
            </w:r>
            <w:r>
              <w:rPr>
                <w:rFonts w:hint="default" w:hAnsi="宋体" w:cs="宋体"/>
                <w:color w:val="000000"/>
                <w:sz w:val="18"/>
                <w:szCs w:val="18"/>
              </w:rPr>
              <w:t>个</w:t>
            </w:r>
          </w:p>
        </w:tc>
        <w:tc>
          <w:tcPr>
            <w:tcW w:w="11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7D81DA">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1</w:t>
            </w:r>
            <w:r>
              <w:rPr>
                <w:rFonts w:hint="default" w:hAnsi="宋体" w:cs="宋体"/>
                <w:color w:val="000000"/>
                <w:sz w:val="18"/>
                <w:szCs w:val="18"/>
              </w:rPr>
              <w:t>个</w:t>
            </w:r>
          </w:p>
        </w:tc>
        <w:tc>
          <w:tcPr>
            <w:tcW w:w="11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2DF243">
            <w:pPr>
              <w:spacing w:beforeLines="0" w:afterLines="0"/>
              <w:rPr>
                <w:rFonts w:hint="default" w:hAnsi="宋体" w:cs="宋体"/>
                <w:color w:val="000000"/>
                <w:sz w:val="18"/>
                <w:szCs w:val="18"/>
              </w:rPr>
            </w:pPr>
          </w:p>
        </w:tc>
      </w:tr>
      <w:tr w14:paraId="03EF4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84C2B0">
            <w:pPr>
              <w:spacing w:beforeLines="0" w:afterLines="0"/>
              <w:jc w:val="center"/>
              <w:rPr>
                <w:rFonts w:hint="eastAsia" w:ascii="Times New Roman" w:hAnsi="宋体" w:eastAsia="Times New Roman"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35A069">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产出指标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D0ED56">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时效指标</w:t>
            </w:r>
          </w:p>
        </w:tc>
        <w:tc>
          <w:tcPr>
            <w:tcW w:w="272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FB4D9B">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创建工作完成时间</w:t>
            </w:r>
          </w:p>
        </w:tc>
        <w:tc>
          <w:tcPr>
            <w:tcW w:w="1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69EE52">
            <w:pPr>
              <w:widowControl/>
              <w:spacing w:beforeLines="0" w:afterLines="0"/>
              <w:jc w:val="center"/>
              <w:textAlignment w:val="center"/>
              <w:rPr>
                <w:rFonts w:hint="default" w:hAnsi="宋体"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10</w:t>
            </w:r>
            <w:r>
              <w:rPr>
                <w:rFonts w:hint="default" w:hAnsi="宋体" w:cs="宋体"/>
                <w:color w:val="000000"/>
                <w:sz w:val="18"/>
                <w:szCs w:val="18"/>
              </w:rPr>
              <w:t>月</w:t>
            </w:r>
          </w:p>
        </w:tc>
        <w:tc>
          <w:tcPr>
            <w:tcW w:w="11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91755D">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10</w:t>
            </w:r>
            <w:r>
              <w:rPr>
                <w:rFonts w:hint="default" w:hAnsi="宋体" w:cs="宋体"/>
                <w:color w:val="000000"/>
                <w:sz w:val="18"/>
                <w:szCs w:val="18"/>
              </w:rPr>
              <w:t>月</w:t>
            </w:r>
          </w:p>
        </w:tc>
        <w:tc>
          <w:tcPr>
            <w:tcW w:w="11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711576">
            <w:pPr>
              <w:spacing w:beforeLines="0" w:afterLines="0"/>
              <w:rPr>
                <w:rFonts w:hint="default" w:hAnsi="宋体" w:cs="宋体"/>
                <w:color w:val="000000"/>
                <w:sz w:val="18"/>
                <w:szCs w:val="18"/>
              </w:rPr>
            </w:pPr>
          </w:p>
        </w:tc>
      </w:tr>
      <w:tr w14:paraId="35786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656CE6">
            <w:pPr>
              <w:spacing w:beforeLines="0" w:afterLines="0"/>
              <w:jc w:val="center"/>
              <w:rPr>
                <w:rFonts w:hint="eastAsia" w:ascii="Times New Roman" w:hAnsi="宋体" w:eastAsia="Times New Roman"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5C8B9F">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效益指标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6EBB48">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社会效益指标</w:t>
            </w:r>
          </w:p>
        </w:tc>
        <w:tc>
          <w:tcPr>
            <w:tcW w:w="272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FB0A5F">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民族团结进步示范创建应知应会知晓率</w:t>
            </w:r>
          </w:p>
        </w:tc>
        <w:tc>
          <w:tcPr>
            <w:tcW w:w="1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93CF76">
            <w:pPr>
              <w:widowControl/>
              <w:spacing w:beforeLines="0" w:afterLines="0"/>
              <w:jc w:val="center"/>
              <w:textAlignment w:val="center"/>
              <w:rPr>
                <w:rFonts w:hint="default" w:hAnsi="宋体"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95</w:t>
            </w:r>
            <w:r>
              <w:rPr>
                <w:rFonts w:hint="eastAsia" w:ascii="Times New Roman" w:hAnsi="宋体" w:eastAsia="Times New Roman" w:cs="宋体"/>
                <w:color w:val="000000"/>
                <w:sz w:val="18"/>
                <w:szCs w:val="18"/>
              </w:rPr>
              <w:t>%</w:t>
            </w:r>
          </w:p>
        </w:tc>
        <w:tc>
          <w:tcPr>
            <w:tcW w:w="11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234C89">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98</w:t>
            </w:r>
            <w:r>
              <w:rPr>
                <w:rFonts w:hint="eastAsia" w:ascii="Times New Roman" w:hAnsi="宋体" w:eastAsia="Times New Roman" w:cs="宋体"/>
                <w:color w:val="000000"/>
                <w:sz w:val="18"/>
                <w:szCs w:val="18"/>
              </w:rPr>
              <w:t>%</w:t>
            </w:r>
          </w:p>
        </w:tc>
        <w:tc>
          <w:tcPr>
            <w:tcW w:w="11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2244C4">
            <w:pPr>
              <w:spacing w:beforeLines="0" w:afterLines="0"/>
              <w:rPr>
                <w:rFonts w:hint="default" w:hAnsi="宋体" w:cs="宋体"/>
                <w:color w:val="000000"/>
                <w:sz w:val="18"/>
                <w:szCs w:val="18"/>
              </w:rPr>
            </w:pPr>
          </w:p>
        </w:tc>
      </w:tr>
      <w:tr w14:paraId="37A89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49CA8C">
            <w:pPr>
              <w:spacing w:beforeLines="0" w:afterLines="0"/>
              <w:jc w:val="center"/>
              <w:rPr>
                <w:rFonts w:hint="eastAsia" w:ascii="Times New Roman" w:hAnsi="宋体" w:eastAsia="Times New Roman"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56A86A">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满意度指标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DBC4E0">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服务对象满意度指标</w:t>
            </w:r>
          </w:p>
        </w:tc>
        <w:tc>
          <w:tcPr>
            <w:tcW w:w="272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B6F527">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全区各民族群众满意度</w:t>
            </w:r>
          </w:p>
        </w:tc>
        <w:tc>
          <w:tcPr>
            <w:tcW w:w="1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399263">
            <w:pPr>
              <w:widowControl/>
              <w:spacing w:beforeLines="0" w:afterLines="0"/>
              <w:jc w:val="center"/>
              <w:textAlignment w:val="center"/>
              <w:rPr>
                <w:rFonts w:hint="default" w:hAnsi="宋体"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95</w:t>
            </w:r>
            <w:r>
              <w:rPr>
                <w:rFonts w:hint="eastAsia" w:ascii="Times New Roman" w:hAnsi="宋体" w:eastAsia="Times New Roman" w:cs="宋体"/>
                <w:color w:val="000000"/>
                <w:sz w:val="18"/>
                <w:szCs w:val="18"/>
              </w:rPr>
              <w:t>%</w:t>
            </w:r>
          </w:p>
        </w:tc>
        <w:tc>
          <w:tcPr>
            <w:tcW w:w="11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BB0E0A">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98</w:t>
            </w:r>
            <w:r>
              <w:rPr>
                <w:rFonts w:hint="eastAsia" w:ascii="Times New Roman" w:hAnsi="宋体" w:eastAsia="Times New Roman" w:cs="宋体"/>
                <w:color w:val="000000"/>
                <w:sz w:val="18"/>
                <w:szCs w:val="18"/>
              </w:rPr>
              <w:t>%</w:t>
            </w:r>
          </w:p>
        </w:tc>
        <w:tc>
          <w:tcPr>
            <w:tcW w:w="11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BCFD44">
            <w:pPr>
              <w:spacing w:beforeLines="0" w:afterLines="0"/>
              <w:rPr>
                <w:rFonts w:hint="default" w:hAnsi="宋体" w:cs="宋体"/>
                <w:color w:val="000000"/>
                <w:sz w:val="18"/>
                <w:szCs w:val="18"/>
              </w:rPr>
            </w:pPr>
          </w:p>
        </w:tc>
      </w:tr>
      <w:tr w14:paraId="2447C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CB5F8E">
            <w:pPr>
              <w:spacing w:beforeLines="0" w:afterLines="0"/>
              <w:jc w:val="center"/>
              <w:rPr>
                <w:rFonts w:hint="eastAsia" w:ascii="Times New Roman" w:hAnsi="宋体" w:eastAsia="Times New Roman"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72A29F">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成本指标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0BDCF7">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经济成本指标</w:t>
            </w:r>
          </w:p>
        </w:tc>
        <w:tc>
          <w:tcPr>
            <w:tcW w:w="272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4E9F66">
            <w:pPr>
              <w:widowControl/>
              <w:spacing w:beforeLines="0" w:afterLines="0"/>
              <w:jc w:val="center"/>
              <w:textAlignment w:val="center"/>
              <w:rPr>
                <w:rFonts w:hint="default" w:hAnsi="宋体" w:cs="宋体"/>
                <w:color w:val="000000"/>
                <w:sz w:val="18"/>
                <w:szCs w:val="18"/>
              </w:rPr>
            </w:pPr>
            <w:r>
              <w:rPr>
                <w:rFonts w:hint="default" w:hAnsi="宋体" w:cs="宋体"/>
                <w:color w:val="000000"/>
                <w:sz w:val="18"/>
                <w:szCs w:val="18"/>
              </w:rPr>
              <w:t>创建工作现场迎检点位提升建设、资料制作等成本控制</w:t>
            </w:r>
          </w:p>
        </w:tc>
        <w:tc>
          <w:tcPr>
            <w:tcW w:w="1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2A4E14">
            <w:pPr>
              <w:widowControl/>
              <w:spacing w:beforeLines="0" w:afterLines="0"/>
              <w:jc w:val="center"/>
              <w:textAlignment w:val="center"/>
              <w:rPr>
                <w:rFonts w:hint="default" w:hAnsi="宋体"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15</w:t>
            </w:r>
            <w:r>
              <w:rPr>
                <w:rFonts w:hint="default" w:hAnsi="宋体" w:cs="宋体"/>
                <w:color w:val="000000"/>
                <w:sz w:val="18"/>
                <w:szCs w:val="18"/>
              </w:rPr>
              <w:t>万元</w:t>
            </w:r>
          </w:p>
        </w:tc>
        <w:tc>
          <w:tcPr>
            <w:tcW w:w="11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42BF3C">
            <w:pPr>
              <w:widowControl/>
              <w:spacing w:beforeLines="0" w:afterLines="0"/>
              <w:jc w:val="center"/>
              <w:textAlignment w:val="center"/>
              <w:rPr>
                <w:rFonts w:hint="default" w:hAnsi="宋体" w:cs="宋体"/>
                <w:color w:val="000000"/>
                <w:sz w:val="18"/>
                <w:szCs w:val="18"/>
              </w:rPr>
            </w:pPr>
            <w:r>
              <w:rPr>
                <w:rFonts w:hint="eastAsia" w:ascii="Times New Roman" w:eastAsia="Times New Roman" w:cs="宋体"/>
                <w:color w:val="000000"/>
                <w:sz w:val="18"/>
                <w:szCs w:val="18"/>
              </w:rPr>
              <w:t>15</w:t>
            </w:r>
            <w:r>
              <w:rPr>
                <w:rFonts w:hint="default" w:hAnsi="宋体" w:cs="宋体"/>
                <w:color w:val="000000"/>
                <w:sz w:val="18"/>
                <w:szCs w:val="18"/>
              </w:rPr>
              <w:t>万元</w:t>
            </w:r>
          </w:p>
        </w:tc>
        <w:tc>
          <w:tcPr>
            <w:tcW w:w="118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2D990A">
            <w:pPr>
              <w:spacing w:beforeLines="0" w:afterLines="0"/>
              <w:rPr>
                <w:rFonts w:hint="default" w:hAnsi="宋体" w:cs="宋体"/>
                <w:color w:val="000000"/>
                <w:sz w:val="18"/>
                <w:szCs w:val="18"/>
              </w:rPr>
            </w:pPr>
          </w:p>
        </w:tc>
      </w:tr>
    </w:tbl>
    <w:p w14:paraId="05F33E21">
      <w:pPr>
        <w:overflowPunct w:val="0"/>
        <w:topLinePunct/>
        <w:spacing w:beforeLines="0" w:afterLines="0" w:line="57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广元市昭化区财政项目（政策）支出绩效自评表</w:t>
      </w:r>
    </w:p>
    <w:p w14:paraId="4D3ECCE6">
      <w:pPr>
        <w:overflowPunct w:val="0"/>
        <w:topLinePunct/>
        <w:spacing w:beforeLines="0" w:afterLines="0" w:line="400" w:lineRule="exact"/>
        <w:jc w:val="center"/>
        <w:rPr>
          <w:rFonts w:hint="eastAsia" w:ascii="方正小标宋简体" w:hAnsi="方正小标宋简体" w:eastAsia="方正小标宋简体" w:cs="方正小标宋简体"/>
          <w:color w:val="000000"/>
          <w:sz w:val="36"/>
          <w:szCs w:val="36"/>
        </w:rPr>
      </w:pPr>
      <w:r>
        <w:rPr>
          <w:rFonts w:hint="default" w:hAnsi="宋体" w:cs="宋体"/>
          <w:b/>
          <w:color w:val="000000"/>
          <w:sz w:val="24"/>
          <w:szCs w:val="24"/>
        </w:rPr>
        <w:t>（</w:t>
      </w:r>
      <w:r>
        <w:rPr>
          <w:rFonts w:hint="eastAsia" w:ascii="Times New Roman" w:eastAsia="Times New Roman" w:cs="宋体"/>
          <w:b/>
          <w:color w:val="000000"/>
          <w:sz w:val="24"/>
          <w:szCs w:val="24"/>
        </w:rPr>
        <w:t>2023</w:t>
      </w:r>
      <w:r>
        <w:rPr>
          <w:rFonts w:hint="default" w:hAnsi="宋体" w:cs="宋体"/>
          <w:b/>
          <w:color w:val="000000"/>
          <w:sz w:val="24"/>
          <w:szCs w:val="24"/>
        </w:rPr>
        <w:t>年度）</w:t>
      </w:r>
    </w:p>
    <w:tbl>
      <w:tblPr>
        <w:tblStyle w:val="10"/>
        <w:tblW w:w="9266"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4"/>
        <w:gridCol w:w="730"/>
        <w:gridCol w:w="1068"/>
        <w:gridCol w:w="1323"/>
        <w:gridCol w:w="1404"/>
        <w:gridCol w:w="1205"/>
        <w:gridCol w:w="1204"/>
        <w:gridCol w:w="1568"/>
      </w:tblGrid>
      <w:tr w14:paraId="41287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C67CC3">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项目（政策）名称</w:t>
            </w:r>
          </w:p>
        </w:tc>
        <w:tc>
          <w:tcPr>
            <w:tcW w:w="7772"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068D42">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2023</w:t>
            </w:r>
            <w:r>
              <w:rPr>
                <w:rFonts w:hint="default" w:hAnsi="宋体" w:cs="宋体"/>
                <w:color w:val="000000"/>
                <w:sz w:val="18"/>
                <w:szCs w:val="18"/>
              </w:rPr>
              <w:t>年寺观教堂维修补助资金</w:t>
            </w:r>
          </w:p>
        </w:tc>
      </w:tr>
      <w:tr w14:paraId="188CB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B8DE4B">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主管部门</w:t>
            </w:r>
          </w:p>
        </w:tc>
        <w:tc>
          <w:tcPr>
            <w:tcW w:w="3795"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DBB9E0">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中共广元市昭化区委统战部</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68C533">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实施单位</w:t>
            </w:r>
          </w:p>
        </w:tc>
        <w:tc>
          <w:tcPr>
            <w:tcW w:w="277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91AC2F">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中共广元市昭化区委统战部</w:t>
            </w:r>
          </w:p>
        </w:tc>
      </w:tr>
      <w:tr w14:paraId="15A08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1A2CD00D">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项目（政策）资金（万元）</w:t>
            </w:r>
          </w:p>
        </w:tc>
        <w:tc>
          <w:tcPr>
            <w:tcW w:w="2391" w:type="dxa"/>
            <w:gridSpan w:val="2"/>
            <w:tcBorders>
              <w:top w:val="nil"/>
              <w:left w:val="single" w:color="000000" w:sz="4" w:space="0"/>
              <w:bottom w:val="single" w:color="000000" w:sz="4" w:space="0"/>
              <w:right w:val="single" w:color="000000" w:sz="4" w:space="0"/>
              <w:tl2br w:val="nil"/>
              <w:tr2bl w:val="nil"/>
            </w:tcBorders>
            <w:noWrap w:val="0"/>
            <w:vAlign w:val="center"/>
          </w:tcPr>
          <w:p w14:paraId="75449101">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年度预算数（万元）</w:t>
            </w:r>
          </w:p>
        </w:tc>
        <w:tc>
          <w:tcPr>
            <w:tcW w:w="1404" w:type="dxa"/>
            <w:tcBorders>
              <w:top w:val="nil"/>
              <w:left w:val="single" w:color="000000" w:sz="4" w:space="0"/>
              <w:bottom w:val="single" w:color="000000" w:sz="4" w:space="0"/>
              <w:right w:val="single" w:color="000000" w:sz="4" w:space="0"/>
              <w:tl2br w:val="nil"/>
              <w:tr2bl w:val="nil"/>
            </w:tcBorders>
            <w:noWrap w:val="0"/>
            <w:vAlign w:val="center"/>
          </w:tcPr>
          <w:p w14:paraId="7ACB8A98">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年初预算数</w:t>
            </w:r>
          </w:p>
        </w:tc>
        <w:tc>
          <w:tcPr>
            <w:tcW w:w="1205" w:type="dxa"/>
            <w:tcBorders>
              <w:top w:val="nil"/>
              <w:left w:val="single" w:color="000000" w:sz="4" w:space="0"/>
              <w:bottom w:val="single" w:color="000000" w:sz="4" w:space="0"/>
              <w:right w:val="single" w:color="000000" w:sz="4" w:space="0"/>
              <w:tl2br w:val="nil"/>
              <w:tr2bl w:val="nil"/>
            </w:tcBorders>
            <w:noWrap w:val="0"/>
            <w:vAlign w:val="center"/>
          </w:tcPr>
          <w:p w14:paraId="1933DB5A">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全年预算数</w:t>
            </w:r>
          </w:p>
        </w:tc>
        <w:tc>
          <w:tcPr>
            <w:tcW w:w="1204" w:type="dxa"/>
            <w:tcBorders>
              <w:top w:val="nil"/>
              <w:left w:val="single" w:color="000000" w:sz="4" w:space="0"/>
              <w:bottom w:val="single" w:color="000000" w:sz="4" w:space="0"/>
              <w:right w:val="single" w:color="000000" w:sz="4" w:space="0"/>
              <w:tl2br w:val="nil"/>
              <w:tr2bl w:val="nil"/>
            </w:tcBorders>
            <w:noWrap w:val="0"/>
            <w:vAlign w:val="center"/>
          </w:tcPr>
          <w:p w14:paraId="4851D35C">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全年执行数</w:t>
            </w:r>
          </w:p>
        </w:tc>
        <w:tc>
          <w:tcPr>
            <w:tcW w:w="1568" w:type="dxa"/>
            <w:tcBorders>
              <w:top w:val="nil"/>
              <w:left w:val="single" w:color="000000" w:sz="4" w:space="0"/>
              <w:bottom w:val="single" w:color="000000" w:sz="4" w:space="0"/>
              <w:right w:val="single" w:color="000000" w:sz="4" w:space="0"/>
              <w:tl2br w:val="nil"/>
              <w:tr2bl w:val="nil"/>
            </w:tcBorders>
            <w:noWrap w:val="0"/>
            <w:vAlign w:val="center"/>
          </w:tcPr>
          <w:p w14:paraId="0DFC9F26">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执行率</w:t>
            </w:r>
          </w:p>
        </w:tc>
      </w:tr>
      <w:tr w14:paraId="785CA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ED38C3F">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23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9DB7BB">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年度资金总额</w:t>
            </w:r>
          </w:p>
        </w:tc>
        <w:tc>
          <w:tcPr>
            <w:tcW w:w="14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780A74">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890955">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6F685F">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w:t>
            </w:r>
          </w:p>
        </w:tc>
        <w:tc>
          <w:tcPr>
            <w:tcW w:w="1568" w:type="dxa"/>
            <w:tcBorders>
              <w:top w:val="nil"/>
              <w:left w:val="single" w:color="000000" w:sz="4" w:space="0"/>
              <w:bottom w:val="single" w:color="000000" w:sz="4" w:space="0"/>
              <w:right w:val="single" w:color="000000" w:sz="4" w:space="0"/>
              <w:tl2br w:val="nil"/>
              <w:tr2bl w:val="nil"/>
            </w:tcBorders>
            <w:noWrap w:val="0"/>
            <w:vAlign w:val="center"/>
          </w:tcPr>
          <w:p w14:paraId="6832F51D">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79C93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A53C072">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23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CE578F">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（一）财政拨款小计</w:t>
            </w:r>
          </w:p>
        </w:tc>
        <w:tc>
          <w:tcPr>
            <w:tcW w:w="14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6853EE">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C56330">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CC8D0E">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w:t>
            </w:r>
          </w:p>
        </w:tc>
        <w:tc>
          <w:tcPr>
            <w:tcW w:w="1568" w:type="dxa"/>
            <w:tcBorders>
              <w:top w:val="nil"/>
              <w:left w:val="single" w:color="000000" w:sz="4" w:space="0"/>
              <w:bottom w:val="single" w:color="000000" w:sz="4" w:space="0"/>
              <w:right w:val="single" w:color="000000" w:sz="4" w:space="0"/>
              <w:tl2br w:val="nil"/>
              <w:tr2bl w:val="nil"/>
            </w:tcBorders>
            <w:noWrap w:val="0"/>
            <w:vAlign w:val="center"/>
          </w:tcPr>
          <w:p w14:paraId="0843D5FA">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4FAE3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8017B66">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23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014F1D">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1</w:t>
            </w:r>
            <w:r>
              <w:rPr>
                <w:rFonts w:hint="eastAsia" w:ascii="Times New Roman" w:hAnsi="宋体" w:eastAsia="Times New Roman" w:cs="宋体"/>
                <w:color w:val="000000"/>
                <w:sz w:val="18"/>
                <w:szCs w:val="18"/>
              </w:rPr>
              <w:t>.</w:t>
            </w:r>
            <w:r>
              <w:rPr>
                <w:rFonts w:hint="default" w:hAnsi="宋体" w:cs="宋体"/>
                <w:color w:val="000000"/>
                <w:sz w:val="18"/>
                <w:szCs w:val="18"/>
              </w:rPr>
              <w:t>一般公共预算</w:t>
            </w:r>
          </w:p>
        </w:tc>
        <w:tc>
          <w:tcPr>
            <w:tcW w:w="14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ECA015">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EAA493">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6D0DFE">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w:t>
            </w:r>
          </w:p>
        </w:tc>
        <w:tc>
          <w:tcPr>
            <w:tcW w:w="1568" w:type="dxa"/>
            <w:tcBorders>
              <w:top w:val="nil"/>
              <w:left w:val="single" w:color="000000" w:sz="4" w:space="0"/>
              <w:bottom w:val="single" w:color="000000" w:sz="4" w:space="0"/>
              <w:right w:val="single" w:color="000000" w:sz="4" w:space="0"/>
              <w:tl2br w:val="nil"/>
              <w:tr2bl w:val="nil"/>
            </w:tcBorders>
            <w:noWrap w:val="0"/>
            <w:vAlign w:val="center"/>
          </w:tcPr>
          <w:p w14:paraId="2137E6C9">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100</w:t>
            </w:r>
            <w:r>
              <w:rPr>
                <w:rFonts w:hint="eastAsia" w:ascii="Times New Roman" w:hAnsi="宋体" w:eastAsia="Times New Roman" w:cs="宋体"/>
                <w:color w:val="000000"/>
                <w:sz w:val="18"/>
                <w:szCs w:val="18"/>
              </w:rPr>
              <w:t>%</w:t>
            </w:r>
          </w:p>
        </w:tc>
      </w:tr>
      <w:tr w14:paraId="6CB01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3C0796B">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23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466DF7">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2</w:t>
            </w:r>
            <w:r>
              <w:rPr>
                <w:rFonts w:hint="eastAsia" w:ascii="Times New Roman" w:hAnsi="宋体" w:eastAsia="Times New Roman" w:cs="宋体"/>
                <w:color w:val="000000"/>
                <w:sz w:val="18"/>
                <w:szCs w:val="18"/>
              </w:rPr>
              <w:t>.</w:t>
            </w:r>
            <w:r>
              <w:rPr>
                <w:rFonts w:hint="default" w:hAnsi="宋体" w:cs="宋体"/>
                <w:color w:val="000000"/>
                <w:sz w:val="18"/>
                <w:szCs w:val="18"/>
              </w:rPr>
              <w:t>政府性基金</w:t>
            </w:r>
          </w:p>
        </w:tc>
        <w:tc>
          <w:tcPr>
            <w:tcW w:w="14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EC9467">
            <w:pPr>
              <w:widowControl/>
              <w:spacing w:beforeLines="0" w:afterLines="0" w:line="260" w:lineRule="exact"/>
              <w:ind w:left="-60" w:leftChars="-25" w:right="-60" w:rightChars="-25"/>
              <w:rPr>
                <w:rFonts w:hint="eastAsia" w:ascii="Times New Roman" w:hAnsi="宋体" w:eastAsia="Times New Roman" w:cs="宋体"/>
                <w:color w:val="000000"/>
                <w:sz w:val="18"/>
                <w:szCs w:val="18"/>
              </w:rPr>
            </w:pP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6ACF79">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B1FAC6">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214564">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r>
      <w:tr w14:paraId="09F37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66E746F">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23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CC0E1D">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 xml:space="preserve">   </w:t>
            </w:r>
            <w:r>
              <w:rPr>
                <w:rFonts w:hint="eastAsia" w:ascii="Times New Roman" w:eastAsia="Times New Roman" w:cs="宋体"/>
                <w:color w:val="000000"/>
                <w:sz w:val="18"/>
                <w:szCs w:val="18"/>
              </w:rPr>
              <w:t>3</w:t>
            </w:r>
            <w:r>
              <w:rPr>
                <w:rFonts w:hint="eastAsia" w:ascii="Times New Roman" w:hAnsi="宋体" w:eastAsia="Times New Roman" w:cs="宋体"/>
                <w:color w:val="000000"/>
                <w:sz w:val="18"/>
                <w:szCs w:val="18"/>
              </w:rPr>
              <w:t>.</w:t>
            </w:r>
            <w:r>
              <w:rPr>
                <w:rFonts w:hint="default" w:hAnsi="宋体" w:cs="宋体"/>
                <w:color w:val="000000"/>
                <w:sz w:val="18"/>
                <w:szCs w:val="18"/>
              </w:rPr>
              <w:t>国有资本经营预算</w:t>
            </w:r>
          </w:p>
        </w:tc>
        <w:tc>
          <w:tcPr>
            <w:tcW w:w="14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7983B9">
            <w:pPr>
              <w:widowControl/>
              <w:spacing w:beforeLines="0" w:afterLines="0" w:line="260" w:lineRule="exact"/>
              <w:ind w:left="-60" w:leftChars="-25" w:right="-60" w:rightChars="-25"/>
              <w:rPr>
                <w:rFonts w:hint="eastAsia" w:ascii="Times New Roman" w:hAnsi="宋体" w:eastAsia="Times New Roman" w:cs="宋体"/>
                <w:color w:val="000000"/>
                <w:sz w:val="18"/>
                <w:szCs w:val="18"/>
              </w:rPr>
            </w:pP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8F0115">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7523C1">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9C0EE0">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r>
      <w:tr w14:paraId="23A3A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9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E83B2F2">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2391"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9BE4E2">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（二）其他资金</w:t>
            </w:r>
          </w:p>
        </w:tc>
        <w:tc>
          <w:tcPr>
            <w:tcW w:w="14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FCDB25">
            <w:pPr>
              <w:widowControl/>
              <w:spacing w:beforeLines="0" w:afterLines="0" w:line="260" w:lineRule="exact"/>
              <w:ind w:left="-60" w:leftChars="-25" w:right="-60" w:rightChars="-25"/>
              <w:rPr>
                <w:rFonts w:hint="eastAsia" w:ascii="Times New Roman" w:hAnsi="宋体" w:eastAsia="Times New Roman" w:cs="宋体"/>
                <w:color w:val="000000"/>
                <w:sz w:val="18"/>
                <w:szCs w:val="18"/>
              </w:rPr>
            </w:pP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246D15">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CFA6F3">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19065A">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r>
      <w:tr w14:paraId="687C7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08DFD1">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年度总体目标</w:t>
            </w:r>
          </w:p>
        </w:tc>
        <w:tc>
          <w:tcPr>
            <w:tcW w:w="4525"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ECC4C4">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预期目标</w:t>
            </w:r>
          </w:p>
        </w:tc>
        <w:tc>
          <w:tcPr>
            <w:tcW w:w="397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659C61">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全年实际完成情况</w:t>
            </w:r>
          </w:p>
        </w:tc>
      </w:tr>
      <w:tr w14:paraId="6BED6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AF6729">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4525"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2E166A">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为全面落实</w:t>
            </w:r>
            <w:r>
              <w:rPr>
                <w:rFonts w:hint="eastAsia" w:hAnsi="宋体" w:cs="宋体"/>
                <w:color w:val="000000"/>
                <w:sz w:val="18"/>
                <w:szCs w:val="18"/>
                <w:lang w:eastAsia="zh-CN"/>
              </w:rPr>
              <w:t>党</w:t>
            </w:r>
            <w:r>
              <w:rPr>
                <w:rFonts w:hint="default" w:hAnsi="宋体" w:cs="宋体"/>
                <w:color w:val="000000"/>
                <w:sz w:val="18"/>
                <w:szCs w:val="18"/>
              </w:rPr>
              <w:t>中央、国务院和省委、省政府关于安全生产工作决策部署，从根本上消除安全隐患，对平乐寺由于修建时间久远，大雄宝殿屋顶漏水严重，导致屋面下滑</w:t>
            </w:r>
            <w:r>
              <w:rPr>
                <w:rFonts w:hint="eastAsia" w:ascii="Times New Roman" w:eastAsia="Times New Roman" w:cs="宋体"/>
                <w:color w:val="000000"/>
                <w:sz w:val="18"/>
                <w:szCs w:val="18"/>
              </w:rPr>
              <w:t>10</w:t>
            </w:r>
            <w:r>
              <w:rPr>
                <w:rFonts w:hint="default" w:hAnsi="宋体" w:cs="宋体"/>
                <w:color w:val="000000"/>
                <w:sz w:val="18"/>
                <w:szCs w:val="18"/>
              </w:rPr>
              <w:t>余公分，以及三宝楼堡坎因常年雨水渗透造成崩裂等问题进行维修，最大化解除对建筑及人员造成的严重安全隐患。</w:t>
            </w:r>
          </w:p>
        </w:tc>
        <w:tc>
          <w:tcPr>
            <w:tcW w:w="397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64FA31">
            <w:pPr>
              <w:widowControl/>
              <w:spacing w:beforeLines="0" w:afterLines="0" w:line="260" w:lineRule="exact"/>
              <w:ind w:left="-60" w:leftChars="-25" w:right="-60" w:rightChars="-25"/>
              <w:textAlignment w:val="center"/>
              <w:rPr>
                <w:rFonts w:hint="eastAsia" w:ascii="Times New Roman" w:hAnsi="宋体" w:eastAsia="Times New Roman" w:cs="宋体"/>
                <w:color w:val="000000"/>
                <w:sz w:val="18"/>
                <w:szCs w:val="18"/>
              </w:rPr>
            </w:pPr>
            <w:r>
              <w:rPr>
                <w:rFonts w:hint="default" w:hAnsi="宋体" w:cs="宋体"/>
                <w:color w:val="000000"/>
                <w:sz w:val="18"/>
                <w:szCs w:val="18"/>
              </w:rPr>
              <w:t>维修大雄宝殿屋顶，大雄宝殿高约</w:t>
            </w:r>
            <w:r>
              <w:rPr>
                <w:rFonts w:hint="eastAsia" w:ascii="Times New Roman" w:eastAsia="Times New Roman" w:cs="宋体"/>
                <w:color w:val="000000"/>
                <w:sz w:val="18"/>
                <w:szCs w:val="18"/>
              </w:rPr>
              <w:t>40</w:t>
            </w:r>
            <w:r>
              <w:rPr>
                <w:rFonts w:hint="default" w:hAnsi="宋体" w:cs="宋体"/>
                <w:color w:val="000000"/>
                <w:sz w:val="18"/>
                <w:szCs w:val="18"/>
              </w:rPr>
              <w:t>米，屋顶面积约</w:t>
            </w:r>
            <w:r>
              <w:rPr>
                <w:rFonts w:hint="eastAsia" w:ascii="Times New Roman" w:eastAsia="Times New Roman" w:cs="宋体"/>
                <w:color w:val="000000"/>
                <w:sz w:val="18"/>
                <w:szCs w:val="18"/>
              </w:rPr>
              <w:t>400</w:t>
            </w:r>
            <w:r>
              <w:rPr>
                <w:rFonts w:hint="default" w:hAnsi="宋体" w:cs="宋体"/>
                <w:color w:val="000000"/>
                <w:sz w:val="18"/>
                <w:szCs w:val="18"/>
              </w:rPr>
              <w:t>平方米，现屋顶漏水严重，屋顶下滑</w:t>
            </w:r>
            <w:r>
              <w:rPr>
                <w:rFonts w:hint="eastAsia" w:ascii="Times New Roman" w:eastAsia="Times New Roman" w:cs="宋体"/>
                <w:color w:val="000000"/>
                <w:sz w:val="18"/>
                <w:szCs w:val="18"/>
              </w:rPr>
              <w:t>10</w:t>
            </w:r>
            <w:r>
              <w:rPr>
                <w:rFonts w:hint="default" w:hAnsi="宋体" w:cs="宋体"/>
                <w:color w:val="000000"/>
                <w:sz w:val="18"/>
                <w:szCs w:val="18"/>
              </w:rPr>
              <w:t>余公分，需搭架进行封闭式维修，将屋顶破损处全部敲除，重新做防水、混凝土、钢筋网、盖青筒瓦； 维修三宝楼前堡坎。三宝楼堡坎长</w:t>
            </w:r>
            <w:r>
              <w:rPr>
                <w:rFonts w:hint="eastAsia" w:ascii="Times New Roman" w:eastAsia="Times New Roman" w:cs="宋体"/>
                <w:color w:val="000000"/>
                <w:sz w:val="18"/>
                <w:szCs w:val="18"/>
              </w:rPr>
              <w:t>32</w:t>
            </w:r>
            <w:r>
              <w:rPr>
                <w:rFonts w:hint="default" w:hAnsi="宋体" w:cs="宋体"/>
                <w:color w:val="000000"/>
                <w:sz w:val="18"/>
                <w:szCs w:val="18"/>
              </w:rPr>
              <w:t>米、高</w:t>
            </w:r>
            <w:r>
              <w:rPr>
                <w:rFonts w:hint="eastAsia" w:ascii="Times New Roman" w:eastAsia="Times New Roman" w:cs="宋体"/>
                <w:color w:val="000000"/>
                <w:sz w:val="18"/>
                <w:szCs w:val="18"/>
              </w:rPr>
              <w:t>6</w:t>
            </w:r>
            <w:r>
              <w:rPr>
                <w:rFonts w:hint="default" w:hAnsi="宋体" w:cs="宋体"/>
                <w:color w:val="000000"/>
                <w:sz w:val="18"/>
                <w:szCs w:val="18"/>
              </w:rPr>
              <w:t>米，常年雨水渗透，造成崩裂，将拆除原有堡坎，重新用钢筋混凝土浇筑，铺设</w:t>
            </w:r>
            <w:r>
              <w:rPr>
                <w:rFonts w:hint="eastAsia" w:ascii="Times New Roman" w:eastAsia="Times New Roman" w:cs="宋体"/>
                <w:color w:val="000000"/>
                <w:sz w:val="18"/>
                <w:szCs w:val="18"/>
              </w:rPr>
              <w:t>200</w:t>
            </w:r>
            <w:r>
              <w:rPr>
                <w:rFonts w:hint="default" w:hAnsi="宋体" w:cs="宋体"/>
                <w:color w:val="000000"/>
                <w:sz w:val="18"/>
                <w:szCs w:val="18"/>
              </w:rPr>
              <w:t>余平方米石板。</w:t>
            </w:r>
          </w:p>
        </w:tc>
      </w:tr>
      <w:tr w14:paraId="1E185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restart"/>
            <w:tcBorders>
              <w:top w:val="single" w:color="000000" w:sz="4" w:space="0"/>
              <w:left w:val="single" w:color="000000" w:sz="4" w:space="0"/>
              <w:bottom w:val="single" w:color="000000" w:sz="4" w:space="0"/>
              <w:right w:val="nil"/>
              <w:tl2br w:val="nil"/>
              <w:tr2bl w:val="nil"/>
            </w:tcBorders>
            <w:noWrap w:val="0"/>
            <w:vAlign w:val="center"/>
          </w:tcPr>
          <w:p w14:paraId="5AA3CCC5">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绩效</w:t>
            </w:r>
            <w:r>
              <w:rPr>
                <w:rFonts w:hint="eastAsia" w:ascii="Times New Roman" w:hAnsi="宋体" w:eastAsia="Times New Roman" w:cs="宋体"/>
                <w:color w:val="000000"/>
                <w:sz w:val="18"/>
                <w:szCs w:val="18"/>
              </w:rPr>
              <w:br w:type="textWrapping"/>
            </w:r>
            <w:r>
              <w:rPr>
                <w:rFonts w:hint="default" w:hAnsi="宋体" w:cs="宋体"/>
                <w:color w:val="000000"/>
                <w:sz w:val="18"/>
                <w:szCs w:val="18"/>
              </w:rPr>
              <w:t>指标</w:t>
            </w:r>
          </w:p>
        </w:tc>
        <w:tc>
          <w:tcPr>
            <w:tcW w:w="7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64F48A">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一级指标</w:t>
            </w:r>
          </w:p>
        </w:tc>
        <w:tc>
          <w:tcPr>
            <w:tcW w:w="1068" w:type="dxa"/>
            <w:tcBorders>
              <w:top w:val="single" w:color="000000" w:sz="4" w:space="0"/>
              <w:left w:val="nil"/>
              <w:bottom w:val="single" w:color="000000" w:sz="4" w:space="0"/>
              <w:right w:val="single" w:color="000000" w:sz="4" w:space="0"/>
              <w:tl2br w:val="nil"/>
              <w:tr2bl w:val="nil"/>
            </w:tcBorders>
            <w:noWrap w:val="0"/>
            <w:vAlign w:val="center"/>
          </w:tcPr>
          <w:p w14:paraId="0129D164">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二级指标</w:t>
            </w:r>
          </w:p>
        </w:tc>
        <w:tc>
          <w:tcPr>
            <w:tcW w:w="27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5F471D">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三级指标</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A643CD">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年度指标值</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07A240">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实际完成值</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7AAE84">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偏差原因分析及改进措施</w:t>
            </w:r>
          </w:p>
        </w:tc>
      </w:tr>
      <w:tr w14:paraId="311D3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nil"/>
              <w:tl2br w:val="nil"/>
              <w:tr2bl w:val="nil"/>
            </w:tcBorders>
            <w:noWrap w:val="0"/>
            <w:vAlign w:val="center"/>
          </w:tcPr>
          <w:p w14:paraId="306FB141">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7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7BDA45">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10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96F3CC">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时效指标</w:t>
            </w:r>
          </w:p>
        </w:tc>
        <w:tc>
          <w:tcPr>
            <w:tcW w:w="27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716451">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全部工程维修时长</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DDD2EE">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3</w:t>
            </w:r>
            <w:r>
              <w:rPr>
                <w:rFonts w:hint="default" w:hAnsi="宋体" w:cs="宋体"/>
                <w:color w:val="000000"/>
                <w:sz w:val="18"/>
                <w:szCs w:val="18"/>
              </w:rPr>
              <w:t>月</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C0F231">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3</w:t>
            </w:r>
            <w:r>
              <w:rPr>
                <w:rFonts w:hint="default" w:hAnsi="宋体" w:cs="宋体"/>
                <w:color w:val="000000"/>
                <w:sz w:val="18"/>
                <w:szCs w:val="18"/>
              </w:rPr>
              <w:t>月</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287172">
            <w:pPr>
              <w:widowControl/>
              <w:spacing w:beforeLines="0" w:afterLines="0" w:line="260" w:lineRule="exact"/>
              <w:ind w:left="-60" w:leftChars="-25" w:right="-60" w:rightChars="-25"/>
              <w:rPr>
                <w:rFonts w:hint="eastAsia" w:ascii="Times New Roman" w:hAnsi="宋体" w:eastAsia="Times New Roman" w:cs="宋体"/>
                <w:color w:val="000000"/>
                <w:sz w:val="18"/>
                <w:szCs w:val="18"/>
              </w:rPr>
            </w:pPr>
          </w:p>
        </w:tc>
      </w:tr>
      <w:tr w14:paraId="47751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nil"/>
              <w:tl2br w:val="nil"/>
              <w:tr2bl w:val="nil"/>
            </w:tcBorders>
            <w:noWrap w:val="0"/>
            <w:vAlign w:val="center"/>
          </w:tcPr>
          <w:p w14:paraId="5C5D0620">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7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7F13ED">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10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334009">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数量指标</w:t>
            </w:r>
          </w:p>
        </w:tc>
        <w:tc>
          <w:tcPr>
            <w:tcW w:w="27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259650">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混凝土浇筑堡坎面积</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400EB6">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180</w:t>
            </w:r>
            <w:r>
              <w:rPr>
                <w:rFonts w:hint="default" w:hAnsi="宋体" w:cs="宋体"/>
                <w:color w:val="000000"/>
                <w:sz w:val="18"/>
                <w:szCs w:val="18"/>
              </w:rPr>
              <w:t>平方米</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F7845A">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180</w:t>
            </w:r>
            <w:r>
              <w:rPr>
                <w:rFonts w:hint="default" w:hAnsi="宋体" w:cs="宋体"/>
                <w:color w:val="000000"/>
                <w:sz w:val="18"/>
                <w:szCs w:val="18"/>
              </w:rPr>
              <w:t>平方米</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6BC9D7">
            <w:pPr>
              <w:widowControl/>
              <w:spacing w:beforeLines="0" w:afterLines="0" w:line="260" w:lineRule="exact"/>
              <w:ind w:left="-60" w:leftChars="-25" w:right="-60" w:rightChars="-25"/>
              <w:rPr>
                <w:rFonts w:hint="eastAsia" w:ascii="Times New Roman" w:hAnsi="宋体" w:eastAsia="Times New Roman" w:cs="宋体"/>
                <w:color w:val="000000"/>
                <w:sz w:val="18"/>
                <w:szCs w:val="18"/>
              </w:rPr>
            </w:pPr>
          </w:p>
        </w:tc>
      </w:tr>
      <w:tr w14:paraId="2D180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nil"/>
              <w:tl2br w:val="nil"/>
              <w:tr2bl w:val="nil"/>
            </w:tcBorders>
            <w:noWrap w:val="0"/>
            <w:vAlign w:val="center"/>
          </w:tcPr>
          <w:p w14:paraId="4634E73E">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7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7EADB5">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10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7E5339">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数量指标</w:t>
            </w:r>
          </w:p>
        </w:tc>
        <w:tc>
          <w:tcPr>
            <w:tcW w:w="27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2B9D08">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新做屋顶防水面积</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7D6A9D">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400</w:t>
            </w:r>
            <w:r>
              <w:rPr>
                <w:rFonts w:hint="default" w:hAnsi="宋体" w:cs="宋体"/>
                <w:color w:val="000000"/>
                <w:sz w:val="18"/>
                <w:szCs w:val="18"/>
              </w:rPr>
              <w:t>平方米</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CEE71C">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400</w:t>
            </w:r>
            <w:r>
              <w:rPr>
                <w:rFonts w:hint="default" w:hAnsi="宋体" w:cs="宋体"/>
                <w:color w:val="000000"/>
                <w:sz w:val="18"/>
                <w:szCs w:val="18"/>
              </w:rPr>
              <w:t>平方米</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62523B">
            <w:pPr>
              <w:widowControl/>
              <w:spacing w:beforeLines="0" w:afterLines="0" w:line="260" w:lineRule="exact"/>
              <w:ind w:left="-60" w:leftChars="-25" w:right="-60" w:rightChars="-25"/>
              <w:rPr>
                <w:rFonts w:hint="eastAsia" w:ascii="Times New Roman" w:hAnsi="宋体" w:eastAsia="Times New Roman" w:cs="宋体"/>
                <w:color w:val="000000"/>
                <w:sz w:val="18"/>
                <w:szCs w:val="18"/>
              </w:rPr>
            </w:pPr>
          </w:p>
        </w:tc>
      </w:tr>
      <w:tr w14:paraId="6EF3A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nil"/>
              <w:tl2br w:val="nil"/>
              <w:tr2bl w:val="nil"/>
            </w:tcBorders>
            <w:noWrap w:val="0"/>
            <w:vAlign w:val="center"/>
          </w:tcPr>
          <w:p w14:paraId="0B685AD2">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7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F74574">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产出指标</w:t>
            </w:r>
          </w:p>
        </w:tc>
        <w:tc>
          <w:tcPr>
            <w:tcW w:w="10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9CCA4E">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质量指标</w:t>
            </w:r>
          </w:p>
        </w:tc>
        <w:tc>
          <w:tcPr>
            <w:tcW w:w="27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A01977">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建筑主管部门对屋顶及堡坎维修后验收评估级别</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1EE2AF">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达到安全标准</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58D527">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安全</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A74487">
            <w:pPr>
              <w:widowControl/>
              <w:spacing w:beforeLines="0" w:afterLines="0" w:line="260" w:lineRule="exact"/>
              <w:ind w:left="-60" w:leftChars="-25" w:right="-60" w:rightChars="-25"/>
              <w:rPr>
                <w:rFonts w:hint="eastAsia" w:ascii="Times New Roman" w:hAnsi="宋体" w:eastAsia="Times New Roman" w:cs="宋体"/>
                <w:color w:val="000000"/>
                <w:sz w:val="18"/>
                <w:szCs w:val="18"/>
              </w:rPr>
            </w:pPr>
          </w:p>
        </w:tc>
      </w:tr>
      <w:tr w14:paraId="3C90D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nil"/>
              <w:tl2br w:val="nil"/>
              <w:tr2bl w:val="nil"/>
            </w:tcBorders>
            <w:noWrap w:val="0"/>
            <w:vAlign w:val="center"/>
          </w:tcPr>
          <w:p w14:paraId="35FDF553">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7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A73E8C">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效益指标</w:t>
            </w:r>
          </w:p>
        </w:tc>
        <w:tc>
          <w:tcPr>
            <w:tcW w:w="10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822A65">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经济效益指标</w:t>
            </w:r>
          </w:p>
        </w:tc>
        <w:tc>
          <w:tcPr>
            <w:tcW w:w="27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0877D9">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项目实施主体宗教场所自筹资金比例</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64A687">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90</w:t>
            </w:r>
            <w:r>
              <w:rPr>
                <w:rFonts w:hint="eastAsia" w:ascii="Times New Roman" w:hAnsi="宋体" w:eastAsia="Times New Roman" w:cs="宋体"/>
                <w:color w:val="000000"/>
                <w:sz w:val="18"/>
                <w:szCs w:val="18"/>
              </w:rPr>
              <w:t>%</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8DB6D9">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90</w:t>
            </w:r>
            <w:r>
              <w:rPr>
                <w:rFonts w:hint="eastAsia" w:ascii="Times New Roman" w:hAnsi="宋体" w:eastAsia="Times New Roman" w:cs="宋体"/>
                <w:color w:val="000000"/>
                <w:sz w:val="18"/>
                <w:szCs w:val="18"/>
              </w:rPr>
              <w:t>%</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CA3480">
            <w:pPr>
              <w:widowControl/>
              <w:spacing w:beforeLines="0" w:afterLines="0" w:line="260" w:lineRule="exact"/>
              <w:ind w:left="-60" w:leftChars="-25" w:right="-60" w:rightChars="-25"/>
              <w:rPr>
                <w:rFonts w:hint="eastAsia" w:ascii="Times New Roman" w:hAnsi="宋体" w:eastAsia="Times New Roman" w:cs="宋体"/>
                <w:color w:val="000000"/>
                <w:sz w:val="18"/>
                <w:szCs w:val="18"/>
              </w:rPr>
            </w:pPr>
          </w:p>
        </w:tc>
      </w:tr>
      <w:tr w14:paraId="122ED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nil"/>
              <w:tl2br w:val="nil"/>
              <w:tr2bl w:val="nil"/>
            </w:tcBorders>
            <w:noWrap w:val="0"/>
            <w:vAlign w:val="center"/>
          </w:tcPr>
          <w:p w14:paraId="0AD75F3C">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7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7609DC">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满意度指标</w:t>
            </w:r>
          </w:p>
        </w:tc>
        <w:tc>
          <w:tcPr>
            <w:tcW w:w="10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328481">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服务对象满意度指标</w:t>
            </w:r>
          </w:p>
        </w:tc>
        <w:tc>
          <w:tcPr>
            <w:tcW w:w="27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5674D2">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全区佛教信教群众及教职人员满意度</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437759">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95</w:t>
            </w:r>
            <w:r>
              <w:rPr>
                <w:rFonts w:hint="eastAsia" w:ascii="Times New Roman" w:hAnsi="宋体" w:eastAsia="Times New Roman" w:cs="宋体"/>
                <w:color w:val="000000"/>
                <w:sz w:val="18"/>
                <w:szCs w:val="18"/>
              </w:rPr>
              <w:t>%</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FFE0AF">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95</w:t>
            </w:r>
            <w:r>
              <w:rPr>
                <w:rFonts w:hint="eastAsia" w:ascii="Times New Roman" w:hAnsi="宋体" w:eastAsia="Times New Roman" w:cs="宋体"/>
                <w:color w:val="000000"/>
                <w:sz w:val="18"/>
                <w:szCs w:val="18"/>
              </w:rPr>
              <w:t>%</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2B20C7">
            <w:pPr>
              <w:widowControl/>
              <w:spacing w:beforeLines="0" w:afterLines="0" w:line="260" w:lineRule="exact"/>
              <w:ind w:left="-60" w:leftChars="-25" w:right="-60" w:rightChars="-25"/>
              <w:rPr>
                <w:rFonts w:hint="eastAsia" w:ascii="Times New Roman" w:hAnsi="宋体" w:eastAsia="Times New Roman" w:cs="宋体"/>
                <w:color w:val="000000"/>
                <w:sz w:val="18"/>
                <w:szCs w:val="18"/>
              </w:rPr>
            </w:pPr>
          </w:p>
        </w:tc>
      </w:tr>
      <w:tr w14:paraId="50ECA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64" w:type="dxa"/>
            <w:vMerge w:val="continue"/>
            <w:tcBorders>
              <w:top w:val="single" w:color="000000" w:sz="4" w:space="0"/>
              <w:left w:val="single" w:color="000000" w:sz="4" w:space="0"/>
              <w:bottom w:val="single" w:color="000000" w:sz="4" w:space="0"/>
              <w:right w:val="nil"/>
              <w:tl2br w:val="nil"/>
              <w:tr2bl w:val="nil"/>
            </w:tcBorders>
            <w:noWrap w:val="0"/>
            <w:vAlign w:val="center"/>
          </w:tcPr>
          <w:p w14:paraId="65842307">
            <w:pPr>
              <w:widowControl/>
              <w:spacing w:beforeLines="0" w:afterLines="0" w:line="260" w:lineRule="exact"/>
              <w:ind w:left="-60" w:leftChars="-25" w:right="-60" w:rightChars="-25"/>
              <w:jc w:val="center"/>
              <w:rPr>
                <w:rFonts w:hint="eastAsia" w:ascii="Times New Roman" w:hAnsi="宋体" w:eastAsia="Times New Roman" w:cs="宋体"/>
                <w:color w:val="000000"/>
                <w:sz w:val="18"/>
                <w:szCs w:val="18"/>
              </w:rPr>
            </w:pPr>
          </w:p>
        </w:tc>
        <w:tc>
          <w:tcPr>
            <w:tcW w:w="7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FA112C">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成本指标</w:t>
            </w:r>
          </w:p>
        </w:tc>
        <w:tc>
          <w:tcPr>
            <w:tcW w:w="106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61B1FA">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经济成本指标</w:t>
            </w:r>
          </w:p>
        </w:tc>
        <w:tc>
          <w:tcPr>
            <w:tcW w:w="27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02CC5C">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default" w:hAnsi="宋体" w:cs="宋体"/>
                <w:color w:val="000000"/>
                <w:sz w:val="18"/>
                <w:szCs w:val="18"/>
              </w:rPr>
              <w:t>民族宗教主管部门对该项目补助资金控制</w:t>
            </w:r>
          </w:p>
        </w:tc>
        <w:tc>
          <w:tcPr>
            <w:tcW w:w="120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7DEA6D3">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hAnsi="宋体" w:eastAsia="Times New Roman" w:cs="宋体"/>
                <w:color w:val="000000"/>
                <w:sz w:val="18"/>
                <w:szCs w:val="18"/>
              </w:rPr>
              <w:t>≤</w:t>
            </w:r>
            <w:r>
              <w:rPr>
                <w:rFonts w:hint="eastAsia" w:ascii="Times New Roman" w:eastAsia="Times New Roman" w:cs="宋体"/>
                <w:color w:val="000000"/>
                <w:sz w:val="18"/>
                <w:szCs w:val="18"/>
              </w:rPr>
              <w:t>10</w:t>
            </w:r>
            <w:r>
              <w:rPr>
                <w:rFonts w:hint="default" w:hAnsi="宋体" w:cs="宋体"/>
                <w:color w:val="000000"/>
                <w:sz w:val="18"/>
                <w:szCs w:val="18"/>
              </w:rPr>
              <w:t>万元</w:t>
            </w:r>
          </w:p>
        </w:tc>
        <w:tc>
          <w:tcPr>
            <w:tcW w:w="1204"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7FA4182">
            <w:pPr>
              <w:widowControl/>
              <w:spacing w:beforeLines="0" w:afterLines="0" w:line="260" w:lineRule="exact"/>
              <w:ind w:left="-60" w:leftChars="-25" w:right="-60" w:rightChars="-25"/>
              <w:jc w:val="center"/>
              <w:textAlignment w:val="center"/>
              <w:rPr>
                <w:rFonts w:hint="eastAsia" w:ascii="Times New Roman" w:hAnsi="宋体" w:eastAsia="Times New Roman" w:cs="宋体"/>
                <w:color w:val="000000"/>
                <w:sz w:val="18"/>
                <w:szCs w:val="18"/>
              </w:rPr>
            </w:pPr>
            <w:r>
              <w:rPr>
                <w:rFonts w:hint="eastAsia" w:ascii="Times New Roman" w:eastAsia="Times New Roman" w:cs="宋体"/>
                <w:color w:val="000000"/>
                <w:sz w:val="18"/>
                <w:szCs w:val="18"/>
              </w:rPr>
              <w:t>10</w:t>
            </w:r>
            <w:r>
              <w:rPr>
                <w:rFonts w:hint="default" w:hAnsi="宋体" w:cs="宋体"/>
                <w:color w:val="000000"/>
                <w:sz w:val="18"/>
                <w:szCs w:val="18"/>
              </w:rPr>
              <w:t>万元</w:t>
            </w:r>
          </w:p>
        </w:tc>
        <w:tc>
          <w:tcPr>
            <w:tcW w:w="1568"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D8D0EA7">
            <w:pPr>
              <w:widowControl/>
              <w:spacing w:beforeLines="0" w:afterLines="0" w:line="260" w:lineRule="exact"/>
              <w:ind w:left="-60" w:leftChars="-25" w:right="-60" w:rightChars="-25"/>
              <w:rPr>
                <w:rFonts w:hint="eastAsia" w:ascii="Times New Roman" w:hAnsi="宋体" w:eastAsia="Times New Roman" w:cs="宋体"/>
                <w:color w:val="000000"/>
                <w:sz w:val="24"/>
                <w:szCs w:val="24"/>
              </w:rPr>
            </w:pPr>
          </w:p>
        </w:tc>
      </w:tr>
    </w:tbl>
    <w:p w14:paraId="77EB2345">
      <w:pPr>
        <w:spacing w:beforeLines="0" w:afterLines="0" w:line="576" w:lineRule="exact"/>
        <w:ind w:firstLine="880"/>
        <w:rPr>
          <w:rFonts w:hint="eastAsia" w:ascii="黑体" w:hAnsi="黑体" w:eastAsia="黑体"/>
          <w:kern w:val="44"/>
          <w:sz w:val="44"/>
          <w:szCs w:val="24"/>
        </w:rPr>
        <w:sectPr>
          <w:pgSz w:w="12240" w:h="15840"/>
          <w:pgMar w:top="2098" w:right="1474" w:bottom="1984" w:left="1587" w:header="720" w:footer="720" w:gutter="0"/>
          <w:lnNumType w:countBy="0" w:distance="360"/>
          <w:pgNumType w:fmt="numberInDash"/>
          <w:cols w:space="720" w:num="1"/>
        </w:sectPr>
      </w:pPr>
    </w:p>
    <w:p w14:paraId="5330037F">
      <w:pPr>
        <w:keepNext/>
        <w:keepLines/>
        <w:pageBreakBefore/>
        <w:spacing w:beforeLines="0" w:after="313" w:afterLines="0" w:line="576" w:lineRule="exact"/>
        <w:jc w:val="center"/>
        <w:rPr>
          <w:rFonts w:hint="eastAsia" w:ascii="黑体" w:hAnsi="黑体" w:eastAsia="黑体"/>
          <w:kern w:val="44"/>
          <w:sz w:val="44"/>
          <w:szCs w:val="24"/>
        </w:rPr>
      </w:pPr>
      <w:r>
        <w:rPr>
          <w:rFonts w:hint="eastAsia" w:ascii="黑体" w:hAnsi="黑体" w:eastAsia="黑体"/>
          <w:color w:val="000000"/>
          <w:kern w:val="2"/>
          <w:sz w:val="44"/>
          <w:szCs w:val="24"/>
        </w:rPr>
        <w:t>第</w:t>
      </w:r>
      <w:r>
        <w:rPr>
          <w:rFonts w:hint="eastAsia" w:ascii="黑体" w:hAnsi="黑体" w:eastAsia="黑体"/>
          <w:kern w:val="44"/>
          <w:sz w:val="44"/>
          <w:szCs w:val="24"/>
        </w:rPr>
        <w:t>五部分  附表</w:t>
      </w:r>
    </w:p>
    <w:p w14:paraId="5C385C9A">
      <w:pPr>
        <w:pStyle w:val="4"/>
        <w:keepNext/>
        <w:keepLines/>
        <w:spacing w:beforeLines="0" w:afterLines="0"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color w:val="000000"/>
          <w:kern w:val="2"/>
          <w:sz w:val="32"/>
          <w:szCs w:val="24"/>
        </w:rPr>
        <w:t>一、收</w:t>
      </w:r>
      <w:r>
        <w:rPr>
          <w:rFonts w:hint="eastAsia" w:ascii="仿宋_GB2312" w:hAnsi="仿宋_GB2312" w:eastAsia="仿宋_GB2312"/>
          <w:kern w:val="2"/>
          <w:sz w:val="32"/>
          <w:szCs w:val="24"/>
        </w:rPr>
        <w:t>入支出决算总表</w:t>
      </w:r>
    </w:p>
    <w:p w14:paraId="7FABFC79">
      <w:pPr>
        <w:pStyle w:val="4"/>
        <w:keepNext/>
        <w:keepLines/>
        <w:spacing w:beforeLines="0" w:afterLines="0"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color w:val="000000"/>
          <w:kern w:val="2"/>
          <w:sz w:val="32"/>
          <w:szCs w:val="24"/>
        </w:rPr>
        <w:t>二、收</w:t>
      </w:r>
      <w:r>
        <w:rPr>
          <w:rFonts w:hint="eastAsia" w:ascii="仿宋_GB2312" w:hAnsi="仿宋_GB2312" w:eastAsia="仿宋_GB2312"/>
          <w:kern w:val="2"/>
          <w:sz w:val="32"/>
          <w:szCs w:val="24"/>
        </w:rPr>
        <w:t>入决算表</w:t>
      </w:r>
    </w:p>
    <w:p w14:paraId="2F35ED38">
      <w:pPr>
        <w:pStyle w:val="4"/>
        <w:keepNext/>
        <w:keepLines/>
        <w:spacing w:beforeLines="0" w:afterLines="0"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三、</w:t>
      </w:r>
      <w:r>
        <w:rPr>
          <w:rFonts w:hint="eastAsia" w:ascii="仿宋_GB2312" w:hAnsi="仿宋_GB2312" w:eastAsia="仿宋_GB2312"/>
          <w:color w:val="000000"/>
          <w:kern w:val="2"/>
          <w:sz w:val="32"/>
          <w:szCs w:val="24"/>
        </w:rPr>
        <w:t>支</w:t>
      </w:r>
      <w:r>
        <w:rPr>
          <w:rFonts w:hint="eastAsia" w:ascii="仿宋_GB2312" w:hAnsi="仿宋_GB2312" w:eastAsia="仿宋_GB2312"/>
          <w:kern w:val="2"/>
          <w:sz w:val="32"/>
          <w:szCs w:val="24"/>
        </w:rPr>
        <w:t>出决算表</w:t>
      </w:r>
    </w:p>
    <w:p w14:paraId="01FFFA2B">
      <w:pPr>
        <w:pStyle w:val="4"/>
        <w:keepNext/>
        <w:keepLines/>
        <w:spacing w:beforeLines="0" w:afterLines="0" w:line="576" w:lineRule="exact"/>
        <w:ind w:firstLine="640"/>
        <w:jc w:val="both"/>
        <w:rPr>
          <w:rFonts w:hint="eastAsia" w:ascii="仿宋_GB2312" w:hAnsi="仿宋_GB2312" w:eastAsia="仿宋_GB2312"/>
          <w:color w:val="000000"/>
          <w:kern w:val="2"/>
          <w:sz w:val="32"/>
          <w:szCs w:val="24"/>
        </w:rPr>
      </w:pPr>
      <w:r>
        <w:rPr>
          <w:rFonts w:hint="eastAsia" w:ascii="仿宋_GB2312" w:hAnsi="仿宋_GB2312" w:eastAsia="仿宋_GB2312"/>
          <w:kern w:val="2"/>
          <w:sz w:val="32"/>
          <w:szCs w:val="24"/>
        </w:rPr>
        <w:t>四、</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政拨款收入支出决算总表</w:t>
      </w:r>
    </w:p>
    <w:p w14:paraId="75170D83">
      <w:pPr>
        <w:pStyle w:val="4"/>
        <w:keepNext/>
        <w:keepLines/>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五、</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政拨款支出决算明细表</w:t>
      </w:r>
    </w:p>
    <w:p w14:paraId="48B52EB5">
      <w:pPr>
        <w:pStyle w:val="4"/>
        <w:keepNext/>
        <w:keepLines/>
        <w:spacing w:beforeLines="0" w:afterLines="0"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六、</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般公共预算财政拨款支出决算表</w:t>
      </w:r>
    </w:p>
    <w:p w14:paraId="36D5B224">
      <w:pPr>
        <w:pStyle w:val="4"/>
        <w:keepNext/>
        <w:keepLines/>
        <w:spacing w:beforeLines="0" w:afterLines="0"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七、</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般公共预算财政拨款支出决算明细表</w:t>
      </w:r>
    </w:p>
    <w:p w14:paraId="3903CD6A">
      <w:pPr>
        <w:pStyle w:val="4"/>
        <w:keepNext/>
        <w:keepLines/>
        <w:spacing w:beforeLines="0" w:afterLines="0"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八、</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般公共预算财政拨款基本支出决算表</w:t>
      </w:r>
    </w:p>
    <w:p w14:paraId="5C98AC26">
      <w:pPr>
        <w:pStyle w:val="4"/>
        <w:keepNext/>
        <w:keepLines/>
        <w:spacing w:beforeLines="0" w:afterLines="0"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九、</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般公共预算财政拨款项目支出决算表</w:t>
      </w:r>
    </w:p>
    <w:p w14:paraId="7E57162B">
      <w:pPr>
        <w:pStyle w:val="4"/>
        <w:keepNext/>
        <w:keepLines/>
        <w:spacing w:beforeLines="0" w:afterLines="0"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十、</w:t>
      </w:r>
      <w:r>
        <w:rPr>
          <w:rFonts w:hint="eastAsia" w:ascii="仿宋_GB2312" w:hAnsi="仿宋_GB2312" w:eastAsia="仿宋_GB2312"/>
          <w:color w:val="000000"/>
          <w:kern w:val="2"/>
          <w:sz w:val="32"/>
          <w:szCs w:val="24"/>
        </w:rPr>
        <w:t>政</w:t>
      </w:r>
      <w:r>
        <w:rPr>
          <w:rFonts w:hint="eastAsia" w:ascii="仿宋_GB2312" w:hAnsi="仿宋_GB2312" w:eastAsia="仿宋_GB2312"/>
          <w:kern w:val="2"/>
          <w:sz w:val="32"/>
          <w:szCs w:val="24"/>
        </w:rPr>
        <w:t>府性基金预算财政拨款收入支出决算表</w:t>
      </w:r>
    </w:p>
    <w:p w14:paraId="72E6B55C">
      <w:pPr>
        <w:pStyle w:val="4"/>
        <w:keepNext/>
        <w:keepLines/>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十一、国有资本经营预算财政拨款收入支出决算表</w:t>
      </w:r>
    </w:p>
    <w:p w14:paraId="0B7301A3">
      <w:pPr>
        <w:pStyle w:val="4"/>
        <w:keepNext/>
        <w:keepLines/>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十二、</w:t>
      </w:r>
      <w:r>
        <w:rPr>
          <w:rFonts w:hint="eastAsia" w:ascii="仿宋_GB2312" w:hAnsi="仿宋_GB2312" w:eastAsia="仿宋_GB2312"/>
          <w:color w:val="000000"/>
          <w:kern w:val="2"/>
          <w:sz w:val="32"/>
          <w:szCs w:val="24"/>
        </w:rPr>
        <w:t>国</w:t>
      </w:r>
      <w:r>
        <w:rPr>
          <w:rFonts w:hint="eastAsia" w:ascii="仿宋_GB2312" w:hAnsi="仿宋_GB2312" w:eastAsia="仿宋_GB2312"/>
          <w:kern w:val="2"/>
          <w:sz w:val="32"/>
          <w:szCs w:val="24"/>
        </w:rPr>
        <w:t>有资本经营预算财政拨款支出决算表</w:t>
      </w:r>
    </w:p>
    <w:p w14:paraId="14E0025A">
      <w:pPr>
        <w:spacing w:beforeLines="0" w:afterLines="0" w:line="576" w:lineRule="exact"/>
        <w:rPr>
          <w:rFonts w:hint="eastAsia" w:ascii="方正小标宋简体" w:hAnsi="方正小标宋简体" w:eastAsia="方正小标宋简体"/>
          <w:color w:val="000000"/>
          <w:kern w:val="2"/>
          <w:sz w:val="30"/>
          <w:szCs w:val="24"/>
        </w:rPr>
      </w:pPr>
      <w:r>
        <w:rPr>
          <w:rFonts w:hint="eastAsia" w:ascii="仿宋_GB2312" w:hAnsi="仿宋_GB2312" w:eastAsia="仿宋_GB2312"/>
          <w:kern w:val="2"/>
          <w:sz w:val="32"/>
          <w:szCs w:val="24"/>
        </w:rPr>
        <w:t xml:space="preserve">    十三、财政拨款“三公”经费支出决算表</w:t>
      </w:r>
    </w:p>
    <w:sectPr>
      <w:pgSz w:w="12240" w:h="15840"/>
      <w:pgMar w:top="1440" w:right="1800" w:bottom="1440" w:left="1800" w:header="720" w:footer="720" w:gutter="0"/>
      <w:lnNumType w:countBy="0" w:distance="36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汉仪细圆B5">
    <w:altName w:val="Segoe Print"/>
    <w:panose1 w:val="00000000000000000000"/>
    <w:charset w:val="00"/>
    <w:family w:val="auto"/>
    <w:pitch w:val="default"/>
    <w:sig w:usb0="00000000" w:usb1="00000000" w:usb2="00000000" w:usb3="00000000" w:csb0="00000001" w:csb1="00000000"/>
  </w:font>
  <w:font w:name="楷体_GB2312">
    <w:panose1 w:val="02010609030101010101"/>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BACF7">
    <w:pPr>
      <w:pStyle w:val="7"/>
      <w:spacing w:beforeLines="0" w:afterLines="0"/>
      <w:rPr>
        <w:rFonts w:hint="default"/>
        <w:sz w:val="18"/>
        <w:szCs w:val="18"/>
      </w:rPr>
    </w:pPr>
    <w:r>
      <w:rPr>
        <w:rFonts w:hint="default"/>
        <w:sz w:val="18"/>
        <w:szCs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1"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5F65EE2D">
                          <w:pPr>
                            <w:pStyle w:val="7"/>
                            <w:spacing w:beforeLines="0" w:afterLines="0"/>
                            <w:rPr>
                              <w:rFonts w:hint="default"/>
                              <w:sz w:val="18"/>
                              <w:szCs w:val="18"/>
                            </w:rPr>
                          </w:pPr>
                          <w:r>
                            <w:rPr>
                              <w:rFonts w:hint="default"/>
                              <w:sz w:val="18"/>
                              <w:szCs w:val="18"/>
                            </w:rPr>
                            <w:fldChar w:fldCharType="begin"/>
                          </w:r>
                          <w:r>
                            <w:rPr>
                              <w:rFonts w:hint="default"/>
                              <w:sz w:val="18"/>
                              <w:szCs w:val="18"/>
                            </w:rPr>
                            <w:instrText xml:space="preserve"> PAGE  \* MERGEFORMAT </w:instrText>
                          </w:r>
                          <w:r>
                            <w:rPr>
                              <w:rFonts w:hint="default"/>
                              <w:sz w:val="18"/>
                              <w:szCs w:val="18"/>
                            </w:rPr>
                            <w:fldChar w:fldCharType="separate"/>
                          </w:r>
                          <w:r>
                            <w:rPr>
                              <w:rFonts w:hint="default"/>
                              <w:sz w:val="18"/>
                              <w:szCs w:val="18"/>
                            </w:rPr>
                            <w:t>- 1 -</w:t>
                          </w:r>
                          <w:r>
                            <w:rPr>
                              <w:rFonts w:hint="default"/>
                              <w:sz w:val="18"/>
                              <w:szCs w:val="18"/>
                            </w:rPr>
                            <w:fldChar w:fldCharType="end"/>
                          </w:r>
                        </w:p>
                      </w:txbxContent>
                    </wps:txbx>
                    <wps:bodyPr rot="0" spcFirstLastPara="0" vertOverflow="overflow" horzOverflow="overflow" vert="horz" wrap="none" lIns="0" tIns="0" rIns="0" bIns="0" numCol="1" anchor="t" upright="1">
                      <a:spAutoFit/>
                    </wps:bodyPr>
                  </wps:wsp>
                </a:graphicData>
              </a:graphic>
            </wp:anchor>
          </w:drawing>
        </mc:Choice>
        <mc:Fallback>
          <w:pict>
            <v:rect id="文本框 3" o:spid="_x0000_s1026" o:spt="1"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dblS0AAAAAUBAAAPAAAAAAAAAAEAIAAAACIAAABkcnMvZG93bnJldi54bWxQ&#10;SwECFAAUAAAACACHTuJAwxBxSf8BAAAABAAADgAAAAAAAAABACAAAAAfAQAAZHJzL2Uyb0RvYy54&#10;bWxQSwUGAAAAAAYABgBZAQAAkAUAAAAA&#10;">
              <v:fill on="f" focussize="0,0"/>
              <v:stroke on="f"/>
              <v:imagedata o:title=""/>
              <o:lock v:ext="edit" aspectratio="f"/>
              <v:textbox inset="0mm,0mm,0mm,0mm" style="mso-fit-shape-to-text:t;">
                <w:txbxContent>
                  <w:p w14:paraId="5F65EE2D">
                    <w:pPr>
                      <w:pStyle w:val="7"/>
                      <w:spacing w:beforeLines="0" w:afterLines="0"/>
                      <w:rPr>
                        <w:rFonts w:hint="default"/>
                        <w:sz w:val="18"/>
                        <w:szCs w:val="18"/>
                      </w:rPr>
                    </w:pPr>
                    <w:r>
                      <w:rPr>
                        <w:rFonts w:hint="default"/>
                        <w:sz w:val="18"/>
                        <w:szCs w:val="18"/>
                      </w:rPr>
                      <w:fldChar w:fldCharType="begin"/>
                    </w:r>
                    <w:r>
                      <w:rPr>
                        <w:rFonts w:hint="default"/>
                        <w:sz w:val="18"/>
                        <w:szCs w:val="18"/>
                      </w:rPr>
                      <w:instrText xml:space="preserve"> PAGE  \* MERGEFORMAT </w:instrText>
                    </w:r>
                    <w:r>
                      <w:rPr>
                        <w:rFonts w:hint="default"/>
                        <w:sz w:val="18"/>
                        <w:szCs w:val="18"/>
                      </w:rPr>
                      <w:fldChar w:fldCharType="separate"/>
                    </w:r>
                    <w:r>
                      <w:rPr>
                        <w:rFonts w:hint="default"/>
                        <w:sz w:val="18"/>
                        <w:szCs w:val="18"/>
                      </w:rPr>
                      <w:t>- 1 -</w:t>
                    </w:r>
                    <w:r>
                      <w:rPr>
                        <w:rFonts w:hint="default"/>
                        <w:sz w:val="18"/>
                        <w:szCs w:val="18"/>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720"/>
  <w:drawingGridHorizontalSpacing w:val="120"/>
  <w:drawingGridVerticalSpacing w:val="120"/>
  <w:displayHorizontalDrawingGridEvery w:val="0"/>
  <w:displayVerticalDrawingGridEvery w:val="3"/>
  <w:doNotUseMarginsForDrawingGridOrigin w:val="1"/>
  <w:drawingGridHorizontalOrigin w:val="1701"/>
  <w:drawingGridVerticalOrigin w:val="1984"/>
  <w:doNotShadeFormData w:val="1"/>
  <w:characterSpacingControl w:val="compressPunctuation"/>
  <w:doNotValidateAgainstSchema/>
  <w:doNotDemarcateInvalidXml/>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2ODlkMDQyYzc3YmI4N2ZmMmFmZTEzMmU2ZDE5NWQifQ=="/>
  </w:docVars>
  <w:rsids>
    <w:rsidRoot w:val="00000000"/>
    <w:rsid w:val="21BF7A2D"/>
    <w:rsid w:val="3D340E18"/>
  </w:rsids>
  <m:mathPr>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iPriority="99" w:semiHidden="0" w:name="heading 1"/>
    <w:lsdException w:qFormat="1"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99" w:semiHidden="0" w:name="Default Paragraph Font"/>
    <w:lsdException w:qFormat="1" w:uiPriority="99" w:semiHidden="0" w:name="Body Text"/>
    <w:lsdException w:qFormat="1"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iPriority="99" w:name="Note Heading"/>
    <w:lsdException w:qFormat="1" w:unhideWhenUsed="0" w:uiPriority="99" w:semiHidden="0" w:name="Body Text 2"/>
    <w:lsdException w:qFormat="1" w:unhideWhenUsed="0" w:uiPriority="99" w:semiHidden="0" w:name="Body Text 3"/>
    <w:lsdException w:qFormat="1" w:uiPriority="0"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iPriority="0"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uiPriority="99" w:name="HTML Typewriter"/>
    <w:lsdException w:qFormat="1" w:unhideWhenUsed="0" w:uiPriority="99" w:semiHidden="0" w:name="HTML Variable"/>
    <w:lsdException w:qFormat="1" w:unhideWhenUsed="0" w:uiPriority="99" w:semiHidden="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0"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autoSpaceDE w:val="0"/>
      <w:autoSpaceDN w:val="0"/>
      <w:adjustRightInd w:val="0"/>
      <w:spacing w:beforeLines="0" w:afterLines="0"/>
    </w:pPr>
    <w:rPr>
      <w:rFonts w:hint="default" w:ascii="宋体" w:hAnsi="Times New Roman" w:eastAsia="宋体" w:cs="Times New Roman"/>
      <w:sz w:val="24"/>
      <w:szCs w:val="24"/>
      <w:lang w:val="en-US" w:eastAsia="zh-CN" w:bidi="ar-SA"/>
    </w:rPr>
  </w:style>
  <w:style w:type="paragraph" w:styleId="3">
    <w:name w:val="heading 1"/>
    <w:basedOn w:val="1"/>
    <w:link w:val="21"/>
    <w:unhideWhenUsed/>
    <w:qFormat/>
    <w:uiPriority w:val="99"/>
    <w:pPr>
      <w:spacing w:beforeLines="0" w:afterLines="0"/>
      <w:outlineLvl w:val="0"/>
    </w:pPr>
    <w:rPr>
      <w:rFonts w:hint="default"/>
      <w:sz w:val="24"/>
      <w:szCs w:val="24"/>
    </w:rPr>
  </w:style>
  <w:style w:type="paragraph" w:styleId="4">
    <w:name w:val="heading 2"/>
    <w:basedOn w:val="1"/>
    <w:link w:val="18"/>
    <w:unhideWhenUsed/>
    <w:qFormat/>
    <w:uiPriority w:val="99"/>
    <w:pPr>
      <w:spacing w:beforeLines="0" w:afterLines="0"/>
      <w:outlineLvl w:val="1"/>
    </w:pPr>
    <w:rPr>
      <w:rFonts w:hint="default"/>
      <w:sz w:val="24"/>
      <w:szCs w:val="24"/>
    </w:rPr>
  </w:style>
  <w:style w:type="character" w:default="1" w:styleId="12">
    <w:name w:val="Default Paragraph Font"/>
    <w:unhideWhenUsed/>
    <w:qFormat/>
    <w:uiPriority w:val="99"/>
    <w:rPr>
      <w:rFonts w:hint="default"/>
      <w:sz w:val="24"/>
      <w:szCs w:val="24"/>
    </w:rPr>
  </w:style>
  <w:style w:type="table" w:default="1" w:styleId="10">
    <w:name w:val="Normal Table"/>
    <w:qFormat/>
    <w:uiPriority w:val="99"/>
    <w:rPr>
      <w:sz w:val="24"/>
      <w:szCs w:val="24"/>
    </w:rPr>
    <w:tblPr>
      <w:tblCellMar>
        <w:top w:w="0" w:type="dxa"/>
        <w:left w:w="108" w:type="dxa"/>
        <w:bottom w:w="0" w:type="dxa"/>
        <w:right w:w="108" w:type="dxa"/>
      </w:tblCellMar>
    </w:tblPr>
  </w:style>
  <w:style w:type="paragraph" w:styleId="2">
    <w:name w:val="Body Text Indent 2"/>
    <w:basedOn w:val="1"/>
    <w:unhideWhenUsed/>
    <w:qFormat/>
    <w:uiPriority w:val="0"/>
    <w:pPr>
      <w:spacing w:beforeLines="0" w:afterLines="0" w:line="480" w:lineRule="auto"/>
      <w:ind w:left="420" w:leftChars="200"/>
    </w:pPr>
    <w:rPr>
      <w:rFonts w:hint="default"/>
      <w:sz w:val="24"/>
      <w:szCs w:val="24"/>
    </w:rPr>
  </w:style>
  <w:style w:type="paragraph" w:styleId="5">
    <w:name w:val="Body Text"/>
    <w:basedOn w:val="1"/>
    <w:link w:val="22"/>
    <w:unhideWhenUsed/>
    <w:qFormat/>
    <w:uiPriority w:val="99"/>
    <w:pPr>
      <w:spacing w:beforeLines="30" w:afterLines="0"/>
    </w:pPr>
    <w:rPr>
      <w:rFonts w:hint="eastAsia" w:ascii="仿宋_GB2312" w:eastAsia="仿宋_GB2312"/>
      <w:sz w:val="30"/>
      <w:szCs w:val="24"/>
    </w:rPr>
  </w:style>
  <w:style w:type="paragraph" w:styleId="6">
    <w:name w:val="Body Text Indent"/>
    <w:basedOn w:val="1"/>
    <w:unhideWhenUsed/>
    <w:qFormat/>
    <w:uiPriority w:val="0"/>
    <w:pPr>
      <w:spacing w:beforeLines="0" w:after="120" w:afterLines="0"/>
      <w:ind w:leftChars="200"/>
    </w:pPr>
    <w:rPr>
      <w:rFonts w:hint="eastAsia" w:ascii="Times New Roman" w:eastAsia="Times New Roman"/>
      <w:sz w:val="24"/>
      <w:szCs w:val="32"/>
    </w:rPr>
  </w:style>
  <w:style w:type="paragraph" w:styleId="7">
    <w:name w:val="footer"/>
    <w:basedOn w:val="1"/>
    <w:link w:val="23"/>
    <w:unhideWhenUsed/>
    <w:qFormat/>
    <w:uiPriority w:val="99"/>
    <w:pPr>
      <w:tabs>
        <w:tab w:val="center" w:pos="4153"/>
        <w:tab w:val="right" w:pos="8306"/>
      </w:tabs>
      <w:snapToGrid w:val="0"/>
      <w:spacing w:beforeLines="0" w:afterLines="0"/>
    </w:pPr>
    <w:rPr>
      <w:rFonts w:hint="default"/>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spacing w:beforeLines="0" w:afterLines="0"/>
      <w:jc w:val="center"/>
    </w:pPr>
    <w:rPr>
      <w:rFonts w:hint="default"/>
      <w:sz w:val="18"/>
      <w:szCs w:val="18"/>
    </w:rPr>
  </w:style>
  <w:style w:type="paragraph" w:styleId="9">
    <w:name w:val="Body Text First Indent 2"/>
    <w:basedOn w:val="6"/>
    <w:next w:val="1"/>
    <w:unhideWhenUsed/>
    <w:qFormat/>
    <w:uiPriority w:val="99"/>
    <w:pPr>
      <w:spacing w:beforeLines="0" w:afterLines="0"/>
      <w:ind w:firstLine="420" w:firstLineChars="200"/>
    </w:pPr>
    <w:rPr>
      <w:rFonts w:hint="eastAsia"/>
      <w:sz w:val="24"/>
      <w:szCs w:val="32"/>
    </w:rPr>
  </w:style>
  <w:style w:type="table" w:styleId="11">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Strong"/>
    <w:basedOn w:val="12"/>
    <w:unhideWhenUsed/>
    <w:qFormat/>
    <w:uiPriority w:val="0"/>
    <w:rPr>
      <w:rFonts w:hint="default"/>
      <w:b/>
      <w:sz w:val="24"/>
      <w:szCs w:val="24"/>
    </w:rPr>
  </w:style>
  <w:style w:type="paragraph" w:customStyle="1" w:styleId="14">
    <w:name w:val="Comment Text"/>
    <w:basedOn w:val="1"/>
    <w:unhideWhenUsed/>
    <w:qFormat/>
    <w:uiPriority w:val="99"/>
    <w:pPr>
      <w:spacing w:beforeLines="0" w:afterLines="0"/>
    </w:pPr>
    <w:rPr>
      <w:rFonts w:hint="default"/>
      <w:sz w:val="24"/>
      <w:szCs w:val="24"/>
    </w:rPr>
  </w:style>
  <w:style w:type="paragraph" w:customStyle="1" w:styleId="15">
    <w:name w:val="Default"/>
    <w:unhideWhenUsed/>
    <w:qFormat/>
    <w:uiPriority w:val="99"/>
    <w:pPr>
      <w:widowControl w:val="0"/>
      <w:autoSpaceDE w:val="0"/>
      <w:autoSpaceDN w:val="0"/>
      <w:adjustRightInd w:val="0"/>
    </w:pPr>
    <w:rPr>
      <w:rFonts w:hint="eastAsia" w:ascii="仿宋" w:hAnsi="Calibri" w:eastAsia="仿宋" w:cs="仿宋"/>
      <w:color w:val="000000"/>
      <w:sz w:val="24"/>
      <w:szCs w:val="24"/>
      <w:lang w:val="en-US" w:eastAsia="zh-CN" w:bidi="ar-SA"/>
    </w:rPr>
  </w:style>
  <w:style w:type="paragraph" w:styleId="16">
    <w:name w:val="List Paragraph"/>
    <w:basedOn w:val="1"/>
    <w:unhideWhenUsed/>
    <w:qFormat/>
    <w:uiPriority w:val="1"/>
    <w:pPr>
      <w:spacing w:beforeLines="0" w:afterLines="0"/>
      <w:ind w:left="108" w:firstLine="639"/>
    </w:pPr>
    <w:rPr>
      <w:rFonts w:hint="eastAsia" w:ascii="Times New Roman" w:hAnsi="宋体" w:eastAsia="Times New Roman" w:cs="宋体"/>
      <w:sz w:val="24"/>
      <w:szCs w:val="24"/>
    </w:rPr>
  </w:style>
  <w:style w:type="character" w:customStyle="1" w:styleId="17">
    <w:name w:val="页眉 Char"/>
    <w:basedOn w:val="12"/>
    <w:link w:val="8"/>
    <w:unhideWhenUsed/>
    <w:qFormat/>
    <w:locked/>
    <w:uiPriority w:val="99"/>
    <w:rPr>
      <w:rFonts w:hint="default" w:cs="Times New Roman"/>
      <w:sz w:val="18"/>
      <w:szCs w:val="18"/>
    </w:rPr>
  </w:style>
  <w:style w:type="character" w:customStyle="1" w:styleId="18">
    <w:name w:val="标题 2 Char"/>
    <w:basedOn w:val="12"/>
    <w:link w:val="4"/>
    <w:unhideWhenUsed/>
    <w:qFormat/>
    <w:locked/>
    <w:uiPriority w:val="9"/>
    <w:rPr>
      <w:rFonts w:hint="default" w:ascii="宋体" w:hAnsi="Cambria" w:eastAsia="宋体" w:cs="Times New Roman"/>
      <w:b/>
      <w:sz w:val="32"/>
      <w:szCs w:val="32"/>
    </w:rPr>
  </w:style>
  <w:style w:type="character" w:customStyle="1" w:styleId="19">
    <w:name w:val="font41"/>
    <w:basedOn w:val="12"/>
    <w:unhideWhenUsed/>
    <w:qFormat/>
    <w:uiPriority w:val="0"/>
    <w:rPr>
      <w:rFonts w:hint="eastAsia" w:ascii="方正小标宋简体" w:hAnsi="方正小标宋简体" w:eastAsia="方正小标宋简体" w:cs="方正小标宋简体"/>
      <w:color w:val="000000"/>
      <w:sz w:val="40"/>
      <w:szCs w:val="40"/>
    </w:rPr>
  </w:style>
  <w:style w:type="character" w:customStyle="1" w:styleId="20">
    <w:name w:val="font101"/>
    <w:basedOn w:val="12"/>
    <w:unhideWhenUsed/>
    <w:qFormat/>
    <w:uiPriority w:val="0"/>
    <w:rPr>
      <w:rFonts w:hint="default" w:ascii="汉仪细圆B5" w:hAnsi="汉仪细圆B5" w:eastAsia="汉仪细圆B5" w:cs="汉仪细圆B5"/>
      <w:color w:val="000000"/>
      <w:sz w:val="20"/>
      <w:szCs w:val="20"/>
    </w:rPr>
  </w:style>
  <w:style w:type="character" w:customStyle="1" w:styleId="21">
    <w:name w:val="标题 1 Char"/>
    <w:basedOn w:val="12"/>
    <w:link w:val="3"/>
    <w:unhideWhenUsed/>
    <w:locked/>
    <w:uiPriority w:val="9"/>
    <w:rPr>
      <w:rFonts w:hint="default" w:cs="Times New Roman"/>
      <w:b/>
      <w:kern w:val="44"/>
      <w:sz w:val="44"/>
      <w:szCs w:val="44"/>
    </w:rPr>
  </w:style>
  <w:style w:type="character" w:customStyle="1" w:styleId="22">
    <w:name w:val="正文文本 Char"/>
    <w:basedOn w:val="12"/>
    <w:link w:val="5"/>
    <w:unhideWhenUsed/>
    <w:qFormat/>
    <w:locked/>
    <w:uiPriority w:val="99"/>
    <w:rPr>
      <w:rFonts w:hint="default" w:cs="Times New Roman"/>
      <w:sz w:val="24"/>
      <w:szCs w:val="24"/>
    </w:rPr>
  </w:style>
  <w:style w:type="character" w:customStyle="1" w:styleId="23">
    <w:name w:val="页脚 Char"/>
    <w:basedOn w:val="12"/>
    <w:link w:val="7"/>
    <w:unhideWhenUsed/>
    <w:qFormat/>
    <w:locked/>
    <w:uiPriority w:val="99"/>
    <w:rPr>
      <w:rFonts w:hint="default"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2024-09-29T00:49:55Z</dcterms:created>
  <dc:creator>DELL</dc:creator>
  <cp:lastModifiedBy>昭化融媒体</cp:lastModifiedBy>
  <dcterms:modified xsi:type="dcterms:W3CDTF">2024-09-29T00:50:24Z</dcterms:modified>
</cp:coreProperties>
</file>

<file path=customXml/item3.xml><?xml version="1.0" encoding="utf-8"?>
<Properties xmlns="http://schemas.openxmlformats.org/officeDocument/2006/extended-properties" xmlns:vt="http://schemas.openxmlformats.org/officeDocument/2006/docPropsVTypes">
  <Pages>69</Pages>
  <Words>33496</Words>
  <Characters>35052</Characters>
  <TotalTime>0</TotalTime>
  <ScaleCrop>false</ScaleCrop>
  <LinksUpToDate>false</LinksUpToDate>
  <CharactersWithSpaces>35292</CharactersWithSpaces>
  <Application>WPS Office_12.1.0.17857_F1E327BC-269C-435d-A152-05C5408002CA</Application>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D06B11A5D1784CB4893A18DBA44A7BBB_13</vt:lpw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03183e-8169-4c00-ac28-b07d66278039}">
  <ds:schemaRefs/>
</ds:datastoreItem>
</file>

<file path=customXml/itemProps3.xml><?xml version="1.0" encoding="utf-8"?>
<ds:datastoreItem xmlns:ds="http://schemas.openxmlformats.org/officeDocument/2006/customXml" ds:itemID="{22dd6ec4-4434-4bd9-aee1-a44cff23e2b7}">
  <ds:schemaRefs/>
</ds:datastoreItem>
</file>

<file path=customXml/itemProps4.xml><?xml version="1.0" encoding="utf-8"?>
<ds:datastoreItem xmlns:ds="http://schemas.openxmlformats.org/officeDocument/2006/customXml" ds:itemID="{80c157f4-20d8-4cee-bfa8-be7844f0d994}">
  <ds:schemaRefs/>
</ds:datastoreItem>
</file>

<file path=docProps/app.xml><?xml version="1.0" encoding="utf-8"?>
<Properties xmlns="http://schemas.openxmlformats.org/officeDocument/2006/extended-properties" xmlns:vt="http://schemas.openxmlformats.org/officeDocument/2006/docPropsVTypes">
  <Pages>69</Pages>
  <Words>33498</Words>
  <Characters>35054</Characters>
  <TotalTime>10</TotalTime>
  <ScaleCrop>false</ScaleCrop>
  <LinksUpToDate>false</LinksUpToDate>
  <CharactersWithSpaces>35294</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2024-09-29T00:49:00Z</dcterms:created>
  <dc:creator>DELL</dc:creator>
  <cp:lastModifiedBy>ZhangWei</cp:lastModifiedBy>
  <dcterms:modified xsi:type="dcterms:W3CDTF">2024-09-29T02:11:16Z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D06B11A5D1784CB4893A18DBA44A7BBB_13</vt:lpwstr>
  </property>
</Properties>
</file>