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both"/>
        <w:rPr>
          <w:rFonts w:hint="eastAsia" w:ascii="黑体" w:hAnsi="黑体" w:eastAsia="黑体"/>
          <w:color w:val="000000"/>
          <w:kern w:val="2"/>
          <w:sz w:val="72"/>
          <w:szCs w:val="24"/>
        </w:rPr>
      </w:pPr>
      <w:bookmarkStart w:id="24" w:name="_GoBack"/>
      <w:bookmarkEnd w:id="24"/>
    </w:p>
    <w:p>
      <w:pPr>
        <w:pStyle w:val="2"/>
        <w:rPr>
          <w:rFonts w:hint="eastAsia" w:ascii="黑体" w:hAnsi="黑体" w:eastAsia="黑体"/>
          <w:color w:val="000000"/>
          <w:kern w:val="2"/>
          <w:sz w:val="72"/>
          <w:szCs w:val="24"/>
        </w:rPr>
      </w:pPr>
    </w:p>
    <w:p>
      <w:pPr>
        <w:pStyle w:val="2"/>
        <w:rPr>
          <w:rFonts w:hint="eastAsia" w:ascii="黑体" w:hAnsi="黑体" w:eastAsia="黑体"/>
          <w:color w:val="000000"/>
          <w:kern w:val="2"/>
          <w:sz w:val="72"/>
          <w:szCs w:val="24"/>
        </w:rPr>
      </w:pPr>
    </w:p>
    <w:p>
      <w:pPr>
        <w:keepNext/>
        <w:overflowPunct w:val="0"/>
        <w:jc w:val="center"/>
        <w:rPr>
          <w:rFonts w:hint="eastAsia" w:ascii="方正小标宋简体" w:hAnsi="方正小标宋简体" w:eastAsia="方正小标宋简体" w:cs="方正小标宋简体"/>
          <w:kern w:val="2"/>
          <w:sz w:val="44"/>
          <w:szCs w:val="44"/>
        </w:rPr>
      </w:pPr>
      <w:r>
        <w:rPr>
          <w:rFonts w:hint="eastAsia" w:ascii="Times New Roman" w:eastAsia="方正小标宋简体"/>
          <w:color w:val="000000"/>
          <w:spacing w:val="-51"/>
          <w:kern w:val="2"/>
          <w:sz w:val="72"/>
          <w:szCs w:val="24"/>
          <w:lang w:val="zh-CN"/>
        </w:rPr>
        <w:t>四川省广元市昭化区</w:t>
      </w:r>
      <w:r>
        <w:rPr>
          <w:rFonts w:hint="eastAsia" w:ascii="方正小标宋简体" w:hAnsi="黑体" w:eastAsia="方正小标宋简体"/>
          <w:color w:val="000000"/>
          <w:spacing w:val="-51"/>
          <w:w w:val="98"/>
          <w:kern w:val="2"/>
          <w:sz w:val="72"/>
          <w:szCs w:val="24"/>
        </w:rPr>
        <w:t>委政法委员会</w:t>
      </w:r>
      <w:r>
        <w:rPr>
          <w:rFonts w:hint="eastAsia" w:ascii="Times New Roman" w:eastAsia="方正小标宋简体"/>
          <w:color w:val="000000"/>
          <w:kern w:val="2"/>
          <w:sz w:val="72"/>
          <w:szCs w:val="24"/>
          <w:lang w:val="zh-CN"/>
        </w:rPr>
        <w:t>2023</w:t>
      </w:r>
      <w:r>
        <w:rPr>
          <w:rFonts w:hint="eastAsia" w:ascii="方正小标宋简体" w:hAnsi="黑体" w:eastAsia="方正小标宋简体"/>
          <w:color w:val="000000"/>
          <w:kern w:val="2"/>
          <w:sz w:val="72"/>
          <w:szCs w:val="24"/>
          <w:lang w:val="zh-CN"/>
        </w:rPr>
        <w:t>年度单位决算公开</w:t>
      </w:r>
      <w:r>
        <w:rPr>
          <w:rFonts w:hint="eastAsia" w:ascii="方正小标宋简体" w:hAnsi="方正小标宋简体" w:eastAsia="方正小标宋简体"/>
          <w:color w:val="000000"/>
          <w:kern w:val="2"/>
          <w:sz w:val="32"/>
          <w:szCs w:val="24"/>
        </w:rPr>
        <w:br w:type="page"/>
      </w:r>
      <w:r>
        <w:rPr>
          <w:rFonts w:hint="eastAsia" w:ascii="方正小标宋简体" w:hAnsi="方正小标宋简体" w:eastAsia="方正小标宋简体" w:cs="方正小标宋简体"/>
          <w:kern w:val="2"/>
          <w:sz w:val="44"/>
          <w:szCs w:val="44"/>
        </w:rPr>
        <w:t>目    录</w:t>
      </w:r>
    </w:p>
    <w:p>
      <w:pPr>
        <w:keepNext/>
        <w:overflowPunct w:val="0"/>
        <w:spacing w:line="576" w:lineRule="exact"/>
        <w:jc w:val="center"/>
        <w:rPr>
          <w:rFonts w:hint="eastAsia" w:ascii="楷体_GB2312" w:hAnsi="仿宋" w:eastAsia="楷体_GB2312"/>
          <w:kern w:val="2"/>
          <w:sz w:val="32"/>
          <w:szCs w:val="32"/>
        </w:rPr>
      </w:pPr>
    </w:p>
    <w:p>
      <w:pPr>
        <w:keepNext/>
        <w:tabs>
          <w:tab w:val="right" w:leader="dot" w:pos="8845"/>
        </w:tabs>
        <w:overflowPunct w:val="0"/>
        <w:spacing w:line="576" w:lineRule="exact"/>
        <w:jc w:val="center"/>
        <w:rPr>
          <w:rFonts w:hint="eastAsia" w:ascii="黑体" w:hAnsi="黑体" w:eastAsia="黑体" w:cs="黑体"/>
          <w:sz w:val="32"/>
          <w:szCs w:val="32"/>
          <w:lang w:val="zh-CN"/>
        </w:rPr>
      </w:pPr>
    </w:p>
    <w:p>
      <w:pPr>
        <w:keepNext/>
        <w:tabs>
          <w:tab w:val="right" w:leader="dot" w:pos="8845"/>
        </w:tabs>
        <w:overflowPunct w:val="0"/>
        <w:spacing w:line="576" w:lineRule="exact"/>
        <w:jc w:val="center"/>
        <w:rPr>
          <w:rFonts w:hint="eastAsia" w:ascii="黑体" w:hAnsi="黑体" w:eastAsia="黑体" w:cs="黑体"/>
          <w:sz w:val="32"/>
          <w:szCs w:val="32"/>
          <w:lang w:val="zh-CN"/>
        </w:rPr>
      </w:pPr>
      <w:r>
        <w:rPr>
          <w:rFonts w:hint="eastAsia" w:ascii="黑体" w:hAnsi="黑体" w:eastAsia="黑体" w:cs="黑体"/>
          <w:sz w:val="32"/>
          <w:szCs w:val="32"/>
          <w:lang w:val="zh-CN"/>
        </w:rPr>
        <w:t>第一部分 单位概况</w:t>
      </w:r>
      <w:r>
        <w:rPr>
          <w:rFonts w:hint="eastAsia" w:ascii="黑体" w:hAnsi="黑体" w:eastAsia="黑体" w:cs="黑体"/>
          <w:sz w:val="32"/>
          <w:szCs w:val="32"/>
          <w:lang w:val="zh-CN"/>
        </w:rPr>
        <w:tab/>
      </w:r>
      <w:r>
        <w:rPr>
          <w:rFonts w:hint="eastAsia" w:ascii="Times New Roman" w:eastAsia="黑体" w:cs="黑体"/>
          <w:sz w:val="32"/>
          <w:szCs w:val="32"/>
        </w:rPr>
        <w:t>4</w:t>
      </w:r>
    </w:p>
    <w:p>
      <w:pPr>
        <w:keepNext/>
        <w:tabs>
          <w:tab w:val="right" w:leader="dot" w:pos="8845"/>
        </w:tabs>
        <w:overflowPunct w:val="0"/>
        <w:spacing w:line="576"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一、主要职责</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4</w:t>
      </w:r>
    </w:p>
    <w:p>
      <w:pPr>
        <w:keepNext/>
        <w:tabs>
          <w:tab w:val="right" w:leader="dot" w:pos="8845"/>
        </w:tabs>
        <w:overflowPunct w:val="0"/>
        <w:spacing w:line="576"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二、机构设置</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6</w:t>
      </w:r>
    </w:p>
    <w:p>
      <w:pPr>
        <w:keepNext/>
        <w:tabs>
          <w:tab w:val="right" w:leader="dot" w:pos="8845"/>
        </w:tabs>
        <w:overflowPunct w:val="0"/>
        <w:spacing w:line="576" w:lineRule="exact"/>
        <w:jc w:val="center"/>
        <w:rPr>
          <w:rFonts w:hint="eastAsia" w:ascii="黑体" w:hAnsi="黑体" w:eastAsia="黑体" w:cs="黑体"/>
          <w:sz w:val="32"/>
          <w:szCs w:val="32"/>
          <w:lang w:val="zh-CN"/>
        </w:rPr>
      </w:pPr>
      <w:r>
        <w:rPr>
          <w:rFonts w:hint="eastAsia" w:ascii="黑体" w:hAnsi="黑体" w:eastAsia="黑体" w:cs="黑体"/>
          <w:sz w:val="32"/>
          <w:szCs w:val="32"/>
          <w:lang w:val="zh-CN"/>
        </w:rPr>
        <w:t xml:space="preserve">第二部分 </w:t>
      </w:r>
      <w:r>
        <w:rPr>
          <w:rFonts w:hint="eastAsia" w:ascii="Times New Roman" w:eastAsia="黑体" w:cs="黑体"/>
          <w:sz w:val="32"/>
          <w:szCs w:val="32"/>
          <w:lang w:val="zh-CN"/>
        </w:rPr>
        <w:t>2023</w:t>
      </w:r>
      <w:r>
        <w:rPr>
          <w:rFonts w:hint="eastAsia" w:ascii="黑体" w:hAnsi="黑体" w:eastAsia="黑体" w:cs="黑体"/>
          <w:sz w:val="32"/>
          <w:szCs w:val="32"/>
          <w:lang w:val="zh-CN"/>
        </w:rPr>
        <w:t>年度单位决算情况说明</w:t>
      </w:r>
      <w:r>
        <w:rPr>
          <w:rFonts w:hint="eastAsia" w:ascii="黑体" w:hAnsi="黑体" w:eastAsia="黑体" w:cs="黑体"/>
          <w:sz w:val="32"/>
          <w:szCs w:val="32"/>
          <w:lang w:val="zh-CN"/>
        </w:rPr>
        <w:tab/>
      </w:r>
      <w:r>
        <w:rPr>
          <w:rFonts w:hint="eastAsia" w:ascii="Times New Roman" w:eastAsia="黑体" w:cs="黑体"/>
          <w:sz w:val="32"/>
          <w:szCs w:val="32"/>
        </w:rPr>
        <w:t>7</w:t>
      </w:r>
    </w:p>
    <w:p>
      <w:pPr>
        <w:keepNext/>
        <w:tabs>
          <w:tab w:val="right" w:leader="dot" w:pos="8845"/>
        </w:tabs>
        <w:overflowPunct w:val="0"/>
        <w:spacing w:line="576"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一、收入支出决算总体情况说明</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7</w:t>
      </w:r>
    </w:p>
    <w:p>
      <w:pPr>
        <w:keepNext/>
        <w:tabs>
          <w:tab w:val="right" w:leader="dot" w:pos="8845"/>
        </w:tabs>
        <w:overflowPunct w:val="0"/>
        <w:spacing w:line="576"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二、收入决算情况说明</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7</w:t>
      </w:r>
    </w:p>
    <w:p>
      <w:pPr>
        <w:keepNext/>
        <w:tabs>
          <w:tab w:val="right" w:leader="dot" w:pos="8845"/>
        </w:tabs>
        <w:overflowPunct w:val="0"/>
        <w:spacing w:line="576"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三、支出决算情况说明</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8</w:t>
      </w:r>
    </w:p>
    <w:p>
      <w:pPr>
        <w:keepNext/>
        <w:tabs>
          <w:tab w:val="right" w:leader="dot" w:pos="8845"/>
        </w:tabs>
        <w:overflowPunct w:val="0"/>
        <w:spacing w:line="576"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四、财政拨款收入支出决算总体情况说明</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9</w:t>
      </w:r>
    </w:p>
    <w:p>
      <w:pPr>
        <w:keepNext/>
        <w:tabs>
          <w:tab w:val="right" w:leader="dot" w:pos="8845"/>
        </w:tabs>
        <w:overflowPunct w:val="0"/>
        <w:spacing w:line="576"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五、一般公共预算财政拨款支出决算情况说明</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9</w:t>
      </w:r>
    </w:p>
    <w:p>
      <w:pPr>
        <w:keepNext/>
        <w:tabs>
          <w:tab w:val="right" w:leader="dot" w:pos="8845"/>
        </w:tabs>
        <w:overflowPunct w:val="0"/>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六、一般公共预算财政拨款基本支出决算情况说明</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11</w:t>
      </w:r>
    </w:p>
    <w:p>
      <w:pPr>
        <w:keepNext/>
        <w:tabs>
          <w:tab w:val="right" w:leader="dot" w:pos="8845"/>
        </w:tabs>
        <w:overflowPunct w:val="0"/>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七、财政拨款“三公”经费支出决算情况说明</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12</w:t>
      </w:r>
    </w:p>
    <w:p>
      <w:pPr>
        <w:keepNext/>
        <w:tabs>
          <w:tab w:val="right" w:leader="dot" w:pos="8845"/>
        </w:tabs>
        <w:overflowPunct w:val="0"/>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八、政府性基金预算支出决算情况说明</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14</w:t>
      </w:r>
    </w:p>
    <w:p>
      <w:pPr>
        <w:keepNext/>
        <w:tabs>
          <w:tab w:val="right" w:leader="dot" w:pos="8845"/>
        </w:tabs>
        <w:overflowPunct w:val="0"/>
        <w:spacing w:line="576"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九、国有资本经营预算支出决算情况说明</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lang w:val="zh-CN"/>
        </w:rPr>
        <w:t>1</w:t>
      </w:r>
      <w:r>
        <w:rPr>
          <w:rFonts w:hint="eastAsia" w:ascii="Times New Roman" w:eastAsia="仿宋_GB2312" w:cs="仿宋_GB2312"/>
          <w:sz w:val="32"/>
          <w:szCs w:val="32"/>
        </w:rPr>
        <w:t>4</w:t>
      </w:r>
    </w:p>
    <w:p>
      <w:pPr>
        <w:keepNext/>
        <w:tabs>
          <w:tab w:val="right" w:leader="dot" w:pos="8845"/>
        </w:tabs>
        <w:overflowPunct w:val="0"/>
        <w:spacing w:line="576"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十、其他重要事项的情况说明</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lang w:val="zh-CN"/>
        </w:rPr>
        <w:t>1</w:t>
      </w:r>
      <w:r>
        <w:rPr>
          <w:rFonts w:hint="eastAsia" w:ascii="Times New Roman" w:eastAsia="仿宋_GB2312" w:cs="仿宋_GB2312"/>
          <w:sz w:val="32"/>
          <w:szCs w:val="32"/>
        </w:rPr>
        <w:t>4</w:t>
      </w:r>
    </w:p>
    <w:p>
      <w:pPr>
        <w:keepNext/>
        <w:tabs>
          <w:tab w:val="right" w:leader="dot" w:pos="8845"/>
        </w:tabs>
        <w:overflowPunct w:val="0"/>
        <w:spacing w:line="576" w:lineRule="exact"/>
        <w:jc w:val="center"/>
        <w:rPr>
          <w:rFonts w:hint="eastAsia" w:ascii="黑体" w:hAnsi="黑体" w:eastAsia="黑体" w:cs="黑体"/>
          <w:sz w:val="32"/>
          <w:szCs w:val="32"/>
          <w:lang w:val="zh-CN"/>
        </w:rPr>
      </w:pPr>
      <w:r>
        <w:rPr>
          <w:rFonts w:hint="eastAsia" w:ascii="黑体" w:hAnsi="黑体" w:eastAsia="黑体" w:cs="黑体"/>
          <w:sz w:val="32"/>
          <w:szCs w:val="32"/>
          <w:lang w:val="zh-CN"/>
        </w:rPr>
        <w:t>第三部分 名词解释</w:t>
      </w:r>
      <w:r>
        <w:rPr>
          <w:rFonts w:hint="eastAsia" w:ascii="黑体" w:hAnsi="黑体" w:eastAsia="黑体" w:cs="黑体"/>
          <w:sz w:val="32"/>
          <w:szCs w:val="32"/>
          <w:lang w:val="zh-CN"/>
        </w:rPr>
        <w:tab/>
      </w:r>
      <w:r>
        <w:rPr>
          <w:rFonts w:hint="eastAsia" w:ascii="Times New Roman" w:eastAsia="黑体" w:cs="黑体"/>
          <w:sz w:val="32"/>
          <w:szCs w:val="32"/>
          <w:lang w:val="zh-CN"/>
        </w:rPr>
        <w:t>1</w:t>
      </w:r>
      <w:r>
        <w:rPr>
          <w:rFonts w:hint="eastAsia" w:ascii="Times New Roman" w:eastAsia="黑体" w:cs="黑体"/>
          <w:sz w:val="32"/>
          <w:szCs w:val="32"/>
        </w:rPr>
        <w:t>6</w:t>
      </w:r>
    </w:p>
    <w:p>
      <w:pPr>
        <w:keepNext/>
        <w:tabs>
          <w:tab w:val="right" w:leader="dot" w:pos="8845"/>
        </w:tabs>
        <w:overflowPunct w:val="0"/>
        <w:spacing w:line="576" w:lineRule="exact"/>
        <w:jc w:val="center"/>
        <w:rPr>
          <w:rFonts w:hint="eastAsia" w:ascii="黑体" w:hAnsi="黑体" w:eastAsia="黑体" w:cs="黑体"/>
          <w:sz w:val="32"/>
          <w:szCs w:val="32"/>
        </w:rPr>
      </w:pPr>
      <w:r>
        <w:rPr>
          <w:rFonts w:hint="eastAsia" w:ascii="黑体" w:hAnsi="黑体" w:eastAsia="黑体" w:cs="黑体"/>
          <w:sz w:val="32"/>
          <w:szCs w:val="32"/>
          <w:lang w:val="zh-CN"/>
        </w:rPr>
        <w:t>第四部分 附件</w:t>
      </w:r>
      <w:r>
        <w:rPr>
          <w:rFonts w:hint="eastAsia" w:ascii="黑体" w:hAnsi="黑体" w:eastAsia="黑体" w:cs="黑体"/>
          <w:sz w:val="32"/>
          <w:szCs w:val="32"/>
          <w:lang w:val="zh-CN"/>
        </w:rPr>
        <w:tab/>
      </w:r>
      <w:r>
        <w:rPr>
          <w:rFonts w:hint="eastAsia" w:ascii="Times New Roman" w:eastAsia="黑体" w:cs="黑体"/>
          <w:sz w:val="32"/>
          <w:szCs w:val="32"/>
        </w:rPr>
        <w:t>19</w:t>
      </w:r>
    </w:p>
    <w:p>
      <w:pPr>
        <w:keepNext/>
        <w:tabs>
          <w:tab w:val="right" w:leader="dot" w:pos="8845"/>
        </w:tabs>
        <w:overflowPunct w:val="0"/>
        <w:spacing w:line="576" w:lineRule="exact"/>
        <w:jc w:val="center"/>
        <w:rPr>
          <w:rFonts w:hint="eastAsia" w:ascii="黑体" w:hAnsi="黑体" w:eastAsia="黑体" w:cs="黑体"/>
          <w:sz w:val="32"/>
          <w:szCs w:val="32"/>
        </w:rPr>
      </w:pPr>
      <w:r>
        <w:rPr>
          <w:rFonts w:hint="eastAsia" w:ascii="黑体" w:hAnsi="黑体" w:eastAsia="黑体" w:cs="黑体"/>
          <w:sz w:val="32"/>
          <w:szCs w:val="32"/>
          <w:lang w:val="zh-CN"/>
        </w:rPr>
        <w:t>第五部分 附表</w:t>
      </w:r>
      <w:r>
        <w:rPr>
          <w:rFonts w:hint="eastAsia" w:ascii="黑体" w:hAnsi="黑体" w:eastAsia="黑体" w:cs="黑体"/>
          <w:sz w:val="32"/>
          <w:szCs w:val="32"/>
          <w:lang w:val="zh-CN"/>
        </w:rPr>
        <w:tab/>
      </w:r>
      <w:r>
        <w:rPr>
          <w:rFonts w:hint="eastAsia" w:ascii="Times New Roman" w:eastAsia="黑体" w:cs="黑体"/>
          <w:sz w:val="32"/>
          <w:szCs w:val="32"/>
        </w:rPr>
        <w:t>32</w:t>
      </w:r>
    </w:p>
    <w:p>
      <w:pPr>
        <w:keepNext/>
        <w:tabs>
          <w:tab w:val="right" w:leader="dot" w:pos="8845"/>
        </w:tabs>
        <w:overflowPunct w:val="0"/>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一、收入支出决算总表</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32</w:t>
      </w:r>
    </w:p>
    <w:p>
      <w:pPr>
        <w:keepNext/>
        <w:tabs>
          <w:tab w:val="right" w:leader="dot" w:pos="8845"/>
        </w:tabs>
        <w:overflowPunct w:val="0"/>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二、收入决算表</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32</w:t>
      </w:r>
    </w:p>
    <w:p>
      <w:pPr>
        <w:keepNext/>
        <w:tabs>
          <w:tab w:val="right" w:leader="dot" w:pos="8845"/>
        </w:tabs>
        <w:overflowPunct w:val="0"/>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三、支出决算表</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32</w:t>
      </w:r>
    </w:p>
    <w:p>
      <w:pPr>
        <w:keepNext/>
        <w:tabs>
          <w:tab w:val="right" w:leader="dot" w:pos="8845"/>
        </w:tabs>
        <w:overflowPunct w:val="0"/>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四、财政拨款收入支出决算总表</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32</w:t>
      </w:r>
    </w:p>
    <w:p>
      <w:pPr>
        <w:keepNext/>
        <w:tabs>
          <w:tab w:val="right" w:leader="dot" w:pos="8845"/>
        </w:tabs>
        <w:overflowPunct w:val="0"/>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五、财政拨款支出决算明细表</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32</w:t>
      </w:r>
    </w:p>
    <w:p>
      <w:pPr>
        <w:keepNext/>
        <w:tabs>
          <w:tab w:val="right" w:leader="dot" w:pos="8845"/>
        </w:tabs>
        <w:overflowPunct w:val="0"/>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六、一般公共预算财政拨款支出决算表</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32</w:t>
      </w:r>
    </w:p>
    <w:p>
      <w:pPr>
        <w:keepNext/>
        <w:tabs>
          <w:tab w:val="right" w:leader="dot" w:pos="8845"/>
        </w:tabs>
        <w:overflowPunct w:val="0"/>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七、一般公共预算财政拨款支出决算明细表</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32</w:t>
      </w:r>
    </w:p>
    <w:p>
      <w:pPr>
        <w:keepNext/>
        <w:tabs>
          <w:tab w:val="right" w:leader="dot" w:pos="8845"/>
        </w:tabs>
        <w:overflowPunct w:val="0"/>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八、一般公共预算财政拨款基本支出决算表</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32</w:t>
      </w:r>
    </w:p>
    <w:p>
      <w:pPr>
        <w:keepNext/>
        <w:tabs>
          <w:tab w:val="right" w:leader="dot" w:pos="8845"/>
        </w:tabs>
        <w:overflowPunct w:val="0"/>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九、一般公共预算财政拨款项目支出决算表</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32</w:t>
      </w:r>
    </w:p>
    <w:p>
      <w:pPr>
        <w:keepNext/>
        <w:tabs>
          <w:tab w:val="right" w:leader="dot" w:pos="8845"/>
        </w:tabs>
        <w:overflowPunct w:val="0"/>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十、政府性基金预算财政拨款收入支出决算表</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32</w:t>
      </w:r>
    </w:p>
    <w:p>
      <w:pPr>
        <w:keepNext/>
        <w:tabs>
          <w:tab w:val="right" w:leader="dot" w:pos="8845"/>
        </w:tabs>
        <w:overflowPunct w:val="0"/>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十一、国有资本经营预算财政拨款收入支出决算表</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32</w:t>
      </w:r>
    </w:p>
    <w:p>
      <w:pPr>
        <w:keepNext/>
        <w:tabs>
          <w:tab w:val="right" w:leader="dot" w:pos="8845"/>
        </w:tabs>
        <w:overflowPunct w:val="0"/>
        <w:spacing w:line="576" w:lineRule="exact"/>
        <w:jc w:val="center"/>
        <w:rPr>
          <w:rFonts w:hint="eastAsia" w:ascii="Times New Roman" w:eastAsia="Times New Roman" w:cs="仿宋_GB2312"/>
          <w:sz w:val="32"/>
          <w:szCs w:val="32"/>
        </w:rPr>
      </w:pPr>
      <w:r>
        <w:rPr>
          <w:rFonts w:hint="eastAsia" w:ascii="仿宋_GB2312" w:hAnsi="仿宋_GB2312" w:eastAsia="仿宋_GB2312" w:cs="仿宋_GB2312"/>
          <w:sz w:val="32"/>
          <w:szCs w:val="32"/>
          <w:lang w:val="zh-CN"/>
        </w:rPr>
        <w:t>十二、国有资本经营预算财政拨款支出决算表</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32</w:t>
      </w:r>
    </w:p>
    <w:p>
      <w:pPr>
        <w:keepNext/>
        <w:tabs>
          <w:tab w:val="right" w:leader="dot" w:pos="8845"/>
        </w:tabs>
        <w:overflowPunct w:val="0"/>
        <w:spacing w:line="576" w:lineRule="exact"/>
        <w:jc w:val="center"/>
        <w:rPr>
          <w:rFonts w:hint="eastAsia" w:ascii="Times New Roman" w:eastAsia="仿宋_GB2312" w:cs="仿宋_GB2312"/>
          <w:sz w:val="32"/>
          <w:szCs w:val="32"/>
        </w:rPr>
      </w:pPr>
      <w:r>
        <w:rPr>
          <w:rFonts w:hint="eastAsia" w:ascii="仿宋_GB2312" w:hAnsi="仿宋_GB2312" w:eastAsia="仿宋_GB2312" w:cs="仿宋_GB2312"/>
          <w:sz w:val="32"/>
          <w:szCs w:val="32"/>
          <w:lang w:val="zh-CN"/>
        </w:rPr>
        <w:t>十三、财政拨款“三公”经费支出决算表</w:t>
      </w:r>
      <w:r>
        <w:rPr>
          <w:rFonts w:hint="eastAsia" w:ascii="仿宋_GB2312" w:hAnsi="仿宋_GB2312" w:eastAsia="仿宋_GB2312" w:cs="仿宋_GB2312"/>
          <w:sz w:val="32"/>
          <w:szCs w:val="32"/>
          <w:lang w:val="zh-CN"/>
        </w:rPr>
        <w:tab/>
      </w:r>
      <w:r>
        <w:rPr>
          <w:rFonts w:hint="eastAsia" w:ascii="Times New Roman" w:eastAsia="仿宋_GB2312" w:cs="仿宋_GB2312"/>
          <w:sz w:val="32"/>
          <w:szCs w:val="32"/>
        </w:rPr>
        <w:t>32</w:t>
      </w:r>
    </w:p>
    <w:p>
      <w:pPr>
        <w:overflowPunct w:val="0"/>
        <w:topLinePunct/>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rPr>
        <w:br w:type="page"/>
      </w:r>
      <w:r>
        <w:rPr>
          <w:rFonts w:hint="eastAsia" w:ascii="方正小标宋简体" w:eastAsia="方正小标宋简体"/>
          <w:sz w:val="44"/>
          <w:szCs w:val="44"/>
        </w:rPr>
        <w:t>第一部分 单位概况</w:t>
      </w:r>
    </w:p>
    <w:p>
      <w:pPr>
        <w:pStyle w:val="2"/>
        <w:overflowPunct w:val="0"/>
        <w:topLinePunct/>
        <w:spacing w:beforeLines="0" w:line="576" w:lineRule="exact"/>
        <w:rPr>
          <w:rFonts w:hint="eastAsia"/>
          <w:sz w:val="30"/>
          <w:szCs w:val="24"/>
        </w:rPr>
      </w:pPr>
    </w:p>
    <w:p>
      <w:pPr>
        <w:pStyle w:val="4"/>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一、主要职责</w:t>
      </w:r>
    </w:p>
    <w:p>
      <w:pPr>
        <w:overflowPunct w:val="0"/>
        <w:topLinePunct/>
        <w:spacing w:line="576" w:lineRule="exact"/>
        <w:ind w:firstLine="640" w:firstLineChars="200"/>
        <w:jc w:val="both"/>
        <w:rPr>
          <w:rFonts w:hint="eastAsia" w:ascii="楷体_GB2312" w:hAnsi="楷体_GB2312" w:eastAsia="楷体_GB2312" w:cs="楷体_GB2312"/>
          <w:color w:val="000000"/>
          <w:sz w:val="32"/>
          <w:szCs w:val="24"/>
        </w:rPr>
      </w:pPr>
      <w:r>
        <w:rPr>
          <w:rFonts w:hint="eastAsia" w:ascii="楷体_GB2312" w:hAnsi="楷体_GB2312" w:eastAsia="楷体_GB2312" w:cs="楷体_GB2312"/>
          <w:color w:val="000000"/>
          <w:sz w:val="32"/>
          <w:szCs w:val="24"/>
        </w:rPr>
        <w:t>（一）单位主要职能。</w:t>
      </w:r>
    </w:p>
    <w:p>
      <w:pPr>
        <w:overflowPunct w:val="0"/>
        <w:spacing w:line="576" w:lineRule="exact"/>
        <w:ind w:firstLine="640" w:firstLineChars="200"/>
        <w:jc w:val="both"/>
        <w:rPr>
          <w:rFonts w:hint="eastAsia" w:ascii="仿宋_GB2312" w:eastAsia="仿宋_GB2312"/>
          <w:color w:val="000000"/>
          <w:sz w:val="32"/>
          <w:szCs w:val="32"/>
        </w:rPr>
      </w:pPr>
      <w:bookmarkStart w:id="0" w:name="OLE_LINK6"/>
      <w:r>
        <w:rPr>
          <w:rFonts w:hint="eastAsia" w:ascii="Times New Roman" w:eastAsia="仿宋_GB2312"/>
          <w:color w:val="000000"/>
          <w:sz w:val="32"/>
          <w:szCs w:val="32"/>
        </w:rPr>
        <w:t>1.</w:t>
      </w:r>
      <w:r>
        <w:rPr>
          <w:rFonts w:hint="eastAsia" w:ascii="仿宋_GB2312" w:eastAsia="仿宋_GB2312"/>
          <w:color w:val="000000"/>
          <w:sz w:val="32"/>
          <w:szCs w:val="32"/>
        </w:rPr>
        <w:t>深入贯彻执行党的路线方针政策和决策部署，统一政法单位思想和行动，坚持党对政法工作的绝对领导，坚决维护党中央权威和集中统一领导。</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2.深入贯彻党中央、省委、市委和区委决定，对政法工作研究提出全局性部署，推进平安昭化、法治昭化建设，加强过硬队伍建设，深化智能化建设，坚决维护国家政治安全、确保社会大局稳定、促进社会公平正义、保障人民安居乐业、护航经济社会发展。完善和落实政治督察、执法监督、纪律作风督查等工作制度机制。</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3.了解掌握和分析研判全区政治安全、反邪教形势动态，协调和指导政法单位、相关部门和乡镇（街道）做好政治安全、反邪教工作。</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4.了解掌握和分析研判全区社会稳定形势，协调指导政法单位、相关部门和乡镇（街道）开展社会稳定风险评估，协调推动预防、化解影响稳定的各类风险，协调应对和完善处置重大突发事件。</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5.了解掌握和分析研判全区社会治安形势、社会治理情况动态，创新完善多部门参与平安建设工作机制，推动开展基层平安创建、基层社会治理和网格化服务管理工作，统筹指导区、乡镇（街道）、村（社区）三级综治中心建设；构建矛盾纠纷多元化解体系和机制，指导推动预防、化解各类社会矛盾；负责见义勇为宣传、表彰、奖励等工作；负责指导辖区内铁路护路联防工作。</w:t>
      </w:r>
    </w:p>
    <w:p>
      <w:pPr>
        <w:overflowPunct w:val="0"/>
        <w:spacing w:line="576" w:lineRule="exact"/>
        <w:ind w:firstLine="640" w:firstLineChars="200"/>
        <w:jc w:val="both"/>
        <w:rPr>
          <w:rFonts w:hint="eastAsia" w:ascii="仿宋_GB2312" w:eastAsia="仿宋_GB2312"/>
          <w:color w:val="000000"/>
          <w:sz w:val="32"/>
          <w:szCs w:val="32"/>
        </w:rPr>
      </w:pPr>
      <w:r>
        <w:rPr>
          <w:rFonts w:hint="eastAsia" w:ascii="Times New Roman" w:eastAsia="仿宋_GB2312"/>
          <w:color w:val="000000"/>
          <w:sz w:val="32"/>
          <w:szCs w:val="32"/>
        </w:rPr>
        <w:t>6.</w:t>
      </w:r>
      <w:r>
        <w:rPr>
          <w:rFonts w:hint="eastAsia" w:ascii="仿宋_GB2312" w:eastAsia="仿宋_GB2312"/>
          <w:color w:val="000000"/>
          <w:sz w:val="32"/>
          <w:szCs w:val="32"/>
        </w:rPr>
        <w:t>加强对政法工作的督查，统筹协调全区维护政治安全、社会治安综合治理、维护社会稳定、反邪教有关法律法规政策的实施工作。</w:t>
      </w:r>
    </w:p>
    <w:p>
      <w:pPr>
        <w:overflowPunct w:val="0"/>
        <w:spacing w:line="576" w:lineRule="exact"/>
        <w:ind w:firstLine="640" w:firstLineChars="200"/>
        <w:jc w:val="both"/>
        <w:rPr>
          <w:rFonts w:hint="eastAsia" w:ascii="仿宋_GB2312" w:eastAsia="仿宋_GB2312"/>
          <w:color w:val="000000"/>
          <w:sz w:val="32"/>
          <w:szCs w:val="32"/>
        </w:rPr>
      </w:pPr>
      <w:r>
        <w:rPr>
          <w:rFonts w:hint="eastAsia" w:ascii="Times New Roman" w:eastAsia="仿宋_GB2312"/>
          <w:color w:val="000000"/>
          <w:sz w:val="32"/>
          <w:szCs w:val="32"/>
        </w:rPr>
        <w:t>7</w:t>
      </w:r>
      <w:r>
        <w:rPr>
          <w:rFonts w:hint="eastAsia" w:ascii="仿宋_GB2312" w:eastAsia="仿宋_GB2312"/>
          <w:color w:val="000000"/>
          <w:sz w:val="32"/>
          <w:szCs w:val="32"/>
        </w:rPr>
        <w:t>.支持和监督政法单位依法行使职权，检查政法单位执行党的路线方针政策、重大决策部署等情况，指导和协调政法单位密切配合，研究和协调重大、疑难案件，完善与纪检监察机关工作衔接和协作配合机制，推进严格执法、公正司法。</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8.掌握分析政法舆情动态，指导协调政法单位媒体网络宣传工作，指导政法单位做好涉及政法工作的重大宣传和舆论引导工作，指导政法单位网络安全和智能化建设工作，统筹政法宣传和舆情引导工作。</w:t>
      </w:r>
    </w:p>
    <w:p>
      <w:pPr>
        <w:overflowPunct w:val="0"/>
        <w:spacing w:line="576" w:lineRule="exact"/>
        <w:ind w:firstLine="640" w:firstLineChars="200"/>
        <w:jc w:val="both"/>
        <w:rPr>
          <w:rFonts w:hint="eastAsia" w:ascii="仿宋_GB2312" w:eastAsia="仿宋_GB2312"/>
          <w:color w:val="000000"/>
          <w:sz w:val="32"/>
          <w:szCs w:val="32"/>
        </w:rPr>
      </w:pPr>
      <w:r>
        <w:rPr>
          <w:rFonts w:hint="eastAsia" w:ascii="Times New Roman" w:eastAsia="仿宋_GB2312"/>
          <w:color w:val="000000"/>
          <w:sz w:val="32"/>
          <w:szCs w:val="32"/>
        </w:rPr>
        <w:t>9</w:t>
      </w:r>
      <w:r>
        <w:rPr>
          <w:rFonts w:hint="eastAsia" w:ascii="仿宋_GB2312" w:eastAsia="仿宋_GB2312"/>
          <w:color w:val="000000"/>
          <w:sz w:val="32"/>
          <w:szCs w:val="32"/>
        </w:rPr>
        <w:t>.组织开展政法领域调查研究，研究拟定全区政法工作的政策措施，及时向区委提出建议；组织研究政法改革中带有方向性、倾向性和普遍性的重大问题，深化政法改革。</w:t>
      </w:r>
    </w:p>
    <w:p>
      <w:pPr>
        <w:overflowPunct w:val="0"/>
        <w:spacing w:line="576" w:lineRule="exact"/>
        <w:ind w:firstLine="640" w:firstLineChars="200"/>
        <w:jc w:val="both"/>
        <w:rPr>
          <w:rFonts w:hint="eastAsia" w:ascii="Times New Roman" w:eastAsia="仿宋_GB2312"/>
          <w:color w:val="000000"/>
          <w:sz w:val="32"/>
          <w:szCs w:val="32"/>
        </w:rPr>
      </w:pPr>
      <w:r>
        <w:rPr>
          <w:rFonts w:hint="eastAsia" w:ascii="Times New Roman" w:eastAsia="仿宋_GB2312"/>
          <w:color w:val="000000"/>
          <w:sz w:val="32"/>
          <w:szCs w:val="32"/>
        </w:rPr>
        <w:t>10.指导推动政法系统党的建设和政法队伍建设，协助区级有关职能部门管理监督政法领导干部，代管广元市昭化区法学会。</w:t>
      </w:r>
    </w:p>
    <w:p>
      <w:pPr>
        <w:overflowPunct w:val="0"/>
        <w:spacing w:line="576" w:lineRule="exact"/>
        <w:ind w:firstLine="640" w:firstLineChars="200"/>
        <w:jc w:val="both"/>
        <w:rPr>
          <w:rFonts w:hint="eastAsia" w:ascii="仿宋_GB2312" w:eastAsia="仿宋_GB2312"/>
          <w:color w:val="000000"/>
          <w:sz w:val="32"/>
          <w:szCs w:val="32"/>
        </w:rPr>
      </w:pPr>
      <w:r>
        <w:rPr>
          <w:rFonts w:hint="eastAsia" w:ascii="Times New Roman" w:eastAsia="仿宋_GB2312"/>
          <w:color w:val="000000"/>
          <w:sz w:val="32"/>
          <w:szCs w:val="32"/>
        </w:rPr>
        <w:t>11</w:t>
      </w:r>
      <w:r>
        <w:rPr>
          <w:rFonts w:hint="eastAsia" w:ascii="仿宋_GB2312" w:eastAsia="仿宋_GB2312"/>
          <w:color w:val="000000"/>
          <w:sz w:val="32"/>
          <w:szCs w:val="32"/>
        </w:rPr>
        <w:t>.完成区委交办的其他任务。</w:t>
      </w:r>
    </w:p>
    <w:bookmarkEnd w:id="0"/>
    <w:p>
      <w:pPr>
        <w:overflowPunct w:val="0"/>
        <w:topLinePunct/>
        <w:spacing w:line="576" w:lineRule="exact"/>
        <w:ind w:firstLine="640" w:firstLineChars="200"/>
        <w:jc w:val="both"/>
        <w:rPr>
          <w:rFonts w:hint="eastAsia" w:ascii="楷体_GB2312" w:hAnsi="楷体_GB2312" w:eastAsia="楷体_GB2312" w:cs="楷体_GB2312"/>
          <w:color w:val="000000"/>
          <w:sz w:val="32"/>
          <w:szCs w:val="24"/>
        </w:rPr>
      </w:pPr>
      <w:r>
        <w:rPr>
          <w:rFonts w:hint="eastAsia" w:ascii="楷体_GB2312" w:hAnsi="楷体_GB2312" w:eastAsia="楷体_GB2312" w:cs="楷体_GB2312"/>
          <w:color w:val="000000"/>
          <w:sz w:val="32"/>
          <w:szCs w:val="24"/>
        </w:rPr>
        <w:t>（二）</w:t>
      </w:r>
      <w:r>
        <w:rPr>
          <w:rFonts w:hint="eastAsia" w:ascii="Times New Roman" w:eastAsia="楷体_GB2312" w:cs="楷体_GB2312"/>
          <w:color w:val="000000"/>
          <w:sz w:val="32"/>
          <w:szCs w:val="24"/>
        </w:rPr>
        <w:t>2023</w:t>
      </w:r>
      <w:r>
        <w:rPr>
          <w:rFonts w:hint="eastAsia" w:ascii="楷体_GB2312" w:hAnsi="楷体_GB2312" w:eastAsia="楷体_GB2312" w:cs="楷体_GB2312"/>
          <w:color w:val="000000"/>
          <w:sz w:val="32"/>
          <w:szCs w:val="24"/>
        </w:rPr>
        <w:t>年重点工作完成情况。</w:t>
      </w:r>
    </w:p>
    <w:p>
      <w:pPr>
        <w:overflowPunct w:val="0"/>
        <w:autoSpaceDE/>
        <w:autoSpaceDN/>
        <w:adjustRightInd/>
        <w:spacing w:line="576" w:lineRule="exact"/>
        <w:ind w:firstLine="640" w:firstLineChars="200"/>
        <w:jc w:val="both"/>
        <w:rPr>
          <w:rFonts w:hint="eastAsia"/>
          <w:sz w:val="24"/>
          <w:szCs w:val="24"/>
        </w:rPr>
      </w:pPr>
      <w:bookmarkStart w:id="1" w:name="OLE_LINK7"/>
      <w:r>
        <w:rPr>
          <w:rFonts w:hint="eastAsia" w:ascii="Times New Roman" w:eastAsia="Times New Roman"/>
          <w:color w:val="000000"/>
          <w:sz w:val="32"/>
          <w:szCs w:val="32"/>
        </w:rPr>
        <w:t>2023</w:t>
      </w:r>
      <w:r>
        <w:rPr>
          <w:rFonts w:hint="eastAsia" w:ascii="Times New Roman" w:eastAsia="仿宋_GB2312"/>
          <w:color w:val="000000"/>
          <w:sz w:val="32"/>
          <w:szCs w:val="32"/>
        </w:rPr>
        <w:t>年，区委政法委坚持以习近平新时代中国特色社会主义思想为指引，深入贯彻落实党的二十大，省委十二届二次、三次、四次全会，市委八届五次、六次、七次全会和区委八届三次、四次、五次全会精神，深入开展学习贯彻习近平新时代中国特色社会主义思想主题教育，扎实推进“防风险、保安全、护稳定、促发展”各项工作，群众安全感、获得感、幸福感不断提升。</w:t>
      </w:r>
      <w:bookmarkStart w:id="2" w:name="OLE_LINK20"/>
      <w:r>
        <w:rPr>
          <w:rFonts w:hint="eastAsia" w:ascii="Times New Roman" w:eastAsia="仿宋_GB2312"/>
          <w:color w:val="000000"/>
          <w:kern w:val="2"/>
          <w:sz w:val="32"/>
          <w:szCs w:val="32"/>
        </w:rPr>
        <w:t>昭化区成功创成首批省级法治政府建设示范区，连续13年无“民转刑”命案发生，平安建设群众满意度测评连续7年位居省市前列，连续6年被省委省政府表彰为平安建设先进县区。</w:t>
      </w:r>
    </w:p>
    <w:bookmarkEnd w:id="1"/>
    <w:bookmarkEnd w:id="2"/>
    <w:p>
      <w:pPr>
        <w:pStyle w:val="4"/>
        <w:overflowPunct w:val="0"/>
        <w:topLinePunct/>
        <w:spacing w:line="576" w:lineRule="exact"/>
        <w:ind w:firstLine="640" w:firstLineChars="200"/>
        <w:jc w:val="both"/>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eastAsia="仿宋_GB2312"/>
          <w:color w:val="000000"/>
          <w:kern w:val="2"/>
          <w:sz w:val="32"/>
          <w:szCs w:val="32"/>
        </w:rPr>
        <w:t>区委政法委</w:t>
      </w:r>
      <w:r>
        <w:rPr>
          <w:rFonts w:hint="eastAsia" w:ascii="仿宋_GB2312" w:hAnsi="仿宋_GB2312" w:eastAsia="仿宋_GB2312"/>
          <w:kern w:val="2"/>
          <w:sz w:val="32"/>
          <w:szCs w:val="24"/>
        </w:rPr>
        <w:t>属于一级预算单位，无二级预算单位，下设独立编制机构0个，其中行政机构0个，参照公务员法管理的事业机构0个，其他事业机构0个。</w:t>
      </w:r>
    </w:p>
    <w:p>
      <w:pPr>
        <w:overflowPunct w:val="0"/>
        <w:topLinePunct/>
        <w:spacing w:line="576" w:lineRule="exact"/>
        <w:ind w:firstLine="640" w:firstLineChars="200"/>
        <w:jc w:val="both"/>
        <w:rPr>
          <w:rFonts w:hint="eastAsia" w:ascii="仿宋_GB2312" w:hAnsi="仿宋_GB2312" w:eastAsia="仿宋_GB2312"/>
          <w:color w:val="000000"/>
          <w:sz w:val="32"/>
          <w:szCs w:val="24"/>
          <w:highlight w:val="white"/>
        </w:rPr>
      </w:pPr>
      <w:r>
        <w:rPr>
          <w:rFonts w:hint="eastAsia" w:ascii="仿宋_GB2312" w:hAnsi="仿宋_GB2312" w:eastAsia="仿宋_GB2312"/>
          <w:color w:val="000000"/>
          <w:sz w:val="32"/>
          <w:szCs w:val="24"/>
        </w:rPr>
        <w:t>纳入2023年度单位决算编制范围的独立编制机构包括：中共广元市昭化区委组织部。</w:t>
      </w:r>
    </w:p>
    <w:p>
      <w:pPr>
        <w:overflowPunct w:val="0"/>
        <w:topLinePunct/>
        <w:spacing w:line="576" w:lineRule="exact"/>
        <w:ind w:firstLine="640" w:firstLineChars="200"/>
        <w:jc w:val="both"/>
        <w:rPr>
          <w:rFonts w:hint="eastAsia" w:ascii="仿宋_GB2312" w:hAnsi="仿宋_GB2312" w:eastAsia="仿宋_GB2312"/>
          <w:color w:val="000000"/>
          <w:sz w:val="32"/>
          <w:szCs w:val="24"/>
        </w:rPr>
      </w:pPr>
    </w:p>
    <w:p>
      <w:pPr>
        <w:overflowPunct w:val="0"/>
        <w:topLinePunct/>
        <w:spacing w:line="576" w:lineRule="exact"/>
        <w:jc w:val="center"/>
        <w:rPr>
          <w:rFonts w:hint="eastAsia" w:ascii="方正小标宋简体" w:eastAsia="方正小标宋简体"/>
          <w:sz w:val="44"/>
          <w:szCs w:val="44"/>
        </w:rPr>
      </w:pPr>
      <w:r>
        <w:rPr>
          <w:rFonts w:hint="eastAsia" w:ascii="方正小标宋简体" w:eastAsia="方正小标宋简体"/>
          <w:sz w:val="44"/>
          <w:szCs w:val="44"/>
        </w:rPr>
        <w:br w:type="page"/>
      </w:r>
      <w:r>
        <w:rPr>
          <w:rFonts w:hint="eastAsia" w:ascii="方正小标宋简体" w:eastAsia="方正小标宋简体"/>
          <w:sz w:val="44"/>
          <w:szCs w:val="44"/>
        </w:rPr>
        <w:t xml:space="preserve">第二部分 </w:t>
      </w:r>
      <w:r>
        <w:rPr>
          <w:rFonts w:hint="eastAsia" w:ascii="Times New Roman" w:eastAsia="方正小标宋简体"/>
          <w:sz w:val="44"/>
          <w:szCs w:val="44"/>
        </w:rPr>
        <w:t>2023</w:t>
      </w:r>
      <w:r>
        <w:rPr>
          <w:rFonts w:hint="eastAsia" w:ascii="方正小标宋简体" w:eastAsia="方正小标宋简体"/>
          <w:sz w:val="44"/>
          <w:szCs w:val="44"/>
        </w:rPr>
        <w:t>年度单位决算情况说明</w:t>
      </w:r>
    </w:p>
    <w:p>
      <w:pPr>
        <w:pStyle w:val="2"/>
        <w:overflowPunct w:val="0"/>
        <w:spacing w:beforeLines="0" w:line="576" w:lineRule="exact"/>
        <w:rPr>
          <w:rFonts w:hint="eastAsia"/>
          <w:sz w:val="30"/>
          <w:szCs w:val="24"/>
        </w:rPr>
      </w:pPr>
    </w:p>
    <w:p>
      <w:pPr>
        <w:pStyle w:val="4"/>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bookmarkStart w:id="3" w:name="OLE_LINK8"/>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年度收、支总计均为</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20</w:t>
      </w:r>
      <w:r>
        <w:rPr>
          <w:rFonts w:hint="eastAsia" w:ascii="仿宋_GB2312" w:hAnsi="仿宋_GB2312" w:eastAsia="仿宋_GB2312"/>
          <w:color w:val="000000"/>
          <w:kern w:val="2"/>
          <w:sz w:val="32"/>
          <w:szCs w:val="24"/>
        </w:rPr>
        <w:t>万元。与</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年度相比，收、支总计各</w:t>
      </w:r>
      <w:bookmarkStart w:id="4" w:name="OLE_LINK1"/>
      <w:r>
        <w:rPr>
          <w:rFonts w:hint="eastAsia" w:ascii="仿宋_GB2312" w:hAnsi="仿宋_GB2312" w:eastAsia="仿宋_GB2312"/>
          <w:color w:val="000000"/>
          <w:kern w:val="2"/>
          <w:sz w:val="32"/>
          <w:szCs w:val="24"/>
        </w:rPr>
        <w:t>增加</w:t>
      </w:r>
      <w:r>
        <w:rPr>
          <w:rFonts w:hint="eastAsia" w:ascii="Times New Roman" w:eastAsia="仿宋_GB2312"/>
          <w:color w:val="000000"/>
          <w:kern w:val="2"/>
          <w:sz w:val="32"/>
          <w:szCs w:val="24"/>
        </w:rPr>
        <w:t>110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81</w:t>
      </w:r>
      <w:r>
        <w:rPr>
          <w:rFonts w:hint="eastAsia" w:ascii="仿宋_GB2312" w:hAnsi="仿宋_GB2312" w:eastAsia="仿宋_GB2312"/>
          <w:color w:val="000000"/>
          <w:kern w:val="2"/>
          <w:sz w:val="32"/>
          <w:szCs w:val="24"/>
        </w:rPr>
        <w:t>万元，增长</w:t>
      </w:r>
      <w:r>
        <w:rPr>
          <w:rFonts w:hint="eastAsia" w:ascii="Times New Roman" w:eastAsia="仿宋_GB2312"/>
          <w:color w:val="000000"/>
          <w:kern w:val="2"/>
          <w:sz w:val="32"/>
          <w:szCs w:val="24"/>
        </w:rPr>
        <w:t>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%。主要变动原因是增加了司法救助、平安建设微电影拍摄及政法智能化建设经费。</w:t>
      </w:r>
      <w:bookmarkEnd w:id="4"/>
    </w:p>
    <w:p>
      <w:pPr>
        <w:pStyle w:val="2"/>
        <w:spacing w:beforeLines="0"/>
        <w:rPr>
          <w:rFonts w:hint="eastAsia"/>
          <w:sz w:val="30"/>
          <w:szCs w:val="24"/>
        </w:rPr>
      </w:pPr>
      <w:r>
        <w:rPr>
          <w:rFonts w:hint="default" w:hAnsi="仿宋_GB2312"/>
          <w:color w:val="000000"/>
          <w:kern w:val="2"/>
          <w:sz w:val="32"/>
          <w:szCs w:val="24"/>
        </w:rPr>
        <w:pict>
          <v:shape id="Object 7" o:spid="_x0000_s2050" o:spt="75" type="#_x0000_t75" style="position:absolute;left:0pt;margin-left:105.8pt;margin-top:28.8pt;height:307.55pt;width:259.55pt;mso-wrap-distance-bottom:0pt;mso-wrap-distance-top:0pt;z-index:251664384;mso-width-relative:page;mso-height-relative:page;" o:ole="t" filled="f" o:preferrelative="t" stroked="f" coordsize="21600,21600">
            <v:path/>
            <v:fill on="f" focussize="0,0"/>
            <v:stroke on="f"/>
            <v:imagedata r:id="rId6" o:title=""/>
            <o:lock v:ext="edit" aspectratio="t"/>
            <w10:wrap type="topAndBottom"/>
          </v:shape>
          <o:OLEObject Type="Embed" ProgID="Excel.Chart.8" ShapeID="Object 7" DrawAspect="Content" ObjectID="_1468075725" r:id="rId5">
            <o:LockedField>false</o:LockedField>
          </o:OLEObject>
        </w:pict>
      </w:r>
    </w:p>
    <w:bookmarkEnd w:id="3"/>
    <w:p>
      <w:pPr>
        <w:overflowPunct w:val="0"/>
        <w:topLinePunct/>
        <w:spacing w:line="300" w:lineRule="exact"/>
        <w:ind w:firstLine="640" w:firstLineChars="200"/>
        <w:jc w:val="both"/>
        <w:rPr>
          <w:rFonts w:hint="eastAsia" w:ascii="仿宋_GB2312" w:hAnsi="仿宋_GB2312" w:eastAsia="仿宋_GB2312"/>
          <w:color w:val="000000"/>
          <w:kern w:val="2"/>
          <w:sz w:val="32"/>
          <w:szCs w:val="24"/>
        </w:rPr>
      </w:pPr>
      <w:r>
        <w:rPr>
          <w:rFonts w:hint="default" w:ascii="仿宋_GB2312" w:hAnsi="仿宋_GB2312" w:eastAsia="仿宋_GB2312"/>
          <w:color w:val="000000"/>
          <w:kern w:val="2"/>
          <w:sz w:val="32"/>
          <w:szCs w:val="24"/>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Objec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4" o:spid="_x0000_s1026" o:spt="1"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hwl/c8AAAD/AAAADwAAAAAAAAAB&#10;ACAAAAAiAAAAZHJzL2Rvd25yZXYueG1sUEsBAhQAFAAAAAgAh07iQHqsuUOnAQAAZwMAAA4AAAAA&#10;AAAAAQAgAAAAHgEAAGRycy9lMm9Eb2MueG1sUEsFBgAAAAAGAAYAWQEAADcFAAAAAA==&#10;">
                <v:fill on="f" focussize="0,0"/>
                <v:stroke on="f"/>
                <v:imagedata o:title=""/>
                <o:lock v:ext="edit" aspectratio="t"/>
              </v:rect>
            </w:pict>
          </mc:Fallback>
        </mc:AlternateContent>
      </w:r>
      <w:r>
        <w:rPr>
          <w:rFonts w:hint="default" w:ascii="仿宋_GB2312" w:hAnsi="仿宋_GB2312" w:eastAsia="仿宋_GB2312"/>
          <w:color w:val="000000"/>
          <w:kern w:val="2"/>
          <w:sz w:val="32"/>
          <w:szCs w:val="24"/>
        </w:rPr>
        <mc:AlternateContent>
          <mc:Choice Requires="wps">
            <w:drawing>
              <wp:inline distT="0" distB="0" distL="114300" distR="114300">
                <wp:extent cx="635" cy="0"/>
                <wp:effectExtent l="0" t="0" r="0" b="0"/>
                <wp:docPr id="6"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CrhN2rIB&#10;AABnAwAADgAAAAAAAAABACAAAAAeAQAAZHJzL2Uyb0RvYy54bWxQSwUGAAAAAAYABgBZAQAAQgUA&#10;AAAA&#10;">
                <v:fill on="f" focussize="0,0"/>
                <v:stroke on="f"/>
                <v:imagedata o:title=""/>
                <o:lock v:ext="edit" aspectratio="t"/>
                <w10:wrap type="none"/>
                <w10:anchorlock/>
              </v:rect>
            </w:pict>
          </mc:Fallback>
        </mc:AlternateContent>
      </w:r>
      <w:r>
        <w:rPr>
          <w:rFonts w:hint="default" w:ascii="仿宋_GB2312" w:hAnsi="仿宋_GB2312" w:eastAsia="仿宋_GB2312"/>
          <w:color w:val="000000"/>
          <w:kern w:val="2"/>
          <w:sz w:val="32"/>
          <w:szCs w:val="24"/>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2" name="Objec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1" o:spid="_x0000_s1026" o:spt="1"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hwl/c8AAAD/AAAADwAAAAAAAAAB&#10;ACAAAAAiAAAAZHJzL2Rvd25yZXYueG1sUEsBAhQAFAAAAAgAh07iQBocV5OnAQAAZwMAAA4AAAAA&#10;AAAAAQAgAAAAHgEAAGRycy9lMm9Eb2MueG1sUEsFBgAAAAAGAAYAWQEAADcFAAAAAA==&#10;">
                <v:fill on="f" focussize="0,0"/>
                <v:stroke on="f"/>
                <v:imagedata o:title=""/>
                <o:lock v:ext="edit" aspectratio="t"/>
              </v:rect>
            </w:pict>
          </mc:Fallback>
        </mc:AlternateContent>
      </w:r>
      <w:r>
        <w:rPr>
          <w:rFonts w:hint="default" w:ascii="仿宋_GB2312" w:hAnsi="仿宋_GB2312" w:eastAsia="仿宋_GB2312"/>
          <w:color w:val="000000"/>
          <w:kern w:val="2"/>
          <w:sz w:val="32"/>
          <w:szCs w:val="24"/>
        </w:rPr>
        <mc:AlternateContent>
          <mc:Choice Requires="wps">
            <w:drawing>
              <wp:inline distT="0" distB="0" distL="114300" distR="114300">
                <wp:extent cx="635" cy="0"/>
                <wp:effectExtent l="0" t="0" r="0" b="0"/>
                <wp:docPr id="7"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2"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Coo6JWz&#10;AQAAZwMAAA4AAAAAAAAAAQAgAAAAHgEAAGRycy9lMm9Eb2MueG1sUEsFBgAAAAAGAAYAWQEAAEMF&#10;AAAAAA==&#10;">
                <v:fill on="f" focussize="0,0"/>
                <v:stroke on="f"/>
                <v:imagedata o:title=""/>
                <o:lock v:ext="edit" aspectratio="t"/>
                <w10:wrap type="none"/>
                <w10:anchorlock/>
              </v:rect>
            </w:pict>
          </mc:Fallback>
        </mc:AlternateContent>
      </w:r>
      <w:r>
        <w:rPr>
          <w:rFonts w:hint="default" w:ascii="仿宋_GB2312" w:hAnsi="仿宋_GB2312" w:eastAsia="仿宋_GB2312"/>
          <w:color w:val="000000"/>
          <w:kern w:val="2"/>
          <w:sz w:val="32"/>
          <w:szCs w:val="24"/>
        </w:rP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635" cy="0"/>
                <wp:effectExtent l="0" t="0" r="0" b="0"/>
                <wp:wrapNone/>
                <wp:docPr id="3" name="Objec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2" o:spid="_x0000_s1026" o:spt="1" style="position:absolute;left:0pt;margin-left:0pt;margin-top:0pt;height:0pt;width:0.05pt;mso-position-horizontal-relative:page;mso-position-vertical-relative:page;z-index:251661312;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A6jPLcqAEAAGcDAAAOAAAA&#10;AAAAAAEAIAAAAB4BAABkcnMvZTJvRG9jLnhtbFBLBQYAAAAABgAGAFkBAAA4BQAAAAA=&#10;">
                <v:fill on="f" focussize="0,0"/>
                <v:stroke on="f"/>
                <v:imagedata o:title=""/>
                <o:lock v:ext="edit" aspectratio="t"/>
              </v:rect>
            </w:pict>
          </mc:Fallback>
        </mc:AlternateContent>
      </w:r>
      <w:r>
        <w:rPr>
          <w:rFonts w:hint="default" w:ascii="仿宋_GB2312" w:hAnsi="仿宋_GB2312" w:eastAsia="仿宋_GB2312"/>
          <w:color w:val="000000"/>
          <w:kern w:val="2"/>
          <w:sz w:val="32"/>
          <w:szCs w:val="24"/>
        </w:rPr>
        <mc:AlternateContent>
          <mc:Choice Requires="wps">
            <w:drawing>
              <wp:inline distT="0" distB="0" distL="114300" distR="114300">
                <wp:extent cx="635" cy="0"/>
                <wp:effectExtent l="0" t="0" r="0" b="0"/>
                <wp:docPr id="8" name="图片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3"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KWWNfKz&#10;AQAAZwMAAA4AAAAAAAAAAQAgAAAAHgEAAGRycy9lMm9Eb2MueG1sUEsFBgAAAAAGAAYAWQEAAEMF&#10;AAAAAA==&#10;">
                <v:fill on="f" focussize="0,0"/>
                <v:stroke on="f"/>
                <v:imagedata o:title=""/>
                <o:lock v:ext="edit" aspectratio="t"/>
                <w10:wrap type="none"/>
                <w10:anchorlock/>
              </v:rect>
            </w:pict>
          </mc:Fallback>
        </mc:AlternateContent>
      </w:r>
      <w:r>
        <w:rPr>
          <w:rFonts w:hint="default" w:ascii="仿宋_GB2312" w:hAnsi="仿宋_GB2312" w:eastAsia="仿宋_GB2312"/>
          <w:color w:val="000000"/>
          <w:kern w:val="2"/>
          <w:sz w:val="32"/>
          <w:szCs w:val="24"/>
        </w:rPr>
        <mc:AlternateContent>
          <mc:Choice Requires="wps">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635" cy="0"/>
                <wp:effectExtent l="0" t="0" r="0" b="0"/>
                <wp:wrapNone/>
                <wp:docPr id="4" name="Objec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3" o:spid="_x0000_s1026" o:spt="1" style="position:absolute;left:0pt;margin-left:0pt;margin-top:0pt;height:0pt;width:0.05pt;mso-position-horizontal-relative:page;mso-position-vertical-relative:page;z-index:251662336;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BNGHYlqAEAAGcDAAAOAAAA&#10;AAAAAAEAIAAAAB4BAABkcnMvZTJvRG9jLnhtbFBLBQYAAAAABgAGAFkBAAA4BQAAAAA=&#10;">
                <v:fill on="f" focussize="0,0"/>
                <v:stroke on="f"/>
                <v:imagedata o:title=""/>
                <o:lock v:ext="edit" aspectratio="t"/>
              </v:rect>
            </w:pict>
          </mc:Fallback>
        </mc:AlternateContent>
      </w:r>
      <w:r>
        <w:rPr>
          <w:rFonts w:hint="default" w:ascii="仿宋_GB2312" w:hAnsi="仿宋_GB2312" w:eastAsia="仿宋_GB2312"/>
          <w:color w:val="000000"/>
          <w:kern w:val="2"/>
          <w:sz w:val="32"/>
          <w:szCs w:val="24"/>
        </w:rPr>
        <mc:AlternateContent>
          <mc:Choice Requires="wps">
            <w:drawing>
              <wp:inline distT="0" distB="0" distL="114300" distR="114300">
                <wp:extent cx="635" cy="0"/>
                <wp:effectExtent l="0" t="0" r="0" b="0"/>
                <wp:docPr id="9"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4"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O631tuz&#10;AQAAZwMAAA4AAAAAAAAAAQAgAAAAHgEAAGRycy9lMm9Eb2MueG1sUEsFBgAAAAAGAAYAWQEAAEMF&#10;AAAAAA==&#10;">
                <v:fill on="f" focussize="0,0"/>
                <v:stroke on="f"/>
                <v:imagedata o:title=""/>
                <o:lock v:ext="edit" aspectratio="t"/>
                <w10:wrap type="none"/>
                <w10:anchorlock/>
              </v:rect>
            </w:pict>
          </mc:Fallback>
        </mc:AlternateContent>
      </w:r>
      <w:r>
        <w:rPr>
          <w:rFonts w:hint="default" w:ascii="仿宋_GB2312" w:hAnsi="仿宋_GB2312" w:eastAsia="仿宋_GB2312"/>
          <w:color w:val="000000"/>
          <w:kern w:val="2"/>
          <w:sz w:val="32"/>
          <w:szCs w:val="24"/>
        </w:rPr>
        <mc:AlternateContent>
          <mc:Choice Requires="wps">
            <w:drawing>
              <wp:anchor distT="0" distB="0" distL="114300" distR="114300" simplePos="0" relativeHeight="251663360" behindDoc="0" locked="0" layoutInCell="1" allowOverlap="1">
                <wp:simplePos x="0" y="0"/>
                <wp:positionH relativeFrom="page">
                  <wp:posOffset>0</wp:posOffset>
                </wp:positionH>
                <wp:positionV relativeFrom="page">
                  <wp:posOffset>0</wp:posOffset>
                </wp:positionV>
                <wp:extent cx="635" cy="0"/>
                <wp:effectExtent l="0" t="0" r="0" b="0"/>
                <wp:wrapNone/>
                <wp:docPr id="5" name="Objec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Object 5" o:spid="_x0000_s1026" o:spt="1" style="position:absolute;left:0pt;margin-left:0pt;margin-top:0pt;height:0pt;width:0.05pt;mso-position-horizontal-relative:page;mso-position-vertical-relative:page;z-index:251663360;mso-width-relative:page;mso-height-relative:page;"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hwl/c8AAAD/AAAADwAAAAAAAAAB&#10;ACAAAAAiAAAAZHJzL2Rvd25yZXYueG1sUEsBAhQAFAAAAAgAh07iQOxXYI6nAQAAZwMAAA4AAAAA&#10;AAAAAQAgAAAAHgEAAGRycy9lMm9Eb2MueG1sUEsFBgAAAAAGAAYAWQEAADcFAAAAAA==&#10;">
                <v:fill on="f" focussize="0,0"/>
                <v:stroke on="f"/>
                <v:imagedata o:title=""/>
                <o:lock v:ext="edit" aspectratio="t"/>
              </v:rect>
            </w:pict>
          </mc:Fallback>
        </mc:AlternateContent>
      </w:r>
      <w:r>
        <w:rPr>
          <w:rFonts w:hint="default" w:ascii="仿宋_GB2312" w:hAnsi="仿宋_GB2312" w:eastAsia="仿宋_GB2312"/>
          <w:color w:val="000000"/>
          <w:kern w:val="2"/>
          <w:sz w:val="32"/>
          <w:szCs w:val="24"/>
        </w:rPr>
        <mc:AlternateContent>
          <mc:Choice Requires="wps">
            <w:drawing>
              <wp:inline distT="0" distB="0" distL="114300" distR="114300">
                <wp:extent cx="635" cy="0"/>
                <wp:effectExtent l="0" t="0" r="0" b="0"/>
                <wp:docPr id="10" name="图片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5"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DII0wOz&#10;AQAAaAMAAA4AAAAAAAAAAQAgAAAAHgEAAGRycy9lMm9Eb2MueG1sUEsFBgAAAAAGAAYAWQEAAEMF&#10;AAAAAA==&#10;">
                <v:fill on="f" focussize="0,0"/>
                <v:stroke on="f"/>
                <v:imagedata o:title=""/>
                <o:lock v:ext="edit" aspectratio="t"/>
                <w10:wrap type="none"/>
                <w10:anchorlock/>
              </v:rect>
            </w:pict>
          </mc:Fallback>
        </mc:AlternateConten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图</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：收、支决算总计变动情况图（柱状图）</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bookmarkStart w:id="5" w:name="OLE_LINK9"/>
      <w:r>
        <w:rPr>
          <w:rFonts w:hint="default" w:ascii="仿宋_GB2312" w:hAnsi="仿宋_GB2312" w:eastAsia="仿宋_GB2312"/>
          <w:color w:val="000000"/>
          <w:kern w:val="2"/>
          <w:sz w:val="32"/>
          <w:szCs w:val="24"/>
          <w:highlight w:val="yellow"/>
        </w:rPr>
        <w:pict>
          <v:shape id="Object 8" o:spid="_x0000_s2056" o:spt="75" type="#_x0000_t75" style="position:absolute;left:0pt;margin-left:147.85pt;margin-top:65pt;height:181.4pt;width:136.3pt;mso-wrap-distance-bottom:0pt;mso-wrap-distance-top:0pt;z-index:251665408;mso-width-relative:page;mso-height-relative:page;" o:ole="t" filled="f" o:preferrelative="t" stroked="f" coordsize="21600,21600">
            <v:path/>
            <v:fill on="f" focussize="0,0"/>
            <v:stroke on="f"/>
            <v:imagedata r:id="rId8" o:title=""/>
            <o:lock v:ext="edit" aspectratio="t"/>
            <w10:wrap type="topAndBottom"/>
          </v:shape>
          <o:OLEObject Type="Embed" ProgID="Excel.Chart.8" ShapeID="Object 8" DrawAspect="Content" ObjectID="_1468075726" r:id="rId7">
            <o:LockedField>false</o:LockedField>
          </o:OLEObject>
        </w:pict>
      </w: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年本年收入合计</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20</w:t>
      </w:r>
      <w:r>
        <w:rPr>
          <w:rFonts w:hint="eastAsia" w:ascii="仿宋_GB2312" w:hAnsi="仿宋_GB2312" w:eastAsia="仿宋_GB2312"/>
          <w:color w:val="000000"/>
          <w:kern w:val="2"/>
          <w:sz w:val="32"/>
          <w:szCs w:val="24"/>
        </w:rPr>
        <w:t>万元，其中：一般公共预算财政拨款收入</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20</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w:t>
      </w:r>
    </w:p>
    <w:bookmarkEnd w:id="5"/>
    <w:p>
      <w:pPr>
        <w:overflowPunct w:val="0"/>
        <w:topLinePunct/>
        <w:spacing w:line="576" w:lineRule="exact"/>
        <w:ind w:firstLine="1600" w:firstLineChars="500"/>
        <w:jc w:val="both"/>
        <w:rPr>
          <w:rFonts w:hint="eastAsia" w:ascii="黑体" w:hAnsi="黑体" w:eastAsia="黑体"/>
          <w:color w:val="000000"/>
          <w:kern w:val="2"/>
          <w:sz w:val="32"/>
          <w:szCs w:val="24"/>
        </w:rPr>
      </w:pPr>
      <w:r>
        <w:rPr>
          <w:rFonts w:hint="eastAsia" w:ascii="仿宋_GB2312" w:hAnsi="仿宋_GB2312" w:eastAsia="仿宋_GB2312"/>
          <w:color w:val="000000"/>
          <w:kern w:val="2"/>
          <w:sz w:val="32"/>
          <w:szCs w:val="24"/>
        </w:rPr>
        <w:t>图</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：收入决算结构图（饼状图）</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bookmarkStart w:id="6" w:name="OLE_LINK10"/>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年本年支出合计8</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20</w:t>
      </w:r>
      <w:r>
        <w:rPr>
          <w:rFonts w:hint="eastAsia" w:ascii="仿宋_GB2312" w:hAnsi="仿宋_GB2312" w:eastAsia="仿宋_GB2312"/>
          <w:color w:val="000000"/>
          <w:kern w:val="2"/>
          <w:sz w:val="32"/>
          <w:szCs w:val="24"/>
        </w:rPr>
        <w:t>万元，其中：基本支出</w:t>
      </w:r>
      <w:r>
        <w:rPr>
          <w:rFonts w:hint="eastAsia" w:ascii="Times New Roman" w:eastAsia="仿宋_GB2312"/>
          <w:color w:val="000000"/>
          <w:kern w:val="2"/>
          <w:sz w:val="32"/>
          <w:szCs w:val="24"/>
        </w:rPr>
        <w:t>699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20</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53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w:t>
      </w:r>
      <w:r>
        <w:rPr>
          <w:rFonts w:hint="eastAsia" w:ascii="仿宋_GB2312" w:hAnsi="仿宋_GB2312" w:eastAsia="仿宋_GB2312"/>
          <w:color w:val="000000"/>
          <w:kern w:val="2"/>
          <w:sz w:val="32"/>
          <w:szCs w:val="24"/>
        </w:rPr>
        <w:t>%；项目支出</w:t>
      </w:r>
      <w:r>
        <w:rPr>
          <w:rFonts w:hint="eastAsia" w:ascii="Times New Roman" w:eastAsia="仿宋_GB2312"/>
          <w:color w:val="000000"/>
          <w:kern w:val="2"/>
          <w:sz w:val="32"/>
          <w:szCs w:val="24"/>
        </w:rPr>
        <w:t>605</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46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w:t>
      </w:r>
    </w:p>
    <w:bookmarkEnd w:id="6"/>
    <w:p>
      <w:pPr>
        <w:overflowPunct w:val="0"/>
        <w:topLinePunct/>
        <w:spacing w:line="576" w:lineRule="exact"/>
        <w:jc w:val="center"/>
        <w:rPr>
          <w:rFonts w:hint="eastAsia" w:ascii="黑体" w:hAnsi="黑体" w:eastAsia="黑体"/>
          <w:color w:val="000000"/>
          <w:kern w:val="2"/>
          <w:sz w:val="32"/>
          <w:szCs w:val="24"/>
        </w:rPr>
      </w:pPr>
      <w:r>
        <w:rPr>
          <w:rFonts w:hint="default" w:ascii="仿宋_GB2312" w:hAnsi="仿宋_GB2312" w:eastAsia="仿宋_GB2312"/>
          <w:color w:val="000000"/>
          <w:kern w:val="2"/>
          <w:sz w:val="32"/>
          <w:szCs w:val="24"/>
          <w:highlight w:val="yellow"/>
        </w:rPr>
        <w:pict>
          <v:shape id="Object 9" o:spid="_x0000_s2057" o:spt="75" type="#_x0000_t75" style="position:absolute;left:0pt;margin-left:150.75pt;margin-top:18.1pt;height:175.55pt;width:148.2pt;mso-wrap-distance-bottom:0pt;mso-wrap-distance-top:0pt;z-index:251666432;mso-width-relative:page;mso-height-relative:page;" o:ole="t" filled="f" o:preferrelative="t" stroked="f" coordsize="21600,21600">
            <v:path/>
            <v:fill on="f" focussize="0,0"/>
            <v:stroke on="f"/>
            <v:imagedata r:id="rId10" o:title=""/>
            <o:lock v:ext="edit" aspectratio="t"/>
            <w10:wrap type="topAndBottom"/>
          </v:shape>
          <o:OLEObject Type="Embed" ProgID="Excel.Chart.8" ShapeID="Object 9" DrawAspect="Content" ObjectID="_1468075727" r:id="rId9">
            <o:LockedField>false</o:LockedField>
          </o:OLEObject>
        </w:pict>
      </w:r>
      <w:r>
        <w:rPr>
          <w:rFonts w:hint="eastAsia" w:ascii="仿宋_GB2312" w:hAnsi="仿宋_GB2312" w:eastAsia="仿宋_GB2312"/>
          <w:color w:val="000000"/>
          <w:kern w:val="2"/>
          <w:sz w:val="32"/>
          <w:szCs w:val="24"/>
        </w:rPr>
        <w:t>图</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：支出决算结构图（饼状图）</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pPr>
        <w:overflowPunct w:val="0"/>
        <w:topLinePunct/>
        <w:spacing w:line="576" w:lineRule="exact"/>
        <w:ind w:firstLine="640" w:firstLineChars="200"/>
        <w:jc w:val="both"/>
        <w:rPr>
          <w:rFonts w:hint="eastAsia" w:ascii="黑体" w:hAnsi="黑体" w:eastAsia="黑体"/>
          <w:color w:val="000000"/>
          <w:kern w:val="2"/>
          <w:sz w:val="32"/>
          <w:szCs w:val="24"/>
        </w:rPr>
      </w:pPr>
      <w:bookmarkStart w:id="7" w:name="OLE_LINK11"/>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年度财政拨款收、支总计均为</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万元。与</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年度相</w:t>
      </w:r>
      <w:r>
        <w:rPr>
          <w:rFonts w:hint="eastAsia" w:ascii="仿宋_GB2312" w:hAnsi="仿宋_GB2312" w:eastAsia="仿宋_GB2312"/>
          <w:color w:val="000000"/>
          <w:spacing w:val="-6"/>
          <w:kern w:val="2"/>
          <w:sz w:val="32"/>
          <w:szCs w:val="24"/>
        </w:rPr>
        <w:t>比，财政拨款收、支总计各增加</w:t>
      </w:r>
      <w:r>
        <w:rPr>
          <w:rFonts w:hint="eastAsia" w:ascii="Times New Roman" w:eastAsia="仿宋_GB2312"/>
          <w:color w:val="000000"/>
          <w:spacing w:val="-6"/>
          <w:kern w:val="2"/>
          <w:sz w:val="32"/>
          <w:szCs w:val="24"/>
        </w:rPr>
        <w:t>110</w:t>
      </w:r>
      <w:r>
        <w:rPr>
          <w:rFonts w:hint="eastAsia" w:ascii="仿宋_GB2312" w:hAnsi="仿宋_GB2312" w:eastAsia="仿宋_GB2312"/>
          <w:color w:val="000000"/>
          <w:spacing w:val="-6"/>
          <w:kern w:val="2"/>
          <w:sz w:val="32"/>
          <w:szCs w:val="24"/>
        </w:rPr>
        <w:t>.</w:t>
      </w:r>
      <w:r>
        <w:rPr>
          <w:rFonts w:hint="eastAsia" w:ascii="Times New Roman" w:eastAsia="仿宋_GB2312"/>
          <w:color w:val="000000"/>
          <w:spacing w:val="-6"/>
          <w:kern w:val="2"/>
          <w:sz w:val="32"/>
          <w:szCs w:val="24"/>
        </w:rPr>
        <w:t>81</w:t>
      </w:r>
      <w:r>
        <w:rPr>
          <w:rFonts w:hint="eastAsia" w:ascii="仿宋_GB2312" w:hAnsi="仿宋_GB2312" w:eastAsia="仿宋_GB2312"/>
          <w:color w:val="000000"/>
          <w:spacing w:val="-6"/>
          <w:kern w:val="2"/>
          <w:sz w:val="32"/>
          <w:szCs w:val="24"/>
        </w:rPr>
        <w:t>万元，增长</w:t>
      </w:r>
      <w:r>
        <w:rPr>
          <w:rFonts w:hint="eastAsia" w:ascii="Times New Roman" w:eastAsia="仿宋_GB2312"/>
          <w:color w:val="000000"/>
          <w:spacing w:val="-6"/>
          <w:kern w:val="2"/>
          <w:sz w:val="32"/>
          <w:szCs w:val="24"/>
        </w:rPr>
        <w:t>9</w:t>
      </w:r>
      <w:r>
        <w:rPr>
          <w:rFonts w:hint="eastAsia" w:ascii="仿宋_GB2312" w:hAnsi="仿宋_GB2312" w:eastAsia="仿宋_GB2312"/>
          <w:color w:val="000000"/>
          <w:spacing w:val="-6"/>
          <w:kern w:val="2"/>
          <w:sz w:val="32"/>
          <w:szCs w:val="24"/>
        </w:rPr>
        <w:t>.</w:t>
      </w:r>
      <w:r>
        <w:rPr>
          <w:rFonts w:hint="eastAsia" w:ascii="Times New Roman" w:eastAsia="仿宋_GB2312"/>
          <w:color w:val="000000"/>
          <w:spacing w:val="-6"/>
          <w:kern w:val="2"/>
          <w:sz w:val="32"/>
          <w:szCs w:val="24"/>
        </w:rPr>
        <w:t>3</w:t>
      </w:r>
      <w:r>
        <w:rPr>
          <w:rFonts w:hint="eastAsia" w:ascii="仿宋_GB2312" w:hAnsi="仿宋_GB2312" w:eastAsia="仿宋_GB2312"/>
          <w:color w:val="000000"/>
          <w:spacing w:val="-6"/>
          <w:kern w:val="2"/>
          <w:sz w:val="32"/>
          <w:szCs w:val="24"/>
        </w:rPr>
        <w:t>%。主要变动原因是</w:t>
      </w:r>
      <w:bookmarkStart w:id="8" w:name="OLE_LINK2"/>
      <w:r>
        <w:rPr>
          <w:rFonts w:hint="eastAsia" w:ascii="仿宋_GB2312" w:hAnsi="仿宋_GB2312" w:eastAsia="仿宋_GB2312"/>
          <w:color w:val="000000"/>
          <w:spacing w:val="-6"/>
          <w:kern w:val="2"/>
          <w:sz w:val="32"/>
          <w:szCs w:val="24"/>
        </w:rPr>
        <w:t>增加了司法救助、平安建设微电影拍摄及政法智能化建设经费。</w:t>
      </w:r>
      <w:bookmarkEnd w:id="7"/>
      <w:bookmarkEnd w:id="8"/>
    </w:p>
    <w:p>
      <w:pPr>
        <w:overflowPunct w:val="0"/>
        <w:topLinePunct/>
        <w:spacing w:line="576" w:lineRule="exact"/>
        <w:ind w:firstLine="640" w:firstLineChars="200"/>
        <w:jc w:val="both"/>
        <w:rPr>
          <w:rFonts w:hint="eastAsia" w:ascii="黑体" w:hAnsi="黑体" w:eastAsia="黑体"/>
          <w:color w:val="000000"/>
          <w:kern w:val="2"/>
          <w:sz w:val="32"/>
          <w:szCs w:val="24"/>
        </w:rPr>
      </w:pPr>
      <w:r>
        <w:rPr>
          <w:rFonts w:hint="default" w:ascii="仿宋_GB2312" w:hAnsi="仿宋_GB2312" w:eastAsia="仿宋_GB2312"/>
          <w:color w:val="000000"/>
          <w:kern w:val="2"/>
          <w:sz w:val="32"/>
          <w:szCs w:val="24"/>
          <w:highlight w:val="yellow"/>
        </w:rPr>
        <w:pict>
          <v:shape id="Object 14" o:spid="_x0000_s2058" o:spt="75" type="#_x0000_t75" style="position:absolute;left:0pt;margin-left:64.3pt;margin-top:2.15pt;height:265.8pt;width:324.3pt;mso-wrap-distance-bottom:0pt;mso-wrap-distance-top:0pt;z-index:251667456;mso-width-relative:page;mso-height-relative:page;" o:ole="t" filled="f" o:preferrelative="t" stroked="f" coordsize="21600,21600">
            <v:path/>
            <v:fill on="f" focussize="0,0"/>
            <v:stroke on="f"/>
            <v:imagedata r:id="rId12" o:title=""/>
            <o:lock v:ext="edit" aspectratio="t"/>
            <w10:wrap type="topAndBottom"/>
          </v:shape>
          <o:OLEObject Type="Embed" ProgID="Excel.Chart.8" ShapeID="Object 14" DrawAspect="Content" ObjectID="_1468075728" r:id="rId11">
            <o:LockedField>false</o:LockedField>
          </o:OLEObject>
        </w:pict>
      </w:r>
      <w:r>
        <w:rPr>
          <w:rFonts w:hint="eastAsia" w:ascii="仿宋_GB2312" w:hAnsi="仿宋_GB2312" w:eastAsia="仿宋_GB2312"/>
          <w:color w:val="000000"/>
          <w:kern w:val="2"/>
          <w:sz w:val="32"/>
          <w:szCs w:val="24"/>
        </w:rPr>
        <w:t>图</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：财政拨款收、支决算总计变动情况（柱状图）</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五、一</w:t>
      </w:r>
      <w:r>
        <w:rPr>
          <w:rFonts w:hint="eastAsia" w:ascii="黑体" w:hAnsi="黑体" w:eastAsia="黑体"/>
          <w:kern w:val="2"/>
          <w:sz w:val="32"/>
          <w:szCs w:val="24"/>
        </w:rPr>
        <w:t>般公共预算财政拨款支出决算情况说明</w:t>
      </w:r>
    </w:p>
    <w:p>
      <w:pPr>
        <w:overflowPunct w:val="0"/>
        <w:topLinePunct/>
        <w:spacing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（一）一般公共预算财政拨款支出决算总体情况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bookmarkStart w:id="9" w:name="OLE_LINK12"/>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年度一般公共预算财政拨款支出</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万元，占本年支出合计的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%。与</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年度相比，一般公共预算财政拨款支出增加</w:t>
      </w:r>
      <w:r>
        <w:rPr>
          <w:rFonts w:hint="eastAsia" w:ascii="Times New Roman" w:eastAsia="仿宋_GB2312"/>
          <w:color w:val="000000"/>
          <w:kern w:val="2"/>
          <w:sz w:val="32"/>
          <w:szCs w:val="24"/>
        </w:rPr>
        <w:t>110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81</w:t>
      </w:r>
      <w:r>
        <w:rPr>
          <w:rFonts w:hint="eastAsia" w:ascii="仿宋_GB2312" w:hAnsi="仿宋_GB2312" w:eastAsia="仿宋_GB2312"/>
          <w:color w:val="000000"/>
          <w:kern w:val="2"/>
          <w:sz w:val="32"/>
          <w:szCs w:val="24"/>
        </w:rPr>
        <w:t>万元，增长</w:t>
      </w:r>
      <w:r>
        <w:rPr>
          <w:rFonts w:hint="eastAsia" w:ascii="Times New Roman" w:eastAsia="仿宋_GB2312"/>
          <w:color w:val="000000"/>
          <w:kern w:val="2"/>
          <w:sz w:val="32"/>
          <w:szCs w:val="24"/>
        </w:rPr>
        <w:t>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%。主要变动原因是增加了司法救助、平安建设微电影拍摄及政法智能化建设项目支出。</w:t>
      </w:r>
    </w:p>
    <w:bookmarkEnd w:id="9"/>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default" w:ascii="仿宋_GB2312" w:hAnsi="仿宋_GB2312" w:eastAsia="仿宋_GB2312"/>
          <w:color w:val="000000"/>
          <w:kern w:val="2"/>
          <w:sz w:val="32"/>
          <w:szCs w:val="24"/>
          <w:highlight w:val="yellow"/>
        </w:rPr>
        <w:pict>
          <v:shape id="Object 15" o:spid="_x0000_s2059" o:spt="75" type="#_x0000_t75" style="position:absolute;left:0pt;margin-left:116.2pt;margin-top:-2.05pt;height:188.2pt;width:229.85pt;mso-wrap-distance-bottom:0pt;mso-wrap-distance-top:0pt;z-index:251668480;mso-width-relative:page;mso-height-relative:page;" o:ole="t" filled="f" o:preferrelative="t" stroked="f" coordsize="21600,21600">
            <v:path/>
            <v:fill on="f" focussize="0,0"/>
            <v:stroke on="f"/>
            <v:imagedata r:id="rId14" o:title=""/>
            <o:lock v:ext="edit" aspectratio="t"/>
            <w10:wrap type="topAndBottom"/>
          </v:shape>
          <o:OLEObject Type="Embed" ProgID="Excel.Chart.8" ShapeID="Object 15" DrawAspect="Content" ObjectID="_1468075729" r:id="rId13">
            <o:LockedField>false</o:LockedField>
          </o:OLEObject>
        </w:pict>
      </w:r>
      <w:r>
        <w:rPr>
          <w:rFonts w:hint="eastAsia" w:ascii="仿宋_GB2312" w:hAnsi="仿宋_GB2312" w:eastAsia="仿宋_GB2312"/>
          <w:color w:val="000000"/>
          <w:kern w:val="2"/>
          <w:sz w:val="32"/>
          <w:szCs w:val="24"/>
        </w:rPr>
        <w:t>图</w:t>
      </w:r>
      <w:r>
        <w:rPr>
          <w:rFonts w:hint="eastAsia" w:ascii="Times New Roman" w:eastAsia="仿宋_GB2312"/>
          <w:color w:val="000000"/>
          <w:kern w:val="2"/>
          <w:sz w:val="32"/>
          <w:szCs w:val="24"/>
        </w:rPr>
        <w:t>5</w:t>
      </w:r>
      <w:r>
        <w:rPr>
          <w:rFonts w:hint="eastAsia" w:ascii="仿宋_GB2312" w:hAnsi="仿宋_GB2312" w:eastAsia="仿宋_GB2312"/>
          <w:color w:val="000000"/>
          <w:kern w:val="2"/>
          <w:sz w:val="32"/>
          <w:szCs w:val="24"/>
        </w:rPr>
        <w:t>：一般公共预算财政拨款支出决算变动情况（柱状图）</w:t>
      </w:r>
    </w:p>
    <w:p>
      <w:pPr>
        <w:overflowPunct w:val="0"/>
        <w:topLinePunct/>
        <w:spacing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（二）一般公共预算财政拨款支出决算结构情况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bookmarkStart w:id="10" w:name="OLE_LINK13"/>
      <w:r>
        <w:rPr>
          <w:rFonts w:hint="default" w:ascii="仿宋_GB2312" w:hAnsi="仿宋_GB2312" w:eastAsia="仿宋_GB2312"/>
          <w:color w:val="000000"/>
          <w:kern w:val="2"/>
          <w:sz w:val="32"/>
          <w:szCs w:val="24"/>
          <w:highlight w:val="yellow"/>
        </w:rPr>
        <w:pict>
          <v:shape id="_x0000_s2060" o:spid="_x0000_s2060" o:spt="75" type="#_x0000_t75" style="position:absolute;left:0pt;margin-left:93.85pt;margin-top:116.15pt;height:186.3pt;width:272.85pt;mso-wrap-distance-bottom:0pt;mso-wrap-distance-top:0pt;z-index:251670528;mso-width-relative:page;mso-height-relative:page;" o:ole="t" filled="f" o:preferrelative="t" stroked="f" coordsize="21600,21600">
            <v:path/>
            <v:fill on="f" focussize="0,0"/>
            <v:stroke on="f"/>
            <v:imagedata r:id="rId16" o:title=""/>
            <o:lock v:ext="edit" aspectratio="t"/>
            <w10:wrap type="topAndBottom"/>
          </v:shape>
          <o:OLEObject Type="Embed" ProgID="Excel.Chart.8" ShapeID="_x0000_s2060" DrawAspect="Content" ObjectID="_1468075730" r:id="rId15">
            <o:LockedField>false</o:LockedField>
          </o:OLEObject>
        </w:pict>
      </w: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年度一般公共预算财政拨款支出</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万元，主要用于以下方面：一般公共服务支出</w:t>
      </w:r>
      <w:r>
        <w:rPr>
          <w:rFonts w:hint="eastAsia" w:ascii="Times New Roman" w:eastAsia="仿宋_GB2312"/>
          <w:color w:val="000000"/>
          <w:kern w:val="2"/>
          <w:sz w:val="32"/>
          <w:szCs w:val="24"/>
        </w:rPr>
        <w:t>634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32</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48</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w:t>
      </w:r>
      <w:r>
        <w:rPr>
          <w:rFonts w:hint="eastAsia" w:ascii="仿宋_GB2312" w:hAnsi="仿宋_GB2312" w:eastAsia="仿宋_GB2312"/>
          <w:color w:val="000000"/>
          <w:kern w:val="2"/>
          <w:sz w:val="32"/>
          <w:szCs w:val="24"/>
        </w:rPr>
        <w:t>%；公共安全支出</w:t>
      </w:r>
      <w:r>
        <w:rPr>
          <w:rFonts w:hint="eastAsia" w:ascii="Times New Roman" w:eastAsia="仿宋_GB2312"/>
          <w:color w:val="000000"/>
          <w:kern w:val="2"/>
          <w:sz w:val="32"/>
          <w:szCs w:val="24"/>
        </w:rPr>
        <w:t>605</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46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%；社会保障和就业支出</w:t>
      </w:r>
      <w:r>
        <w:rPr>
          <w:rFonts w:hint="eastAsia" w:ascii="Times New Roman" w:eastAsia="仿宋_GB2312"/>
          <w:color w:val="000000"/>
          <w:kern w:val="2"/>
          <w:sz w:val="32"/>
          <w:szCs w:val="24"/>
        </w:rPr>
        <w:t>30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45</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%；卫生健康支出</w:t>
      </w:r>
      <w:r>
        <w:rPr>
          <w:rFonts w:hint="eastAsia" w:ascii="Times New Roman" w:eastAsia="仿宋_GB2312"/>
          <w:color w:val="000000"/>
          <w:kern w:val="2"/>
          <w:sz w:val="32"/>
          <w:szCs w:val="24"/>
        </w:rPr>
        <w:t>11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03</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9</w:t>
      </w:r>
      <w:r>
        <w:rPr>
          <w:rFonts w:hint="eastAsia" w:ascii="仿宋_GB2312" w:hAnsi="仿宋_GB2312" w:eastAsia="仿宋_GB2312"/>
          <w:color w:val="000000"/>
          <w:kern w:val="2"/>
          <w:sz w:val="32"/>
          <w:szCs w:val="24"/>
        </w:rPr>
        <w:t>%；住房保障支出</w:t>
      </w:r>
      <w:r>
        <w:rPr>
          <w:rFonts w:hint="eastAsia" w:ascii="Times New Roman" w:eastAsia="仿宋_GB2312"/>
          <w:color w:val="000000"/>
          <w:kern w:val="2"/>
          <w:sz w:val="32"/>
          <w:szCs w:val="24"/>
        </w:rPr>
        <w:t>23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w:t>
      </w:r>
      <w:r>
        <w:rPr>
          <w:rFonts w:hint="eastAsia" w:ascii="仿宋_GB2312" w:hAnsi="仿宋_GB2312" w:eastAsia="仿宋_GB2312"/>
          <w:color w:val="000000"/>
          <w:kern w:val="2"/>
          <w:sz w:val="32"/>
          <w:szCs w:val="24"/>
        </w:rPr>
        <w:t>%。</w:t>
      </w:r>
    </w:p>
    <w:bookmarkEnd w:id="10"/>
    <w:p>
      <w:pPr>
        <w:overflowPunct w:val="0"/>
        <w:topLinePunct/>
        <w:spacing w:line="576" w:lineRule="exact"/>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w:t>
      </w:r>
      <w:r>
        <w:rPr>
          <w:rFonts w:hint="eastAsia" w:ascii="Times New Roman" w:eastAsia="仿宋_GB2312"/>
          <w:color w:val="000000"/>
          <w:kern w:val="2"/>
          <w:sz w:val="32"/>
          <w:szCs w:val="24"/>
        </w:rPr>
        <w:t>6</w:t>
      </w:r>
      <w:r>
        <w:rPr>
          <w:rFonts w:hint="eastAsia" w:ascii="仿宋_GB2312" w:hAnsi="仿宋_GB2312" w:eastAsia="仿宋_GB2312"/>
          <w:color w:val="000000"/>
          <w:kern w:val="2"/>
          <w:sz w:val="32"/>
          <w:szCs w:val="24"/>
        </w:rPr>
        <w:t>：一般公共预算财政拨款支出决算结构（饼状图）</w:t>
      </w:r>
    </w:p>
    <w:p>
      <w:pPr>
        <w:overflowPunct w:val="0"/>
        <w:topLinePunct/>
        <w:spacing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（三）一般公共预算财政拨款支出决算具体情况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bookmarkStart w:id="11" w:name="OLE_LINK14"/>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年度一般公共预算支出全年预算数为</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万元，支出决算数为</w:t>
      </w:r>
      <w:r>
        <w:rPr>
          <w:rFonts w:hint="eastAsia" w:ascii="Times New Roman" w:eastAsia="仿宋_GB2312"/>
          <w:color w:val="000000"/>
          <w:kern w:val="2"/>
          <w:sz w:val="32"/>
          <w:szCs w:val="24"/>
        </w:rPr>
        <w:t>1304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万元，完成全年预算数的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%。其中：</w:t>
      </w:r>
    </w:p>
    <w:p>
      <w:pPr>
        <w:numPr>
          <w:ilvl w:val="0"/>
          <w:numId w:val="0"/>
        </w:num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w:t>
      </w:r>
      <w:r>
        <w:rPr>
          <w:rStyle w:val="14"/>
          <w:rFonts w:hint="eastAsia" w:ascii="仿宋" w:hAnsi="仿宋" w:eastAsia="仿宋_GB2312"/>
          <w:b w:val="0"/>
          <w:color w:val="auto"/>
          <w:sz w:val="32"/>
          <w:szCs w:val="24"/>
        </w:rPr>
        <w:t>一般公共服务（类）党委办公厅（室）及相关机构事务（款）事业运行（项）</w:t>
      </w:r>
      <w:bookmarkStart w:id="12" w:name="OLE_LINK3"/>
      <w:r>
        <w:rPr>
          <w:rFonts w:hint="eastAsia" w:ascii="仿宋_GB2312" w:hAnsi="仿宋_GB2312" w:eastAsia="仿宋_GB2312"/>
          <w:color w:val="000000"/>
          <w:kern w:val="2"/>
          <w:sz w:val="32"/>
          <w:szCs w:val="24"/>
        </w:rPr>
        <w:t>：全年预算为</w:t>
      </w:r>
      <w:r>
        <w:rPr>
          <w:rFonts w:hint="eastAsia" w:ascii="Times New Roman" w:eastAsia="仿宋_GB2312"/>
          <w:color w:val="000000"/>
          <w:kern w:val="2"/>
          <w:sz w:val="32"/>
          <w:szCs w:val="24"/>
        </w:rPr>
        <w:t>634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32</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634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32</w:t>
      </w:r>
      <w:r>
        <w:rPr>
          <w:rFonts w:hint="eastAsia" w:ascii="仿宋_GB2312" w:hAnsi="仿宋_GB2312" w:eastAsia="仿宋_GB2312"/>
          <w:color w:val="000000"/>
          <w:kern w:val="2"/>
          <w:sz w:val="32"/>
          <w:szCs w:val="24"/>
        </w:rPr>
        <w:t>万元，完成全年预算的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w:t>
      </w:r>
      <w:bookmarkEnd w:id="12"/>
    </w:p>
    <w:p>
      <w:pPr>
        <w:numPr>
          <w:ilvl w:val="0"/>
          <w:numId w:val="0"/>
        </w:numPr>
        <w:autoSpaceDE/>
        <w:autoSpaceDN/>
        <w:adjustRightInd/>
        <w:spacing w:line="576" w:lineRule="exact"/>
        <w:ind w:firstLine="640" w:firstLineChars="200"/>
        <w:rPr>
          <w:rFonts w:hint="eastAsia"/>
          <w:sz w:val="24"/>
          <w:szCs w:val="24"/>
        </w:rPr>
      </w:pPr>
      <w:r>
        <w:rPr>
          <w:rFonts w:hint="eastAsia" w:ascii="Times New Roman" w:eastAsia="仿宋_GB2312"/>
          <w:color w:val="auto"/>
          <w:sz w:val="32"/>
          <w:szCs w:val="32"/>
        </w:rPr>
        <w:t>2</w:t>
      </w:r>
      <w:r>
        <w:rPr>
          <w:rFonts w:hint="eastAsia" w:ascii="仿宋" w:hAnsi="仿宋" w:eastAsia="仿宋_GB2312"/>
          <w:color w:val="auto"/>
          <w:sz w:val="32"/>
          <w:szCs w:val="32"/>
        </w:rPr>
        <w:t>.公共安全：</w:t>
      </w:r>
      <w:r>
        <w:rPr>
          <w:rFonts w:hint="eastAsia" w:ascii="仿宋_GB2312" w:hAnsi="仿宋_GB2312" w:eastAsia="仿宋_GB2312"/>
          <w:color w:val="000000"/>
          <w:kern w:val="2"/>
          <w:sz w:val="32"/>
          <w:szCs w:val="24"/>
        </w:rPr>
        <w:t>全年预算为</w:t>
      </w:r>
      <w:r>
        <w:rPr>
          <w:rFonts w:hint="eastAsia" w:ascii="Times New Roman" w:eastAsia="仿宋_GB2312"/>
          <w:color w:val="000000"/>
          <w:kern w:val="2"/>
          <w:sz w:val="32"/>
          <w:szCs w:val="24"/>
        </w:rPr>
        <w:t>605</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605</w:t>
      </w:r>
      <w:r>
        <w:rPr>
          <w:rFonts w:hint="eastAsia" w:ascii="仿宋_GB2312" w:hAnsi="仿宋_GB2312" w:eastAsia="仿宋_GB2312"/>
          <w:color w:val="000000"/>
          <w:kern w:val="2"/>
          <w:sz w:val="32"/>
          <w:szCs w:val="24"/>
        </w:rPr>
        <w:t>万元，完成全年预算的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Style w:val="14"/>
          <w:rFonts w:hint="eastAsia" w:ascii="仿宋" w:hAnsi="仿宋" w:eastAsia="仿宋_GB2312"/>
          <w:b w:val="0"/>
          <w:color w:val="auto"/>
          <w:sz w:val="32"/>
          <w:szCs w:val="24"/>
        </w:rPr>
        <w:t>社会保障和就业支出（类）行政事业单位养老支出（款）机关事业单位基本养老保险缴费支出及其他社会保障和就业支出（项）</w:t>
      </w:r>
      <w:r>
        <w:rPr>
          <w:rFonts w:hint="eastAsia" w:ascii="仿宋_GB2312" w:hAnsi="仿宋_GB2312" w:eastAsia="仿宋_GB2312"/>
          <w:color w:val="000000"/>
          <w:kern w:val="2"/>
          <w:sz w:val="32"/>
          <w:szCs w:val="24"/>
        </w:rPr>
        <w:t>：全年预算为</w:t>
      </w:r>
      <w:r>
        <w:rPr>
          <w:rFonts w:hint="eastAsia" w:ascii="Times New Roman" w:eastAsia="仿宋_GB2312"/>
          <w:color w:val="000000"/>
          <w:kern w:val="2"/>
          <w:sz w:val="32"/>
          <w:szCs w:val="24"/>
        </w:rPr>
        <w:t>30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45</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30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45</w:t>
      </w:r>
      <w:r>
        <w:rPr>
          <w:rFonts w:hint="eastAsia" w:ascii="仿宋_GB2312" w:hAnsi="仿宋_GB2312" w:eastAsia="仿宋_GB2312"/>
          <w:color w:val="000000"/>
          <w:kern w:val="2"/>
          <w:sz w:val="32"/>
          <w:szCs w:val="24"/>
        </w:rPr>
        <w:t>万元，完成全年预算的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w:t>
      </w:r>
      <w:r>
        <w:rPr>
          <w:rFonts w:hint="eastAsia" w:ascii="仿宋" w:hAnsi="仿宋" w:eastAsia="仿宋_GB2312"/>
          <w:color w:val="auto"/>
          <w:sz w:val="32"/>
          <w:szCs w:val="32"/>
        </w:rPr>
        <w:t>卫生健康</w:t>
      </w:r>
      <w:r>
        <w:rPr>
          <w:rStyle w:val="14"/>
          <w:rFonts w:hint="eastAsia" w:ascii="仿宋" w:hAnsi="仿宋" w:eastAsia="仿宋_GB2312"/>
          <w:b w:val="0"/>
          <w:color w:val="auto"/>
          <w:sz w:val="32"/>
          <w:szCs w:val="24"/>
        </w:rPr>
        <w:t>（类）行政事业单位医疗（款）行政行政单位医疗（项）</w:t>
      </w:r>
      <w:r>
        <w:rPr>
          <w:rFonts w:hint="eastAsia" w:ascii="仿宋_GB2312" w:hAnsi="仿宋_GB2312" w:eastAsia="仿宋_GB2312"/>
          <w:color w:val="000000"/>
          <w:kern w:val="2"/>
          <w:sz w:val="32"/>
          <w:szCs w:val="24"/>
        </w:rPr>
        <w:t>：全年预算为</w:t>
      </w:r>
      <w:r>
        <w:rPr>
          <w:rFonts w:hint="eastAsia" w:ascii="Times New Roman" w:eastAsia="仿宋_GB2312"/>
          <w:color w:val="000000"/>
          <w:kern w:val="2"/>
          <w:sz w:val="32"/>
          <w:szCs w:val="24"/>
        </w:rPr>
        <w:t>11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03</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11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03</w:t>
      </w:r>
      <w:r>
        <w:rPr>
          <w:rFonts w:hint="eastAsia" w:ascii="仿宋_GB2312" w:hAnsi="仿宋_GB2312" w:eastAsia="仿宋_GB2312"/>
          <w:color w:val="000000"/>
          <w:kern w:val="2"/>
          <w:sz w:val="32"/>
          <w:szCs w:val="24"/>
        </w:rPr>
        <w:t>万元，完成全年预算的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w:t>
      </w:r>
    </w:p>
    <w:p>
      <w:pPr>
        <w:overflowPunct w:val="0"/>
        <w:topLinePunct/>
        <w:spacing w:line="576" w:lineRule="exact"/>
        <w:ind w:firstLine="640" w:firstLineChars="200"/>
        <w:jc w:val="both"/>
        <w:rPr>
          <w:rFonts w:hint="eastAsia"/>
          <w:sz w:val="30"/>
          <w:szCs w:val="24"/>
        </w:rPr>
      </w:pPr>
      <w:r>
        <w:rPr>
          <w:rFonts w:hint="eastAsia" w:ascii="Times New Roman"/>
          <w:color w:val="000000"/>
          <w:kern w:val="2"/>
          <w:sz w:val="32"/>
          <w:szCs w:val="24"/>
        </w:rPr>
        <w:t>5</w:t>
      </w:r>
      <w:r>
        <w:rPr>
          <w:rFonts w:hint="eastAsia" w:hAnsi="仿宋_GB2312"/>
          <w:color w:val="000000"/>
          <w:kern w:val="2"/>
          <w:sz w:val="32"/>
          <w:szCs w:val="24"/>
        </w:rPr>
        <w:t>.</w:t>
      </w:r>
      <w:r>
        <w:rPr>
          <w:rFonts w:hint="eastAsia" w:ascii="仿宋" w:hAnsi="仿宋" w:eastAsia="仿宋_GB2312"/>
          <w:color w:val="auto"/>
          <w:sz w:val="32"/>
          <w:szCs w:val="32"/>
        </w:rPr>
        <w:t>住房保障（类）住房改革支出（款）住房公积金（项）：</w:t>
      </w:r>
    </w:p>
    <w:p>
      <w:pPr>
        <w:overflowPunct w:val="0"/>
        <w:topLinePunct/>
        <w:spacing w:line="576" w:lineRule="exact"/>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全年预算为</w:t>
      </w:r>
      <w:r>
        <w:rPr>
          <w:rFonts w:hint="eastAsia" w:ascii="Times New Roman" w:eastAsia="仿宋_GB2312"/>
          <w:color w:val="000000"/>
          <w:kern w:val="2"/>
          <w:sz w:val="32"/>
          <w:szCs w:val="24"/>
        </w:rPr>
        <w:t>23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23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万元，完成全年预算的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w:t>
      </w:r>
    </w:p>
    <w:bookmarkEnd w:id="11"/>
    <w:p>
      <w:pPr>
        <w:tabs>
          <w:tab w:val="right" w:pos="8306"/>
        </w:tabs>
        <w:overflowPunct w:val="0"/>
        <w:topLinePunct/>
        <w:spacing w:line="576" w:lineRule="exact"/>
        <w:ind w:firstLine="640" w:firstLineChars="200"/>
        <w:jc w:val="both"/>
        <w:rPr>
          <w:rFonts w:hint="default" w:ascii="Cambria" w:cs="Cambria"/>
          <w:kern w:val="2"/>
          <w:sz w:val="32"/>
          <w:szCs w:val="24"/>
        </w:rPr>
      </w:pPr>
      <w:r>
        <w:rPr>
          <w:rFonts w:hint="eastAsia" w:ascii="黑体" w:hAnsi="黑体" w:eastAsia="黑体"/>
          <w:color w:val="000000"/>
          <w:kern w:val="2"/>
          <w:sz w:val="32"/>
          <w:szCs w:val="24"/>
        </w:rPr>
        <w:t>六、一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bookmarkStart w:id="13" w:name="OLE_LINK15"/>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年度一般公共预算财政拨款基本支出</w:t>
      </w:r>
      <w:r>
        <w:rPr>
          <w:rFonts w:hint="eastAsia" w:ascii="Times New Roman" w:eastAsia="仿宋_GB2312"/>
          <w:color w:val="000000"/>
          <w:kern w:val="2"/>
          <w:sz w:val="32"/>
          <w:szCs w:val="24"/>
        </w:rPr>
        <w:t>699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万元，其中：</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人员经费</w:t>
      </w:r>
      <w:r>
        <w:rPr>
          <w:rFonts w:hint="eastAsia" w:ascii="Times New Roman" w:eastAsia="仿宋_GB2312"/>
          <w:color w:val="000000"/>
          <w:kern w:val="2"/>
          <w:sz w:val="32"/>
          <w:szCs w:val="24"/>
        </w:rPr>
        <w:t>310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09</w:t>
      </w:r>
      <w:r>
        <w:rPr>
          <w:rFonts w:hint="eastAsia" w:ascii="仿宋_GB2312" w:hAnsi="仿宋_GB2312" w:eastAsia="仿宋_GB2312"/>
          <w:color w:val="000000"/>
          <w:kern w:val="2"/>
          <w:sz w:val="32"/>
          <w:szCs w:val="24"/>
        </w:rPr>
        <w:t>万元，主要包括：基本工资</w:t>
      </w:r>
      <w:r>
        <w:rPr>
          <w:rFonts w:hint="eastAsia" w:ascii="Times New Roman" w:eastAsia="仿宋_GB2312"/>
          <w:color w:val="000000"/>
          <w:kern w:val="2"/>
          <w:sz w:val="32"/>
          <w:szCs w:val="24"/>
        </w:rPr>
        <w:t>97</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19</w:t>
      </w:r>
      <w:r>
        <w:rPr>
          <w:rFonts w:hint="eastAsia" w:ascii="仿宋_GB2312" w:hAnsi="仿宋_GB2312" w:eastAsia="仿宋_GB2312"/>
          <w:color w:val="000000"/>
          <w:kern w:val="2"/>
          <w:sz w:val="32"/>
          <w:szCs w:val="24"/>
        </w:rPr>
        <w:t>万元、津贴补贴</w:t>
      </w:r>
      <w:r>
        <w:rPr>
          <w:rFonts w:hint="eastAsia" w:ascii="Times New Roman" w:eastAsia="仿宋_GB2312"/>
          <w:color w:val="000000"/>
          <w:kern w:val="2"/>
          <w:sz w:val="32"/>
          <w:szCs w:val="24"/>
        </w:rPr>
        <w:t>35</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77</w:t>
      </w:r>
      <w:r>
        <w:rPr>
          <w:rFonts w:hint="eastAsia" w:ascii="仿宋_GB2312" w:hAnsi="仿宋_GB2312" w:eastAsia="仿宋_GB2312"/>
          <w:color w:val="000000"/>
          <w:kern w:val="2"/>
          <w:sz w:val="32"/>
          <w:szCs w:val="24"/>
        </w:rPr>
        <w:t>万元、奖金</w:t>
      </w:r>
      <w:r>
        <w:rPr>
          <w:rFonts w:hint="eastAsia" w:ascii="Times New Roman" w:eastAsia="仿宋_GB2312"/>
          <w:color w:val="000000"/>
          <w:kern w:val="2"/>
          <w:sz w:val="32"/>
          <w:szCs w:val="24"/>
        </w:rPr>
        <w:t>73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56</w:t>
      </w:r>
      <w:r>
        <w:rPr>
          <w:rFonts w:hint="eastAsia" w:ascii="仿宋_GB2312" w:hAnsi="仿宋_GB2312" w:eastAsia="仿宋_GB2312"/>
          <w:color w:val="000000"/>
          <w:kern w:val="2"/>
          <w:sz w:val="32"/>
          <w:szCs w:val="24"/>
        </w:rPr>
        <w:t>万元、绩效工资</w:t>
      </w:r>
      <w:r>
        <w:rPr>
          <w:rFonts w:hint="eastAsia" w:ascii="Times New Roman" w:eastAsia="仿宋_GB2312"/>
          <w:color w:val="000000"/>
          <w:kern w:val="2"/>
          <w:sz w:val="32"/>
          <w:szCs w:val="24"/>
        </w:rPr>
        <w:t>28</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65</w:t>
      </w:r>
      <w:r>
        <w:rPr>
          <w:rFonts w:hint="eastAsia" w:ascii="仿宋_GB2312" w:hAnsi="仿宋_GB2312" w:eastAsia="仿宋_GB2312"/>
          <w:color w:val="000000"/>
          <w:kern w:val="2"/>
          <w:sz w:val="32"/>
          <w:szCs w:val="24"/>
        </w:rPr>
        <w:t>万元、机关事业单位基本养老保险缴费</w:t>
      </w:r>
      <w:r>
        <w:rPr>
          <w:rFonts w:hint="eastAsia" w:ascii="Times New Roman" w:eastAsia="仿宋_GB2312"/>
          <w:color w:val="000000"/>
          <w:kern w:val="2"/>
          <w:sz w:val="32"/>
          <w:szCs w:val="24"/>
        </w:rPr>
        <w:t>29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36</w:t>
      </w:r>
      <w:r>
        <w:rPr>
          <w:rFonts w:hint="eastAsia" w:ascii="仿宋_GB2312" w:hAnsi="仿宋_GB2312" w:eastAsia="仿宋_GB2312"/>
          <w:color w:val="000000"/>
          <w:kern w:val="2"/>
          <w:sz w:val="32"/>
          <w:szCs w:val="24"/>
        </w:rPr>
        <w:t>万元、职工基本医疗保险缴费</w:t>
      </w:r>
      <w:r>
        <w:rPr>
          <w:rFonts w:hint="eastAsia" w:ascii="Times New Roman" w:eastAsia="仿宋_GB2312"/>
          <w:color w:val="000000"/>
          <w:kern w:val="2"/>
          <w:sz w:val="32"/>
          <w:szCs w:val="24"/>
        </w:rPr>
        <w:t>11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03</w:t>
      </w:r>
      <w:r>
        <w:rPr>
          <w:rFonts w:hint="eastAsia" w:ascii="仿宋_GB2312" w:hAnsi="仿宋_GB2312" w:eastAsia="仿宋_GB2312"/>
          <w:color w:val="000000"/>
          <w:kern w:val="2"/>
          <w:sz w:val="32"/>
          <w:szCs w:val="24"/>
        </w:rPr>
        <w:t>万元、其他社会保障缴费</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09</w:t>
      </w:r>
      <w:r>
        <w:rPr>
          <w:rFonts w:hint="eastAsia" w:ascii="仿宋_GB2312" w:hAnsi="仿宋_GB2312" w:eastAsia="仿宋_GB2312"/>
          <w:color w:val="000000"/>
          <w:kern w:val="2"/>
          <w:sz w:val="32"/>
          <w:szCs w:val="24"/>
        </w:rPr>
        <w:t>万元、住房公积金</w:t>
      </w:r>
      <w:r>
        <w:rPr>
          <w:rFonts w:hint="eastAsia" w:ascii="Times New Roman" w:eastAsia="仿宋_GB2312"/>
          <w:color w:val="000000"/>
          <w:kern w:val="2"/>
          <w:sz w:val="32"/>
          <w:szCs w:val="24"/>
        </w:rPr>
        <w:t>23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万元、生活补助</w:t>
      </w:r>
      <w:r>
        <w:rPr>
          <w:rFonts w:hint="eastAsia" w:ascii="Times New Roman" w:eastAsia="仿宋_GB2312"/>
          <w:color w:val="000000"/>
          <w:kern w:val="2"/>
          <w:sz w:val="32"/>
          <w:szCs w:val="24"/>
        </w:rPr>
        <w:t>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15</w:t>
      </w:r>
      <w:r>
        <w:rPr>
          <w:rFonts w:hint="eastAsia" w:ascii="仿宋_GB2312" w:hAnsi="仿宋_GB2312" w:eastAsia="仿宋_GB2312"/>
          <w:color w:val="000000"/>
          <w:kern w:val="2"/>
          <w:sz w:val="32"/>
          <w:szCs w:val="24"/>
        </w:rPr>
        <w:t>万元、奖励金</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89</w:t>
      </w:r>
      <w:r>
        <w:rPr>
          <w:rFonts w:hint="eastAsia" w:ascii="仿宋_GB2312" w:hAnsi="仿宋_GB2312" w:eastAsia="仿宋_GB2312"/>
          <w:color w:val="000000"/>
          <w:kern w:val="2"/>
          <w:sz w:val="32"/>
          <w:szCs w:val="24"/>
        </w:rPr>
        <w:t>万元。</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公用经费</w:t>
      </w:r>
      <w:r>
        <w:rPr>
          <w:rFonts w:hint="eastAsia" w:ascii="Times New Roman" w:eastAsia="仿宋_GB2312"/>
          <w:color w:val="000000"/>
          <w:kern w:val="2"/>
          <w:sz w:val="32"/>
          <w:szCs w:val="24"/>
        </w:rPr>
        <w:t>389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11</w:t>
      </w:r>
      <w:r>
        <w:rPr>
          <w:rFonts w:hint="eastAsia" w:ascii="仿宋_GB2312" w:hAnsi="仿宋_GB2312" w:eastAsia="仿宋_GB2312"/>
          <w:color w:val="000000"/>
          <w:kern w:val="2"/>
          <w:sz w:val="32"/>
          <w:szCs w:val="24"/>
        </w:rPr>
        <w:t>万元，主要包括：办公费</w:t>
      </w:r>
      <w:r>
        <w:rPr>
          <w:rFonts w:hint="eastAsia" w:ascii="Times New Roman" w:eastAsia="仿宋_GB2312"/>
          <w:color w:val="000000"/>
          <w:kern w:val="2"/>
          <w:sz w:val="32"/>
          <w:szCs w:val="24"/>
        </w:rPr>
        <w:t>26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85</w:t>
      </w:r>
      <w:r>
        <w:rPr>
          <w:rFonts w:hint="eastAsia" w:ascii="仿宋_GB2312" w:hAnsi="仿宋_GB2312" w:eastAsia="仿宋_GB2312"/>
          <w:color w:val="000000"/>
          <w:kern w:val="2"/>
          <w:sz w:val="32"/>
          <w:szCs w:val="24"/>
        </w:rPr>
        <w:t>万元、印刷费</w:t>
      </w:r>
      <w:r>
        <w:rPr>
          <w:rFonts w:hint="eastAsia" w:ascii="Times New Roman" w:eastAsia="仿宋_GB2312"/>
          <w:color w:val="000000"/>
          <w:kern w:val="2"/>
          <w:sz w:val="32"/>
          <w:szCs w:val="24"/>
        </w:rPr>
        <w:t>26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16</w:t>
      </w:r>
      <w:r>
        <w:rPr>
          <w:rFonts w:hint="eastAsia" w:ascii="仿宋_GB2312" w:hAnsi="仿宋_GB2312" w:eastAsia="仿宋_GB2312"/>
          <w:color w:val="000000"/>
          <w:kern w:val="2"/>
          <w:sz w:val="32"/>
          <w:szCs w:val="24"/>
        </w:rPr>
        <w:t>万元、水费</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24</w:t>
      </w:r>
      <w:r>
        <w:rPr>
          <w:rFonts w:hint="eastAsia" w:ascii="仿宋_GB2312" w:hAnsi="仿宋_GB2312" w:eastAsia="仿宋_GB2312"/>
          <w:color w:val="000000"/>
          <w:kern w:val="2"/>
          <w:sz w:val="32"/>
          <w:szCs w:val="24"/>
        </w:rPr>
        <w:t>万元、电费</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03</w:t>
      </w:r>
      <w:r>
        <w:rPr>
          <w:rFonts w:hint="eastAsia" w:ascii="仿宋_GB2312" w:hAnsi="仿宋_GB2312" w:eastAsia="仿宋_GB2312"/>
          <w:color w:val="000000"/>
          <w:kern w:val="2"/>
          <w:sz w:val="32"/>
          <w:szCs w:val="24"/>
        </w:rPr>
        <w:t>万元、邮电费</w:t>
      </w:r>
      <w:r>
        <w:rPr>
          <w:rFonts w:hint="eastAsia" w:ascii="Times New Roman" w:eastAsia="仿宋_GB2312"/>
          <w:color w:val="000000"/>
          <w:kern w:val="2"/>
          <w:sz w:val="32"/>
          <w:szCs w:val="24"/>
        </w:rPr>
        <w:t>66</w:t>
      </w:r>
      <w:r>
        <w:rPr>
          <w:rFonts w:hint="eastAsia" w:ascii="仿宋_GB2312" w:hAnsi="仿宋_GB2312" w:eastAsia="仿宋_GB2312"/>
          <w:color w:val="000000"/>
          <w:kern w:val="2"/>
          <w:sz w:val="32"/>
          <w:szCs w:val="24"/>
        </w:rPr>
        <w:t>万元、差旅费</w:t>
      </w:r>
      <w:r>
        <w:rPr>
          <w:rFonts w:hint="eastAsia" w:ascii="Times New Roman" w:eastAsia="仿宋_GB2312"/>
          <w:color w:val="000000"/>
          <w:kern w:val="2"/>
          <w:sz w:val="32"/>
          <w:szCs w:val="24"/>
        </w:rPr>
        <w:t>39</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47</w:t>
      </w:r>
      <w:r>
        <w:rPr>
          <w:rFonts w:hint="eastAsia" w:ascii="仿宋_GB2312" w:hAnsi="仿宋_GB2312" w:eastAsia="仿宋_GB2312"/>
          <w:color w:val="000000"/>
          <w:kern w:val="2"/>
          <w:sz w:val="32"/>
          <w:szCs w:val="24"/>
        </w:rPr>
        <w:t>万元、维修（护）费</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67</w:t>
      </w:r>
      <w:r>
        <w:rPr>
          <w:rFonts w:hint="eastAsia" w:ascii="仿宋_GB2312" w:hAnsi="仿宋_GB2312" w:eastAsia="仿宋_GB2312"/>
          <w:color w:val="000000"/>
          <w:kern w:val="2"/>
          <w:sz w:val="32"/>
          <w:szCs w:val="24"/>
        </w:rPr>
        <w:t>万元、租赁费</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95</w:t>
      </w:r>
      <w:r>
        <w:rPr>
          <w:rFonts w:hint="eastAsia" w:ascii="仿宋_GB2312" w:hAnsi="仿宋_GB2312" w:eastAsia="仿宋_GB2312"/>
          <w:color w:val="000000"/>
          <w:kern w:val="2"/>
          <w:sz w:val="32"/>
          <w:szCs w:val="24"/>
        </w:rPr>
        <w:t>万元、会议费</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04</w:t>
      </w:r>
      <w:r>
        <w:rPr>
          <w:rFonts w:hint="eastAsia" w:ascii="仿宋_GB2312" w:hAnsi="仿宋_GB2312" w:eastAsia="仿宋_GB2312"/>
          <w:color w:val="000000"/>
          <w:kern w:val="2"/>
          <w:sz w:val="32"/>
          <w:szCs w:val="24"/>
        </w:rPr>
        <w:t>万元、培训费</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23</w:t>
      </w:r>
      <w:r>
        <w:rPr>
          <w:rFonts w:hint="eastAsia" w:ascii="仿宋_GB2312" w:hAnsi="仿宋_GB2312" w:eastAsia="仿宋_GB2312"/>
          <w:color w:val="000000"/>
          <w:kern w:val="2"/>
          <w:sz w:val="32"/>
          <w:szCs w:val="24"/>
        </w:rPr>
        <w:t>万元、公务接待费</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万元、劳务费</w:t>
      </w:r>
      <w:r>
        <w:rPr>
          <w:rFonts w:hint="eastAsia" w:ascii="Times New Roman" w:eastAsia="仿宋_GB2312"/>
          <w:color w:val="000000"/>
          <w:kern w:val="2"/>
          <w:sz w:val="32"/>
          <w:szCs w:val="24"/>
        </w:rPr>
        <w:t>105</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07</w:t>
      </w:r>
      <w:r>
        <w:rPr>
          <w:rFonts w:hint="eastAsia" w:ascii="仿宋_GB2312" w:hAnsi="仿宋_GB2312" w:eastAsia="仿宋_GB2312"/>
          <w:color w:val="000000"/>
          <w:kern w:val="2"/>
          <w:sz w:val="32"/>
          <w:szCs w:val="24"/>
        </w:rPr>
        <w:t>万元、委托业务费</w:t>
      </w:r>
      <w:r>
        <w:rPr>
          <w:rFonts w:hint="eastAsia" w:ascii="Times New Roman" w:eastAsia="仿宋_GB2312"/>
          <w:color w:val="000000"/>
          <w:kern w:val="2"/>
          <w:sz w:val="32"/>
          <w:szCs w:val="24"/>
        </w:rPr>
        <w:t>47</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98</w:t>
      </w:r>
      <w:r>
        <w:rPr>
          <w:rFonts w:hint="eastAsia" w:ascii="仿宋_GB2312" w:hAnsi="仿宋_GB2312" w:eastAsia="仿宋_GB2312"/>
          <w:color w:val="000000"/>
          <w:kern w:val="2"/>
          <w:sz w:val="32"/>
          <w:szCs w:val="24"/>
        </w:rPr>
        <w:t>万元、工会经费</w:t>
      </w:r>
      <w:r>
        <w:rPr>
          <w:rFonts w:hint="eastAsia" w:ascii="Times New Roman" w:eastAsia="仿宋_GB2312"/>
          <w:color w:val="000000"/>
          <w:kern w:val="2"/>
          <w:sz w:val="32"/>
          <w:szCs w:val="24"/>
        </w:rPr>
        <w:t>5</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67</w:t>
      </w:r>
      <w:r>
        <w:rPr>
          <w:rFonts w:hint="eastAsia" w:ascii="仿宋_GB2312" w:hAnsi="仿宋_GB2312" w:eastAsia="仿宋_GB2312"/>
          <w:color w:val="000000"/>
          <w:kern w:val="2"/>
          <w:sz w:val="32"/>
          <w:szCs w:val="24"/>
        </w:rPr>
        <w:t>万元、福利费</w:t>
      </w:r>
      <w:r>
        <w:rPr>
          <w:rFonts w:hint="eastAsia" w:ascii="Times New Roman" w:eastAsia="仿宋_GB2312"/>
          <w:color w:val="000000"/>
          <w:kern w:val="2"/>
          <w:sz w:val="32"/>
          <w:szCs w:val="24"/>
        </w:rPr>
        <w:t>4</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万元、其他交通费</w:t>
      </w:r>
      <w:r>
        <w:rPr>
          <w:rFonts w:hint="eastAsia" w:ascii="Times New Roman" w:eastAsia="仿宋_GB2312"/>
          <w:color w:val="000000"/>
          <w:kern w:val="2"/>
          <w:sz w:val="32"/>
          <w:szCs w:val="24"/>
        </w:rPr>
        <w:t>31</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78</w:t>
      </w:r>
      <w:r>
        <w:rPr>
          <w:rFonts w:hint="eastAsia" w:ascii="仿宋_GB2312" w:hAnsi="仿宋_GB2312" w:eastAsia="仿宋_GB2312"/>
          <w:color w:val="000000"/>
          <w:kern w:val="2"/>
          <w:sz w:val="32"/>
          <w:szCs w:val="24"/>
        </w:rPr>
        <w:t>万元、其他商品和服务支出</w:t>
      </w:r>
      <w:r>
        <w:rPr>
          <w:rFonts w:hint="eastAsia" w:ascii="Times New Roman" w:eastAsia="仿宋_GB2312"/>
          <w:color w:val="000000"/>
          <w:kern w:val="2"/>
          <w:sz w:val="32"/>
          <w:szCs w:val="24"/>
        </w:rPr>
        <w:t>26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14</w:t>
      </w:r>
      <w:r>
        <w:rPr>
          <w:rFonts w:hint="eastAsia" w:ascii="仿宋_GB2312" w:hAnsi="仿宋_GB2312" w:eastAsia="仿宋_GB2312"/>
          <w:color w:val="000000"/>
          <w:kern w:val="2"/>
          <w:sz w:val="32"/>
          <w:szCs w:val="24"/>
        </w:rPr>
        <w:t>万元。</w:t>
      </w:r>
    </w:p>
    <w:bookmarkEnd w:id="13"/>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w:t>
      </w:r>
      <w:r>
        <w:rPr>
          <w:rFonts w:hint="eastAsia" w:ascii="黑体" w:hAnsi="黑体" w:eastAsia="黑体"/>
          <w:kern w:val="2"/>
          <w:sz w:val="32"/>
          <w:szCs w:val="24"/>
        </w:rPr>
        <w:t>财政拨款“三公”经费支出决算情况说明</w:t>
      </w:r>
    </w:p>
    <w:p>
      <w:pPr>
        <w:overflowPunct w:val="0"/>
        <w:topLinePunct/>
        <w:spacing w:line="576" w:lineRule="exact"/>
        <w:ind w:firstLine="640" w:firstLineChars="200"/>
        <w:jc w:val="both"/>
        <w:rPr>
          <w:rFonts w:hint="eastAsia" w:ascii="楷体_GB2312" w:hAnsi="楷体_GB2312" w:eastAsia="楷体_GB2312" w:cs="楷体_GB2312"/>
          <w:color w:val="000000"/>
          <w:kern w:val="2"/>
          <w:sz w:val="32"/>
          <w:szCs w:val="24"/>
        </w:rPr>
      </w:pPr>
      <w:bookmarkStart w:id="14" w:name="OLE_LINK16"/>
      <w:r>
        <w:rPr>
          <w:rFonts w:hint="eastAsia" w:ascii="楷体_GB2312" w:hAnsi="楷体_GB2312" w:eastAsia="楷体_GB2312" w:cs="楷体_GB2312"/>
          <w:color w:val="000000"/>
          <w:kern w:val="2"/>
          <w:sz w:val="32"/>
          <w:szCs w:val="24"/>
        </w:rPr>
        <w:t>（一）“三公”经费财政拨款支出决算总体情况说明</w:t>
      </w:r>
    </w:p>
    <w:p>
      <w:pPr>
        <w:overflowPunct w:val="0"/>
        <w:topLinePunct/>
        <w:spacing w:line="576" w:lineRule="exact"/>
        <w:ind w:firstLine="640" w:firstLineChars="200"/>
        <w:jc w:val="both"/>
        <w:rPr>
          <w:rFonts w:hint="eastAsia" w:ascii="仿宋_GB2312" w:hAnsi="仿宋_GB2312" w:eastAsia="仿宋_GB2312"/>
          <w:color w:val="FF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年度“三公”经费财政拨款支出预算为</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万元，完成预算的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%；较上年减少</w:t>
      </w:r>
      <w:r>
        <w:rPr>
          <w:rFonts w:hint="eastAsia" w:ascii="Times New Roman" w:eastAsia="仿宋_GB2312"/>
          <w:color w:val="000000"/>
          <w:kern w:val="2"/>
          <w:sz w:val="32"/>
          <w:szCs w:val="24"/>
        </w:rPr>
        <w:t>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21</w:t>
      </w:r>
      <w:r>
        <w:rPr>
          <w:rFonts w:hint="eastAsia" w:ascii="仿宋_GB2312" w:hAnsi="仿宋_GB2312" w:eastAsia="仿宋_GB2312"/>
          <w:color w:val="000000"/>
          <w:kern w:val="2"/>
          <w:sz w:val="32"/>
          <w:szCs w:val="24"/>
        </w:rPr>
        <w:t>元，下降</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%。三公经费下降原因为</w:t>
      </w:r>
      <w:bookmarkStart w:id="15" w:name="OLE_LINK4"/>
      <w:r>
        <w:rPr>
          <w:rFonts w:hint="eastAsia" w:ascii="仿宋_GB2312" w:hAnsi="仿宋_GB2312" w:eastAsia="仿宋_GB2312"/>
          <w:color w:val="000000"/>
          <w:kern w:val="2"/>
          <w:sz w:val="32"/>
          <w:szCs w:val="24"/>
        </w:rPr>
        <w:t>严控接待次数和标准。</w:t>
      </w:r>
      <w:bookmarkEnd w:id="15"/>
    </w:p>
    <w:p>
      <w:pPr>
        <w:overflowPunct w:val="0"/>
        <w:topLinePunct/>
        <w:spacing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（二）“三公”经费财政拨款支出决算具体情况说明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年度“三公”经费财政拨款支出决算中，因公出国（境）费支出决算</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%；公务用车购置及运行维护费支出决算</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%；公务接待费支出决算</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万元，占</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%。具体情况如下：</w:t>
      </w:r>
    </w:p>
    <w:bookmarkEnd w:id="14"/>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default" w:ascii="仿宋_GB2312" w:hAnsi="仿宋_GB2312" w:eastAsia="仿宋_GB2312"/>
          <w:color w:val="000000"/>
          <w:kern w:val="2"/>
          <w:sz w:val="32"/>
          <w:szCs w:val="24"/>
          <w:highlight w:val="yellow"/>
        </w:rPr>
        <w:pict>
          <v:shape id="Object 13" o:spid="_x0000_s2061" o:spt="75" type="#_x0000_t75" style="position:absolute;left:0pt;margin-left:68.6pt;margin-top:10.65pt;height:188.35pt;width:307.35pt;mso-wrap-distance-bottom:0pt;mso-wrap-distance-top:0pt;z-index:251669504;mso-width-relative:page;mso-height-relative:page;" o:ole="t" filled="f" o:preferrelative="t" stroked="f" coordsize="21600,21600">
            <v:path/>
            <v:fill on="f" focussize="0,0"/>
            <v:stroke on="f"/>
            <v:imagedata r:id="rId18" o:title=""/>
            <o:lock v:ext="edit" aspectratio="t"/>
            <w10:wrap type="topAndBottom"/>
          </v:shape>
          <o:OLEObject Type="Embed" ProgID="Excel.Chart.8" ShapeID="Object 13" DrawAspect="Content" ObjectID="_1468075731" r:id="rId17">
            <o:LockedField>false</o:LockedField>
          </o:OLEObject>
        </w:pict>
      </w:r>
      <w:bookmarkStart w:id="16" w:name="OLE_LINK17"/>
      <w:r>
        <w:rPr>
          <w:rFonts w:hint="eastAsia" w:ascii="仿宋_GB2312" w:hAnsi="仿宋_GB2312" w:eastAsia="仿宋_GB2312"/>
          <w:color w:val="000000"/>
          <w:kern w:val="2"/>
          <w:sz w:val="32"/>
          <w:szCs w:val="24"/>
        </w:rPr>
        <w:t>图</w:t>
      </w:r>
      <w:r>
        <w:rPr>
          <w:rFonts w:hint="eastAsia" w:ascii="Times New Roman" w:eastAsia="仿宋_GB2312"/>
          <w:color w:val="000000"/>
          <w:kern w:val="2"/>
          <w:sz w:val="32"/>
          <w:szCs w:val="24"/>
        </w:rPr>
        <w:t>7</w:t>
      </w:r>
      <w:r>
        <w:rPr>
          <w:rFonts w:hint="eastAsia" w:ascii="仿宋_GB2312" w:hAnsi="仿宋_GB2312" w:eastAsia="仿宋_GB2312"/>
          <w:color w:val="000000"/>
          <w:kern w:val="2"/>
          <w:sz w:val="32"/>
          <w:szCs w:val="24"/>
        </w:rPr>
        <w:t>：“三公”经费财政拨款支出结构（饼状图）</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.因公出国（境）经费预算为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万元，完成预算的</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%。全年安排因公出国（境）团组</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个，出国（境）</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人。</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w:t>
      </w:r>
      <w:r>
        <w:rPr>
          <w:rFonts w:hint="eastAsia" w:ascii="仿宋_GB2312" w:hAnsi="仿宋_GB2312" w:eastAsia="仿宋_GB2312"/>
          <w:color w:val="000000"/>
          <w:kern w:val="2"/>
          <w:sz w:val="32"/>
          <w:szCs w:val="24"/>
        </w:rPr>
        <w:t>.公务用车购置及运行维护费预算为0万元,年初未安排预算。公务用车购置及运行维护费支出决算比2022年度无变化。</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其中：公务用车购置费支出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万元。全年按规定更新购置公务用车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辆，其中：轿车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万元，越野车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万元，小型客车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万元，中型客车和大型客车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万元，其他车型</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万元。截至</w:t>
      </w: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w:t>
      </w:r>
      <w:r>
        <w:rPr>
          <w:rFonts w:hint="eastAsia" w:ascii="Times New Roman" w:eastAsia="仿宋_GB2312"/>
          <w:color w:val="000000"/>
          <w:kern w:val="2"/>
          <w:sz w:val="32"/>
          <w:szCs w:val="24"/>
        </w:rPr>
        <w:t>12</w:t>
      </w:r>
      <w:r>
        <w:rPr>
          <w:rFonts w:hint="eastAsia" w:ascii="仿宋_GB2312" w:hAnsi="仿宋_GB2312" w:eastAsia="仿宋_GB2312"/>
          <w:color w:val="000000"/>
          <w:kern w:val="2"/>
          <w:sz w:val="32"/>
          <w:szCs w:val="24"/>
        </w:rPr>
        <w:t>月</w:t>
      </w:r>
      <w:r>
        <w:rPr>
          <w:rFonts w:hint="eastAsia" w:ascii="Times New Roman" w:eastAsia="仿宋_GB2312"/>
          <w:color w:val="000000"/>
          <w:kern w:val="2"/>
          <w:sz w:val="32"/>
          <w:szCs w:val="24"/>
        </w:rPr>
        <w:t>31</w:t>
      </w:r>
      <w:r>
        <w:rPr>
          <w:rFonts w:hint="eastAsia" w:ascii="仿宋_GB2312" w:hAnsi="仿宋_GB2312" w:eastAsia="仿宋_GB2312"/>
          <w:color w:val="000000"/>
          <w:kern w:val="2"/>
          <w:sz w:val="32"/>
          <w:szCs w:val="24"/>
        </w:rPr>
        <w:t>日，本部门共有公务用车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辆，其中：轿车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辆、越野车</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辆、小型客车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辆、中型客车和大型客车</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辆、其他车型</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辆。</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公务用车运行维护费支出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.公务接待费预算为</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万元，支出决算为</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万元，完成预算的</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%。公务接待费支出决算比</w:t>
      </w:r>
      <w:r>
        <w:rPr>
          <w:rFonts w:hint="eastAsia" w:ascii="Times New Roman" w:eastAsia="仿宋_GB2312"/>
          <w:color w:val="000000"/>
          <w:kern w:val="2"/>
          <w:sz w:val="32"/>
          <w:szCs w:val="24"/>
        </w:rPr>
        <w:t>2022</w:t>
      </w:r>
      <w:r>
        <w:rPr>
          <w:rFonts w:hint="eastAsia" w:ascii="仿宋_GB2312" w:hAnsi="仿宋_GB2312" w:eastAsia="仿宋_GB2312"/>
          <w:color w:val="000000"/>
          <w:kern w:val="2"/>
          <w:sz w:val="32"/>
          <w:szCs w:val="24"/>
        </w:rPr>
        <w:t>年度减少</w:t>
      </w:r>
      <w:r>
        <w:rPr>
          <w:rFonts w:hint="eastAsia" w:ascii="Times New Roman" w:eastAsia="仿宋_GB2312"/>
          <w:color w:val="000000"/>
          <w:kern w:val="2"/>
          <w:sz w:val="32"/>
          <w:szCs w:val="24"/>
        </w:rPr>
        <w:t>6</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21</w:t>
      </w:r>
      <w:r>
        <w:rPr>
          <w:rFonts w:hint="eastAsia" w:ascii="仿宋_GB2312" w:hAnsi="仿宋_GB2312" w:eastAsia="仿宋_GB2312"/>
          <w:color w:val="000000"/>
          <w:kern w:val="2"/>
          <w:sz w:val="32"/>
          <w:szCs w:val="24"/>
        </w:rPr>
        <w:t>万元，下降</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1</w:t>
      </w:r>
      <w:r>
        <w:rPr>
          <w:rFonts w:hint="eastAsia" w:ascii="仿宋_GB2312" w:hAnsi="仿宋_GB2312" w:eastAsia="仿宋_GB2312"/>
          <w:color w:val="000000"/>
          <w:kern w:val="2"/>
          <w:sz w:val="32"/>
          <w:szCs w:val="24"/>
        </w:rPr>
        <w:t>%。主要原因是严控接待次数和标准。。其中：</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国内公务接待支出</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万元。主要用于执行公务、开展业务活动开支用餐费等。国内公务接待</w:t>
      </w:r>
      <w:r>
        <w:rPr>
          <w:rFonts w:hint="eastAsia" w:ascii="Times New Roman" w:eastAsia="仿宋_GB2312"/>
          <w:color w:val="000000"/>
          <w:kern w:val="2"/>
          <w:sz w:val="32"/>
          <w:szCs w:val="24"/>
        </w:rPr>
        <w:t>35</w:t>
      </w:r>
      <w:r>
        <w:rPr>
          <w:rFonts w:hint="eastAsia" w:ascii="仿宋_GB2312" w:hAnsi="仿宋_GB2312" w:eastAsia="仿宋_GB2312"/>
          <w:color w:val="000000"/>
          <w:kern w:val="2"/>
          <w:sz w:val="32"/>
          <w:szCs w:val="24"/>
        </w:rPr>
        <w:t>批次，</w:t>
      </w:r>
      <w:r>
        <w:rPr>
          <w:rFonts w:hint="eastAsia" w:ascii="Times New Roman" w:eastAsia="仿宋_GB2312"/>
          <w:color w:val="000000"/>
          <w:kern w:val="2"/>
          <w:sz w:val="32"/>
          <w:szCs w:val="24"/>
        </w:rPr>
        <w:t>385</w:t>
      </w:r>
      <w:r>
        <w:rPr>
          <w:rFonts w:hint="eastAsia" w:ascii="仿宋_GB2312" w:hAnsi="仿宋_GB2312" w:eastAsia="仿宋_GB2312"/>
          <w:color w:val="000000"/>
          <w:kern w:val="2"/>
          <w:sz w:val="32"/>
          <w:szCs w:val="24"/>
        </w:rPr>
        <w:t>人次，共计支出</w:t>
      </w:r>
      <w:r>
        <w:rPr>
          <w:rFonts w:hint="eastAsia" w:ascii="Times New Roman"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ascii="Times New Roman" w:eastAsia="仿宋_GB2312"/>
          <w:color w:val="000000"/>
          <w:kern w:val="2"/>
          <w:sz w:val="32"/>
          <w:szCs w:val="24"/>
        </w:rPr>
        <w:t>63</w:t>
      </w:r>
      <w:r>
        <w:rPr>
          <w:rFonts w:hint="eastAsia" w:ascii="仿宋_GB2312" w:hAnsi="仿宋_GB2312" w:eastAsia="仿宋_GB2312"/>
          <w:color w:val="000000"/>
          <w:kern w:val="2"/>
          <w:sz w:val="32"/>
          <w:szCs w:val="24"/>
        </w:rPr>
        <w:t>万元，具体内容包括：省市领导来昭调研指导平安建设工作、兄弟县区来昭交流学习政法工作等餐费。</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外事接待支出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万元，外事接待</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批次，</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人，共计支出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w:t>
      </w:r>
    </w:p>
    <w:bookmarkEnd w:id="16"/>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年政府性基金预算拨款支出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年国有资本经营预算拨款支出</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万元。</w:t>
      </w:r>
    </w:p>
    <w:p>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十</w:t>
      </w:r>
      <w:r>
        <w:rPr>
          <w:rFonts w:hint="eastAsia" w:ascii="黑体" w:hAnsi="黑体" w:eastAsia="黑体"/>
          <w:kern w:val="2"/>
          <w:sz w:val="32"/>
          <w:szCs w:val="24"/>
        </w:rPr>
        <w:t>、其他重要事项的情况说明</w:t>
      </w:r>
    </w:p>
    <w:p>
      <w:pPr>
        <w:overflowPunct w:val="0"/>
        <w:topLinePunct/>
        <w:spacing w:line="576" w:lineRule="exact"/>
        <w:ind w:firstLine="640" w:firstLineChars="200"/>
        <w:jc w:val="both"/>
        <w:rPr>
          <w:rFonts w:hint="eastAsia" w:ascii="楷体_GB2312" w:hAnsi="楷体_GB2312" w:eastAsia="楷体_GB2312" w:cs="楷体_GB2312"/>
          <w:color w:val="000000"/>
          <w:kern w:val="2"/>
          <w:sz w:val="32"/>
          <w:szCs w:val="24"/>
        </w:rPr>
      </w:pPr>
      <w:bookmarkStart w:id="17" w:name="OLE_LINK18"/>
      <w:r>
        <w:rPr>
          <w:rFonts w:hint="eastAsia" w:ascii="楷体_GB2312" w:hAnsi="楷体_GB2312" w:eastAsia="楷体_GB2312" w:cs="楷体_GB2312"/>
          <w:color w:val="000000"/>
          <w:kern w:val="2"/>
          <w:sz w:val="32"/>
          <w:szCs w:val="24"/>
        </w:rPr>
        <w:t>（一）机关运行经费支出情况</w:t>
      </w:r>
    </w:p>
    <w:p>
      <w:pPr>
        <w:spacing w:line="576" w:lineRule="exact"/>
        <w:ind w:firstLine="640" w:firstLineChars="200"/>
        <w:rPr>
          <w:rFonts w:hint="eastAsia" w:ascii="仿宋_GB2312" w:eastAsia="仿宋_GB2312"/>
          <w:color w:val="auto"/>
          <w:sz w:val="32"/>
          <w:szCs w:val="32"/>
        </w:rPr>
      </w:pPr>
      <w:r>
        <w:rPr>
          <w:rFonts w:hint="eastAsia" w:ascii="Times New Roman" w:eastAsia="仿宋_GB2312"/>
          <w:color w:val="auto"/>
          <w:sz w:val="32"/>
          <w:szCs w:val="32"/>
        </w:rPr>
        <w:t>2023</w:t>
      </w:r>
      <w:r>
        <w:rPr>
          <w:rFonts w:hint="eastAsia" w:ascii="仿宋_GB2312" w:eastAsia="仿宋_GB2312"/>
          <w:color w:val="auto"/>
          <w:sz w:val="32"/>
          <w:szCs w:val="32"/>
        </w:rPr>
        <w:t>年度，区委政法委机关运行经费支出</w:t>
      </w:r>
      <w:r>
        <w:rPr>
          <w:rFonts w:hint="eastAsia" w:ascii="Times New Roman" w:eastAsia="仿宋_GB2312"/>
          <w:color w:val="auto"/>
          <w:sz w:val="32"/>
          <w:szCs w:val="32"/>
        </w:rPr>
        <w:t>389</w:t>
      </w:r>
      <w:r>
        <w:rPr>
          <w:rFonts w:hint="eastAsia" w:ascii="仿宋_GB2312" w:eastAsia="仿宋_GB2312"/>
          <w:color w:val="auto"/>
          <w:sz w:val="32"/>
          <w:szCs w:val="32"/>
        </w:rPr>
        <w:t>.</w:t>
      </w:r>
      <w:r>
        <w:rPr>
          <w:rFonts w:hint="eastAsia" w:ascii="Times New Roman" w:eastAsia="仿宋_GB2312"/>
          <w:color w:val="auto"/>
          <w:sz w:val="32"/>
          <w:szCs w:val="32"/>
        </w:rPr>
        <w:t>11</w:t>
      </w:r>
      <w:r>
        <w:rPr>
          <w:rFonts w:hint="eastAsia" w:ascii="仿宋_GB2312" w:eastAsia="仿宋_GB2312"/>
          <w:color w:val="auto"/>
          <w:sz w:val="32"/>
          <w:szCs w:val="32"/>
        </w:rPr>
        <w:t>万元，比</w:t>
      </w:r>
      <w:r>
        <w:rPr>
          <w:rFonts w:hint="eastAsia" w:ascii="Times New Roman" w:eastAsia="仿宋_GB2312"/>
          <w:color w:val="auto"/>
          <w:sz w:val="32"/>
          <w:szCs w:val="32"/>
        </w:rPr>
        <w:t>2022</w:t>
      </w:r>
      <w:r>
        <w:rPr>
          <w:rFonts w:hint="eastAsia" w:ascii="仿宋_GB2312" w:eastAsia="仿宋_GB2312"/>
          <w:color w:val="auto"/>
          <w:sz w:val="32"/>
          <w:szCs w:val="32"/>
        </w:rPr>
        <w:t>年度增加</w:t>
      </w:r>
      <w:r>
        <w:rPr>
          <w:rFonts w:hint="eastAsia" w:ascii="Times New Roman" w:eastAsia="仿宋_GB2312"/>
          <w:color w:val="auto"/>
          <w:sz w:val="32"/>
          <w:szCs w:val="32"/>
        </w:rPr>
        <w:t>27</w:t>
      </w:r>
      <w:r>
        <w:rPr>
          <w:rFonts w:hint="eastAsia" w:ascii="仿宋_GB2312" w:eastAsia="仿宋_GB2312"/>
          <w:color w:val="auto"/>
          <w:sz w:val="32"/>
          <w:szCs w:val="32"/>
        </w:rPr>
        <w:t>.</w:t>
      </w:r>
      <w:r>
        <w:rPr>
          <w:rFonts w:hint="eastAsia" w:ascii="Times New Roman" w:eastAsia="仿宋_GB2312"/>
          <w:color w:val="auto"/>
          <w:sz w:val="32"/>
          <w:szCs w:val="32"/>
        </w:rPr>
        <w:t>46</w:t>
      </w:r>
      <w:r>
        <w:rPr>
          <w:rFonts w:hint="eastAsia" w:ascii="仿宋_GB2312" w:eastAsia="仿宋_GB2312"/>
          <w:color w:val="auto"/>
          <w:sz w:val="32"/>
          <w:szCs w:val="32"/>
        </w:rPr>
        <w:t>万元，增长</w:t>
      </w:r>
      <w:r>
        <w:rPr>
          <w:rFonts w:hint="eastAsia" w:ascii="Times New Roman" w:eastAsia="仿宋_GB2312"/>
          <w:color w:val="auto"/>
          <w:sz w:val="32"/>
          <w:szCs w:val="32"/>
        </w:rPr>
        <w:t>7</w:t>
      </w:r>
      <w:r>
        <w:rPr>
          <w:rFonts w:hint="eastAsia" w:ascii="仿宋_GB2312" w:eastAsia="仿宋_GB2312"/>
          <w:color w:val="auto"/>
          <w:sz w:val="32"/>
          <w:szCs w:val="32"/>
        </w:rPr>
        <w:t>.</w:t>
      </w:r>
      <w:r>
        <w:rPr>
          <w:rFonts w:hint="eastAsia" w:ascii="Times New Roman" w:eastAsia="仿宋_GB2312"/>
          <w:color w:val="auto"/>
          <w:sz w:val="32"/>
          <w:szCs w:val="32"/>
        </w:rPr>
        <w:t>6</w:t>
      </w:r>
      <w:r>
        <w:rPr>
          <w:rFonts w:hint="eastAsia" w:ascii="仿宋_GB2312" w:eastAsia="仿宋_GB2312"/>
          <w:color w:val="auto"/>
          <w:sz w:val="32"/>
          <w:szCs w:val="32"/>
        </w:rPr>
        <w:t>%。主要日常维稳及常态化工作经费增加。</w:t>
      </w:r>
    </w:p>
    <w:p>
      <w:pPr>
        <w:overflowPunct w:val="0"/>
        <w:topLinePunct/>
        <w:spacing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（二）政府采购支出情况</w:t>
      </w:r>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w:t>
      </w: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年，区委政法委未发生政府采购支出。</w:t>
      </w:r>
    </w:p>
    <w:p>
      <w:pPr>
        <w:overflowPunct w:val="0"/>
        <w:topLinePunct/>
        <w:spacing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（三）国有资产占有使用情况</w:t>
      </w:r>
    </w:p>
    <w:p>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color w:val="000000"/>
          <w:kern w:val="2"/>
          <w:sz w:val="32"/>
          <w:szCs w:val="24"/>
        </w:rPr>
        <w:t>截至</w:t>
      </w:r>
      <w:r>
        <w:rPr>
          <w:rFonts w:hint="eastAsia" w:ascii="Times New Roman" w:eastAsia="仿宋_GB2312"/>
          <w:color w:val="000000"/>
          <w:kern w:val="2"/>
          <w:sz w:val="32"/>
          <w:szCs w:val="24"/>
        </w:rPr>
        <w:t>2023</w:t>
      </w:r>
      <w:r>
        <w:rPr>
          <w:rFonts w:hint="eastAsia" w:ascii="仿宋_GB2312" w:hAnsi="仿宋_GB2312" w:eastAsia="仿宋_GB2312"/>
          <w:color w:val="000000"/>
          <w:kern w:val="2"/>
          <w:sz w:val="32"/>
          <w:szCs w:val="24"/>
        </w:rPr>
        <w:t>年</w:t>
      </w:r>
      <w:r>
        <w:rPr>
          <w:rFonts w:hint="eastAsia" w:ascii="Times New Roman" w:eastAsia="仿宋_GB2312"/>
          <w:color w:val="000000"/>
          <w:kern w:val="2"/>
          <w:sz w:val="32"/>
          <w:szCs w:val="24"/>
        </w:rPr>
        <w:t>12</w:t>
      </w:r>
      <w:r>
        <w:rPr>
          <w:rFonts w:hint="eastAsia" w:ascii="仿宋_GB2312" w:hAnsi="仿宋_GB2312" w:eastAsia="仿宋_GB2312"/>
          <w:color w:val="000000"/>
          <w:kern w:val="2"/>
          <w:sz w:val="32"/>
          <w:szCs w:val="24"/>
        </w:rPr>
        <w:t>月</w:t>
      </w:r>
      <w:r>
        <w:rPr>
          <w:rFonts w:hint="eastAsia" w:ascii="Times New Roman" w:eastAsia="仿宋_GB2312"/>
          <w:color w:val="000000"/>
          <w:kern w:val="2"/>
          <w:sz w:val="32"/>
          <w:szCs w:val="24"/>
        </w:rPr>
        <w:t>31</w:t>
      </w:r>
      <w:r>
        <w:rPr>
          <w:rFonts w:hint="eastAsia" w:ascii="仿宋_GB2312" w:hAnsi="仿宋_GB2312" w:eastAsia="仿宋_GB2312"/>
          <w:color w:val="000000"/>
          <w:kern w:val="2"/>
          <w:sz w:val="32"/>
          <w:szCs w:val="24"/>
        </w:rPr>
        <w:t>日，</w:t>
      </w:r>
      <w:r>
        <w:rPr>
          <w:rFonts w:hint="eastAsia" w:ascii="仿宋_GB2312" w:hAnsi="仿宋_GB2312" w:eastAsia="仿宋_GB2312"/>
          <w:kern w:val="2"/>
          <w:sz w:val="32"/>
          <w:szCs w:val="24"/>
        </w:rPr>
        <w:t>本单位无公务用车辆。</w:t>
      </w:r>
    </w:p>
    <w:p>
      <w:pPr>
        <w:overflowPunct w:val="0"/>
        <w:topLinePunct/>
        <w:spacing w:line="576" w:lineRule="exact"/>
        <w:ind w:firstLine="640" w:firstLineChars="200"/>
        <w:jc w:val="both"/>
        <w:rPr>
          <w:rFonts w:hint="eastAsia" w:ascii="仿宋_GB2312" w:hAnsi="仿宋_GB2312" w:eastAsia="仿宋_GB2312"/>
          <w:color w:val="FF0000"/>
          <w:kern w:val="2"/>
          <w:sz w:val="32"/>
          <w:szCs w:val="24"/>
        </w:rPr>
      </w:pPr>
      <w:r>
        <w:rPr>
          <w:rFonts w:hint="eastAsia" w:ascii="仿宋_GB2312" w:hAnsi="仿宋_GB2312" w:eastAsia="仿宋_GB2312"/>
          <w:color w:val="000000"/>
          <w:kern w:val="2"/>
          <w:sz w:val="32"/>
          <w:szCs w:val="24"/>
        </w:rPr>
        <w:t>单价</w:t>
      </w:r>
      <w:r>
        <w:rPr>
          <w:rFonts w:hint="eastAsia" w:ascii="Times New Roman" w:eastAsia="仿宋_GB2312"/>
          <w:color w:val="000000"/>
          <w:kern w:val="2"/>
          <w:sz w:val="32"/>
          <w:szCs w:val="24"/>
        </w:rPr>
        <w:t>100</w:t>
      </w:r>
      <w:r>
        <w:rPr>
          <w:rFonts w:hint="eastAsia" w:ascii="仿宋_GB2312" w:hAnsi="仿宋_GB2312" w:eastAsia="仿宋_GB2312"/>
          <w:color w:val="000000"/>
          <w:kern w:val="2"/>
          <w:sz w:val="32"/>
          <w:szCs w:val="24"/>
        </w:rPr>
        <w:t>万元（含）以上设备</w:t>
      </w:r>
      <w:r>
        <w:rPr>
          <w:rFonts w:hint="eastAsia" w:ascii="Times New Roman" w:eastAsia="仿宋_GB2312"/>
          <w:color w:val="000000"/>
          <w:kern w:val="2"/>
          <w:sz w:val="32"/>
          <w:szCs w:val="24"/>
        </w:rPr>
        <w:t>0</w:t>
      </w:r>
      <w:r>
        <w:rPr>
          <w:rFonts w:hint="eastAsia" w:ascii="仿宋_GB2312" w:hAnsi="仿宋_GB2312" w:eastAsia="仿宋_GB2312"/>
          <w:color w:val="000000"/>
          <w:kern w:val="2"/>
          <w:sz w:val="32"/>
          <w:szCs w:val="24"/>
        </w:rPr>
        <w:t>台（套）。</w:t>
      </w:r>
    </w:p>
    <w:p>
      <w:pPr>
        <w:overflowPunct w:val="0"/>
        <w:topLinePunct/>
        <w:spacing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（四）预算绩效管理情况。</w:t>
      </w:r>
    </w:p>
    <w:p>
      <w:pPr>
        <w:overflowPunct w:val="0"/>
        <w:topLinePunct/>
        <w:spacing w:line="576" w:lineRule="exact"/>
        <w:ind w:firstLine="640" w:firstLineChars="200"/>
        <w:jc w:val="both"/>
        <w:rPr>
          <w:rFonts w:hint="eastAsia" w:ascii="仿宋_GB2312" w:hAnsi="仿宋_GB2312" w:eastAsia="仿宋_GB2312"/>
          <w:i/>
          <w:kern w:val="2"/>
          <w:sz w:val="32"/>
          <w:szCs w:val="24"/>
          <w:highlight w:val="white"/>
        </w:rPr>
      </w:pPr>
      <w:r>
        <w:rPr>
          <w:rFonts w:hint="eastAsia" w:ascii="仿宋_GB2312" w:hAnsi="仿宋_GB2312" w:eastAsia="仿宋_GB2312"/>
          <w:kern w:val="2"/>
          <w:sz w:val="32"/>
          <w:szCs w:val="24"/>
        </w:rPr>
        <w:t>根据预算绩效管理要求，本单位在</w:t>
      </w:r>
      <w:r>
        <w:rPr>
          <w:rFonts w:hint="eastAsia" w:ascii="Times New Roman" w:eastAsia="仿宋_GB2312"/>
          <w:kern w:val="2"/>
          <w:sz w:val="32"/>
          <w:szCs w:val="24"/>
        </w:rPr>
        <w:t>2023</w:t>
      </w:r>
      <w:r>
        <w:rPr>
          <w:rFonts w:hint="eastAsia" w:ascii="仿宋_GB2312" w:hAnsi="仿宋_GB2312" w:eastAsia="仿宋_GB2312"/>
          <w:kern w:val="2"/>
          <w:sz w:val="32"/>
          <w:szCs w:val="24"/>
        </w:rPr>
        <w:t>年度预算编制阶段，组织对平安昭化建设工作经费及微电影摄制费用项目等</w:t>
      </w:r>
      <w:r>
        <w:rPr>
          <w:rFonts w:hint="eastAsia" w:ascii="Times New Roman" w:eastAsia="仿宋_GB2312"/>
          <w:kern w:val="2"/>
          <w:sz w:val="32"/>
          <w:szCs w:val="24"/>
        </w:rPr>
        <w:t>13</w:t>
      </w:r>
      <w:r>
        <w:rPr>
          <w:rFonts w:hint="eastAsia" w:ascii="仿宋_GB2312" w:hAnsi="仿宋_GB2312" w:eastAsia="仿宋_GB2312"/>
          <w:kern w:val="2"/>
          <w:sz w:val="32"/>
          <w:szCs w:val="24"/>
        </w:rPr>
        <w:t>个项目开展了预算事前绩效评估，对</w:t>
      </w:r>
      <w:r>
        <w:rPr>
          <w:rFonts w:hint="eastAsia" w:ascii="Times New Roman" w:eastAsia="仿宋_GB2312"/>
          <w:kern w:val="2"/>
          <w:sz w:val="32"/>
          <w:szCs w:val="24"/>
        </w:rPr>
        <w:t>13</w:t>
      </w:r>
      <w:r>
        <w:rPr>
          <w:rFonts w:hint="eastAsia" w:ascii="仿宋_GB2312" w:hAnsi="仿宋_GB2312" w:eastAsia="仿宋_GB2312"/>
          <w:kern w:val="2"/>
          <w:sz w:val="32"/>
          <w:szCs w:val="24"/>
        </w:rPr>
        <w:t>个项目编制了绩效目标，预算执行过程中，选取</w:t>
      </w:r>
      <w:r>
        <w:rPr>
          <w:rFonts w:hint="eastAsia" w:ascii="Times New Roman" w:eastAsia="仿宋_GB2312"/>
          <w:kern w:val="2"/>
          <w:sz w:val="32"/>
          <w:szCs w:val="24"/>
        </w:rPr>
        <w:t>13</w:t>
      </w:r>
      <w:r>
        <w:rPr>
          <w:rFonts w:hint="eastAsia" w:ascii="仿宋_GB2312" w:hAnsi="仿宋_GB2312" w:eastAsia="仿宋_GB2312"/>
          <w:kern w:val="2"/>
          <w:sz w:val="32"/>
          <w:szCs w:val="24"/>
        </w:rPr>
        <w:t>个项目开展绩效监控，组织对</w:t>
      </w:r>
      <w:r>
        <w:rPr>
          <w:rFonts w:hint="eastAsia" w:ascii="Times New Roman" w:eastAsia="仿宋_GB2312"/>
          <w:kern w:val="2"/>
          <w:sz w:val="32"/>
          <w:szCs w:val="24"/>
        </w:rPr>
        <w:t>13</w:t>
      </w:r>
      <w:r>
        <w:rPr>
          <w:rFonts w:hint="eastAsia" w:ascii="仿宋_GB2312" w:hAnsi="仿宋_GB2312" w:eastAsia="仿宋_GB2312"/>
          <w:kern w:val="2"/>
          <w:sz w:val="32"/>
          <w:szCs w:val="24"/>
        </w:rPr>
        <w:t>个项目开展绩效评价，绩效自评报表见第四部分附件。</w:t>
      </w:r>
      <w:bookmarkEnd w:id="17"/>
    </w:p>
    <w:p>
      <w:pPr>
        <w:numPr>
          <w:ilvl w:val="0"/>
          <w:numId w:val="1"/>
        </w:numPr>
        <w:overflowPunct w:val="0"/>
        <w:spacing w:line="576" w:lineRule="exact"/>
        <w:ind w:firstLine="660" w:firstLineChars="150"/>
        <w:jc w:val="center"/>
        <w:outlineLvl w:val="0"/>
        <w:rPr>
          <w:rStyle w:val="22"/>
          <w:rFonts w:hint="eastAsia" w:ascii="方正小标宋简体" w:hAnsi="方正小标宋简体" w:eastAsia="方正小标宋简体" w:cs="方正小标宋简体"/>
          <w:b w:val="0"/>
          <w:color w:val="auto"/>
          <w:sz w:val="44"/>
          <w:szCs w:val="44"/>
        </w:rPr>
      </w:pPr>
      <w:r>
        <w:rPr>
          <w:rFonts w:hint="eastAsia" w:ascii="黑体" w:hAnsi="黑体" w:eastAsia="黑体"/>
          <w:color w:val="000000"/>
          <w:kern w:val="2"/>
          <w:sz w:val="44"/>
          <w:szCs w:val="24"/>
        </w:rPr>
        <w:br w:type="page"/>
      </w:r>
      <w:bookmarkStart w:id="18" w:name="_Toc15377225"/>
      <w:bookmarkStart w:id="19" w:name="_Toc15396613"/>
      <w:r>
        <w:rPr>
          <w:rFonts w:hint="eastAsia" w:ascii="方正小标宋简体" w:hAnsi="方正小标宋简体" w:eastAsia="方正小标宋简体" w:cs="方正小标宋简体"/>
          <w:color w:val="auto"/>
          <w:sz w:val="44"/>
          <w:szCs w:val="44"/>
        </w:rPr>
        <w:t>名</w:t>
      </w:r>
      <w:r>
        <w:rPr>
          <w:rStyle w:val="22"/>
          <w:rFonts w:hint="eastAsia" w:ascii="方正小标宋简体" w:hAnsi="方正小标宋简体" w:eastAsia="方正小标宋简体" w:cs="方正小标宋简体"/>
          <w:b w:val="0"/>
          <w:color w:val="auto"/>
          <w:sz w:val="44"/>
          <w:szCs w:val="44"/>
        </w:rPr>
        <w:t>词解释</w:t>
      </w:r>
      <w:bookmarkEnd w:id="18"/>
      <w:bookmarkEnd w:id="19"/>
    </w:p>
    <w:p>
      <w:pPr>
        <w:overflowPunct w:val="0"/>
        <w:spacing w:line="576" w:lineRule="exact"/>
        <w:rPr>
          <w:rFonts w:hint="eastAsia"/>
          <w:color w:val="auto"/>
          <w:sz w:val="44"/>
          <w:szCs w:val="44"/>
        </w:rPr>
      </w:pPr>
    </w:p>
    <w:p>
      <w:pPr>
        <w:spacing w:line="576" w:lineRule="exact"/>
        <w:ind w:firstLine="640"/>
        <w:rPr>
          <w:rFonts w:hint="eastAsia" w:ascii="仿宋_GB2312" w:hAnsi="仿宋_GB2312" w:eastAsia="仿宋_GB2312"/>
          <w:color w:val="000000"/>
          <w:sz w:val="32"/>
          <w:szCs w:val="24"/>
        </w:rPr>
      </w:pPr>
      <w:bookmarkStart w:id="20" w:name="OLE_LINK19"/>
      <w:r>
        <w:rPr>
          <w:rFonts w:hint="eastAsia" w:ascii="仿宋_GB2312" w:hAnsi="仿宋_GB2312" w:eastAsia="仿宋_GB2312"/>
          <w:color w:val="000000"/>
          <w:sz w:val="32"/>
          <w:szCs w:val="24"/>
        </w:rPr>
        <w:t>一、财政拨款收入：指单位从同级财政部门取得的财政预算资金。</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pPr>
        <w:pStyle w:val="15"/>
        <w:spacing w:beforeLines="0" w:afterLines="0" w:line="560" w:lineRule="exact"/>
        <w:ind w:firstLine="640" w:firstLineChars="200"/>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pPr>
        <w:spacing w:line="576" w:lineRule="exact"/>
        <w:ind w:firstLine="640"/>
        <w:rPr>
          <w:rFonts w:hint="eastAsia" w:ascii="Times New Roman" w:eastAsia="黑体" w:cs="黑体"/>
          <w:color w:val="auto"/>
          <w:sz w:val="32"/>
          <w:szCs w:val="32"/>
        </w:rPr>
      </w:pPr>
      <w:r>
        <w:rPr>
          <w:rFonts w:hint="eastAsia" w:ascii="仿宋_GB2312" w:hAnsi="仿宋_GB2312" w:eastAsia="仿宋_GB2312"/>
          <w:color w:val="000000"/>
          <w:sz w:val="32"/>
          <w:szCs w:val="24"/>
        </w:rPr>
        <w:t>八、年末结转和结余：指单位按有关规定结转到下年或以后年度继续使用的资金。</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九.一般公共服务（类）党委办公厅（室）及相关机构事务（款）事业运行（项）：事业人员基本工资、津贴补贴等人员经费。</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十.公共安全（类）公安（款）一般行政管理事务（项）：反映行政单位（包括实行公务员管理的事业单位）未单独设置项级科目的其他项目支出。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十一.社会保障和就业（类）行政事业单位养老支出（款）机关事业单位基本养老保险缴费支出（项）：指部门实施养老保险制度由单位缴纳的养老保险费的支出。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十二.社会保障和就业支出（类）其他社会保障和就业支出（款）其他社会保障和就业支出（项）：行政事业单位失业、工伤等保险方面的支出。　</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十三.卫生健康支出（类）行政事业单位医疗（款）行政单位医疗（项）：公务员按规定由单位缴纳的基本医疗保险支出。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十四.卫生健康支出（类）行政事业单位医疗（款）事业单位医疗（项）：事业人员按规定由单位缴纳的基本医疗保险支出。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十五.住房保障（类）住房改革支出（款）住房公积金（项）：部门按人力资源和社会保障部、财政部规定的基本工资和津贴补贴以及规定比例为职工缴纳的住房公积金支出。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十六.基本支出：指为保障机构正常运转、完成日常工作任务而发生的人员支出和公用支出。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十七．项目支出：指在基本支出之外为完成特定行政任务和事业发展目标所发生的支出。 </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八.“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九.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bookmarkEnd w:id="20"/>
    </w:p>
    <w:p>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pPr>
        <w:pStyle w:val="2"/>
        <w:rPr>
          <w:rFonts w:hint="eastAsia" w:hAnsi="仿宋_GB2312"/>
          <w:color w:val="000000"/>
          <w:kern w:val="2"/>
          <w:sz w:val="32"/>
          <w:szCs w:val="24"/>
        </w:rPr>
      </w:pPr>
    </w:p>
    <w:p>
      <w:pPr>
        <w:pStyle w:val="2"/>
        <w:rPr>
          <w:rFonts w:hint="eastAsia" w:hAnsi="仿宋_GB2312"/>
          <w:color w:val="000000"/>
          <w:kern w:val="2"/>
          <w:sz w:val="32"/>
          <w:szCs w:val="24"/>
        </w:rPr>
      </w:pPr>
    </w:p>
    <w:p>
      <w:pPr>
        <w:pStyle w:val="2"/>
        <w:rPr>
          <w:rFonts w:hint="eastAsia" w:hAnsi="仿宋_GB2312"/>
          <w:color w:val="000000"/>
          <w:kern w:val="2"/>
          <w:sz w:val="32"/>
          <w:szCs w:val="24"/>
        </w:rPr>
      </w:pPr>
    </w:p>
    <w:p>
      <w:pPr>
        <w:pStyle w:val="2"/>
        <w:rPr>
          <w:rFonts w:hint="eastAsia" w:hAnsi="仿宋_GB2312"/>
          <w:color w:val="000000"/>
          <w:kern w:val="2"/>
          <w:sz w:val="32"/>
          <w:szCs w:val="24"/>
        </w:rPr>
      </w:pPr>
    </w:p>
    <w:p>
      <w:pPr>
        <w:pStyle w:val="2"/>
        <w:rPr>
          <w:rFonts w:hint="eastAsia" w:hAnsi="仿宋_GB2312"/>
          <w:color w:val="000000"/>
          <w:kern w:val="2"/>
          <w:sz w:val="32"/>
          <w:szCs w:val="24"/>
        </w:rPr>
      </w:pPr>
    </w:p>
    <w:p>
      <w:pPr>
        <w:pStyle w:val="2"/>
        <w:rPr>
          <w:rFonts w:hint="eastAsia" w:hAnsi="仿宋_GB2312"/>
          <w:color w:val="000000"/>
          <w:kern w:val="2"/>
          <w:sz w:val="32"/>
          <w:szCs w:val="24"/>
        </w:rPr>
      </w:pPr>
    </w:p>
    <w:p>
      <w:pPr>
        <w:overflowPunct w:val="0"/>
        <w:topLinePunct/>
        <w:spacing w:line="576" w:lineRule="exact"/>
        <w:ind w:firstLine="880" w:firstLineChars="200"/>
        <w:jc w:val="both"/>
        <w:rPr>
          <w:rFonts w:hint="eastAsia" w:ascii="黑体" w:hAnsi="黑体" w:eastAsia="黑体"/>
          <w:color w:val="000000"/>
          <w:kern w:val="2"/>
          <w:sz w:val="44"/>
          <w:szCs w:val="24"/>
        </w:rPr>
      </w:pPr>
    </w:p>
    <w:p>
      <w:pPr>
        <w:overflowPunct w:val="0"/>
        <w:topLinePunct/>
        <w:spacing w:line="440" w:lineRule="exact"/>
        <w:jc w:val="center"/>
        <w:rPr>
          <w:rFonts w:hint="eastAsia" w:ascii="方正小标宋简体" w:hAnsi="方正小标宋简体" w:eastAsia="方正小标宋简体" w:cs="方正小标宋简体"/>
          <w:color w:val="000000"/>
          <w:kern w:val="2"/>
          <w:sz w:val="44"/>
          <w:szCs w:val="24"/>
        </w:rPr>
      </w:pPr>
      <w:r>
        <w:rPr>
          <w:rFonts w:hint="eastAsia" w:ascii="方正小标宋简体" w:hAnsi="方正小标宋简体" w:eastAsia="方正小标宋简体" w:cs="方正小标宋简体"/>
          <w:color w:val="000000"/>
          <w:kern w:val="2"/>
          <w:sz w:val="44"/>
          <w:szCs w:val="24"/>
        </w:rPr>
        <w:t>第四部分 附件</w:t>
      </w:r>
    </w:p>
    <w:tbl>
      <w:tblPr>
        <w:tblStyle w:val="12"/>
        <w:tblW w:w="51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
        <w:gridCol w:w="4"/>
        <w:gridCol w:w="582"/>
        <w:gridCol w:w="4"/>
        <w:gridCol w:w="20"/>
        <w:gridCol w:w="29"/>
        <w:gridCol w:w="10"/>
        <w:gridCol w:w="257"/>
        <w:gridCol w:w="483"/>
        <w:gridCol w:w="10"/>
        <w:gridCol w:w="128"/>
        <w:gridCol w:w="11"/>
        <w:gridCol w:w="29"/>
        <w:gridCol w:w="10"/>
        <w:gridCol w:w="71"/>
        <w:gridCol w:w="84"/>
        <w:gridCol w:w="509"/>
        <w:gridCol w:w="225"/>
        <w:gridCol w:w="209"/>
        <w:gridCol w:w="216"/>
        <w:gridCol w:w="1"/>
        <w:gridCol w:w="1"/>
        <w:gridCol w:w="1"/>
        <w:gridCol w:w="62"/>
        <w:gridCol w:w="233"/>
        <w:gridCol w:w="144"/>
        <w:gridCol w:w="155"/>
        <w:gridCol w:w="52"/>
        <w:gridCol w:w="1"/>
        <w:gridCol w:w="187"/>
        <w:gridCol w:w="2"/>
        <w:gridCol w:w="106"/>
        <w:gridCol w:w="19"/>
        <w:gridCol w:w="4"/>
        <w:gridCol w:w="915"/>
        <w:gridCol w:w="59"/>
        <w:gridCol w:w="79"/>
        <w:gridCol w:w="19"/>
        <w:gridCol w:w="198"/>
        <w:gridCol w:w="20"/>
        <w:gridCol w:w="10"/>
        <w:gridCol w:w="2"/>
        <w:gridCol w:w="11"/>
        <w:gridCol w:w="86"/>
        <w:gridCol w:w="85"/>
        <w:gridCol w:w="556"/>
        <w:gridCol w:w="152"/>
        <w:gridCol w:w="132"/>
        <w:gridCol w:w="111"/>
        <w:gridCol w:w="20"/>
        <w:gridCol w:w="128"/>
        <w:gridCol w:w="20"/>
        <w:gridCol w:w="1"/>
        <w:gridCol w:w="88"/>
        <w:gridCol w:w="88"/>
        <w:gridCol w:w="141"/>
        <w:gridCol w:w="153"/>
        <w:gridCol w:w="234"/>
        <w:gridCol w:w="160"/>
        <w:gridCol w:w="296"/>
        <w:gridCol w:w="33"/>
        <w:gridCol w:w="29"/>
        <w:gridCol w:w="89"/>
        <w:gridCol w:w="89"/>
        <w:gridCol w:w="75"/>
        <w:gridCol w:w="53"/>
        <w:gridCol w:w="10"/>
        <w:gridCol w:w="1184"/>
        <w:gridCol w:w="50"/>
        <w:gridCol w:w="66"/>
        <w:gridCol w:w="1"/>
        <w:gridCol w:w="83"/>
        <w:gridCol w:w="17"/>
        <w:gridCol w:w="86"/>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508" w:hRule="atLeast"/>
        </w:trPr>
        <w:tc>
          <w:tcPr>
            <w:tcW w:w="4896" w:type="pct"/>
            <w:gridSpan w:val="70"/>
            <w:tcBorders>
              <w:top w:val="nil"/>
              <w:left w:val="nil"/>
              <w:bottom w:val="nil"/>
              <w:right w:val="nil"/>
              <w:tl2br w:val="nil"/>
              <w:tr2bl w:val="nil"/>
            </w:tcBorders>
            <w:noWrap w:val="0"/>
            <w:vAlign w:val="center"/>
          </w:tcPr>
          <w:p>
            <w:pPr>
              <w:overflowPunct w:val="0"/>
              <w:spacing w:line="440"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“雪亮工程”建设和运维费项目支出绩效自评表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4896" w:type="pct"/>
            <w:gridSpan w:val="7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22"/>
                <w:szCs w:val="22"/>
              </w:rPr>
            </w:pPr>
            <w:r>
              <w:rPr>
                <w:rFonts w:hint="eastAsia" w:hAnsi="宋体" w:cs="宋体"/>
                <w:color w:val="000000"/>
                <w:sz w:val="18"/>
                <w:szCs w:val="18"/>
                <w:lang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20"/>
                <w:szCs w:val="20"/>
                <w:lang w:bidi="ar"/>
              </w:rPr>
              <w:t>主管部门</w:t>
            </w:r>
          </w:p>
        </w:tc>
        <w:tc>
          <w:tcPr>
            <w:tcW w:w="4377" w:type="pct"/>
            <w:gridSpan w:val="6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“雪亮工程”建设和运维费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tcBorders>
              <w:top w:val="single" w:color="000000" w:sz="4" w:space="0"/>
              <w:left w:val="single" w:color="000000" w:sz="4" w:space="0"/>
              <w:bottom w:val="nil"/>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lang w:bidi="ar"/>
              </w:rPr>
            </w:pPr>
            <w:r>
              <w:rPr>
                <w:rFonts w:hint="eastAsia" w:hAnsi="宋体" w:cs="宋体"/>
                <w:color w:val="000000"/>
                <w:sz w:val="18"/>
                <w:szCs w:val="18"/>
                <w:lang w:bidi="ar"/>
              </w:rPr>
              <w:t>项目资金</w:t>
            </w:r>
          </w:p>
          <w:p>
            <w:pPr>
              <w:widowControl/>
              <w:spacing w:line="200" w:lineRule="exact"/>
              <w:ind w:left="-60" w:leftChars="-25" w:right="-60" w:rightChars="-25"/>
              <w:jc w:val="center"/>
              <w:textAlignment w:val="center"/>
              <w:rPr>
                <w:rFonts w:hint="eastAsia" w:hAnsi="宋体" w:cs="宋体"/>
                <w:color w:val="000000"/>
                <w:sz w:val="20"/>
                <w:szCs w:val="20"/>
              </w:rPr>
            </w:pPr>
            <w:r>
              <w:rPr>
                <w:rFonts w:hint="eastAsia" w:hAnsi="宋体" w:cs="宋体"/>
                <w:color w:val="000000"/>
                <w:sz w:val="18"/>
                <w:szCs w:val="18"/>
                <w:lang w:bidi="ar"/>
              </w:rPr>
              <w:t>（万元）</w:t>
            </w:r>
          </w:p>
        </w:tc>
        <w:tc>
          <w:tcPr>
            <w:tcW w:w="2016" w:type="pct"/>
            <w:gridSpan w:val="2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c>
          <w:tcPr>
            <w:tcW w:w="586"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实施单位</w:t>
            </w:r>
          </w:p>
        </w:tc>
        <w:tc>
          <w:tcPr>
            <w:tcW w:w="1773" w:type="pct"/>
            <w:gridSpan w:val="24"/>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r>
              <w:rPr>
                <w:rFonts w:hint="eastAsia" w:hAnsi="宋体" w:cs="宋体"/>
                <w:color w:val="000000"/>
                <w:sz w:val="18"/>
                <w:szCs w:val="18"/>
                <w:lang w:bidi="ar"/>
              </w:rPr>
              <w:t>年度总体目标</w:t>
            </w:r>
          </w:p>
        </w:tc>
        <w:tc>
          <w:tcPr>
            <w:tcW w:w="1265" w:type="pct"/>
            <w:gridSpan w:val="18"/>
            <w:tcBorders>
              <w:top w:val="nil"/>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751" w:type="pct"/>
            <w:gridSpan w:val="9"/>
            <w:tcBorders>
              <w:top w:val="nil"/>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586" w:type="pct"/>
            <w:gridSpan w:val="11"/>
            <w:tcBorders>
              <w:top w:val="nil"/>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539" w:type="pct"/>
            <w:gridSpan w:val="11"/>
            <w:tcBorders>
              <w:top w:val="nil"/>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1234" w:type="pct"/>
            <w:gridSpan w:val="13"/>
            <w:tcBorders>
              <w:top w:val="nil"/>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1265"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751"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560</w:t>
            </w:r>
          </w:p>
        </w:tc>
        <w:tc>
          <w:tcPr>
            <w:tcW w:w="586"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560</w:t>
            </w:r>
          </w:p>
        </w:tc>
        <w:tc>
          <w:tcPr>
            <w:tcW w:w="53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560</w:t>
            </w:r>
          </w:p>
        </w:tc>
        <w:tc>
          <w:tcPr>
            <w:tcW w:w="1234" w:type="pct"/>
            <w:gridSpan w:val="13"/>
            <w:tcBorders>
              <w:top w:val="nil"/>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1265"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751"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560</w:t>
            </w:r>
          </w:p>
        </w:tc>
        <w:tc>
          <w:tcPr>
            <w:tcW w:w="586"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560</w:t>
            </w:r>
          </w:p>
        </w:tc>
        <w:tc>
          <w:tcPr>
            <w:tcW w:w="53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560</w:t>
            </w:r>
          </w:p>
        </w:tc>
        <w:tc>
          <w:tcPr>
            <w:tcW w:w="1234"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1265"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.一般公共预算</w:t>
            </w:r>
          </w:p>
        </w:tc>
        <w:tc>
          <w:tcPr>
            <w:tcW w:w="751"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560</w:t>
            </w:r>
          </w:p>
        </w:tc>
        <w:tc>
          <w:tcPr>
            <w:tcW w:w="586"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560</w:t>
            </w:r>
          </w:p>
        </w:tc>
        <w:tc>
          <w:tcPr>
            <w:tcW w:w="53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560</w:t>
            </w:r>
          </w:p>
        </w:tc>
        <w:tc>
          <w:tcPr>
            <w:tcW w:w="1234"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1265"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.政府性基金</w:t>
            </w:r>
          </w:p>
        </w:tc>
        <w:tc>
          <w:tcPr>
            <w:tcW w:w="751"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586"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53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1234"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1265"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hAnsi="宋体" w:cs="宋体"/>
                <w:color w:val="000000"/>
                <w:sz w:val="18"/>
                <w:szCs w:val="18"/>
                <w:lang w:bidi="ar"/>
              </w:rPr>
              <w:t>.国有资本经营预算</w:t>
            </w:r>
          </w:p>
        </w:tc>
        <w:tc>
          <w:tcPr>
            <w:tcW w:w="751"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586"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53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1234"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1265"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hAnsi="宋体" w:cs="宋体"/>
                <w:color w:val="000000"/>
                <w:sz w:val="18"/>
                <w:szCs w:val="18"/>
                <w:lang w:bidi="ar"/>
              </w:rPr>
              <w:t>.社保基金</w:t>
            </w:r>
          </w:p>
        </w:tc>
        <w:tc>
          <w:tcPr>
            <w:tcW w:w="751"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586"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53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1234"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p>
        </w:tc>
        <w:tc>
          <w:tcPr>
            <w:tcW w:w="1265"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751"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586"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53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1234"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r>
              <w:rPr>
                <w:rFonts w:hint="eastAsia" w:hAnsi="宋体" w:cs="宋体"/>
                <w:color w:val="000000"/>
                <w:sz w:val="18"/>
                <w:szCs w:val="18"/>
                <w:lang w:bidi="ar"/>
              </w:rPr>
              <w:t>绩效指标</w:t>
            </w:r>
          </w:p>
        </w:tc>
        <w:tc>
          <w:tcPr>
            <w:tcW w:w="2603" w:type="pct"/>
            <w:gridSpan w:val="3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1773" w:type="pct"/>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1725" w:hRule="atLeast"/>
        </w:trPr>
        <w:tc>
          <w:tcPr>
            <w:tcW w:w="518"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60" w:leftChars="-25" w:right="-60" w:rightChars="-25"/>
              <w:jc w:val="center"/>
              <w:textAlignment w:val="center"/>
              <w:rPr>
                <w:rFonts w:hint="eastAsia" w:hAnsi="宋体" w:cs="宋体"/>
                <w:color w:val="000000"/>
                <w:sz w:val="18"/>
                <w:szCs w:val="18"/>
              </w:rPr>
            </w:pPr>
          </w:p>
        </w:tc>
        <w:tc>
          <w:tcPr>
            <w:tcW w:w="2603" w:type="pct"/>
            <w:gridSpan w:val="3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加强公共安全视频监控系统建设，推动系统联网和各类视频监控资源整合，确保</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个区监控中心、</w:t>
            </w:r>
            <w:r>
              <w:rPr>
                <w:rFonts w:hint="eastAsia" w:ascii="Times New Roman" w:eastAsia="Times New Roman" w:cs="宋体"/>
                <w:color w:val="000000"/>
                <w:sz w:val="18"/>
                <w:szCs w:val="18"/>
                <w:lang w:bidi="ar"/>
              </w:rPr>
              <w:t>8</w:t>
            </w:r>
            <w:r>
              <w:rPr>
                <w:rFonts w:hint="eastAsia" w:hAnsi="宋体" w:cs="宋体"/>
                <w:color w:val="000000"/>
                <w:sz w:val="18"/>
                <w:szCs w:val="18"/>
                <w:lang w:bidi="ar"/>
              </w:rPr>
              <w:t>个分中心和镇、村（社区）应用平台，前端监控摄像机</w:t>
            </w:r>
            <w:r>
              <w:rPr>
                <w:rFonts w:hint="eastAsia" w:ascii="Times New Roman" w:eastAsia="Times New Roman" w:cs="宋体"/>
                <w:color w:val="000000"/>
                <w:sz w:val="18"/>
                <w:szCs w:val="18"/>
                <w:lang w:bidi="ar"/>
              </w:rPr>
              <w:t>1282</w:t>
            </w:r>
            <w:r>
              <w:rPr>
                <w:rFonts w:hint="eastAsia" w:hAnsi="宋体" w:cs="宋体"/>
                <w:color w:val="000000"/>
                <w:sz w:val="18"/>
                <w:szCs w:val="18"/>
                <w:lang w:bidi="ar"/>
              </w:rPr>
              <w:t>台（点位）以及链路链接、软件开发、前端供电设备等安全平稳运行。推进和保障各镇各部门对视频图像资源的共享应用。不断提升基层社会治理现代化水平，不断增强人民群众安全感。</w:t>
            </w:r>
          </w:p>
        </w:tc>
        <w:tc>
          <w:tcPr>
            <w:tcW w:w="1773" w:type="pct"/>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全覆盖建强区镇村（社区）三级综治中心和“一站式”矛调中心并实体化实战化运行，充分运用“雪亮工程”进行实时指挥调度、监控视频数据自动存储、事件轨迹自动留痕和全时段视频巡查，科学优化三级微网格</w:t>
            </w:r>
            <w:r>
              <w:rPr>
                <w:rFonts w:hint="eastAsia" w:ascii="Times New Roman" w:eastAsia="Times New Roman" w:cs="宋体"/>
                <w:color w:val="000000"/>
                <w:sz w:val="18"/>
                <w:szCs w:val="18"/>
                <w:lang w:bidi="ar"/>
              </w:rPr>
              <w:t>2100</w:t>
            </w:r>
            <w:r>
              <w:rPr>
                <w:rFonts w:hint="eastAsia" w:hAnsi="宋体" w:cs="宋体"/>
                <w:color w:val="000000"/>
                <w:sz w:val="18"/>
                <w:szCs w:val="18"/>
                <w:lang w:bidi="ar"/>
              </w:rPr>
              <w:t>个，整合组织、政法、公安等</w:t>
            </w:r>
            <w:r>
              <w:rPr>
                <w:rFonts w:hint="eastAsia" w:ascii="Times New Roman" w:eastAsia="Times New Roman" w:cs="宋体"/>
                <w:color w:val="000000"/>
                <w:sz w:val="18"/>
                <w:szCs w:val="18"/>
                <w:lang w:bidi="ar"/>
              </w:rPr>
              <w:t>16</w:t>
            </w:r>
            <w:r>
              <w:rPr>
                <w:rFonts w:hint="eastAsia" w:hAnsi="宋体" w:cs="宋体"/>
                <w:color w:val="000000"/>
                <w:sz w:val="18"/>
                <w:szCs w:val="18"/>
                <w:lang w:bidi="ar"/>
              </w:rPr>
              <w:t>个部门的</w:t>
            </w:r>
            <w:r>
              <w:rPr>
                <w:rFonts w:hint="eastAsia" w:ascii="Times New Roman" w:eastAsia="Times New Roman" w:cs="宋体"/>
                <w:color w:val="000000"/>
                <w:sz w:val="18"/>
                <w:szCs w:val="18"/>
                <w:lang w:bidi="ar"/>
              </w:rPr>
              <w:t>19</w:t>
            </w:r>
            <w:r>
              <w:rPr>
                <w:rFonts w:hint="eastAsia" w:hAnsi="宋体" w:cs="宋体"/>
                <w:color w:val="000000"/>
                <w:sz w:val="18"/>
                <w:szCs w:val="18"/>
                <w:lang w:bidi="ar"/>
              </w:rPr>
              <w:t>类基层服务管理事项，建立“一格一长三员”管理体系，形成群防群治、协同共治工作格局。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restart"/>
            <w:tcBorders>
              <w:top w:val="single" w:color="000000" w:sz="4" w:space="0"/>
              <w:left w:val="single" w:color="000000" w:sz="4" w:space="0"/>
              <w:bottom w:val="nil"/>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30"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63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1019"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5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120" w:leftChars="-50" w:right="-120" w:rightChars="-50"/>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661"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111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30"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638"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45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56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pacing w:val="-6"/>
                <w:sz w:val="18"/>
                <w:szCs w:val="18"/>
                <w:lang w:bidi="ar"/>
              </w:rPr>
              <w:t>前端监控摄像机</w:t>
            </w:r>
          </w:p>
        </w:tc>
        <w:tc>
          <w:tcPr>
            <w:tcW w:w="5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1282</w:t>
            </w:r>
            <w:r>
              <w:rPr>
                <w:rFonts w:hint="eastAsia" w:hAnsi="宋体" w:cs="宋体"/>
                <w:color w:val="000000"/>
                <w:sz w:val="18"/>
                <w:szCs w:val="18"/>
                <w:lang w:bidi="ar"/>
              </w:rPr>
              <w:t>个</w:t>
            </w:r>
          </w:p>
        </w:tc>
        <w:tc>
          <w:tcPr>
            <w:tcW w:w="661"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1307</w:t>
            </w:r>
          </w:p>
        </w:tc>
        <w:tc>
          <w:tcPr>
            <w:tcW w:w="111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30"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638"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5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56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平台建设</w:t>
            </w:r>
          </w:p>
        </w:tc>
        <w:tc>
          <w:tcPr>
            <w:tcW w:w="5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171</w:t>
            </w:r>
            <w:r>
              <w:rPr>
                <w:rFonts w:hint="eastAsia" w:hAnsi="宋体" w:cs="宋体"/>
                <w:color w:val="000000"/>
                <w:sz w:val="18"/>
                <w:szCs w:val="18"/>
                <w:lang w:bidi="ar"/>
              </w:rPr>
              <w:t>个</w:t>
            </w:r>
          </w:p>
        </w:tc>
        <w:tc>
          <w:tcPr>
            <w:tcW w:w="661"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174</w:t>
            </w:r>
          </w:p>
        </w:tc>
        <w:tc>
          <w:tcPr>
            <w:tcW w:w="111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30"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638"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5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56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会议系统</w:t>
            </w:r>
          </w:p>
        </w:tc>
        <w:tc>
          <w:tcPr>
            <w:tcW w:w="5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171</w:t>
            </w:r>
            <w:r>
              <w:rPr>
                <w:rFonts w:hint="eastAsia" w:hAnsi="宋体" w:cs="宋体"/>
                <w:color w:val="000000"/>
                <w:sz w:val="18"/>
                <w:szCs w:val="18"/>
                <w:lang w:bidi="ar"/>
              </w:rPr>
              <w:t>套</w:t>
            </w:r>
          </w:p>
        </w:tc>
        <w:tc>
          <w:tcPr>
            <w:tcW w:w="661"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174</w:t>
            </w:r>
          </w:p>
        </w:tc>
        <w:tc>
          <w:tcPr>
            <w:tcW w:w="111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30"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638"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45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56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前端视频监控在线率</w:t>
            </w:r>
          </w:p>
        </w:tc>
        <w:tc>
          <w:tcPr>
            <w:tcW w:w="5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80</w:t>
            </w:r>
            <w:r>
              <w:rPr>
                <w:rFonts w:hint="eastAsia" w:hAnsi="宋体" w:cs="宋体"/>
                <w:color w:val="000000"/>
                <w:sz w:val="18"/>
                <w:szCs w:val="18"/>
                <w:lang w:bidi="ar"/>
              </w:rPr>
              <w:t>%</w:t>
            </w:r>
          </w:p>
        </w:tc>
        <w:tc>
          <w:tcPr>
            <w:tcW w:w="661"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85</w:t>
            </w:r>
            <w:r>
              <w:rPr>
                <w:rFonts w:hint="eastAsia" w:hAnsi="宋体" w:cs="宋体"/>
                <w:color w:val="000000"/>
                <w:sz w:val="18"/>
                <w:szCs w:val="18"/>
                <w:lang w:bidi="ar"/>
              </w:rPr>
              <w:t>%</w:t>
            </w:r>
          </w:p>
        </w:tc>
        <w:tc>
          <w:tcPr>
            <w:tcW w:w="111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529" w:hRule="atLeast"/>
        </w:trPr>
        <w:tc>
          <w:tcPr>
            <w:tcW w:w="518" w:type="pct"/>
            <w:gridSpan w:val="8"/>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30"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638"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5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56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pacing w:val="-6"/>
                <w:sz w:val="18"/>
                <w:szCs w:val="18"/>
                <w:lang w:bidi="ar"/>
              </w:rPr>
              <w:t>三级视频会议系统运行良好率</w:t>
            </w:r>
          </w:p>
        </w:tc>
        <w:tc>
          <w:tcPr>
            <w:tcW w:w="5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80</w:t>
            </w:r>
            <w:r>
              <w:rPr>
                <w:rFonts w:hint="eastAsia" w:hAnsi="宋体" w:cs="宋体"/>
                <w:color w:val="000000"/>
                <w:sz w:val="18"/>
                <w:szCs w:val="18"/>
                <w:lang w:bidi="ar"/>
              </w:rPr>
              <w:t>%</w:t>
            </w:r>
          </w:p>
        </w:tc>
        <w:tc>
          <w:tcPr>
            <w:tcW w:w="661"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82</w:t>
            </w:r>
            <w:r>
              <w:rPr>
                <w:rFonts w:hint="eastAsia" w:hAnsi="宋体" w:cs="宋体"/>
                <w:color w:val="000000"/>
                <w:sz w:val="18"/>
                <w:szCs w:val="18"/>
                <w:lang w:bidi="ar"/>
              </w:rPr>
              <w:t>%</w:t>
            </w:r>
          </w:p>
        </w:tc>
        <w:tc>
          <w:tcPr>
            <w:tcW w:w="111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30"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638"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5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56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hAnsi="宋体" w:cs="宋体"/>
                <w:color w:val="000000"/>
                <w:sz w:val="18"/>
                <w:szCs w:val="18"/>
              </w:rPr>
            </w:pPr>
            <w:r>
              <w:rPr>
                <w:rFonts w:hint="eastAsia" w:hAnsi="宋体" w:cs="宋体"/>
                <w:color w:val="000000"/>
                <w:spacing w:val="-6"/>
                <w:sz w:val="18"/>
                <w:szCs w:val="18"/>
                <w:lang w:bidi="ar"/>
              </w:rPr>
              <w:t>平台及其设备维护完好率</w:t>
            </w:r>
          </w:p>
        </w:tc>
        <w:tc>
          <w:tcPr>
            <w:tcW w:w="5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80</w:t>
            </w:r>
            <w:r>
              <w:rPr>
                <w:rFonts w:hint="eastAsia" w:hAnsi="宋体" w:cs="宋体"/>
                <w:color w:val="000000"/>
                <w:sz w:val="18"/>
                <w:szCs w:val="18"/>
                <w:lang w:bidi="ar"/>
              </w:rPr>
              <w:t>%</w:t>
            </w:r>
          </w:p>
        </w:tc>
        <w:tc>
          <w:tcPr>
            <w:tcW w:w="661"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80</w:t>
            </w:r>
            <w:r>
              <w:rPr>
                <w:rFonts w:hint="eastAsia" w:hAnsi="宋体" w:cs="宋体"/>
                <w:color w:val="000000"/>
                <w:sz w:val="18"/>
                <w:szCs w:val="18"/>
                <w:lang w:bidi="ar"/>
              </w:rPr>
              <w:t>%</w:t>
            </w:r>
          </w:p>
        </w:tc>
        <w:tc>
          <w:tcPr>
            <w:tcW w:w="111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30"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63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45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56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完成时限</w:t>
            </w:r>
          </w:p>
        </w:tc>
        <w:tc>
          <w:tcPr>
            <w:tcW w:w="5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661"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111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30"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638"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45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56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雪亮工程建设费用</w:t>
            </w:r>
          </w:p>
        </w:tc>
        <w:tc>
          <w:tcPr>
            <w:tcW w:w="5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343</w:t>
            </w:r>
            <w:r>
              <w:rPr>
                <w:rFonts w:hint="eastAsia" w:hAnsi="宋体" w:cs="宋体"/>
                <w:color w:val="000000"/>
                <w:sz w:val="18"/>
                <w:szCs w:val="18"/>
                <w:lang w:bidi="ar"/>
              </w:rPr>
              <w:t>万元</w:t>
            </w:r>
          </w:p>
        </w:tc>
        <w:tc>
          <w:tcPr>
            <w:tcW w:w="661"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343</w:t>
            </w:r>
            <w:r>
              <w:rPr>
                <w:rFonts w:hint="eastAsia" w:hAnsi="宋体" w:cs="宋体"/>
                <w:color w:val="000000"/>
                <w:sz w:val="18"/>
                <w:szCs w:val="18"/>
                <w:lang w:bidi="ar"/>
              </w:rPr>
              <w:t>万元</w:t>
            </w:r>
          </w:p>
        </w:tc>
        <w:tc>
          <w:tcPr>
            <w:tcW w:w="111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30"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638"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5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56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pacing w:val="-6"/>
                <w:sz w:val="18"/>
                <w:szCs w:val="18"/>
                <w:lang w:bidi="ar"/>
              </w:rPr>
              <w:t>雪亮工程运维费</w:t>
            </w:r>
          </w:p>
        </w:tc>
        <w:tc>
          <w:tcPr>
            <w:tcW w:w="5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60</w:t>
            </w:r>
            <w:r>
              <w:rPr>
                <w:rFonts w:hint="eastAsia" w:hAnsi="宋体" w:cs="宋体"/>
                <w:color w:val="000000"/>
                <w:sz w:val="18"/>
                <w:szCs w:val="18"/>
                <w:lang w:bidi="ar"/>
              </w:rPr>
              <w:t>万元</w:t>
            </w:r>
          </w:p>
        </w:tc>
        <w:tc>
          <w:tcPr>
            <w:tcW w:w="661"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60</w:t>
            </w:r>
            <w:r>
              <w:rPr>
                <w:rFonts w:hint="eastAsia" w:hAnsi="宋体" w:cs="宋体"/>
                <w:color w:val="000000"/>
                <w:sz w:val="18"/>
                <w:szCs w:val="18"/>
                <w:lang w:bidi="ar"/>
              </w:rPr>
              <w:t>万元</w:t>
            </w:r>
          </w:p>
        </w:tc>
        <w:tc>
          <w:tcPr>
            <w:tcW w:w="111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30"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638"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5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56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雪亮工程资金占用费</w:t>
            </w:r>
          </w:p>
        </w:tc>
        <w:tc>
          <w:tcPr>
            <w:tcW w:w="5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47</w:t>
            </w:r>
            <w:r>
              <w:rPr>
                <w:rFonts w:hint="eastAsia" w:hAnsi="宋体" w:cs="宋体"/>
                <w:color w:val="000000"/>
                <w:sz w:val="18"/>
                <w:szCs w:val="18"/>
                <w:lang w:bidi="ar"/>
              </w:rPr>
              <w:t>万元</w:t>
            </w:r>
          </w:p>
        </w:tc>
        <w:tc>
          <w:tcPr>
            <w:tcW w:w="661"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47</w:t>
            </w:r>
            <w:r>
              <w:rPr>
                <w:rFonts w:hint="eastAsia" w:hAnsi="宋体" w:cs="宋体"/>
                <w:color w:val="000000"/>
                <w:sz w:val="18"/>
                <w:szCs w:val="18"/>
                <w:lang w:bidi="ar"/>
              </w:rPr>
              <w:t>万元</w:t>
            </w:r>
          </w:p>
        </w:tc>
        <w:tc>
          <w:tcPr>
            <w:tcW w:w="111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30"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638"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45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56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构建立体防控体系</w:t>
            </w:r>
          </w:p>
        </w:tc>
        <w:tc>
          <w:tcPr>
            <w:tcW w:w="5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661"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111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283" w:hRule="atLeast"/>
        </w:trPr>
        <w:tc>
          <w:tcPr>
            <w:tcW w:w="518" w:type="pct"/>
            <w:gridSpan w:val="8"/>
            <w:vMerge w:val="continue"/>
            <w:tcBorders>
              <w:top w:val="nil"/>
              <w:left w:val="single" w:color="000000" w:sz="4" w:space="0"/>
              <w:bottom w:val="nil"/>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30"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638"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5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56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协助破案</w:t>
            </w:r>
          </w:p>
        </w:tc>
        <w:tc>
          <w:tcPr>
            <w:tcW w:w="5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5</w:t>
            </w:r>
            <w:r>
              <w:rPr>
                <w:rFonts w:hint="eastAsia" w:hAnsi="宋体" w:cs="宋体"/>
                <w:color w:val="000000"/>
                <w:sz w:val="18"/>
                <w:szCs w:val="18"/>
                <w:lang w:bidi="ar"/>
              </w:rPr>
              <w:t>件</w:t>
            </w:r>
          </w:p>
        </w:tc>
        <w:tc>
          <w:tcPr>
            <w:tcW w:w="661"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32</w:t>
            </w:r>
          </w:p>
        </w:tc>
        <w:tc>
          <w:tcPr>
            <w:tcW w:w="111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Before w:w="0" w:type="dxa"/>
          <w:wAfter w:w="103" w:type="pct"/>
          <w:trHeight w:val="340" w:hRule="atLeast"/>
        </w:trPr>
        <w:tc>
          <w:tcPr>
            <w:tcW w:w="518"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30"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63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hAnsi="宋体" w:cs="宋体"/>
                <w:color w:val="000000"/>
                <w:sz w:val="18"/>
                <w:szCs w:val="18"/>
              </w:rPr>
            </w:pPr>
            <w:r>
              <w:rPr>
                <w:rFonts w:hint="eastAsia" w:hAnsi="宋体" w:cs="宋体"/>
                <w:color w:val="000000"/>
                <w:spacing w:val="-6"/>
                <w:sz w:val="18"/>
                <w:szCs w:val="18"/>
                <w:lang w:bidi="ar"/>
              </w:rPr>
              <w:t>服务对象满意度指标</w:t>
            </w:r>
          </w:p>
        </w:tc>
        <w:tc>
          <w:tcPr>
            <w:tcW w:w="45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561"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群众满意度</w:t>
            </w:r>
          </w:p>
        </w:tc>
        <w:tc>
          <w:tcPr>
            <w:tcW w:w="5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661"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p>
        </w:tc>
        <w:tc>
          <w:tcPr>
            <w:tcW w:w="111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600" w:hRule="atLeast"/>
        </w:trPr>
        <w:tc>
          <w:tcPr>
            <w:tcW w:w="4789" w:type="pct"/>
            <w:gridSpan w:val="67"/>
            <w:tcBorders>
              <w:top w:val="nil"/>
              <w:left w:val="nil"/>
              <w:bottom w:val="nil"/>
              <w:right w:val="nil"/>
              <w:tl2br w:val="nil"/>
              <w:tr2bl w:val="nil"/>
            </w:tcBorders>
            <w:noWrap w:val="0"/>
            <w:vAlign w:val="center"/>
          </w:tcPr>
          <w:p>
            <w:pPr>
              <w:widowControl/>
              <w:spacing w:line="560"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网格化管理经费项目支出绩效自评表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312" w:hRule="atLeast"/>
        </w:trPr>
        <w:tc>
          <w:tcPr>
            <w:tcW w:w="79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项目）名称</w:t>
            </w:r>
          </w:p>
        </w:tc>
        <w:tc>
          <w:tcPr>
            <w:tcW w:w="3993" w:type="pct"/>
            <w:gridSpan w:val="5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网格化管理经费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312" w:hRule="atLeast"/>
        </w:trPr>
        <w:tc>
          <w:tcPr>
            <w:tcW w:w="79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1945" w:type="pct"/>
            <w:gridSpan w:val="3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c>
          <w:tcPr>
            <w:tcW w:w="627"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实施单位</w:t>
            </w:r>
          </w:p>
        </w:tc>
        <w:tc>
          <w:tcPr>
            <w:tcW w:w="1419" w:type="pct"/>
            <w:gridSpan w:val="16"/>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40" w:lineRule="exact"/>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312" w:hRule="atLeast"/>
        </w:trPr>
        <w:tc>
          <w:tcPr>
            <w:tcW w:w="796" w:type="pct"/>
            <w:gridSpan w:val="10"/>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1050" w:type="pct"/>
            <w:gridSpan w:val="18"/>
            <w:tcBorders>
              <w:top w:val="nil"/>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895" w:type="pct"/>
            <w:gridSpan w:val="15"/>
            <w:tcBorders>
              <w:top w:val="nil"/>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627" w:type="pct"/>
            <w:gridSpan w:val="8"/>
            <w:tcBorders>
              <w:top w:val="nil"/>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637" w:type="pct"/>
            <w:gridSpan w:val="10"/>
            <w:tcBorders>
              <w:top w:val="nil"/>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782" w:type="pct"/>
            <w:gridSpan w:val="6"/>
            <w:tcBorders>
              <w:top w:val="nil"/>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312" w:hRule="atLeast"/>
        </w:trPr>
        <w:tc>
          <w:tcPr>
            <w:tcW w:w="796"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1050"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895" w:type="pct"/>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162</w:t>
            </w:r>
            <w:r>
              <w:rPr>
                <w:rFonts w:hint="eastAsia" w:hAnsi="宋体" w:cs="宋体"/>
                <w:color w:val="000000"/>
                <w:sz w:val="18"/>
                <w:szCs w:val="18"/>
                <w:lang w:bidi="ar"/>
              </w:rPr>
              <w:t>.</w:t>
            </w:r>
            <w:r>
              <w:rPr>
                <w:rFonts w:hint="eastAsia" w:ascii="Times New Roman" w:eastAsia="Times New Roman" w:cs="宋体"/>
                <w:color w:val="000000"/>
                <w:sz w:val="18"/>
                <w:szCs w:val="18"/>
                <w:lang w:bidi="ar"/>
              </w:rPr>
              <w:t>13</w:t>
            </w:r>
          </w:p>
        </w:tc>
        <w:tc>
          <w:tcPr>
            <w:tcW w:w="627"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162</w:t>
            </w:r>
            <w:r>
              <w:rPr>
                <w:rFonts w:hint="eastAsia" w:hAnsi="宋体" w:cs="宋体"/>
                <w:color w:val="000000"/>
                <w:sz w:val="18"/>
                <w:szCs w:val="18"/>
                <w:lang w:bidi="ar"/>
              </w:rPr>
              <w:t>.</w:t>
            </w:r>
            <w:r>
              <w:rPr>
                <w:rFonts w:hint="eastAsia" w:ascii="Times New Roman" w:eastAsia="Times New Roman" w:cs="宋体"/>
                <w:color w:val="000000"/>
                <w:sz w:val="18"/>
                <w:szCs w:val="18"/>
                <w:lang w:bidi="ar"/>
              </w:rPr>
              <w:t>13</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162</w:t>
            </w:r>
            <w:r>
              <w:rPr>
                <w:rFonts w:hint="eastAsia" w:hAnsi="宋体" w:cs="宋体"/>
                <w:color w:val="000000"/>
                <w:sz w:val="18"/>
                <w:szCs w:val="18"/>
                <w:lang w:bidi="ar"/>
              </w:rPr>
              <w:t>.</w:t>
            </w:r>
            <w:r>
              <w:rPr>
                <w:rFonts w:hint="eastAsia" w:ascii="Times New Roman" w:eastAsia="Times New Roman" w:cs="宋体"/>
                <w:color w:val="000000"/>
                <w:sz w:val="18"/>
                <w:szCs w:val="18"/>
                <w:lang w:bidi="ar"/>
              </w:rPr>
              <w:t>13</w:t>
            </w:r>
          </w:p>
        </w:tc>
        <w:tc>
          <w:tcPr>
            <w:tcW w:w="782" w:type="pct"/>
            <w:gridSpan w:val="6"/>
            <w:tcBorders>
              <w:top w:val="nil"/>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312" w:hRule="atLeast"/>
        </w:trPr>
        <w:tc>
          <w:tcPr>
            <w:tcW w:w="796"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1050"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895" w:type="pct"/>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162</w:t>
            </w:r>
            <w:r>
              <w:rPr>
                <w:rFonts w:hint="eastAsia" w:hAnsi="宋体" w:cs="宋体"/>
                <w:color w:val="000000"/>
                <w:sz w:val="18"/>
                <w:szCs w:val="18"/>
                <w:lang w:bidi="ar"/>
              </w:rPr>
              <w:t>.</w:t>
            </w:r>
            <w:r>
              <w:rPr>
                <w:rFonts w:hint="eastAsia" w:ascii="Times New Roman" w:eastAsia="Times New Roman" w:cs="宋体"/>
                <w:color w:val="000000"/>
                <w:sz w:val="18"/>
                <w:szCs w:val="18"/>
                <w:lang w:bidi="ar"/>
              </w:rPr>
              <w:t>13</w:t>
            </w:r>
          </w:p>
        </w:tc>
        <w:tc>
          <w:tcPr>
            <w:tcW w:w="627"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162</w:t>
            </w:r>
            <w:r>
              <w:rPr>
                <w:rFonts w:hint="eastAsia" w:hAnsi="宋体" w:cs="宋体"/>
                <w:color w:val="000000"/>
                <w:sz w:val="18"/>
                <w:szCs w:val="18"/>
                <w:lang w:bidi="ar"/>
              </w:rPr>
              <w:t>.</w:t>
            </w:r>
            <w:r>
              <w:rPr>
                <w:rFonts w:hint="eastAsia" w:ascii="Times New Roman" w:eastAsia="Times New Roman" w:cs="宋体"/>
                <w:color w:val="000000"/>
                <w:sz w:val="18"/>
                <w:szCs w:val="18"/>
                <w:lang w:bidi="ar"/>
              </w:rPr>
              <w:t>13</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162</w:t>
            </w:r>
            <w:r>
              <w:rPr>
                <w:rFonts w:hint="eastAsia" w:hAnsi="宋体" w:cs="宋体"/>
                <w:color w:val="000000"/>
                <w:sz w:val="18"/>
                <w:szCs w:val="18"/>
                <w:lang w:bidi="ar"/>
              </w:rPr>
              <w:t>.</w:t>
            </w:r>
            <w:r>
              <w:rPr>
                <w:rFonts w:hint="eastAsia" w:ascii="Times New Roman" w:eastAsia="Times New Roman" w:cs="宋体"/>
                <w:color w:val="000000"/>
                <w:sz w:val="18"/>
                <w:szCs w:val="18"/>
                <w:lang w:bidi="ar"/>
              </w:rPr>
              <w:t>13</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312" w:hRule="atLeast"/>
        </w:trPr>
        <w:tc>
          <w:tcPr>
            <w:tcW w:w="796"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1050"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.一般公共预算</w:t>
            </w:r>
          </w:p>
        </w:tc>
        <w:tc>
          <w:tcPr>
            <w:tcW w:w="895" w:type="pct"/>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162</w:t>
            </w:r>
            <w:r>
              <w:rPr>
                <w:rFonts w:hint="eastAsia" w:hAnsi="宋体" w:cs="宋体"/>
                <w:color w:val="000000"/>
                <w:sz w:val="18"/>
                <w:szCs w:val="18"/>
                <w:lang w:bidi="ar"/>
              </w:rPr>
              <w:t>.</w:t>
            </w:r>
            <w:r>
              <w:rPr>
                <w:rFonts w:hint="eastAsia" w:ascii="Times New Roman" w:eastAsia="Times New Roman" w:cs="宋体"/>
                <w:color w:val="000000"/>
                <w:sz w:val="18"/>
                <w:szCs w:val="18"/>
                <w:lang w:bidi="ar"/>
              </w:rPr>
              <w:t>13</w:t>
            </w:r>
          </w:p>
        </w:tc>
        <w:tc>
          <w:tcPr>
            <w:tcW w:w="627"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162</w:t>
            </w:r>
            <w:r>
              <w:rPr>
                <w:rFonts w:hint="eastAsia" w:hAnsi="宋体" w:cs="宋体"/>
                <w:color w:val="000000"/>
                <w:sz w:val="18"/>
                <w:szCs w:val="18"/>
                <w:lang w:bidi="ar"/>
              </w:rPr>
              <w:t>.</w:t>
            </w:r>
            <w:r>
              <w:rPr>
                <w:rFonts w:hint="eastAsia" w:ascii="Times New Roman" w:eastAsia="Times New Roman" w:cs="宋体"/>
                <w:color w:val="000000"/>
                <w:sz w:val="18"/>
                <w:szCs w:val="18"/>
                <w:lang w:bidi="ar"/>
              </w:rPr>
              <w:t>13</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162</w:t>
            </w:r>
            <w:r>
              <w:rPr>
                <w:rFonts w:hint="eastAsia" w:hAnsi="宋体" w:cs="宋体"/>
                <w:color w:val="000000"/>
                <w:sz w:val="18"/>
                <w:szCs w:val="18"/>
                <w:lang w:bidi="ar"/>
              </w:rPr>
              <w:t>.</w:t>
            </w:r>
            <w:r>
              <w:rPr>
                <w:rFonts w:hint="eastAsia" w:ascii="Times New Roman" w:eastAsia="Times New Roman" w:cs="宋体"/>
                <w:color w:val="000000"/>
                <w:sz w:val="18"/>
                <w:szCs w:val="18"/>
                <w:lang w:bidi="ar"/>
              </w:rPr>
              <w:t>13</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312" w:hRule="atLeast"/>
        </w:trPr>
        <w:tc>
          <w:tcPr>
            <w:tcW w:w="796"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1050"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.政府性基金</w:t>
            </w:r>
          </w:p>
        </w:tc>
        <w:tc>
          <w:tcPr>
            <w:tcW w:w="895" w:type="pct"/>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627"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312" w:hRule="atLeast"/>
        </w:trPr>
        <w:tc>
          <w:tcPr>
            <w:tcW w:w="796"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1050"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hAnsi="宋体" w:cs="宋体"/>
                <w:color w:val="000000"/>
                <w:sz w:val="18"/>
                <w:szCs w:val="18"/>
                <w:lang w:bidi="ar"/>
              </w:rPr>
              <w:t>.国有资本经营预算</w:t>
            </w:r>
          </w:p>
        </w:tc>
        <w:tc>
          <w:tcPr>
            <w:tcW w:w="895" w:type="pct"/>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627"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312" w:hRule="atLeast"/>
        </w:trPr>
        <w:tc>
          <w:tcPr>
            <w:tcW w:w="796"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1050"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hAnsi="宋体" w:cs="宋体"/>
                <w:color w:val="000000"/>
                <w:sz w:val="18"/>
                <w:szCs w:val="18"/>
                <w:lang w:bidi="ar"/>
              </w:rPr>
              <w:t>.社保基金</w:t>
            </w:r>
          </w:p>
        </w:tc>
        <w:tc>
          <w:tcPr>
            <w:tcW w:w="895" w:type="pct"/>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rPr>
                <w:rFonts w:hint="eastAsia" w:hAnsi="宋体" w:cs="宋体"/>
                <w:color w:val="000000"/>
                <w:sz w:val="18"/>
                <w:szCs w:val="18"/>
              </w:rPr>
            </w:pPr>
          </w:p>
        </w:tc>
        <w:tc>
          <w:tcPr>
            <w:tcW w:w="627"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312" w:hRule="atLeast"/>
        </w:trPr>
        <w:tc>
          <w:tcPr>
            <w:tcW w:w="796"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1050"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895" w:type="pct"/>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rPr>
                <w:rFonts w:hint="eastAsia" w:hAnsi="宋体" w:cs="宋体"/>
                <w:color w:val="000000"/>
                <w:sz w:val="18"/>
                <w:szCs w:val="18"/>
              </w:rPr>
            </w:pPr>
          </w:p>
        </w:tc>
        <w:tc>
          <w:tcPr>
            <w:tcW w:w="627"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637" w:type="pct"/>
            <w:gridSpan w:val="10"/>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782" w:type="pct"/>
            <w:gridSpan w:val="6"/>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312" w:hRule="atLeast"/>
        </w:trPr>
        <w:tc>
          <w:tcPr>
            <w:tcW w:w="333" w:type="pct"/>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3036" w:type="pct"/>
            <w:gridSpan w:val="4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1419"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168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3036" w:type="pct"/>
            <w:gridSpan w:val="4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 加强专兼职网格员队伍建设，强化科技支撑，进一步健全完善“全域覆盖、全网整合、规范高效、常态运行”的网格化服务管理体系；</w:t>
            </w:r>
            <w:r>
              <w:rPr>
                <w:rFonts w:hint="eastAsia" w:hAnsi="宋体" w:cs="宋体"/>
                <w:color w:val="000000"/>
                <w:sz w:val="18"/>
                <w:szCs w:val="18"/>
                <w:lang w:bidi="ar"/>
              </w:rPr>
              <w:br w:type="textWrapping"/>
            </w:r>
            <w:r>
              <w:rPr>
                <w:rFonts w:hint="eastAsia" w:ascii="Times New Roman" w:eastAsia="Times New Roman" w:cs="宋体"/>
                <w:color w:val="000000"/>
                <w:sz w:val="18"/>
                <w:szCs w:val="18"/>
                <w:lang w:bidi="ar"/>
              </w:rPr>
              <w:t>2</w:t>
            </w:r>
            <w:r>
              <w:rPr>
                <w:rFonts w:hint="eastAsia" w:hAnsi="宋体" w:cs="宋体"/>
                <w:color w:val="000000"/>
                <w:sz w:val="18"/>
                <w:szCs w:val="18"/>
                <w:lang w:bidi="ar"/>
              </w:rPr>
              <w:t>.不断提升基层社会治理现代化水平，不断增强人民群众安全感和满意度。</w:t>
            </w:r>
          </w:p>
        </w:tc>
        <w:tc>
          <w:tcPr>
            <w:tcW w:w="1419"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建实“一格一长三员”网格化服务管理体系，推动网格管理权限下沉，</w:t>
            </w:r>
            <w:r>
              <w:rPr>
                <w:rFonts w:hint="eastAsia" w:ascii="Times New Roman" w:eastAsia="Times New Roman" w:cs="宋体"/>
                <w:color w:val="000000"/>
                <w:sz w:val="18"/>
                <w:szCs w:val="18"/>
                <w:lang w:bidi="ar"/>
              </w:rPr>
              <w:t>12</w:t>
            </w:r>
            <w:r>
              <w:rPr>
                <w:rFonts w:hint="eastAsia" w:hAnsi="宋体" w:cs="宋体"/>
                <w:color w:val="000000"/>
                <w:sz w:val="18"/>
                <w:szCs w:val="18"/>
                <w:lang w:bidi="ar"/>
              </w:rPr>
              <w:t>名镇党委书记任总网格长，全面负责本镇网格化工作。全区共划分微网格约</w:t>
            </w:r>
            <w:r>
              <w:rPr>
                <w:rFonts w:hint="eastAsia" w:ascii="Times New Roman" w:eastAsia="Times New Roman" w:cs="宋体"/>
                <w:color w:val="000000"/>
                <w:sz w:val="18"/>
                <w:szCs w:val="18"/>
                <w:lang w:bidi="ar"/>
              </w:rPr>
              <w:t>2100</w:t>
            </w:r>
            <w:r>
              <w:rPr>
                <w:rFonts w:hint="eastAsia" w:hAnsi="宋体" w:cs="宋体"/>
                <w:color w:val="000000"/>
                <w:sz w:val="18"/>
                <w:szCs w:val="18"/>
                <w:lang w:bidi="ar"/>
              </w:rPr>
              <w:t>个，设专兼职网格员约</w:t>
            </w:r>
            <w:r>
              <w:rPr>
                <w:rFonts w:hint="eastAsia" w:ascii="Times New Roman" w:eastAsia="Times New Roman" w:cs="宋体"/>
                <w:color w:val="000000"/>
                <w:sz w:val="18"/>
                <w:szCs w:val="18"/>
                <w:lang w:bidi="ar"/>
              </w:rPr>
              <w:t>3128</w:t>
            </w:r>
            <w:r>
              <w:rPr>
                <w:rFonts w:hint="eastAsia" w:hAnsi="宋体" w:cs="宋体"/>
                <w:color w:val="000000"/>
                <w:sz w:val="18"/>
                <w:szCs w:val="18"/>
                <w:lang w:bidi="ar"/>
              </w:rPr>
              <w:t>名（其中一级网格员</w:t>
            </w:r>
            <w:r>
              <w:rPr>
                <w:rFonts w:hint="eastAsia" w:ascii="Times New Roman" w:eastAsia="Times New Roman" w:cs="宋体"/>
                <w:color w:val="000000"/>
                <w:sz w:val="18"/>
                <w:szCs w:val="18"/>
                <w:lang w:bidi="ar"/>
              </w:rPr>
              <w:t>181</w:t>
            </w:r>
            <w:r>
              <w:rPr>
                <w:rFonts w:hint="eastAsia" w:hAnsi="宋体" w:cs="宋体"/>
                <w:color w:val="000000"/>
                <w:sz w:val="18"/>
                <w:szCs w:val="18"/>
                <w:lang w:bidi="ar"/>
              </w:rPr>
              <w:t>名，二级网格员</w:t>
            </w:r>
            <w:r>
              <w:rPr>
                <w:rFonts w:hint="eastAsia" w:ascii="Times New Roman" w:eastAsia="Times New Roman" w:cs="宋体"/>
                <w:color w:val="000000"/>
                <w:sz w:val="18"/>
                <w:szCs w:val="18"/>
                <w:lang w:bidi="ar"/>
              </w:rPr>
              <w:t>1078</w:t>
            </w:r>
            <w:r>
              <w:rPr>
                <w:rFonts w:hint="eastAsia" w:hAnsi="宋体" w:cs="宋体"/>
                <w:color w:val="000000"/>
                <w:sz w:val="18"/>
                <w:szCs w:val="18"/>
                <w:lang w:bidi="ar"/>
              </w:rPr>
              <w:t>名，三级网格员</w:t>
            </w:r>
            <w:r>
              <w:rPr>
                <w:rFonts w:hint="eastAsia" w:ascii="Times New Roman" w:eastAsia="Times New Roman" w:cs="宋体"/>
                <w:color w:val="000000"/>
                <w:sz w:val="18"/>
                <w:szCs w:val="18"/>
                <w:lang w:bidi="ar"/>
              </w:rPr>
              <w:t>1869</w:t>
            </w:r>
            <w:r>
              <w:rPr>
                <w:rFonts w:hint="eastAsia" w:hAnsi="宋体" w:cs="宋体"/>
                <w:color w:val="000000"/>
                <w:sz w:val="18"/>
                <w:szCs w:val="18"/>
                <w:lang w:bidi="ar"/>
              </w:rPr>
              <w:t>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绩效指标</w:t>
            </w:r>
          </w:p>
        </w:tc>
        <w:tc>
          <w:tcPr>
            <w:tcW w:w="463"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59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1295" w:type="pct"/>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40" w:lineRule="exact"/>
              <w:ind w:left="-60" w:leftChars="-25" w:right="-60" w:rightChars="-25"/>
              <w:jc w:val="center"/>
              <w:rPr>
                <w:rFonts w:hint="eastAsia" w:hAnsi="宋体" w:cs="宋体"/>
                <w:color w:val="000000"/>
                <w:sz w:val="18"/>
                <w:szCs w:val="18"/>
              </w:rPr>
            </w:pPr>
          </w:p>
        </w:tc>
        <w:tc>
          <w:tcPr>
            <w:tcW w:w="463" w:type="pct"/>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598"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45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84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专兼职网格员队伍</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181</w:t>
            </w:r>
            <w:r>
              <w:rPr>
                <w:rFonts w:hint="eastAsia" w:hAnsi="宋体" w:cs="宋体"/>
                <w:color w:val="000000"/>
                <w:sz w:val="18"/>
                <w:szCs w:val="18"/>
                <w:lang w:bidi="ar"/>
              </w:rPr>
              <w:t>人</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181</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40" w:lineRule="exact"/>
              <w:ind w:left="-60" w:leftChars="-25" w:right="-60" w:rightChars="-25"/>
              <w:jc w:val="center"/>
              <w:rPr>
                <w:rFonts w:hint="eastAsia" w:hAnsi="宋体" w:cs="宋体"/>
                <w:color w:val="000000"/>
                <w:sz w:val="18"/>
                <w:szCs w:val="18"/>
              </w:rPr>
            </w:pPr>
          </w:p>
        </w:tc>
        <w:tc>
          <w:tcPr>
            <w:tcW w:w="46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598"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45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84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网格员登录</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万件次</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r>
              <w:rPr>
                <w:rFonts w:hint="eastAsia" w:ascii="Times New Roman" w:eastAsia="Times New Roman" w:cs="宋体"/>
                <w:color w:val="000000"/>
                <w:sz w:val="18"/>
                <w:szCs w:val="18"/>
                <w:lang w:bidi="ar"/>
              </w:rPr>
              <w:t>1</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40" w:lineRule="exact"/>
              <w:ind w:left="-60" w:leftChars="-25" w:right="-60" w:rightChars="-25"/>
              <w:jc w:val="center"/>
              <w:rPr>
                <w:rFonts w:hint="eastAsia" w:hAnsi="宋体" w:cs="宋体"/>
                <w:color w:val="000000"/>
                <w:sz w:val="18"/>
                <w:szCs w:val="18"/>
              </w:rPr>
            </w:pPr>
          </w:p>
        </w:tc>
        <w:tc>
          <w:tcPr>
            <w:tcW w:w="46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598"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45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84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特殊人群走访</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6000</w:t>
            </w:r>
            <w:r>
              <w:rPr>
                <w:rFonts w:hint="eastAsia" w:hAnsi="宋体" w:cs="宋体"/>
                <w:color w:val="000000"/>
                <w:sz w:val="18"/>
                <w:szCs w:val="18"/>
                <w:lang w:bidi="ar"/>
              </w:rPr>
              <w:t>件次</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7200</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40" w:lineRule="exact"/>
              <w:ind w:left="-60" w:leftChars="-25" w:right="-60" w:rightChars="-25"/>
              <w:jc w:val="center"/>
              <w:rPr>
                <w:rFonts w:hint="eastAsia" w:hAnsi="宋体" w:cs="宋体"/>
                <w:color w:val="000000"/>
                <w:sz w:val="18"/>
                <w:szCs w:val="18"/>
              </w:rPr>
            </w:pPr>
          </w:p>
        </w:tc>
        <w:tc>
          <w:tcPr>
            <w:tcW w:w="463" w:type="pct"/>
            <w:gridSpan w:val="5"/>
            <w:vMerge w:val="restart"/>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598" w:type="pct"/>
            <w:gridSpan w:val="8"/>
            <w:vMerge w:val="restart"/>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45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4</w:t>
            </w:r>
            <w:r>
              <w:rPr>
                <w:rFonts w:hint="eastAsia" w:hAnsi="宋体" w:cs="宋体"/>
                <w:color w:val="000000"/>
                <w:sz w:val="18"/>
                <w:szCs w:val="18"/>
                <w:lang w:bidi="ar"/>
              </w:rPr>
              <w:t>：</w:t>
            </w:r>
          </w:p>
        </w:tc>
        <w:tc>
          <w:tcPr>
            <w:tcW w:w="84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参与协助流动人口管理服务</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200</w:t>
            </w:r>
            <w:r>
              <w:rPr>
                <w:rFonts w:hint="eastAsia" w:hAnsi="宋体" w:cs="宋体"/>
                <w:color w:val="000000"/>
                <w:sz w:val="18"/>
                <w:szCs w:val="18"/>
                <w:lang w:bidi="ar"/>
              </w:rPr>
              <w:t>人次</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300</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40" w:lineRule="exact"/>
              <w:ind w:left="-60" w:leftChars="-25" w:right="-60" w:rightChars="-25"/>
              <w:jc w:val="center"/>
              <w:rPr>
                <w:rFonts w:hint="eastAsia" w:hAnsi="宋体" w:cs="宋体"/>
                <w:color w:val="000000"/>
                <w:sz w:val="18"/>
                <w:szCs w:val="18"/>
              </w:rPr>
            </w:pPr>
          </w:p>
        </w:tc>
        <w:tc>
          <w:tcPr>
            <w:tcW w:w="46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598"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45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5</w:t>
            </w:r>
            <w:r>
              <w:rPr>
                <w:rFonts w:hint="eastAsia" w:hAnsi="宋体" w:cs="宋体"/>
                <w:color w:val="000000"/>
                <w:sz w:val="18"/>
                <w:szCs w:val="18"/>
                <w:lang w:bidi="ar"/>
              </w:rPr>
              <w:t>：</w:t>
            </w:r>
          </w:p>
        </w:tc>
        <w:tc>
          <w:tcPr>
            <w:tcW w:w="84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参与排查调解矛盾纠纷</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600</w:t>
            </w:r>
            <w:r>
              <w:rPr>
                <w:rFonts w:hint="eastAsia" w:hAnsi="宋体" w:cs="宋体"/>
                <w:color w:val="000000"/>
                <w:sz w:val="18"/>
                <w:szCs w:val="18"/>
                <w:lang w:bidi="ar"/>
              </w:rPr>
              <w:t>件</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3026</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40" w:lineRule="exact"/>
              <w:ind w:left="-60" w:leftChars="-25" w:right="-60" w:rightChars="-25"/>
              <w:jc w:val="center"/>
              <w:rPr>
                <w:rFonts w:hint="eastAsia" w:hAnsi="宋体" w:cs="宋体"/>
                <w:color w:val="000000"/>
                <w:sz w:val="18"/>
                <w:szCs w:val="18"/>
              </w:rPr>
            </w:pPr>
          </w:p>
        </w:tc>
        <w:tc>
          <w:tcPr>
            <w:tcW w:w="463" w:type="pct"/>
            <w:gridSpan w:val="5"/>
            <w:vMerge w:val="restart"/>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598" w:type="pct"/>
            <w:gridSpan w:val="8"/>
            <w:vMerge w:val="restart"/>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45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6</w:t>
            </w:r>
            <w:r>
              <w:rPr>
                <w:rFonts w:hint="eastAsia" w:hAnsi="宋体" w:cs="宋体"/>
                <w:color w:val="000000"/>
                <w:sz w:val="18"/>
                <w:szCs w:val="18"/>
                <w:lang w:bidi="ar"/>
              </w:rPr>
              <w:t>：</w:t>
            </w:r>
          </w:p>
        </w:tc>
        <w:tc>
          <w:tcPr>
            <w:tcW w:w="84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参与公共服务</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0</w:t>
            </w:r>
            <w:r>
              <w:rPr>
                <w:rFonts w:hint="eastAsia" w:hAnsi="宋体" w:cs="宋体"/>
                <w:color w:val="000000"/>
                <w:sz w:val="18"/>
                <w:szCs w:val="18"/>
                <w:lang w:bidi="ar"/>
              </w:rPr>
              <w:t>.</w:t>
            </w:r>
            <w:r>
              <w:rPr>
                <w:rFonts w:hint="eastAsia" w:ascii="Times New Roman" w:eastAsia="Times New Roman" w:cs="宋体"/>
                <w:color w:val="000000"/>
                <w:sz w:val="18"/>
                <w:szCs w:val="18"/>
                <w:lang w:bidi="ar"/>
              </w:rPr>
              <w:t>8</w:t>
            </w:r>
            <w:r>
              <w:rPr>
                <w:rFonts w:hint="eastAsia" w:hAnsi="宋体" w:cs="宋体"/>
                <w:color w:val="000000"/>
                <w:sz w:val="18"/>
                <w:szCs w:val="18"/>
                <w:lang w:bidi="ar"/>
              </w:rPr>
              <w:t>万件次</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r>
              <w:rPr>
                <w:rFonts w:hint="eastAsia" w:ascii="Times New Roman" w:eastAsia="Times New Roman" w:cs="宋体"/>
                <w:color w:val="000000"/>
                <w:sz w:val="18"/>
                <w:szCs w:val="18"/>
                <w:lang w:bidi="ar"/>
              </w:rPr>
              <w:t>56</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40" w:lineRule="exact"/>
              <w:ind w:left="-60" w:leftChars="-25" w:right="-60" w:rightChars="-25"/>
              <w:jc w:val="center"/>
              <w:rPr>
                <w:rFonts w:hint="eastAsia" w:hAnsi="宋体" w:cs="宋体"/>
                <w:color w:val="000000"/>
                <w:sz w:val="18"/>
                <w:szCs w:val="18"/>
              </w:rPr>
            </w:pPr>
          </w:p>
        </w:tc>
        <w:tc>
          <w:tcPr>
            <w:tcW w:w="46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598"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45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7</w:t>
            </w:r>
            <w:r>
              <w:rPr>
                <w:rFonts w:hint="eastAsia" w:hAnsi="宋体" w:cs="宋体"/>
                <w:color w:val="000000"/>
                <w:sz w:val="18"/>
                <w:szCs w:val="18"/>
                <w:lang w:bidi="ar"/>
              </w:rPr>
              <w:t>：</w:t>
            </w:r>
          </w:p>
        </w:tc>
        <w:tc>
          <w:tcPr>
            <w:tcW w:w="84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排查各类安全隐患</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200</w:t>
            </w:r>
            <w:r>
              <w:rPr>
                <w:rFonts w:hint="eastAsia" w:hAnsi="宋体" w:cs="宋体"/>
                <w:color w:val="000000"/>
                <w:sz w:val="18"/>
                <w:szCs w:val="18"/>
                <w:lang w:bidi="ar"/>
              </w:rPr>
              <w:t>件</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200</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40" w:lineRule="exact"/>
              <w:ind w:left="-60" w:leftChars="-25" w:right="-60" w:rightChars="-25"/>
              <w:jc w:val="center"/>
              <w:rPr>
                <w:rFonts w:hint="eastAsia" w:hAnsi="宋体" w:cs="宋体"/>
                <w:color w:val="000000"/>
                <w:sz w:val="18"/>
                <w:szCs w:val="18"/>
              </w:rPr>
            </w:pPr>
          </w:p>
        </w:tc>
        <w:tc>
          <w:tcPr>
            <w:tcW w:w="46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59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45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84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参与调解矛盾纠纷成功率</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40" w:lineRule="exact"/>
              <w:ind w:left="-60" w:leftChars="-25" w:right="-60" w:rightChars="-25"/>
              <w:jc w:val="center"/>
              <w:rPr>
                <w:rFonts w:hint="eastAsia" w:hAnsi="宋体" w:cs="宋体"/>
                <w:color w:val="000000"/>
                <w:sz w:val="18"/>
                <w:szCs w:val="18"/>
              </w:rPr>
            </w:pPr>
          </w:p>
        </w:tc>
        <w:tc>
          <w:tcPr>
            <w:tcW w:w="463" w:type="pct"/>
            <w:gridSpan w:val="5"/>
            <w:vMerge w:val="restart"/>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598" w:type="pct"/>
            <w:gridSpan w:val="8"/>
            <w:tcBorders>
              <w:top w:val="single" w:color="000000" w:sz="4" w:space="0"/>
              <w:left w:val="single" w:color="000000" w:sz="4" w:space="0"/>
              <w:bottom w:val="nil"/>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45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84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确保网格化服务高质量</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40" w:lineRule="exact"/>
              <w:ind w:left="-60" w:leftChars="-25" w:right="-60" w:rightChars="-25"/>
              <w:jc w:val="center"/>
              <w:rPr>
                <w:rFonts w:hint="eastAsia" w:hAnsi="宋体" w:cs="宋体"/>
                <w:color w:val="000000"/>
                <w:sz w:val="18"/>
                <w:szCs w:val="18"/>
              </w:rPr>
            </w:pPr>
          </w:p>
        </w:tc>
        <w:tc>
          <w:tcPr>
            <w:tcW w:w="46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59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45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84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完成时限</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40" w:lineRule="exact"/>
              <w:ind w:left="-60" w:leftChars="-25" w:right="-60" w:rightChars="-25"/>
              <w:jc w:val="center"/>
              <w:rPr>
                <w:rFonts w:hint="eastAsia" w:hAnsi="宋体" w:cs="宋体"/>
                <w:color w:val="000000"/>
                <w:sz w:val="18"/>
                <w:szCs w:val="18"/>
              </w:rPr>
            </w:pPr>
          </w:p>
        </w:tc>
        <w:tc>
          <w:tcPr>
            <w:tcW w:w="46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598"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45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84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网格员补助</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r>
              <w:rPr>
                <w:rFonts w:hint="eastAsia" w:ascii="Times New Roman" w:eastAsia="Times New Roman" w:cs="宋体"/>
                <w:color w:val="000000"/>
                <w:sz w:val="18"/>
                <w:szCs w:val="18"/>
                <w:lang w:bidi="ar"/>
              </w:rPr>
              <w:t>4</w:t>
            </w:r>
            <w:r>
              <w:rPr>
                <w:rFonts w:hint="eastAsia" w:hAnsi="宋体" w:cs="宋体"/>
                <w:color w:val="000000"/>
                <w:sz w:val="18"/>
                <w:szCs w:val="18"/>
                <w:lang w:bidi="ar"/>
              </w:rPr>
              <w:t>万元</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r>
              <w:rPr>
                <w:rFonts w:hint="eastAsia" w:ascii="Times New Roman" w:eastAsia="Times New Roman" w:cs="宋体"/>
                <w:color w:val="000000"/>
                <w:sz w:val="18"/>
                <w:szCs w:val="18"/>
                <w:lang w:bidi="ar"/>
              </w:rPr>
              <w:t>4</w:t>
            </w:r>
            <w:r>
              <w:rPr>
                <w:rFonts w:hint="eastAsia" w:hAnsi="宋体" w:cs="宋体"/>
                <w:color w:val="000000"/>
                <w:sz w:val="18"/>
                <w:szCs w:val="18"/>
                <w:lang w:bidi="ar"/>
              </w:rPr>
              <w:t>万元</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40" w:lineRule="exact"/>
              <w:ind w:left="-60" w:leftChars="-25" w:right="-60" w:rightChars="-25"/>
              <w:jc w:val="center"/>
              <w:rPr>
                <w:rFonts w:hint="eastAsia" w:hAnsi="宋体" w:cs="宋体"/>
                <w:color w:val="000000"/>
                <w:sz w:val="18"/>
                <w:szCs w:val="18"/>
              </w:rPr>
            </w:pPr>
          </w:p>
        </w:tc>
        <w:tc>
          <w:tcPr>
            <w:tcW w:w="46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598"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c>
          <w:tcPr>
            <w:tcW w:w="45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84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网格化服务管理电信服务费</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66</w:t>
            </w:r>
            <w:r>
              <w:rPr>
                <w:rFonts w:hint="eastAsia" w:hAnsi="宋体" w:cs="宋体"/>
                <w:color w:val="000000"/>
                <w:sz w:val="18"/>
                <w:szCs w:val="18"/>
                <w:lang w:bidi="ar"/>
              </w:rPr>
              <w:t>.</w:t>
            </w:r>
            <w:r>
              <w:rPr>
                <w:rFonts w:hint="eastAsia" w:ascii="Times New Roman" w:eastAsia="Times New Roman" w:cs="宋体"/>
                <w:color w:val="000000"/>
                <w:sz w:val="18"/>
                <w:szCs w:val="18"/>
                <w:lang w:bidi="ar"/>
              </w:rPr>
              <w:t>73</w:t>
            </w:r>
            <w:r>
              <w:rPr>
                <w:rFonts w:hint="eastAsia" w:hAnsi="宋体" w:cs="宋体"/>
                <w:color w:val="000000"/>
                <w:sz w:val="18"/>
                <w:szCs w:val="18"/>
                <w:lang w:bidi="ar"/>
              </w:rPr>
              <w:t>万元</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66</w:t>
            </w:r>
            <w:r>
              <w:rPr>
                <w:rFonts w:hint="eastAsia" w:hAnsi="宋体" w:cs="宋体"/>
                <w:color w:val="000000"/>
                <w:sz w:val="18"/>
                <w:szCs w:val="18"/>
                <w:lang w:bidi="ar"/>
              </w:rPr>
              <w:t>.</w:t>
            </w:r>
            <w:r>
              <w:rPr>
                <w:rFonts w:hint="eastAsia" w:ascii="Times New Roman" w:eastAsia="Times New Roman" w:cs="宋体"/>
                <w:color w:val="000000"/>
                <w:sz w:val="18"/>
                <w:szCs w:val="18"/>
                <w:lang w:bidi="ar"/>
              </w:rPr>
              <w:t>73</w:t>
            </w:r>
            <w:r>
              <w:rPr>
                <w:rFonts w:hint="eastAsia" w:hAnsi="宋体" w:cs="宋体"/>
                <w:color w:val="000000"/>
                <w:sz w:val="18"/>
                <w:szCs w:val="18"/>
                <w:lang w:bidi="ar"/>
              </w:rPr>
              <w:t>万元</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40" w:lineRule="exact"/>
              <w:ind w:left="-60" w:leftChars="-25" w:right="-60" w:rightChars="-25"/>
              <w:jc w:val="center"/>
              <w:rPr>
                <w:rFonts w:hint="eastAsia" w:hAnsi="宋体" w:cs="宋体"/>
                <w:color w:val="000000"/>
                <w:sz w:val="18"/>
                <w:szCs w:val="18"/>
              </w:rPr>
            </w:pPr>
          </w:p>
        </w:tc>
        <w:tc>
          <w:tcPr>
            <w:tcW w:w="463"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59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295" w:type="pct"/>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提升社会治理水平，社会和谐稳定</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7"/>
          <w:wBefore w:w="46" w:type="pct"/>
          <w:wAfter w:w="164" w:type="pct"/>
          <w:trHeight w:val="255" w:hRule="atLeast"/>
        </w:trPr>
        <w:tc>
          <w:tcPr>
            <w:tcW w:w="333"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40" w:lineRule="exact"/>
              <w:ind w:left="-60" w:leftChars="-25" w:right="-60" w:rightChars="-25"/>
              <w:jc w:val="center"/>
              <w:rPr>
                <w:rFonts w:hint="eastAsia" w:hAnsi="宋体" w:cs="宋体"/>
                <w:color w:val="000000"/>
                <w:sz w:val="18"/>
                <w:szCs w:val="18"/>
              </w:rPr>
            </w:pPr>
          </w:p>
        </w:tc>
        <w:tc>
          <w:tcPr>
            <w:tcW w:w="463"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598"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1295" w:type="pct"/>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群众满意度</w:t>
            </w:r>
          </w:p>
        </w:tc>
        <w:tc>
          <w:tcPr>
            <w:tcW w:w="67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80</w:t>
            </w:r>
            <w:r>
              <w:rPr>
                <w:rFonts w:hint="eastAsia" w:hAnsi="宋体" w:cs="宋体"/>
                <w:color w:val="000000"/>
                <w:sz w:val="18"/>
                <w:szCs w:val="18"/>
                <w:lang w:bidi="ar"/>
              </w:rPr>
              <w:t>%</w:t>
            </w:r>
          </w:p>
        </w:tc>
        <w:tc>
          <w:tcPr>
            <w:tcW w:w="637"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p>
        </w:tc>
        <w:tc>
          <w:tcPr>
            <w:tcW w:w="7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4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600" w:hRule="atLeast"/>
        </w:trPr>
        <w:tc>
          <w:tcPr>
            <w:tcW w:w="4815" w:type="pct"/>
            <w:gridSpan w:val="68"/>
            <w:tcBorders>
              <w:top w:val="nil"/>
              <w:left w:val="nil"/>
              <w:bottom w:val="nil"/>
              <w:right w:val="nil"/>
              <w:tl2br w:val="nil"/>
              <w:tr2bl w:val="nil"/>
            </w:tcBorders>
            <w:noWrap w:val="0"/>
            <w:vAlign w:val="center"/>
          </w:tcPr>
          <w:p>
            <w:pPr>
              <w:overflowPunct w:val="0"/>
              <w:spacing w:line="576" w:lineRule="exact"/>
              <w:jc w:val="center"/>
              <w:textAlignment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平安昭化建设工作经费及微电影摄制费用项目</w:t>
            </w:r>
          </w:p>
          <w:p>
            <w:pPr>
              <w:overflowPunct w:val="0"/>
              <w:spacing w:line="576"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822"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项目）名称</w:t>
            </w:r>
          </w:p>
        </w:tc>
        <w:tc>
          <w:tcPr>
            <w:tcW w:w="3993" w:type="pct"/>
            <w:gridSpan w:val="5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平安昭化建设工作经费及微电影摄制费用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822"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1738" w:type="pct"/>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实施单位</w:t>
            </w:r>
          </w:p>
        </w:tc>
        <w:tc>
          <w:tcPr>
            <w:tcW w:w="1445" w:type="pct"/>
            <w:gridSpan w:val="16"/>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822" w:type="pct"/>
            <w:gridSpan w:val="13"/>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1023" w:type="pct"/>
            <w:gridSpan w:val="14"/>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15" w:type="pct"/>
            <w:gridSpan w:val="9"/>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808" w:type="pct"/>
            <w:gridSpan w:val="16"/>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796" w:type="pct"/>
            <w:gridSpan w:val="13"/>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648" w:type="pct"/>
            <w:gridSpan w:val="3"/>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822" w:type="pct"/>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02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715"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45</w:t>
            </w: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45</w:t>
            </w:r>
          </w:p>
        </w:tc>
        <w:tc>
          <w:tcPr>
            <w:tcW w:w="79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45</w:t>
            </w:r>
          </w:p>
        </w:tc>
        <w:tc>
          <w:tcPr>
            <w:tcW w:w="648" w:type="pct"/>
            <w:gridSpan w:val="3"/>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822" w:type="pct"/>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02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715"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45</w:t>
            </w: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45</w:t>
            </w:r>
          </w:p>
        </w:tc>
        <w:tc>
          <w:tcPr>
            <w:tcW w:w="79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45</w:t>
            </w:r>
          </w:p>
        </w:tc>
        <w:tc>
          <w:tcPr>
            <w:tcW w:w="64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822" w:type="pct"/>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02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.一般公共预算</w:t>
            </w:r>
          </w:p>
        </w:tc>
        <w:tc>
          <w:tcPr>
            <w:tcW w:w="715"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45</w:t>
            </w: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45</w:t>
            </w:r>
          </w:p>
        </w:tc>
        <w:tc>
          <w:tcPr>
            <w:tcW w:w="79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45</w:t>
            </w:r>
          </w:p>
        </w:tc>
        <w:tc>
          <w:tcPr>
            <w:tcW w:w="64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822" w:type="pct"/>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02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.政府性基金</w:t>
            </w:r>
          </w:p>
        </w:tc>
        <w:tc>
          <w:tcPr>
            <w:tcW w:w="715"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9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64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822" w:type="pct"/>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02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hAnsi="宋体" w:cs="宋体"/>
                <w:color w:val="000000"/>
                <w:sz w:val="18"/>
                <w:szCs w:val="18"/>
                <w:lang w:bidi="ar"/>
              </w:rPr>
              <w:t>.国有资本经营预算</w:t>
            </w:r>
          </w:p>
        </w:tc>
        <w:tc>
          <w:tcPr>
            <w:tcW w:w="715"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9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64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822" w:type="pct"/>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02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hAnsi="宋体" w:cs="宋体"/>
                <w:color w:val="000000"/>
                <w:sz w:val="18"/>
                <w:szCs w:val="18"/>
                <w:lang w:bidi="ar"/>
              </w:rPr>
              <w:t>.社保基金</w:t>
            </w:r>
          </w:p>
        </w:tc>
        <w:tc>
          <w:tcPr>
            <w:tcW w:w="715"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9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64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822" w:type="pct"/>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02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715"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96" w:type="pct"/>
            <w:gridSpan w:val="13"/>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648" w:type="pct"/>
            <w:gridSpan w:val="3"/>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30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3064" w:type="pct"/>
            <w:gridSpan w:val="5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1445"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1587"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3064" w:type="pct"/>
            <w:gridSpan w:val="5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防范和化解影响我国现代化进程的各种风险，筑牢国家安全屏障，确保人民安居乐业、社会安定有序、国家长治久安。把专项治理和系统治理、综合治理、依法治理、源头治理结合起来，正确处理维权和维稳、秩序和活力等关系，全面提升平安中国建设科学化、社会化、法治化、智能化水平。形成问题联治、工作联动、平安联创的良好局面。不断增强人民群众获得感、幸福感、安全感。 </w:t>
            </w:r>
          </w:p>
        </w:tc>
        <w:tc>
          <w:tcPr>
            <w:tcW w:w="1445"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昭化区成功创成首批省级法治政府建设示范区，连续</w:t>
            </w:r>
            <w:r>
              <w:rPr>
                <w:rFonts w:hint="eastAsia" w:ascii="Times New Roman" w:eastAsia="Times New Roman" w:cs="宋体"/>
                <w:color w:val="000000"/>
                <w:sz w:val="18"/>
                <w:szCs w:val="18"/>
                <w:lang w:bidi="ar"/>
              </w:rPr>
              <w:t>13</w:t>
            </w:r>
            <w:r>
              <w:rPr>
                <w:rFonts w:hint="eastAsia" w:hAnsi="宋体" w:cs="宋体"/>
                <w:color w:val="000000"/>
                <w:sz w:val="18"/>
                <w:szCs w:val="18"/>
                <w:lang w:bidi="ar"/>
              </w:rPr>
              <w:t>年无“民转刑”命案发生，平安建设群众满意度测评连续</w:t>
            </w:r>
            <w:r>
              <w:rPr>
                <w:rFonts w:hint="eastAsia" w:ascii="Times New Roman" w:eastAsia="Times New Roman" w:cs="宋体"/>
                <w:color w:val="000000"/>
                <w:sz w:val="18"/>
                <w:szCs w:val="18"/>
                <w:lang w:bidi="ar"/>
              </w:rPr>
              <w:t>7</w:t>
            </w:r>
            <w:r>
              <w:rPr>
                <w:rFonts w:hint="eastAsia" w:hAnsi="宋体" w:cs="宋体"/>
                <w:color w:val="000000"/>
                <w:sz w:val="18"/>
                <w:szCs w:val="18"/>
                <w:lang w:bidi="ar"/>
              </w:rPr>
              <w:t>年位居省市前列，连续</w:t>
            </w:r>
            <w:r>
              <w:rPr>
                <w:rFonts w:hint="eastAsia" w:ascii="Times New Roman" w:eastAsia="Times New Roman" w:cs="宋体"/>
                <w:color w:val="000000"/>
                <w:sz w:val="18"/>
                <w:szCs w:val="18"/>
                <w:lang w:bidi="ar"/>
              </w:rPr>
              <w:t>6</w:t>
            </w:r>
            <w:r>
              <w:rPr>
                <w:rFonts w:hint="eastAsia" w:hAnsi="宋体" w:cs="宋体"/>
                <w:color w:val="000000"/>
                <w:sz w:val="18"/>
                <w:szCs w:val="18"/>
                <w:lang w:bidi="ar"/>
              </w:rPr>
              <w:t>年被省委省政府表彰为平安建设先进县区。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30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绩效指标</w:t>
            </w:r>
          </w:p>
        </w:tc>
        <w:tc>
          <w:tcPr>
            <w:tcW w:w="516"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57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1166"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79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64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hAnsi="宋体" w:cs="宋体"/>
                <w:color w:val="000000"/>
                <w:sz w:val="18"/>
                <w:szCs w:val="18"/>
              </w:rPr>
            </w:pPr>
          </w:p>
        </w:tc>
        <w:tc>
          <w:tcPr>
            <w:tcW w:w="516" w:type="pct"/>
            <w:gridSpan w:val="11"/>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57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1166"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平安建设工作督导、指导</w:t>
            </w: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次/年</w:t>
            </w:r>
          </w:p>
        </w:tc>
        <w:tc>
          <w:tcPr>
            <w:tcW w:w="79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64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hAnsi="宋体" w:cs="宋体"/>
                <w:color w:val="000000"/>
                <w:sz w:val="18"/>
                <w:szCs w:val="18"/>
              </w:rPr>
            </w:pPr>
          </w:p>
        </w:tc>
        <w:tc>
          <w:tcPr>
            <w:tcW w:w="516" w:type="pct"/>
            <w:gridSpan w:val="11"/>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57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1166"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社会和谐稳定、人民幸福感获得感强</w:t>
            </w: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79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64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hAnsi="宋体" w:cs="宋体"/>
                <w:color w:val="000000"/>
                <w:sz w:val="18"/>
                <w:szCs w:val="18"/>
              </w:rPr>
            </w:pPr>
          </w:p>
        </w:tc>
        <w:tc>
          <w:tcPr>
            <w:tcW w:w="516" w:type="pct"/>
            <w:gridSpan w:val="11"/>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57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1166"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完成项目及时率（计划完成时间-实际完成时间）/计划完成时间*</w:t>
            </w: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79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64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hAnsi="宋体" w:cs="宋体"/>
                <w:color w:val="000000"/>
                <w:sz w:val="18"/>
                <w:szCs w:val="18"/>
              </w:rPr>
            </w:pPr>
          </w:p>
        </w:tc>
        <w:tc>
          <w:tcPr>
            <w:tcW w:w="516" w:type="pct"/>
            <w:gridSpan w:val="11"/>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57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1166"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严控成本</w:t>
            </w: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45</w:t>
            </w:r>
            <w:r>
              <w:rPr>
                <w:rFonts w:hint="eastAsia" w:hAnsi="宋体" w:cs="宋体"/>
                <w:color w:val="000000"/>
                <w:sz w:val="18"/>
                <w:szCs w:val="18"/>
                <w:lang w:bidi="ar"/>
              </w:rPr>
              <w:t>万元</w:t>
            </w:r>
          </w:p>
        </w:tc>
        <w:tc>
          <w:tcPr>
            <w:tcW w:w="79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45</w:t>
            </w:r>
            <w:r>
              <w:rPr>
                <w:rFonts w:hint="eastAsia" w:hAnsi="宋体" w:cs="宋体"/>
                <w:color w:val="000000"/>
                <w:sz w:val="18"/>
                <w:szCs w:val="18"/>
                <w:lang w:bidi="ar"/>
              </w:rPr>
              <w:t>万元</w:t>
            </w:r>
          </w:p>
        </w:tc>
        <w:tc>
          <w:tcPr>
            <w:tcW w:w="64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hAnsi="宋体" w:cs="宋体"/>
                <w:color w:val="000000"/>
                <w:sz w:val="18"/>
                <w:szCs w:val="18"/>
              </w:rPr>
            </w:pPr>
          </w:p>
        </w:tc>
        <w:tc>
          <w:tcPr>
            <w:tcW w:w="516"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57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166"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维护社会和谐稳定，护航经济发展，提升群众获得感幸福感和安全感</w:t>
            </w: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79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64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6"/>
          <w:wBefore w:w="46" w:type="pct"/>
          <w:wAfter w:w="138" w:type="pct"/>
          <w:trHeight w:val="454"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hAnsi="宋体" w:cs="宋体"/>
                <w:color w:val="000000"/>
                <w:sz w:val="18"/>
                <w:szCs w:val="18"/>
              </w:rPr>
            </w:pPr>
          </w:p>
        </w:tc>
        <w:tc>
          <w:tcPr>
            <w:tcW w:w="516"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57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1166"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群众满意度</w:t>
            </w:r>
          </w:p>
        </w:tc>
        <w:tc>
          <w:tcPr>
            <w:tcW w:w="80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80</w:t>
            </w:r>
            <w:r>
              <w:rPr>
                <w:rFonts w:hint="eastAsia" w:hAnsi="宋体" w:cs="宋体"/>
                <w:color w:val="000000"/>
                <w:sz w:val="18"/>
                <w:szCs w:val="18"/>
                <w:lang w:bidi="ar"/>
              </w:rPr>
              <w:t>%</w:t>
            </w:r>
          </w:p>
        </w:tc>
        <w:tc>
          <w:tcPr>
            <w:tcW w:w="79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p>
        </w:tc>
        <w:tc>
          <w:tcPr>
            <w:tcW w:w="64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600" w:hRule="atLeast"/>
        </w:trPr>
        <w:tc>
          <w:tcPr>
            <w:tcW w:w="4787" w:type="pct"/>
            <w:gridSpan w:val="66"/>
            <w:tcBorders>
              <w:top w:val="nil"/>
              <w:left w:val="nil"/>
              <w:bottom w:val="nil"/>
              <w:right w:val="nil"/>
              <w:tl2br w:val="nil"/>
              <w:tr2bl w:val="nil"/>
            </w:tcBorders>
            <w:noWrap w:val="0"/>
            <w:vAlign w:val="center"/>
          </w:tcPr>
          <w:p>
            <w:pPr>
              <w:widowControl/>
              <w:spacing w:line="500"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pacing w:val="-17"/>
                <w:sz w:val="44"/>
                <w:szCs w:val="44"/>
                <w:lang w:bidi="ar"/>
              </w:rPr>
              <w:t>扫黑除恶斗争常态化工作经费项目支出绩效自评表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项目）名称</w:t>
            </w:r>
          </w:p>
        </w:tc>
        <w:tc>
          <w:tcPr>
            <w:tcW w:w="4065" w:type="pct"/>
            <w:gridSpan w:val="5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扫黑除恶斗争常态化工作经费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1950" w:type="pct"/>
            <w:gridSpan w:val="3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实施单位</w:t>
            </w:r>
          </w:p>
        </w:tc>
        <w:tc>
          <w:tcPr>
            <w:tcW w:w="1430" w:type="pct"/>
            <w:gridSpan w:val="17"/>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1094" w:type="pct"/>
            <w:gridSpan w:val="18"/>
            <w:tcBorders>
              <w:top w:val="nil"/>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855" w:type="pct"/>
            <w:gridSpan w:val="12"/>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684" w:type="pct"/>
            <w:gridSpan w:val="12"/>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740" w:type="pct"/>
            <w:gridSpan w:val="13"/>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689" w:type="pct"/>
            <w:gridSpan w:val="4"/>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094"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85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689" w:type="pct"/>
            <w:gridSpan w:val="4"/>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094"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85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094"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.一般公共预算</w:t>
            </w:r>
          </w:p>
        </w:tc>
        <w:tc>
          <w:tcPr>
            <w:tcW w:w="85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094"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.政府性基金</w:t>
            </w:r>
          </w:p>
        </w:tc>
        <w:tc>
          <w:tcPr>
            <w:tcW w:w="85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094"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hAnsi="宋体" w:cs="宋体"/>
                <w:color w:val="000000"/>
                <w:sz w:val="18"/>
                <w:szCs w:val="18"/>
                <w:lang w:bidi="ar"/>
              </w:rPr>
              <w:t>.国有资本经营预算</w:t>
            </w:r>
          </w:p>
        </w:tc>
        <w:tc>
          <w:tcPr>
            <w:tcW w:w="85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094"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hAnsi="宋体" w:cs="宋体"/>
                <w:color w:val="000000"/>
                <w:sz w:val="18"/>
                <w:szCs w:val="18"/>
                <w:lang w:bidi="ar"/>
              </w:rPr>
              <w:t>.社保基金</w:t>
            </w:r>
          </w:p>
        </w:tc>
        <w:tc>
          <w:tcPr>
            <w:tcW w:w="85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hAnsi="宋体" w:cs="宋体"/>
                <w:color w:val="000000"/>
                <w:sz w:val="18"/>
                <w:szCs w:val="18"/>
              </w:rPr>
            </w:pP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094"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85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hAnsi="宋体" w:cs="宋体"/>
                <w:color w:val="000000"/>
                <w:sz w:val="18"/>
                <w:szCs w:val="18"/>
              </w:rPr>
            </w:pP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40" w:type="pct"/>
            <w:gridSpan w:val="13"/>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689" w:type="pct"/>
            <w:gridSpan w:val="4"/>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3053" w:type="pct"/>
            <w:gridSpan w:val="4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1430" w:type="pct"/>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1663"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3053" w:type="pct"/>
            <w:gridSpan w:val="4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开展督导、指导不少于</w:t>
            </w:r>
            <w:r>
              <w:rPr>
                <w:rFonts w:hint="eastAsia" w:ascii="Times New Roman" w:eastAsia="Times New Roman" w:cs="宋体"/>
                <w:color w:val="000000"/>
                <w:sz w:val="18"/>
                <w:szCs w:val="18"/>
                <w:lang w:bidi="ar"/>
              </w:rPr>
              <w:t>6</w:t>
            </w:r>
            <w:r>
              <w:rPr>
                <w:rFonts w:hint="eastAsia" w:hAnsi="宋体" w:cs="宋体"/>
                <w:color w:val="000000"/>
                <w:sz w:val="18"/>
                <w:szCs w:val="18"/>
                <w:lang w:bidi="ar"/>
              </w:rPr>
              <w:t>次，推进扫黑除恶长效常态化开展，巩固扫黑除恶专项斗争成果；整治各行业社会问题乱象；提高社会治理水平；保障社会经济健康有序发展；资金使用规范。</w:t>
            </w:r>
          </w:p>
        </w:tc>
        <w:tc>
          <w:tcPr>
            <w:tcW w:w="1430" w:type="pct"/>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1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常态化开展扫黑除恶斗争和打击整治养老诈骗行动，严厉打击电信网络诈骗犯罪</w:t>
            </w:r>
            <w:r>
              <w:rPr>
                <w:rFonts w:hint="eastAsia" w:ascii="Times New Roman" w:eastAsia="Times New Roman" w:cs="宋体"/>
                <w:color w:val="000000"/>
                <w:sz w:val="18"/>
                <w:szCs w:val="18"/>
                <w:lang w:bidi="ar"/>
              </w:rPr>
              <w:t>34</w:t>
            </w:r>
            <w:r>
              <w:rPr>
                <w:rFonts w:hint="eastAsia" w:hAnsi="宋体" w:cs="宋体"/>
                <w:color w:val="000000"/>
                <w:sz w:val="18"/>
                <w:szCs w:val="18"/>
                <w:lang w:bidi="ar"/>
              </w:rPr>
              <w:t>件</w:t>
            </w:r>
            <w:r>
              <w:rPr>
                <w:rFonts w:hint="eastAsia" w:ascii="Times New Roman" w:eastAsia="Times New Roman" w:cs="宋体"/>
                <w:color w:val="000000"/>
                <w:sz w:val="18"/>
                <w:szCs w:val="18"/>
                <w:lang w:bidi="ar"/>
              </w:rPr>
              <w:t>91</w:t>
            </w:r>
            <w:r>
              <w:rPr>
                <w:rFonts w:hint="eastAsia" w:hAnsi="宋体" w:cs="宋体"/>
                <w:color w:val="000000"/>
                <w:sz w:val="18"/>
                <w:szCs w:val="18"/>
                <w:lang w:bidi="ar"/>
              </w:rPr>
              <w:t>人、毒品犯罪</w:t>
            </w:r>
            <w:r>
              <w:rPr>
                <w:rFonts w:hint="eastAsia" w:ascii="Times New Roman" w:eastAsia="Times New Roman" w:cs="宋体"/>
                <w:color w:val="000000"/>
                <w:sz w:val="18"/>
                <w:szCs w:val="18"/>
                <w:lang w:bidi="ar"/>
              </w:rPr>
              <w:t>4</w:t>
            </w:r>
            <w:r>
              <w:rPr>
                <w:rFonts w:hint="eastAsia" w:hAnsi="宋体" w:cs="宋体"/>
                <w:color w:val="000000"/>
                <w:sz w:val="18"/>
                <w:szCs w:val="18"/>
                <w:lang w:bidi="ar"/>
              </w:rPr>
              <w:t>件</w:t>
            </w:r>
            <w:r>
              <w:rPr>
                <w:rFonts w:hint="eastAsia" w:ascii="Times New Roman" w:eastAsia="Times New Roman" w:cs="宋体"/>
                <w:color w:val="000000"/>
                <w:sz w:val="18"/>
                <w:szCs w:val="18"/>
                <w:lang w:bidi="ar"/>
              </w:rPr>
              <w:t>4</w:t>
            </w:r>
            <w:r>
              <w:rPr>
                <w:rFonts w:hint="eastAsia" w:hAnsi="宋体" w:cs="宋体"/>
                <w:color w:val="000000"/>
                <w:sz w:val="18"/>
                <w:szCs w:val="18"/>
                <w:lang w:bidi="ar"/>
              </w:rPr>
              <w:t>人，开展线索排查工作</w:t>
            </w:r>
            <w:r>
              <w:rPr>
                <w:rFonts w:hint="eastAsia" w:ascii="Times New Roman" w:eastAsia="Times New Roman" w:cs="宋体"/>
                <w:color w:val="000000"/>
                <w:sz w:val="18"/>
                <w:szCs w:val="18"/>
                <w:lang w:bidi="ar"/>
              </w:rPr>
              <w:t>220</w:t>
            </w:r>
            <w:r>
              <w:rPr>
                <w:rFonts w:hint="eastAsia" w:hAnsi="宋体" w:cs="宋体"/>
                <w:color w:val="000000"/>
                <w:sz w:val="18"/>
                <w:szCs w:val="18"/>
                <w:lang w:bidi="ar"/>
              </w:rPr>
              <w:t>余次，受理各类投诉举报</w:t>
            </w:r>
            <w:r>
              <w:rPr>
                <w:rFonts w:hint="eastAsia" w:ascii="Times New Roman" w:eastAsia="Times New Roman" w:cs="宋体"/>
                <w:color w:val="000000"/>
                <w:sz w:val="18"/>
                <w:szCs w:val="18"/>
                <w:lang w:bidi="ar"/>
              </w:rPr>
              <w:t>238</w:t>
            </w:r>
            <w:r>
              <w:rPr>
                <w:rFonts w:hint="eastAsia" w:hAnsi="宋体" w:cs="宋体"/>
                <w:color w:val="000000"/>
                <w:sz w:val="18"/>
                <w:szCs w:val="18"/>
                <w:lang w:bidi="ar"/>
              </w:rPr>
              <w:t>件，出动执法人员</w:t>
            </w:r>
            <w:r>
              <w:rPr>
                <w:rFonts w:hint="eastAsia" w:ascii="Times New Roman" w:eastAsia="Times New Roman" w:cs="宋体"/>
                <w:color w:val="000000"/>
                <w:sz w:val="18"/>
                <w:szCs w:val="18"/>
                <w:lang w:bidi="ar"/>
              </w:rPr>
              <w:t>2480</w:t>
            </w:r>
            <w:r>
              <w:rPr>
                <w:rFonts w:hint="eastAsia" w:hAnsi="宋体" w:cs="宋体"/>
                <w:color w:val="000000"/>
                <w:sz w:val="18"/>
                <w:szCs w:val="18"/>
                <w:lang w:bidi="ar"/>
              </w:rPr>
              <w:t>人次，立案查处各类违法案件</w:t>
            </w:r>
            <w:r>
              <w:rPr>
                <w:rFonts w:hint="eastAsia" w:ascii="Times New Roman" w:eastAsia="Times New Roman" w:cs="宋体"/>
                <w:color w:val="000000"/>
                <w:sz w:val="18"/>
                <w:szCs w:val="18"/>
                <w:lang w:bidi="ar"/>
              </w:rPr>
              <w:t>198</w:t>
            </w:r>
            <w:r>
              <w:rPr>
                <w:rFonts w:hint="eastAsia" w:hAnsi="宋体" w:cs="宋体"/>
                <w:color w:val="000000"/>
                <w:sz w:val="18"/>
                <w:szCs w:val="18"/>
                <w:lang w:bidi="ar"/>
              </w:rPr>
              <w:t>件，专项打击成效得到全面巩固提升。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绩效指标</w:t>
            </w:r>
          </w:p>
        </w:tc>
        <w:tc>
          <w:tcPr>
            <w:tcW w:w="41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44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1505" w:type="pct"/>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20" w:lineRule="exact"/>
              <w:ind w:left="-60" w:leftChars="-25" w:right="-60" w:rightChars="-25"/>
              <w:jc w:val="center"/>
              <w:rPr>
                <w:rFonts w:hint="eastAsia" w:hAnsi="宋体" w:cs="宋体"/>
                <w:color w:val="000000"/>
                <w:sz w:val="18"/>
                <w:szCs w:val="18"/>
              </w:rPr>
            </w:pPr>
          </w:p>
        </w:tc>
        <w:tc>
          <w:tcPr>
            <w:tcW w:w="418" w:type="pct"/>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444"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776"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29"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落实“一案三查”问题线索</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件</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20" w:lineRule="exact"/>
              <w:ind w:left="-60" w:leftChars="-25" w:right="-60" w:rightChars="-25"/>
              <w:jc w:val="center"/>
              <w:rPr>
                <w:rFonts w:hint="eastAsia" w:hAnsi="宋体" w:cs="宋体"/>
                <w:color w:val="000000"/>
                <w:sz w:val="18"/>
                <w:szCs w:val="18"/>
              </w:rPr>
            </w:pPr>
          </w:p>
        </w:tc>
        <w:tc>
          <w:tcPr>
            <w:tcW w:w="41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c>
          <w:tcPr>
            <w:tcW w:w="44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c>
          <w:tcPr>
            <w:tcW w:w="776"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729"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开展督导指导</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6</w:t>
            </w:r>
            <w:r>
              <w:rPr>
                <w:rFonts w:hint="eastAsia" w:hAnsi="宋体" w:cs="宋体"/>
                <w:color w:val="000000"/>
                <w:sz w:val="18"/>
                <w:szCs w:val="18"/>
                <w:lang w:bidi="ar"/>
              </w:rPr>
              <w:t>次/年</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6</w:t>
            </w: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20" w:lineRule="exact"/>
              <w:ind w:left="-60" w:leftChars="-25" w:right="-60" w:rightChars="-25"/>
              <w:jc w:val="center"/>
              <w:rPr>
                <w:rFonts w:hint="eastAsia" w:hAnsi="宋体" w:cs="宋体"/>
                <w:color w:val="000000"/>
                <w:sz w:val="18"/>
                <w:szCs w:val="18"/>
              </w:rPr>
            </w:pPr>
          </w:p>
        </w:tc>
        <w:tc>
          <w:tcPr>
            <w:tcW w:w="41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c>
          <w:tcPr>
            <w:tcW w:w="44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c>
          <w:tcPr>
            <w:tcW w:w="776"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729"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召开扫黑除恶斗争常态化会议</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4</w:t>
            </w:r>
            <w:r>
              <w:rPr>
                <w:rFonts w:hint="eastAsia" w:hAnsi="宋体" w:cs="宋体"/>
                <w:color w:val="000000"/>
                <w:sz w:val="18"/>
                <w:szCs w:val="18"/>
                <w:lang w:bidi="ar"/>
              </w:rPr>
              <w:t>场次</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w:t>
            </w: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20" w:lineRule="exact"/>
              <w:ind w:left="-60" w:leftChars="-25" w:right="-60" w:rightChars="-25"/>
              <w:jc w:val="center"/>
              <w:rPr>
                <w:rFonts w:hint="eastAsia" w:hAnsi="宋体" w:cs="宋体"/>
                <w:color w:val="000000"/>
                <w:sz w:val="18"/>
                <w:szCs w:val="18"/>
              </w:rPr>
            </w:pPr>
          </w:p>
        </w:tc>
        <w:tc>
          <w:tcPr>
            <w:tcW w:w="41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c>
          <w:tcPr>
            <w:tcW w:w="44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c>
          <w:tcPr>
            <w:tcW w:w="776"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4</w:t>
            </w:r>
            <w:r>
              <w:rPr>
                <w:rFonts w:hint="eastAsia" w:hAnsi="宋体" w:cs="宋体"/>
                <w:color w:val="000000"/>
                <w:sz w:val="18"/>
                <w:szCs w:val="18"/>
                <w:lang w:bidi="ar"/>
              </w:rPr>
              <w:t>：</w:t>
            </w:r>
          </w:p>
        </w:tc>
        <w:tc>
          <w:tcPr>
            <w:tcW w:w="729"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开展扫黑除恶斗争常态化培训</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4</w:t>
            </w:r>
            <w:r>
              <w:rPr>
                <w:rFonts w:hint="eastAsia" w:hAnsi="宋体" w:cs="宋体"/>
                <w:color w:val="000000"/>
                <w:sz w:val="18"/>
                <w:szCs w:val="18"/>
                <w:lang w:bidi="ar"/>
              </w:rPr>
              <w:t>场次</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w:t>
            </w: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20" w:lineRule="exact"/>
              <w:ind w:left="-60" w:leftChars="-25" w:right="-60" w:rightChars="-25"/>
              <w:jc w:val="center"/>
              <w:rPr>
                <w:rFonts w:hint="eastAsia" w:hAnsi="宋体" w:cs="宋体"/>
                <w:color w:val="000000"/>
                <w:sz w:val="18"/>
                <w:szCs w:val="18"/>
              </w:rPr>
            </w:pPr>
          </w:p>
        </w:tc>
        <w:tc>
          <w:tcPr>
            <w:tcW w:w="41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c>
          <w:tcPr>
            <w:tcW w:w="44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c>
          <w:tcPr>
            <w:tcW w:w="776"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5</w:t>
            </w:r>
            <w:r>
              <w:rPr>
                <w:rFonts w:hint="eastAsia" w:hAnsi="宋体" w:cs="宋体"/>
                <w:color w:val="000000"/>
                <w:sz w:val="18"/>
                <w:szCs w:val="18"/>
                <w:lang w:bidi="ar"/>
              </w:rPr>
              <w:t>：</w:t>
            </w:r>
          </w:p>
        </w:tc>
        <w:tc>
          <w:tcPr>
            <w:tcW w:w="729"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印制宣传资料</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5</w:t>
            </w:r>
            <w:r>
              <w:rPr>
                <w:rFonts w:hint="eastAsia" w:hAnsi="宋体" w:cs="宋体"/>
                <w:color w:val="000000"/>
                <w:sz w:val="18"/>
                <w:szCs w:val="18"/>
                <w:lang w:bidi="ar"/>
              </w:rPr>
              <w:t>万份</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6</w:t>
            </w: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20" w:lineRule="exact"/>
              <w:ind w:left="-60" w:leftChars="-25" w:right="-60" w:rightChars="-25"/>
              <w:jc w:val="center"/>
              <w:rPr>
                <w:rFonts w:hint="eastAsia" w:hAnsi="宋体" w:cs="宋体"/>
                <w:color w:val="000000"/>
                <w:sz w:val="18"/>
                <w:szCs w:val="18"/>
              </w:rPr>
            </w:pPr>
          </w:p>
        </w:tc>
        <w:tc>
          <w:tcPr>
            <w:tcW w:w="41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c>
          <w:tcPr>
            <w:tcW w:w="444"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776"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29"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培训达标率</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20" w:lineRule="exact"/>
              <w:ind w:left="-60" w:leftChars="-25" w:right="-60" w:rightChars="-25"/>
              <w:jc w:val="center"/>
              <w:rPr>
                <w:rFonts w:hint="eastAsia" w:hAnsi="宋体" w:cs="宋体"/>
                <w:color w:val="000000"/>
                <w:sz w:val="18"/>
                <w:szCs w:val="18"/>
              </w:rPr>
            </w:pPr>
          </w:p>
        </w:tc>
        <w:tc>
          <w:tcPr>
            <w:tcW w:w="41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c>
          <w:tcPr>
            <w:tcW w:w="44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c>
          <w:tcPr>
            <w:tcW w:w="776"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729"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群众反映涉黑涉恶、行业乱象问题线索明显下降</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10</w:t>
            </w:r>
            <w:r>
              <w:rPr>
                <w:rFonts w:hint="eastAsia" w:hAnsi="宋体" w:cs="宋体"/>
                <w:color w:val="000000"/>
                <w:sz w:val="18"/>
                <w:szCs w:val="18"/>
                <w:lang w:bidi="ar"/>
              </w:rPr>
              <w:t>%</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20" w:lineRule="exact"/>
              <w:ind w:left="-60" w:leftChars="-25" w:right="-60" w:rightChars="-25"/>
              <w:jc w:val="center"/>
              <w:rPr>
                <w:rFonts w:hint="eastAsia" w:hAnsi="宋体" w:cs="宋体"/>
                <w:color w:val="000000"/>
                <w:sz w:val="18"/>
                <w:szCs w:val="18"/>
              </w:rPr>
            </w:pPr>
          </w:p>
        </w:tc>
        <w:tc>
          <w:tcPr>
            <w:tcW w:w="41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c>
          <w:tcPr>
            <w:tcW w:w="44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776"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29"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完成时限</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20" w:lineRule="exact"/>
              <w:ind w:left="-60" w:leftChars="-25" w:right="-60" w:rightChars="-25"/>
              <w:jc w:val="center"/>
              <w:rPr>
                <w:rFonts w:hint="eastAsia" w:hAnsi="宋体" w:cs="宋体"/>
                <w:color w:val="000000"/>
                <w:sz w:val="18"/>
                <w:szCs w:val="18"/>
              </w:rPr>
            </w:pPr>
          </w:p>
        </w:tc>
        <w:tc>
          <w:tcPr>
            <w:tcW w:w="41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c>
          <w:tcPr>
            <w:tcW w:w="44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776"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29"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严控成本</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15</w:t>
            </w:r>
            <w:r>
              <w:rPr>
                <w:rFonts w:hint="eastAsia" w:hAnsi="宋体" w:cs="宋体"/>
                <w:color w:val="000000"/>
                <w:sz w:val="18"/>
                <w:szCs w:val="18"/>
                <w:lang w:bidi="ar"/>
              </w:rPr>
              <w:t>万元</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r>
              <w:rPr>
                <w:rFonts w:hint="eastAsia" w:hAnsi="宋体" w:cs="宋体"/>
                <w:color w:val="000000"/>
                <w:sz w:val="18"/>
                <w:szCs w:val="18"/>
                <w:lang w:bidi="ar"/>
              </w:rPr>
              <w:t>万元</w:t>
            </w: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20" w:lineRule="exact"/>
              <w:ind w:left="-60" w:leftChars="-25" w:right="-60" w:rightChars="-25"/>
              <w:jc w:val="center"/>
              <w:rPr>
                <w:rFonts w:hint="eastAsia" w:hAnsi="宋体" w:cs="宋体"/>
                <w:color w:val="000000"/>
                <w:sz w:val="18"/>
                <w:szCs w:val="18"/>
              </w:rPr>
            </w:pPr>
          </w:p>
        </w:tc>
        <w:tc>
          <w:tcPr>
            <w:tcW w:w="41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44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505" w:type="pct"/>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清除行业涉黑恶势力，行业乱象根本遏制，经济持续健康发展，社会大局稳定。</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220" w:lineRule="exact"/>
              <w:ind w:left="-60" w:leftChars="-25" w:right="-60" w:rightChars="-25"/>
              <w:jc w:val="center"/>
              <w:rPr>
                <w:rFonts w:hint="eastAsia" w:hAnsi="宋体" w:cs="宋体"/>
                <w:color w:val="000000"/>
                <w:sz w:val="18"/>
                <w:szCs w:val="18"/>
              </w:rPr>
            </w:pPr>
          </w:p>
        </w:tc>
        <w:tc>
          <w:tcPr>
            <w:tcW w:w="41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44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1505" w:type="pct"/>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群众满意度</w:t>
            </w:r>
          </w:p>
        </w:tc>
        <w:tc>
          <w:tcPr>
            <w:tcW w:w="684"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74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p>
        </w:tc>
        <w:tc>
          <w:tcPr>
            <w:tcW w:w="68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line="22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600" w:hRule="atLeast"/>
        </w:trPr>
        <w:tc>
          <w:tcPr>
            <w:tcW w:w="4787" w:type="pct"/>
            <w:gridSpan w:val="66"/>
            <w:tcBorders>
              <w:top w:val="nil"/>
              <w:left w:val="nil"/>
              <w:bottom w:val="nil"/>
              <w:right w:val="nil"/>
              <w:tl2br w:val="nil"/>
              <w:tr2bl w:val="nil"/>
            </w:tcBorders>
            <w:noWrap w:val="0"/>
            <w:vAlign w:val="center"/>
          </w:tcPr>
          <w:p>
            <w:pPr>
              <w:overflowPunct w:val="0"/>
              <w:spacing w:line="520" w:lineRule="exact"/>
              <w:jc w:val="center"/>
              <w:textAlignment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综治维稳、矛盾纠纷多元化解及反邪教工作</w:t>
            </w:r>
          </w:p>
          <w:p>
            <w:pPr>
              <w:overflowPunct w:val="0"/>
              <w:spacing w:line="520"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经费项目支出绩效自评表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项目）名称</w:t>
            </w:r>
          </w:p>
        </w:tc>
        <w:tc>
          <w:tcPr>
            <w:tcW w:w="4065" w:type="pct"/>
            <w:gridSpan w:val="5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bookmarkStart w:id="21" w:name="OLE_LINK21"/>
            <w:r>
              <w:rPr>
                <w:rFonts w:hint="eastAsia" w:hAnsi="宋体" w:cs="宋体"/>
                <w:color w:val="000000"/>
                <w:sz w:val="18"/>
                <w:szCs w:val="18"/>
                <w:lang w:bidi="ar"/>
              </w:rPr>
              <w:t>综治维稳、矛盾纠纷多元化解及反邪教工作经费</w:t>
            </w:r>
            <w:bookmarkEnd w:id="2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1846" w:type="pct"/>
            <w:gridSpan w:val="2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实施单位</w:t>
            </w:r>
          </w:p>
        </w:tc>
        <w:tc>
          <w:tcPr>
            <w:tcW w:w="1634" w:type="pct"/>
            <w:gridSpan w:val="21"/>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938" w:type="pct"/>
            <w:gridSpan w:val="16"/>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908" w:type="pct"/>
            <w:gridSpan w:val="13"/>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584" w:type="pct"/>
            <w:gridSpan w:val="9"/>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665" w:type="pct"/>
            <w:gridSpan w:val="12"/>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968" w:type="pct"/>
            <w:gridSpan w:val="9"/>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93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90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47</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47</w:t>
            </w: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47</w:t>
            </w:r>
          </w:p>
        </w:tc>
        <w:tc>
          <w:tcPr>
            <w:tcW w:w="968" w:type="pct"/>
            <w:gridSpan w:val="9"/>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93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90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47</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47</w:t>
            </w: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47</w:t>
            </w: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93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.一般公共预算</w:t>
            </w:r>
          </w:p>
        </w:tc>
        <w:tc>
          <w:tcPr>
            <w:tcW w:w="90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47</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47</w:t>
            </w: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47</w:t>
            </w: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93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.政府性基金</w:t>
            </w:r>
          </w:p>
        </w:tc>
        <w:tc>
          <w:tcPr>
            <w:tcW w:w="90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93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hAnsi="宋体" w:cs="宋体"/>
                <w:color w:val="000000"/>
                <w:spacing w:val="-6"/>
                <w:sz w:val="18"/>
                <w:szCs w:val="18"/>
                <w:lang w:bidi="ar"/>
              </w:rPr>
              <w:t>.国有资本经营预算</w:t>
            </w:r>
          </w:p>
        </w:tc>
        <w:tc>
          <w:tcPr>
            <w:tcW w:w="90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93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hAnsi="宋体" w:cs="宋体"/>
                <w:color w:val="000000"/>
                <w:sz w:val="18"/>
                <w:szCs w:val="18"/>
                <w:lang w:bidi="ar"/>
              </w:rPr>
              <w:t>.社保基金</w:t>
            </w:r>
          </w:p>
        </w:tc>
        <w:tc>
          <w:tcPr>
            <w:tcW w:w="90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722" w:type="pct"/>
            <w:gridSpan w:val="7"/>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938"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90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665" w:type="pct"/>
            <w:gridSpan w:val="12"/>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968" w:type="pct"/>
            <w:gridSpan w:val="9"/>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2849" w:type="pct"/>
            <w:gridSpan w:val="4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1634"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2086"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left="-60" w:leftChars="-25" w:right="-60" w:rightChars="-25"/>
              <w:jc w:val="center"/>
              <w:rPr>
                <w:rFonts w:hint="eastAsia" w:hAnsi="宋体" w:cs="宋体"/>
                <w:color w:val="000000"/>
                <w:sz w:val="18"/>
                <w:szCs w:val="18"/>
              </w:rPr>
            </w:pPr>
          </w:p>
        </w:tc>
        <w:tc>
          <w:tcPr>
            <w:tcW w:w="2849" w:type="pct"/>
            <w:gridSpan w:val="4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开展督导、指导不少于</w:t>
            </w:r>
            <w:r>
              <w:rPr>
                <w:rFonts w:hint="eastAsia" w:ascii="Times New Roman" w:eastAsia="Times New Roman" w:cs="宋体"/>
                <w:color w:val="000000"/>
                <w:sz w:val="18"/>
                <w:szCs w:val="18"/>
                <w:lang w:bidi="ar"/>
              </w:rPr>
              <w:t>6</w:t>
            </w:r>
            <w:r>
              <w:rPr>
                <w:rFonts w:hint="eastAsia" w:hAnsi="宋体" w:cs="宋体"/>
                <w:color w:val="000000"/>
                <w:sz w:val="18"/>
                <w:szCs w:val="18"/>
                <w:lang w:bidi="ar"/>
              </w:rPr>
              <w:t>次，推进扫黑除恶长效常态化开展，巩固扫黑除恶专项斗争成果；整治各行业社会问题乱象；提高社会治理水平；保障社会经济健康有序发展；资金使用规范。</w:t>
            </w:r>
          </w:p>
        </w:tc>
        <w:tc>
          <w:tcPr>
            <w:tcW w:w="1634"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2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全覆盖建强区镇村（社区）三级综治中心和“一站式”矛调中心并实体化实战化运行。坚持和发展新时代“枫桥经验”，深入开展矛盾纠纷“大起底大排查大化解”专项行动，分类健全“发现问题、流转交办、协调联动、研判预警、督查考核”的综合指挥工作机制，共排查矛盾纠纷</w:t>
            </w:r>
            <w:r>
              <w:rPr>
                <w:rFonts w:hint="eastAsia" w:ascii="Times New Roman" w:eastAsia="Times New Roman" w:cs="宋体"/>
                <w:color w:val="000000"/>
                <w:sz w:val="18"/>
                <w:szCs w:val="18"/>
                <w:lang w:bidi="ar"/>
              </w:rPr>
              <w:t>5022</w:t>
            </w:r>
            <w:r>
              <w:rPr>
                <w:rFonts w:hint="eastAsia" w:hAnsi="宋体" w:cs="宋体"/>
                <w:color w:val="000000"/>
                <w:sz w:val="18"/>
                <w:szCs w:val="18"/>
                <w:lang w:bidi="ar"/>
              </w:rPr>
              <w:t>件、化解</w:t>
            </w:r>
            <w:r>
              <w:rPr>
                <w:rFonts w:hint="eastAsia" w:ascii="Times New Roman" w:eastAsia="Times New Roman" w:cs="宋体"/>
                <w:color w:val="000000"/>
                <w:sz w:val="18"/>
                <w:szCs w:val="18"/>
                <w:lang w:bidi="ar"/>
              </w:rPr>
              <w:t>4993</w:t>
            </w:r>
            <w:r>
              <w:rPr>
                <w:rFonts w:hint="eastAsia" w:hAnsi="宋体" w:cs="宋体"/>
                <w:color w:val="000000"/>
                <w:sz w:val="18"/>
                <w:szCs w:val="18"/>
                <w:lang w:bidi="ar"/>
              </w:rPr>
              <w:t>件，化解率</w:t>
            </w:r>
            <w:r>
              <w:rPr>
                <w:rFonts w:hint="eastAsia" w:ascii="Times New Roman" w:eastAsia="Times New Roman" w:cs="宋体"/>
                <w:color w:val="000000"/>
                <w:sz w:val="18"/>
                <w:szCs w:val="18"/>
                <w:lang w:bidi="ar"/>
              </w:rPr>
              <w:t>99</w:t>
            </w:r>
            <w:r>
              <w:rPr>
                <w:rFonts w:hint="eastAsia" w:hAnsi="宋体" w:cs="宋体"/>
                <w:color w:val="000000"/>
                <w:sz w:val="18"/>
                <w:szCs w:val="18"/>
                <w:lang w:bidi="ar"/>
              </w:rPr>
              <w:t>.</w:t>
            </w:r>
            <w:r>
              <w:rPr>
                <w:rFonts w:hint="eastAsia" w:ascii="Times New Roman" w:eastAsia="Times New Roman" w:cs="宋体"/>
                <w:color w:val="000000"/>
                <w:sz w:val="18"/>
                <w:szCs w:val="18"/>
                <w:lang w:bidi="ar"/>
              </w:rPr>
              <w:t>42</w:t>
            </w:r>
            <w:r>
              <w:rPr>
                <w:rFonts w:hint="eastAsia" w:hAnsi="宋体" w:cs="宋体"/>
                <w:color w:val="000000"/>
                <w:sz w:val="18"/>
                <w:szCs w:val="18"/>
                <w:lang w:bidi="ar"/>
              </w:rPr>
              <w:t>%。依法查处涉邪案件</w:t>
            </w:r>
            <w:r>
              <w:rPr>
                <w:rFonts w:hint="eastAsia" w:ascii="Times New Roman" w:eastAsia="Times New Roman" w:cs="宋体"/>
                <w:color w:val="000000"/>
                <w:sz w:val="18"/>
                <w:szCs w:val="18"/>
                <w:lang w:bidi="ar"/>
              </w:rPr>
              <w:t>3</w:t>
            </w:r>
            <w:r>
              <w:rPr>
                <w:rFonts w:hint="eastAsia" w:hAnsi="宋体" w:cs="宋体"/>
                <w:color w:val="000000"/>
                <w:sz w:val="18"/>
                <w:szCs w:val="18"/>
                <w:lang w:bidi="ar"/>
              </w:rPr>
              <w:t>件</w:t>
            </w:r>
            <w:r>
              <w:rPr>
                <w:rFonts w:hint="eastAsia" w:ascii="Times New Roman" w:eastAsia="Times New Roman" w:cs="宋体"/>
                <w:color w:val="000000"/>
                <w:sz w:val="18"/>
                <w:szCs w:val="18"/>
                <w:lang w:bidi="ar"/>
              </w:rPr>
              <w:t>3</w:t>
            </w:r>
            <w:r>
              <w:rPr>
                <w:rFonts w:hint="eastAsia" w:hAnsi="宋体" w:cs="宋体"/>
                <w:color w:val="000000"/>
                <w:sz w:val="18"/>
                <w:szCs w:val="18"/>
                <w:lang w:bidi="ar"/>
              </w:rPr>
              <w:t>人，对全区</w:t>
            </w:r>
            <w:r>
              <w:rPr>
                <w:rFonts w:hint="eastAsia" w:ascii="Times New Roman" w:eastAsia="Times New Roman" w:cs="宋体"/>
                <w:color w:val="000000"/>
                <w:sz w:val="18"/>
                <w:szCs w:val="18"/>
                <w:lang w:bidi="ar"/>
              </w:rPr>
              <w:t>40</w:t>
            </w:r>
            <w:r>
              <w:rPr>
                <w:rFonts w:hint="eastAsia" w:hAnsi="宋体" w:cs="宋体"/>
                <w:color w:val="000000"/>
                <w:sz w:val="18"/>
                <w:szCs w:val="18"/>
                <w:lang w:bidi="ar"/>
              </w:rPr>
              <w:t>名在册邪教人员严格落实“双线三级”管控机制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绩效指标</w:t>
            </w:r>
          </w:p>
        </w:tc>
        <w:tc>
          <w:tcPr>
            <w:tcW w:w="41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120" w:leftChars="-50" w:right="-120" w:rightChars="-50"/>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44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1402"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18" w:type="pct"/>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120" w:leftChars="-50" w:right="-120" w:rightChars="-50"/>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444"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90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印制各类宣传资料</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万份</w:t>
            </w: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1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4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90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hAnsi="宋体" w:cs="宋体"/>
                <w:color w:val="000000"/>
                <w:sz w:val="18"/>
                <w:szCs w:val="18"/>
              </w:rPr>
            </w:pPr>
            <w:r>
              <w:rPr>
                <w:rFonts w:hint="eastAsia" w:hAnsi="宋体" w:cs="宋体"/>
                <w:color w:val="000000"/>
                <w:spacing w:val="-6"/>
                <w:sz w:val="18"/>
                <w:szCs w:val="18"/>
                <w:lang w:bidi="ar"/>
              </w:rPr>
              <w:t>开展特殊人群走访服务</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12</w:t>
            </w:r>
            <w:r>
              <w:rPr>
                <w:rFonts w:hint="eastAsia" w:hAnsi="宋体" w:cs="宋体"/>
                <w:color w:val="000000"/>
                <w:sz w:val="18"/>
                <w:szCs w:val="18"/>
                <w:lang w:bidi="ar"/>
              </w:rPr>
              <w:t>/年</w:t>
            </w: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12</w:t>
            </w: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restart"/>
            <w:tcBorders>
              <w:top w:val="single" w:color="000000" w:sz="4" w:space="0"/>
              <w:left w:val="single" w:color="000000" w:sz="4" w:space="0"/>
              <w:bottom w:val="nil"/>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18" w:type="pct"/>
            <w:gridSpan w:val="6"/>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4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90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召开工作协调会、工作推进会、开展综治工作宣传</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场次</w:t>
            </w: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1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4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4</w:t>
            </w:r>
            <w:r>
              <w:rPr>
                <w:rFonts w:hint="eastAsia" w:hAnsi="宋体" w:cs="宋体"/>
                <w:color w:val="000000"/>
                <w:sz w:val="18"/>
                <w:szCs w:val="18"/>
                <w:lang w:bidi="ar"/>
              </w:rPr>
              <w:t>：</w:t>
            </w:r>
          </w:p>
        </w:tc>
        <w:tc>
          <w:tcPr>
            <w:tcW w:w="90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矛盾纠纷联调</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12</w:t>
            </w:r>
            <w:r>
              <w:rPr>
                <w:rFonts w:hint="eastAsia" w:hAnsi="宋体" w:cs="宋体"/>
                <w:color w:val="000000"/>
                <w:sz w:val="18"/>
                <w:szCs w:val="18"/>
                <w:lang w:bidi="ar"/>
              </w:rPr>
              <w:t>批次</w:t>
            </w: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12</w:t>
            </w: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1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4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5</w:t>
            </w:r>
            <w:r>
              <w:rPr>
                <w:rFonts w:hint="eastAsia" w:hAnsi="宋体" w:cs="宋体"/>
                <w:color w:val="000000"/>
                <w:sz w:val="18"/>
                <w:szCs w:val="18"/>
                <w:lang w:bidi="ar"/>
              </w:rPr>
              <w:t>：</w:t>
            </w:r>
          </w:p>
        </w:tc>
        <w:tc>
          <w:tcPr>
            <w:tcW w:w="90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示范点规范化建设</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个（套）</w:t>
            </w: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w:t>
            </w: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1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4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1402"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调解成功率、社会稳定风险评估准确率</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1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4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90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完成时限</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1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c>
          <w:tcPr>
            <w:tcW w:w="44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90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严控成本</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47</w:t>
            </w:r>
            <w:r>
              <w:rPr>
                <w:rFonts w:hint="eastAsia" w:hAnsi="宋体" w:cs="宋体"/>
                <w:color w:val="000000"/>
                <w:sz w:val="18"/>
                <w:szCs w:val="18"/>
                <w:lang w:bidi="ar"/>
              </w:rPr>
              <w:t>万元</w:t>
            </w: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47</w:t>
            </w:r>
            <w:r>
              <w:rPr>
                <w:rFonts w:hint="eastAsia" w:hAnsi="宋体" w:cs="宋体"/>
                <w:color w:val="000000"/>
                <w:sz w:val="18"/>
                <w:szCs w:val="18"/>
                <w:lang w:bidi="ar"/>
              </w:rPr>
              <w:t>万元</w:t>
            </w: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1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44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402"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群众对当地社会认可，满意度幸福感增加</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48" w:type="pct"/>
          <w:wAfter w:w="164" w:type="pct"/>
          <w:trHeight w:val="340" w:hRule="atLeast"/>
        </w:trPr>
        <w:tc>
          <w:tcPr>
            <w:tcW w:w="303"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spacing w:line="200" w:lineRule="exact"/>
              <w:ind w:left="-60" w:leftChars="-25" w:right="-60" w:rightChars="-25"/>
              <w:jc w:val="center"/>
              <w:rPr>
                <w:rFonts w:hint="eastAsia" w:hAnsi="宋体" w:cs="宋体"/>
                <w:color w:val="000000"/>
                <w:sz w:val="18"/>
                <w:szCs w:val="18"/>
              </w:rPr>
            </w:pPr>
          </w:p>
        </w:tc>
        <w:tc>
          <w:tcPr>
            <w:tcW w:w="41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44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82" w:leftChars="-34" w:right="-82" w:rightChars="-34"/>
              <w:jc w:val="center"/>
              <w:textAlignment w:val="center"/>
              <w:rPr>
                <w:rFonts w:hint="eastAsia" w:hAnsi="宋体" w:cs="宋体"/>
                <w:color w:val="000000"/>
                <w:sz w:val="18"/>
                <w:szCs w:val="18"/>
              </w:rPr>
            </w:pPr>
            <w:r>
              <w:rPr>
                <w:rFonts w:hint="eastAsia" w:hAnsi="宋体" w:cs="宋体"/>
                <w:color w:val="000000"/>
                <w:spacing w:val="-11"/>
                <w:sz w:val="18"/>
                <w:szCs w:val="18"/>
                <w:lang w:bidi="ar"/>
              </w:rPr>
              <w:t>服务对象满意度指标</w:t>
            </w:r>
          </w:p>
        </w:tc>
        <w:tc>
          <w:tcPr>
            <w:tcW w:w="1402"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群众满意度</w:t>
            </w:r>
          </w:p>
        </w:tc>
        <w:tc>
          <w:tcPr>
            <w:tcW w:w="5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66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p>
        </w:tc>
        <w:tc>
          <w:tcPr>
            <w:tcW w:w="96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600" w:hRule="atLeast"/>
        </w:trPr>
        <w:tc>
          <w:tcPr>
            <w:tcW w:w="4900" w:type="pct"/>
            <w:gridSpan w:val="71"/>
            <w:tcBorders>
              <w:top w:val="nil"/>
              <w:left w:val="nil"/>
              <w:bottom w:val="nil"/>
              <w:right w:val="nil"/>
              <w:tl2br w:val="nil"/>
              <w:tr2bl w:val="nil"/>
            </w:tcBorders>
            <w:noWrap w:val="0"/>
            <w:vAlign w:val="center"/>
          </w:tcPr>
          <w:p>
            <w:pPr>
              <w:overflowPunct w:val="0"/>
              <w:spacing w:line="520" w:lineRule="exact"/>
              <w:jc w:val="center"/>
              <w:textAlignment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政治安全和国家安全人民防线工作经费项目</w:t>
            </w:r>
          </w:p>
          <w:p>
            <w:pPr>
              <w:overflowPunct w:val="0"/>
              <w:spacing w:line="520"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814"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项目）名称</w:t>
            </w:r>
          </w:p>
        </w:tc>
        <w:tc>
          <w:tcPr>
            <w:tcW w:w="4085" w:type="pct"/>
            <w:gridSpan w:val="6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政治安全和国家安全人民防线工作经费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814"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1857" w:type="pct"/>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实施单位</w:t>
            </w:r>
          </w:p>
        </w:tc>
        <w:tc>
          <w:tcPr>
            <w:tcW w:w="1440" w:type="pct"/>
            <w:gridSpan w:val="18"/>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814" w:type="pct"/>
            <w:gridSpan w:val="11"/>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1126" w:type="pct"/>
            <w:gridSpan w:val="17"/>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30" w:type="pct"/>
            <w:gridSpan w:val="9"/>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787" w:type="pct"/>
            <w:gridSpan w:val="16"/>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710" w:type="pct"/>
            <w:gridSpan w:val="12"/>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730" w:type="pct"/>
            <w:gridSpan w:val="6"/>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126" w:type="pct"/>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w:t>
            </w: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w:t>
            </w: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w:t>
            </w:r>
          </w:p>
        </w:tc>
        <w:tc>
          <w:tcPr>
            <w:tcW w:w="730" w:type="pct"/>
            <w:gridSpan w:val="6"/>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126" w:type="pct"/>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w:t>
            </w: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w:t>
            </w: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w:t>
            </w:r>
          </w:p>
        </w:tc>
        <w:tc>
          <w:tcPr>
            <w:tcW w:w="73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126" w:type="pct"/>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.一般公共预算</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w:t>
            </w: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w:t>
            </w: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w:t>
            </w:r>
          </w:p>
        </w:tc>
        <w:tc>
          <w:tcPr>
            <w:tcW w:w="73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126" w:type="pct"/>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.政府性基金</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3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126" w:type="pct"/>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hAnsi="宋体" w:cs="宋体"/>
                <w:color w:val="000000"/>
                <w:sz w:val="18"/>
                <w:szCs w:val="18"/>
                <w:lang w:bidi="ar"/>
              </w:rPr>
              <w:t>.国有资本经营预算</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3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126" w:type="pct"/>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hAnsi="宋体" w:cs="宋体"/>
                <w:color w:val="000000"/>
                <w:sz w:val="18"/>
                <w:szCs w:val="18"/>
                <w:lang w:bidi="ar"/>
              </w:rPr>
              <w:t>.社保基金</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3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1126" w:type="pct"/>
            <w:gridSpan w:val="1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rPr>
                <w:rFonts w:hint="eastAsia" w:hAnsi="宋体" w:cs="宋体"/>
                <w:color w:val="000000"/>
                <w:sz w:val="18"/>
                <w:szCs w:val="18"/>
              </w:rPr>
            </w:pP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10" w:type="pct"/>
            <w:gridSpan w:val="12"/>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730" w:type="pct"/>
            <w:gridSpan w:val="6"/>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30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3154" w:type="pct"/>
            <w:gridSpan w:val="5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1440"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1276"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3154" w:type="pct"/>
            <w:gridSpan w:val="5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贯彻落实中央、省、市、区维护国家安全工作的指示和部署，召开国家安全人民防线建设工作会议</w:t>
            </w:r>
            <w:r>
              <w:rPr>
                <w:rFonts w:hint="eastAsia" w:ascii="Times New Roman" w:eastAsia="Times New Roman" w:cs="宋体"/>
                <w:color w:val="000000"/>
                <w:sz w:val="18"/>
                <w:szCs w:val="18"/>
                <w:lang w:bidi="ar"/>
              </w:rPr>
              <w:t>1</w:t>
            </w:r>
            <w:r>
              <w:rPr>
                <w:rFonts w:hint="eastAsia" w:hAnsi="宋体" w:cs="宋体"/>
                <w:color w:val="000000"/>
                <w:sz w:val="18"/>
                <w:szCs w:val="18"/>
                <w:lang w:bidi="ar"/>
              </w:rPr>
              <w:t>次，开展排查防范不少于</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次，掌握全区政治安全动态，推动各镇、各部门落实主体责任，做好政治安全各项工作，开展业务培训</w:t>
            </w:r>
            <w:r>
              <w:rPr>
                <w:rFonts w:hint="eastAsia" w:ascii="Times New Roman" w:eastAsia="Times New Roman" w:cs="宋体"/>
                <w:color w:val="000000"/>
                <w:sz w:val="18"/>
                <w:szCs w:val="18"/>
                <w:lang w:bidi="ar"/>
              </w:rPr>
              <w:t>1</w:t>
            </w:r>
            <w:r>
              <w:rPr>
                <w:rFonts w:hint="eastAsia" w:hAnsi="宋体" w:cs="宋体"/>
                <w:color w:val="000000"/>
                <w:sz w:val="18"/>
                <w:szCs w:val="18"/>
                <w:lang w:bidi="ar"/>
              </w:rPr>
              <w:t>次，培训达标率</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%以上，积极上报涉及政治安全事件。</w:t>
            </w:r>
          </w:p>
        </w:tc>
        <w:tc>
          <w:tcPr>
            <w:tcW w:w="1440"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更新国家安全人民防线建设小组</w:t>
            </w:r>
            <w:r>
              <w:rPr>
                <w:rFonts w:hint="eastAsia" w:ascii="Times New Roman" w:eastAsia="Times New Roman" w:cs="宋体"/>
                <w:color w:val="000000"/>
                <w:sz w:val="18"/>
                <w:szCs w:val="18"/>
                <w:lang w:bidi="ar"/>
              </w:rPr>
              <w:t>65</w:t>
            </w:r>
            <w:r>
              <w:rPr>
                <w:rFonts w:hint="eastAsia" w:hAnsi="宋体" w:cs="宋体"/>
                <w:color w:val="000000"/>
                <w:sz w:val="18"/>
                <w:szCs w:val="18"/>
                <w:lang w:bidi="ar"/>
              </w:rPr>
              <w:t>个，扎实开展“</w:t>
            </w:r>
            <w:r>
              <w:rPr>
                <w:rFonts w:hint="eastAsia" w:ascii="Times New Roman" w:eastAsia="Times New Roman" w:cs="宋体"/>
                <w:color w:val="000000"/>
                <w:sz w:val="18"/>
                <w:szCs w:val="18"/>
                <w:lang w:bidi="ar"/>
              </w:rPr>
              <w:t>4</w:t>
            </w:r>
            <w:r>
              <w:rPr>
                <w:rFonts w:hint="eastAsia" w:hAnsi="宋体" w:cs="宋体"/>
                <w:color w:val="000000"/>
                <w:sz w:val="18"/>
                <w:szCs w:val="18"/>
                <w:lang w:bidi="ar"/>
              </w:rPr>
              <w:t>.</w:t>
            </w:r>
            <w:r>
              <w:rPr>
                <w:rFonts w:hint="eastAsia" w:ascii="Times New Roman" w:eastAsia="Times New Roman" w:cs="宋体"/>
                <w:color w:val="000000"/>
                <w:sz w:val="18"/>
                <w:szCs w:val="18"/>
                <w:lang w:bidi="ar"/>
              </w:rPr>
              <w:t>15</w:t>
            </w:r>
            <w:r>
              <w:rPr>
                <w:rFonts w:hint="eastAsia" w:hAnsi="宋体" w:cs="宋体"/>
                <w:color w:val="000000"/>
                <w:sz w:val="18"/>
                <w:szCs w:val="18"/>
                <w:lang w:bidi="ar"/>
              </w:rPr>
              <w:t>”第八个全民国家安全教育日和国家安全宣传教育月活动。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30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绩效指标</w:t>
            </w:r>
          </w:p>
        </w:tc>
        <w:tc>
          <w:tcPr>
            <w:tcW w:w="509"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46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1388"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73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hAnsi="宋体" w:cs="宋体"/>
                <w:color w:val="000000"/>
                <w:sz w:val="18"/>
                <w:szCs w:val="18"/>
              </w:rPr>
            </w:pPr>
          </w:p>
        </w:tc>
        <w:tc>
          <w:tcPr>
            <w:tcW w:w="509" w:type="pct"/>
            <w:gridSpan w:val="9"/>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468" w:type="pct"/>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65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国家安全人民防线建设工作会议</w:t>
            </w: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bidi="ar"/>
              </w:rPr>
              <w:t>≥</w:t>
            </w:r>
            <w:r>
              <w:rPr>
                <w:rFonts w:hint="eastAsia" w:ascii="Times New Roman" w:eastAsia="微软雅黑" w:cs="微软雅黑"/>
                <w:color w:val="000000"/>
                <w:sz w:val="18"/>
                <w:szCs w:val="18"/>
                <w:lang w:bidi="ar"/>
              </w:rPr>
              <w:t>1</w:t>
            </w:r>
            <w:r>
              <w:rPr>
                <w:rFonts w:hint="eastAsia" w:ascii="微软雅黑" w:hAnsi="微软雅黑" w:eastAsia="微软雅黑" w:cs="微软雅黑"/>
                <w:color w:val="000000"/>
                <w:sz w:val="18"/>
                <w:szCs w:val="18"/>
                <w:lang w:bidi="ar"/>
              </w:rPr>
              <w:t>次/年</w:t>
            </w: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p>
        </w:tc>
        <w:tc>
          <w:tcPr>
            <w:tcW w:w="73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hAnsi="宋体" w:cs="宋体"/>
                <w:color w:val="000000"/>
                <w:sz w:val="18"/>
                <w:szCs w:val="18"/>
              </w:rPr>
            </w:pPr>
          </w:p>
        </w:tc>
        <w:tc>
          <w:tcPr>
            <w:tcW w:w="509" w:type="pct"/>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468"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65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业务培训</w:t>
            </w: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1</w:t>
            </w:r>
            <w:r>
              <w:rPr>
                <w:rFonts w:hint="eastAsia" w:hAnsi="宋体" w:cs="宋体"/>
                <w:color w:val="000000"/>
                <w:sz w:val="18"/>
                <w:szCs w:val="18"/>
                <w:lang w:bidi="ar"/>
              </w:rPr>
              <w:t>次/年</w:t>
            </w: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p>
        </w:tc>
        <w:tc>
          <w:tcPr>
            <w:tcW w:w="73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hAnsi="宋体" w:cs="宋体"/>
                <w:color w:val="000000"/>
                <w:sz w:val="18"/>
                <w:szCs w:val="18"/>
              </w:rPr>
            </w:pPr>
          </w:p>
        </w:tc>
        <w:tc>
          <w:tcPr>
            <w:tcW w:w="509" w:type="pct"/>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468"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65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日常排查防范</w:t>
            </w: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次/年</w:t>
            </w: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73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hAnsi="宋体" w:cs="宋体"/>
                <w:color w:val="000000"/>
                <w:sz w:val="18"/>
                <w:szCs w:val="18"/>
              </w:rPr>
            </w:pPr>
          </w:p>
        </w:tc>
        <w:tc>
          <w:tcPr>
            <w:tcW w:w="509" w:type="pct"/>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46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65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突发事件处置</w:t>
            </w: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73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hAnsi="宋体" w:cs="宋体"/>
                <w:color w:val="000000"/>
                <w:sz w:val="18"/>
                <w:szCs w:val="18"/>
              </w:rPr>
            </w:pPr>
          </w:p>
        </w:tc>
        <w:tc>
          <w:tcPr>
            <w:tcW w:w="509" w:type="pct"/>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46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65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完成时限</w:t>
            </w: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73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hAnsi="宋体" w:cs="宋体"/>
                <w:color w:val="000000"/>
                <w:sz w:val="18"/>
                <w:szCs w:val="18"/>
              </w:rPr>
            </w:pPr>
          </w:p>
        </w:tc>
        <w:tc>
          <w:tcPr>
            <w:tcW w:w="509" w:type="pct"/>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c>
          <w:tcPr>
            <w:tcW w:w="46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65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严控成本</w:t>
            </w: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5</w:t>
            </w:r>
            <w:r>
              <w:rPr>
                <w:rFonts w:hint="eastAsia" w:hAnsi="宋体" w:cs="宋体"/>
                <w:color w:val="000000"/>
                <w:sz w:val="18"/>
                <w:szCs w:val="18"/>
                <w:lang w:bidi="ar"/>
              </w:rPr>
              <w:t>万元</w:t>
            </w: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5</w:t>
            </w:r>
            <w:r>
              <w:rPr>
                <w:rFonts w:hint="eastAsia" w:hAnsi="宋体" w:cs="宋体"/>
                <w:color w:val="000000"/>
                <w:sz w:val="18"/>
                <w:szCs w:val="18"/>
                <w:lang w:bidi="ar"/>
              </w:rPr>
              <w:t>万元</w:t>
            </w:r>
          </w:p>
        </w:tc>
        <w:tc>
          <w:tcPr>
            <w:tcW w:w="73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hAnsi="宋体" w:cs="宋体"/>
                <w:color w:val="000000"/>
                <w:sz w:val="18"/>
                <w:szCs w:val="18"/>
              </w:rPr>
            </w:pPr>
          </w:p>
        </w:tc>
        <w:tc>
          <w:tcPr>
            <w:tcW w:w="509"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46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388"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不发生影响国家安全、政治安全事件，社会稳定</w:t>
            </w: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73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2"/>
          <w:wBefore w:w="48" w:type="pct"/>
          <w:wAfter w:w="51" w:type="pct"/>
          <w:trHeight w:val="42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rPr>
                <w:rFonts w:hint="eastAsia" w:hAnsi="宋体" w:cs="宋体"/>
                <w:color w:val="000000"/>
                <w:sz w:val="18"/>
                <w:szCs w:val="18"/>
              </w:rPr>
            </w:pPr>
          </w:p>
        </w:tc>
        <w:tc>
          <w:tcPr>
            <w:tcW w:w="509"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46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1388"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群众满意度</w:t>
            </w:r>
          </w:p>
        </w:tc>
        <w:tc>
          <w:tcPr>
            <w:tcW w:w="787"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710"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p>
        </w:tc>
        <w:tc>
          <w:tcPr>
            <w:tcW w:w="73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600" w:hRule="atLeast"/>
        </w:trPr>
        <w:tc>
          <w:tcPr>
            <w:tcW w:w="4813" w:type="pct"/>
            <w:gridSpan w:val="67"/>
            <w:tcBorders>
              <w:top w:val="nil"/>
              <w:left w:val="nil"/>
              <w:bottom w:val="nil"/>
              <w:right w:val="nil"/>
              <w:tl2br w:val="nil"/>
              <w:tr2bl w:val="nil"/>
            </w:tcBorders>
            <w:noWrap w:val="0"/>
            <w:vAlign w:val="center"/>
          </w:tcPr>
          <w:p>
            <w:pPr>
              <w:widowControl/>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社会治理体制创新项目支出绩效自评表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684" w:hRule="atLeast"/>
        </w:trPr>
        <w:tc>
          <w:tcPr>
            <w:tcW w:w="727"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项目）名称</w:t>
            </w:r>
          </w:p>
        </w:tc>
        <w:tc>
          <w:tcPr>
            <w:tcW w:w="4085" w:type="pct"/>
            <w:gridSpan w:val="5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社会治理体制创新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22" w:hRule="atLeast"/>
        </w:trPr>
        <w:tc>
          <w:tcPr>
            <w:tcW w:w="727"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1944" w:type="pct"/>
            <w:gridSpan w:val="2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20"/>
                <w:szCs w:val="20"/>
              </w:rPr>
            </w:pPr>
            <w:r>
              <w:rPr>
                <w:rFonts w:hint="eastAsia" w:hAnsi="宋体" w:cs="宋体"/>
                <w:color w:val="000000"/>
                <w:sz w:val="20"/>
                <w:szCs w:val="20"/>
                <w:lang w:bidi="ar"/>
              </w:rPr>
              <w:t>实施单位</w:t>
            </w:r>
          </w:p>
        </w:tc>
        <w:tc>
          <w:tcPr>
            <w:tcW w:w="1523" w:type="pct"/>
            <w:gridSpan w:val="19"/>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360" w:hRule="atLeast"/>
        </w:trPr>
        <w:tc>
          <w:tcPr>
            <w:tcW w:w="727" w:type="pct"/>
            <w:gridSpan w:val="8"/>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1214" w:type="pct"/>
            <w:gridSpan w:val="20"/>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30" w:type="pct"/>
            <w:gridSpan w:val="9"/>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617" w:type="pct"/>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761" w:type="pct"/>
            <w:gridSpan w:val="13"/>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761" w:type="pct"/>
            <w:gridSpan w:val="6"/>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360" w:hRule="atLeast"/>
        </w:trPr>
        <w:tc>
          <w:tcPr>
            <w:tcW w:w="727" w:type="pct"/>
            <w:gridSpan w:val="8"/>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1214"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20</w:t>
            </w: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20</w:t>
            </w: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20</w:t>
            </w:r>
          </w:p>
        </w:tc>
        <w:tc>
          <w:tcPr>
            <w:tcW w:w="761" w:type="pct"/>
            <w:gridSpan w:val="6"/>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360" w:hRule="atLeast"/>
        </w:trPr>
        <w:tc>
          <w:tcPr>
            <w:tcW w:w="727" w:type="pct"/>
            <w:gridSpan w:val="8"/>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1214"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20</w:t>
            </w: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20</w:t>
            </w: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20</w:t>
            </w:r>
          </w:p>
        </w:tc>
        <w:tc>
          <w:tcPr>
            <w:tcW w:w="76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360" w:hRule="atLeast"/>
        </w:trPr>
        <w:tc>
          <w:tcPr>
            <w:tcW w:w="727" w:type="pct"/>
            <w:gridSpan w:val="8"/>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1214"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.一般公共预算</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20</w:t>
            </w: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20</w:t>
            </w: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20</w:t>
            </w:r>
          </w:p>
        </w:tc>
        <w:tc>
          <w:tcPr>
            <w:tcW w:w="76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360" w:hRule="atLeast"/>
        </w:trPr>
        <w:tc>
          <w:tcPr>
            <w:tcW w:w="727" w:type="pct"/>
            <w:gridSpan w:val="8"/>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1214"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.政府性基金</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hAnsi="宋体" w:cs="宋体"/>
                <w:color w:val="000000"/>
                <w:sz w:val="18"/>
                <w:szCs w:val="18"/>
              </w:rPr>
            </w:pP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6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440" w:hRule="atLeast"/>
        </w:trPr>
        <w:tc>
          <w:tcPr>
            <w:tcW w:w="727" w:type="pct"/>
            <w:gridSpan w:val="8"/>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1214"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hAnsi="宋体" w:cs="宋体"/>
                <w:color w:val="000000"/>
                <w:sz w:val="18"/>
                <w:szCs w:val="18"/>
                <w:lang w:bidi="ar"/>
              </w:rPr>
              <w:t>.国有资本经营预算</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hAnsi="宋体" w:cs="宋体"/>
                <w:color w:val="000000"/>
                <w:sz w:val="18"/>
                <w:szCs w:val="18"/>
              </w:rPr>
            </w:pP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6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360" w:hRule="atLeast"/>
        </w:trPr>
        <w:tc>
          <w:tcPr>
            <w:tcW w:w="727" w:type="pct"/>
            <w:gridSpan w:val="8"/>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1214"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hAnsi="宋体" w:cs="宋体"/>
                <w:color w:val="000000"/>
                <w:sz w:val="18"/>
                <w:szCs w:val="18"/>
                <w:lang w:bidi="ar"/>
              </w:rPr>
              <w:t>.社保基金</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hAnsi="宋体" w:cs="宋体"/>
                <w:color w:val="000000"/>
                <w:sz w:val="18"/>
                <w:szCs w:val="18"/>
              </w:rPr>
            </w:pP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6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360" w:hRule="atLeast"/>
        </w:trPr>
        <w:tc>
          <w:tcPr>
            <w:tcW w:w="727" w:type="pct"/>
            <w:gridSpan w:val="8"/>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1214"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hAnsi="宋体" w:cs="宋体"/>
                <w:color w:val="000000"/>
                <w:sz w:val="18"/>
                <w:szCs w:val="18"/>
              </w:rPr>
            </w:pP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61" w:type="pct"/>
            <w:gridSpan w:val="13"/>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61" w:type="pct"/>
            <w:gridSpan w:val="6"/>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600" w:hRule="atLeast"/>
        </w:trPr>
        <w:tc>
          <w:tcPr>
            <w:tcW w:w="30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2984" w:type="pct"/>
            <w:gridSpan w:val="4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1523" w:type="pct"/>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2080"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2984" w:type="pct"/>
            <w:gridSpan w:val="4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坚定不移推进社会治理现代化试点工作，持续维护社会大局安全稳定。深化系统治理、依法治理、综合治理、源头治理，确保全区更安宁、群众更安乐。坚持和发展新时代“枫桥经验”，源头防范化解矛盾风险。着力解决影响人民群众安全感的突出问题，不断提升基层社会治理效能。</w:t>
            </w:r>
          </w:p>
        </w:tc>
        <w:tc>
          <w:tcPr>
            <w:tcW w:w="1523" w:type="pct"/>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深入开展学习贯彻习近平新时代中国特色社会主义思想主题教育，扎实推进“防风险、保安全、护稳定、促发展”各项工作，群众安全感、获得感、幸福感不断提升。昭化区成功创成首批省级法治政府建设示范区，连续</w:t>
            </w:r>
            <w:r>
              <w:rPr>
                <w:rFonts w:hint="eastAsia" w:ascii="Times New Roman" w:eastAsia="Times New Roman" w:cs="宋体"/>
                <w:color w:val="000000"/>
                <w:sz w:val="18"/>
                <w:szCs w:val="18"/>
                <w:lang w:bidi="ar"/>
              </w:rPr>
              <w:t>13</w:t>
            </w:r>
            <w:r>
              <w:rPr>
                <w:rFonts w:hint="eastAsia" w:hAnsi="宋体" w:cs="宋体"/>
                <w:color w:val="000000"/>
                <w:sz w:val="18"/>
                <w:szCs w:val="18"/>
                <w:lang w:bidi="ar"/>
              </w:rPr>
              <w:t>年无“民转刑”命案发生，平安建设群众满意度测评连续</w:t>
            </w:r>
            <w:r>
              <w:rPr>
                <w:rFonts w:hint="eastAsia" w:ascii="Times New Roman" w:eastAsia="Times New Roman" w:cs="宋体"/>
                <w:color w:val="000000"/>
                <w:sz w:val="18"/>
                <w:szCs w:val="18"/>
                <w:lang w:bidi="ar"/>
              </w:rPr>
              <w:t>7</w:t>
            </w:r>
            <w:r>
              <w:rPr>
                <w:rFonts w:hint="eastAsia" w:hAnsi="宋体" w:cs="宋体"/>
                <w:color w:val="000000"/>
                <w:sz w:val="18"/>
                <w:szCs w:val="18"/>
                <w:lang w:bidi="ar"/>
              </w:rPr>
              <w:t>年位居省市前列，连续</w:t>
            </w:r>
            <w:r>
              <w:rPr>
                <w:rFonts w:hint="eastAsia" w:ascii="Times New Roman" w:eastAsia="Times New Roman" w:cs="宋体"/>
                <w:color w:val="000000"/>
                <w:sz w:val="18"/>
                <w:szCs w:val="18"/>
                <w:lang w:bidi="ar"/>
              </w:rPr>
              <w:t>6</w:t>
            </w:r>
            <w:r>
              <w:rPr>
                <w:rFonts w:hint="eastAsia" w:hAnsi="宋体" w:cs="宋体"/>
                <w:color w:val="000000"/>
                <w:sz w:val="18"/>
                <w:szCs w:val="18"/>
                <w:lang w:bidi="ar"/>
              </w:rPr>
              <w:t>年被省委省政府表彰为平安建设先进县区。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20" w:hRule="atLeast"/>
        </w:trPr>
        <w:tc>
          <w:tcPr>
            <w:tcW w:w="30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绩效指标</w:t>
            </w:r>
          </w:p>
        </w:tc>
        <w:tc>
          <w:tcPr>
            <w:tcW w:w="42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556"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1388"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76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450"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hAnsi="宋体" w:cs="宋体"/>
                <w:color w:val="000000"/>
                <w:sz w:val="18"/>
                <w:szCs w:val="18"/>
              </w:rPr>
            </w:pPr>
          </w:p>
        </w:tc>
        <w:tc>
          <w:tcPr>
            <w:tcW w:w="421" w:type="pct"/>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556"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65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深入基层创新开展平安创建</w:t>
            </w: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bidi="ar"/>
              </w:rPr>
              <w:t>≥</w:t>
            </w:r>
            <w:r>
              <w:rPr>
                <w:rFonts w:hint="eastAsia" w:ascii="Times New Roman" w:eastAsia="微软雅黑" w:cs="微软雅黑"/>
                <w:color w:val="000000"/>
                <w:sz w:val="18"/>
                <w:szCs w:val="18"/>
                <w:lang w:bidi="ar"/>
              </w:rPr>
              <w:t>2</w:t>
            </w:r>
            <w:r>
              <w:rPr>
                <w:rFonts w:hint="eastAsia" w:ascii="微软雅黑" w:hAnsi="微软雅黑" w:eastAsia="微软雅黑" w:cs="微软雅黑"/>
                <w:color w:val="000000"/>
                <w:sz w:val="18"/>
                <w:szCs w:val="18"/>
                <w:lang w:bidi="ar"/>
              </w:rPr>
              <w:t>次/年</w:t>
            </w: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76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450"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hAnsi="宋体" w:cs="宋体"/>
                <w:color w:val="000000"/>
                <w:sz w:val="18"/>
                <w:szCs w:val="18"/>
              </w:rPr>
            </w:pPr>
          </w:p>
        </w:tc>
        <w:tc>
          <w:tcPr>
            <w:tcW w:w="421"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556"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65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工作协调会、工作推进会</w:t>
            </w: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次/年</w:t>
            </w: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76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28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hAnsi="宋体" w:cs="宋体"/>
                <w:color w:val="000000"/>
                <w:sz w:val="18"/>
                <w:szCs w:val="18"/>
              </w:rPr>
            </w:pPr>
          </w:p>
        </w:tc>
        <w:tc>
          <w:tcPr>
            <w:tcW w:w="421"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556"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65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日常排查防范</w:t>
            </w: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次/年</w:t>
            </w: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76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28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hAnsi="宋体" w:cs="宋体"/>
                <w:color w:val="000000"/>
                <w:sz w:val="18"/>
                <w:szCs w:val="18"/>
              </w:rPr>
            </w:pPr>
          </w:p>
        </w:tc>
        <w:tc>
          <w:tcPr>
            <w:tcW w:w="421"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556"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65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依法依规规范</w:t>
            </w: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76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28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hAnsi="宋体" w:cs="宋体"/>
                <w:color w:val="000000"/>
                <w:sz w:val="18"/>
                <w:szCs w:val="18"/>
              </w:rPr>
            </w:pPr>
          </w:p>
        </w:tc>
        <w:tc>
          <w:tcPr>
            <w:tcW w:w="421"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556"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65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完成时限</w:t>
            </w: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76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28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hAnsi="宋体" w:cs="宋体"/>
                <w:color w:val="000000"/>
                <w:sz w:val="18"/>
                <w:szCs w:val="18"/>
              </w:rPr>
            </w:pPr>
          </w:p>
        </w:tc>
        <w:tc>
          <w:tcPr>
            <w:tcW w:w="421"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556"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65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30"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严控成本</w:t>
            </w: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20</w:t>
            </w:r>
            <w:r>
              <w:rPr>
                <w:rFonts w:hint="eastAsia" w:hAnsi="宋体" w:cs="宋体"/>
                <w:color w:val="000000"/>
                <w:sz w:val="18"/>
                <w:szCs w:val="18"/>
                <w:lang w:bidi="ar"/>
              </w:rPr>
              <w:t>万元</w:t>
            </w: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20</w:t>
            </w:r>
            <w:r>
              <w:rPr>
                <w:rFonts w:hint="eastAsia" w:hAnsi="宋体" w:cs="宋体"/>
                <w:color w:val="000000"/>
                <w:sz w:val="18"/>
                <w:szCs w:val="18"/>
                <w:lang w:bidi="ar"/>
              </w:rPr>
              <w:t>万元</w:t>
            </w:r>
          </w:p>
        </w:tc>
        <w:tc>
          <w:tcPr>
            <w:tcW w:w="76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90"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hAnsi="宋体" w:cs="宋体"/>
                <w:color w:val="000000"/>
                <w:sz w:val="18"/>
                <w:szCs w:val="18"/>
              </w:rPr>
            </w:pPr>
          </w:p>
        </w:tc>
        <w:tc>
          <w:tcPr>
            <w:tcW w:w="42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556"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388"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维护社会和谐稳定，护航经济发展，提升群众获得感幸福感和安全感</w:t>
            </w: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76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42"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hAnsi="宋体" w:cs="宋体"/>
                <w:color w:val="000000"/>
                <w:sz w:val="18"/>
                <w:szCs w:val="18"/>
              </w:rPr>
            </w:pPr>
          </w:p>
        </w:tc>
        <w:tc>
          <w:tcPr>
            <w:tcW w:w="42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556"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1388"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群众满意度</w:t>
            </w:r>
          </w:p>
        </w:tc>
        <w:tc>
          <w:tcPr>
            <w:tcW w:w="617"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761"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p>
        </w:tc>
        <w:tc>
          <w:tcPr>
            <w:tcW w:w="76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600" w:hRule="atLeast"/>
        </w:trPr>
        <w:tc>
          <w:tcPr>
            <w:tcW w:w="4848" w:type="pct"/>
            <w:gridSpan w:val="69"/>
            <w:tcBorders>
              <w:top w:val="nil"/>
              <w:left w:val="nil"/>
              <w:bottom w:val="nil"/>
              <w:right w:val="nil"/>
              <w:tl2br w:val="nil"/>
              <w:tr2bl w:val="nil"/>
            </w:tcBorders>
            <w:noWrap w:val="0"/>
            <w:vAlign w:val="center"/>
          </w:tcPr>
          <w:p>
            <w:pPr>
              <w:widowControl/>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见义勇为基金项目支出绩效自评表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799"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项目）名称</w:t>
            </w:r>
          </w:p>
        </w:tc>
        <w:tc>
          <w:tcPr>
            <w:tcW w:w="4048" w:type="pct"/>
            <w:gridSpan w:val="5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见义勇为基金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799"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1889" w:type="pct"/>
            <w:gridSpan w:val="3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实施单位</w:t>
            </w:r>
          </w:p>
        </w:tc>
        <w:tc>
          <w:tcPr>
            <w:tcW w:w="1315" w:type="pct"/>
            <w:gridSpan w:val="15"/>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799" w:type="pct"/>
            <w:gridSpan w:val="10"/>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1141" w:type="pct"/>
            <w:gridSpan w:val="18"/>
            <w:tcBorders>
              <w:top w:val="nil"/>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47" w:type="pct"/>
            <w:gridSpan w:val="12"/>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844" w:type="pct"/>
            <w:gridSpan w:val="14"/>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439" w:type="pct"/>
            <w:gridSpan w:val="4"/>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875" w:type="pct"/>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w:t>
            </w: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w:t>
            </w: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w:t>
            </w:r>
          </w:p>
        </w:tc>
        <w:tc>
          <w:tcPr>
            <w:tcW w:w="875" w:type="pct"/>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w:t>
            </w: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w:t>
            </w: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.一般公共预算</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w:t>
            </w: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w:t>
            </w: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4</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.政府性基金</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hAnsi="宋体" w:cs="宋体"/>
                <w:color w:val="000000"/>
                <w:sz w:val="18"/>
                <w:szCs w:val="18"/>
              </w:rPr>
            </w:pP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hAnsi="宋体" w:cs="宋体"/>
                <w:color w:val="000000"/>
                <w:sz w:val="18"/>
                <w:szCs w:val="18"/>
                <w:lang w:bidi="ar"/>
              </w:rPr>
              <w:t>.国有资本经营预算</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hAnsi="宋体" w:cs="宋体"/>
                <w:color w:val="000000"/>
                <w:sz w:val="18"/>
                <w:szCs w:val="18"/>
              </w:rPr>
            </w:pP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hAnsi="宋体" w:cs="宋体"/>
                <w:color w:val="000000"/>
                <w:sz w:val="18"/>
                <w:szCs w:val="18"/>
                <w:lang w:bidi="ar"/>
              </w:rPr>
              <w:t>.社保基金</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hAnsi="宋体" w:cs="宋体"/>
                <w:color w:val="000000"/>
                <w:sz w:val="18"/>
                <w:szCs w:val="18"/>
              </w:rPr>
            </w:pP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hAnsi="宋体" w:cs="宋体"/>
                <w:color w:val="000000"/>
                <w:sz w:val="18"/>
                <w:szCs w:val="18"/>
              </w:rPr>
            </w:pP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439" w:type="pct"/>
            <w:gridSpan w:val="4"/>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875" w:type="pct"/>
            <w:gridSpan w:val="11"/>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30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3227" w:type="pct"/>
            <w:gridSpan w:val="5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1315" w:type="pct"/>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934"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3227" w:type="pct"/>
            <w:gridSpan w:val="5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及时排查发现并认定表彰见义勇为行为，对生活、就医困难见义勇为人员及时慰问，弘扬社会正气，让人民群众面对畏难，奋勇当先，营造浓厚的社会正能量。群众的安全感不断提高。</w:t>
            </w:r>
          </w:p>
        </w:tc>
        <w:tc>
          <w:tcPr>
            <w:tcW w:w="1315" w:type="pct"/>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全年表彰见义勇为人员</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人，慰问已表彰人员</w:t>
            </w:r>
            <w:r>
              <w:rPr>
                <w:rFonts w:hint="eastAsia" w:ascii="Times New Roman" w:eastAsia="Times New Roman" w:cs="宋体"/>
                <w:color w:val="000000"/>
                <w:sz w:val="18"/>
                <w:szCs w:val="18"/>
                <w:lang w:bidi="ar"/>
              </w:rPr>
              <w:t>3</w:t>
            </w:r>
            <w:r>
              <w:rPr>
                <w:rFonts w:hint="eastAsia" w:hAnsi="宋体" w:cs="宋体"/>
                <w:color w:val="000000"/>
                <w:sz w:val="18"/>
                <w:szCs w:val="18"/>
                <w:lang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520" w:hRule="atLeast"/>
        </w:trPr>
        <w:tc>
          <w:tcPr>
            <w:tcW w:w="30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绩效指标</w:t>
            </w: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706"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1183"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0"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94"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706" w:type="pct"/>
            <w:gridSpan w:val="9"/>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435"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表彰奖励见义勇为人员</w:t>
            </w: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bidi="ar"/>
              </w:rPr>
              <w:t>≥</w:t>
            </w:r>
            <w:r>
              <w:rPr>
                <w:rFonts w:hint="eastAsia" w:ascii="Times New Roman" w:eastAsia="微软雅黑" w:cs="微软雅黑"/>
                <w:color w:val="000000"/>
                <w:sz w:val="18"/>
                <w:szCs w:val="18"/>
                <w:lang w:bidi="ar"/>
              </w:rPr>
              <w:t>1</w:t>
            </w:r>
            <w:r>
              <w:rPr>
                <w:rFonts w:hint="eastAsia" w:ascii="微软雅黑" w:hAnsi="微软雅黑" w:eastAsia="微软雅黑" w:cs="微软雅黑"/>
                <w:color w:val="000000"/>
                <w:sz w:val="18"/>
                <w:szCs w:val="18"/>
                <w:lang w:bidi="ar"/>
              </w:rPr>
              <w:t>次/年</w:t>
            </w: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0"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9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06" w:type="pct"/>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435"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慰问已表彰慰问人员</w:t>
            </w: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1</w:t>
            </w:r>
            <w:r>
              <w:rPr>
                <w:rFonts w:hint="eastAsia" w:hAnsi="宋体" w:cs="宋体"/>
                <w:color w:val="000000"/>
                <w:sz w:val="18"/>
                <w:szCs w:val="18"/>
                <w:lang w:bidi="ar"/>
              </w:rPr>
              <w:t>次/年</w:t>
            </w: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28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9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06" w:type="pct"/>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435"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召开联席会议</w:t>
            </w: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次/年</w:t>
            </w: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0"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9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06"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435"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确保见义勇为调查核实准确</w:t>
            </w: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28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9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06"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435"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完成时限</w:t>
            </w: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515"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9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06" w:type="pct"/>
            <w:gridSpan w:val="9"/>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435"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开展见义勇为工作，召开联席会议</w:t>
            </w: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万元</w:t>
            </w: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r>
              <w:rPr>
                <w:rFonts w:hint="eastAsia" w:hAnsi="宋体" w:cs="宋体"/>
                <w:color w:val="000000"/>
                <w:sz w:val="18"/>
                <w:szCs w:val="18"/>
                <w:lang w:bidi="ar"/>
              </w:rPr>
              <w:t>万元</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0"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9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06" w:type="pct"/>
            <w:gridSpan w:val="9"/>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435"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表彰奖励、慰问见义勇为行为</w:t>
            </w: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万元</w:t>
            </w: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r>
              <w:rPr>
                <w:rFonts w:hint="eastAsia" w:hAnsi="宋体" w:cs="宋体"/>
                <w:color w:val="000000"/>
                <w:sz w:val="18"/>
                <w:szCs w:val="18"/>
                <w:lang w:bidi="ar"/>
              </w:rPr>
              <w:t>万元</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512"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706"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183"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传承见义勇为精神，弘扬社会正气福感和安全感</w:t>
            </w: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680"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706"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1183"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群众满意度</w:t>
            </w:r>
          </w:p>
        </w:tc>
        <w:tc>
          <w:tcPr>
            <w:tcW w:w="844"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600" w:hRule="atLeast"/>
        </w:trPr>
        <w:tc>
          <w:tcPr>
            <w:tcW w:w="4848" w:type="pct"/>
            <w:gridSpan w:val="69"/>
            <w:tcBorders>
              <w:top w:val="nil"/>
              <w:left w:val="nil"/>
              <w:bottom w:val="nil"/>
              <w:right w:val="nil"/>
              <w:tl2br w:val="nil"/>
              <w:tr2bl w:val="nil"/>
            </w:tcBorders>
            <w:noWrap w:val="0"/>
            <w:vAlign w:val="center"/>
          </w:tcPr>
          <w:p>
            <w:pPr>
              <w:widowControl/>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法学会工作经费项目支出绩效自评表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857"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项目）名称</w:t>
            </w:r>
          </w:p>
        </w:tc>
        <w:tc>
          <w:tcPr>
            <w:tcW w:w="3991" w:type="pct"/>
            <w:gridSpan w:val="5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法学会工作经费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857"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1825" w:type="pct"/>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20"/>
                <w:szCs w:val="20"/>
              </w:rPr>
            </w:pPr>
            <w:r>
              <w:rPr>
                <w:rFonts w:hint="eastAsia" w:hAnsi="宋体" w:cs="宋体"/>
                <w:color w:val="000000"/>
                <w:sz w:val="20"/>
                <w:szCs w:val="20"/>
                <w:lang w:bidi="ar"/>
              </w:rPr>
              <w:t>实施单位</w:t>
            </w:r>
          </w:p>
        </w:tc>
        <w:tc>
          <w:tcPr>
            <w:tcW w:w="1568" w:type="pct"/>
            <w:gridSpan w:val="22"/>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857" w:type="pct"/>
            <w:gridSpan w:val="13"/>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986" w:type="pct"/>
            <w:gridSpan w:val="13"/>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838" w:type="pct"/>
            <w:gridSpan w:val="12"/>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597" w:type="pct"/>
            <w:gridSpan w:val="9"/>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692" w:type="pct"/>
            <w:gridSpan w:val="11"/>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875" w:type="pct"/>
            <w:gridSpan w:val="11"/>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857" w:type="pct"/>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98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83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w:t>
            </w: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w:t>
            </w: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w:t>
            </w:r>
          </w:p>
        </w:tc>
        <w:tc>
          <w:tcPr>
            <w:tcW w:w="875" w:type="pct"/>
            <w:gridSpan w:val="11"/>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857" w:type="pct"/>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98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83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w:t>
            </w: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w:t>
            </w: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857" w:type="pct"/>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98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.一般公共预算</w:t>
            </w:r>
          </w:p>
        </w:tc>
        <w:tc>
          <w:tcPr>
            <w:tcW w:w="83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w:t>
            </w: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w:t>
            </w: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857" w:type="pct"/>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98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.政府性基金</w:t>
            </w:r>
          </w:p>
        </w:tc>
        <w:tc>
          <w:tcPr>
            <w:tcW w:w="83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hAnsi="宋体" w:cs="宋体"/>
                <w:color w:val="000000"/>
                <w:sz w:val="18"/>
                <w:szCs w:val="18"/>
              </w:rPr>
            </w:pP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857" w:type="pct"/>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98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hAnsi="宋体" w:cs="宋体"/>
                <w:color w:val="000000"/>
                <w:sz w:val="18"/>
                <w:szCs w:val="18"/>
                <w:lang w:bidi="ar"/>
              </w:rPr>
              <w:t>.国有资本经营预算</w:t>
            </w:r>
          </w:p>
        </w:tc>
        <w:tc>
          <w:tcPr>
            <w:tcW w:w="83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hAnsi="宋体" w:cs="宋体"/>
                <w:color w:val="000000"/>
                <w:sz w:val="18"/>
                <w:szCs w:val="18"/>
              </w:rPr>
            </w:pP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857" w:type="pct"/>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98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hAnsi="宋体" w:cs="宋体"/>
                <w:color w:val="000000"/>
                <w:sz w:val="18"/>
                <w:szCs w:val="18"/>
                <w:lang w:bidi="ar"/>
              </w:rPr>
              <w:t>.社保基金</w:t>
            </w:r>
          </w:p>
        </w:tc>
        <w:tc>
          <w:tcPr>
            <w:tcW w:w="83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hAnsi="宋体" w:cs="宋体"/>
                <w:color w:val="000000"/>
                <w:sz w:val="18"/>
                <w:szCs w:val="18"/>
              </w:rPr>
            </w:pP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857" w:type="pct"/>
            <w:gridSpan w:val="13"/>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986"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83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hAnsi="宋体" w:cs="宋体"/>
                <w:color w:val="000000"/>
                <w:sz w:val="18"/>
                <w:szCs w:val="18"/>
              </w:rPr>
            </w:pP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692" w:type="pct"/>
            <w:gridSpan w:val="11"/>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875" w:type="pct"/>
            <w:gridSpan w:val="11"/>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315"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2963" w:type="pct"/>
            <w:gridSpan w:val="4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1568" w:type="pct"/>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1413" w:hRule="atLeast"/>
        </w:trPr>
        <w:tc>
          <w:tcPr>
            <w:tcW w:w="31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2963" w:type="pct"/>
            <w:gridSpan w:val="4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积极引导法律工作者坚定理想信念；积极参与各类法学研究活动；全力做好“全面依法治区”工作，开展法治宣传教育</w:t>
            </w:r>
            <w:r>
              <w:rPr>
                <w:rFonts w:hint="eastAsia" w:ascii="Times New Roman" w:eastAsia="Times New Roman" w:cs="宋体"/>
                <w:color w:val="000000"/>
                <w:sz w:val="18"/>
                <w:szCs w:val="18"/>
                <w:lang w:bidi="ar"/>
              </w:rPr>
              <w:t>100</w:t>
            </w:r>
            <w:r>
              <w:rPr>
                <w:rFonts w:hint="eastAsia" w:hAnsi="宋体" w:cs="宋体"/>
                <w:color w:val="000000"/>
                <w:sz w:val="18"/>
                <w:szCs w:val="18"/>
                <w:lang w:bidi="ar"/>
              </w:rPr>
              <w:t>场次以上；扎实推进法学会正规化发展。</w:t>
            </w:r>
          </w:p>
        </w:tc>
        <w:tc>
          <w:tcPr>
            <w:tcW w:w="1568" w:type="pct"/>
            <w:gridSpan w:val="2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扎实开展“大学习大练兵大比武”“法律七进+”“一月一主题”等法治宣传活动</w:t>
            </w:r>
            <w:r>
              <w:rPr>
                <w:rFonts w:hint="eastAsia" w:ascii="Times New Roman" w:eastAsia="Times New Roman" w:cs="宋体"/>
                <w:color w:val="000000"/>
                <w:sz w:val="18"/>
                <w:szCs w:val="18"/>
                <w:lang w:bidi="ar"/>
              </w:rPr>
              <w:t>800</w:t>
            </w:r>
            <w:r>
              <w:rPr>
                <w:rFonts w:hint="eastAsia" w:hAnsi="宋体" w:cs="宋体"/>
                <w:color w:val="000000"/>
                <w:sz w:val="18"/>
                <w:szCs w:val="18"/>
                <w:lang w:bidi="ar"/>
              </w:rPr>
              <w:t>余场次，深入实施“法律明白人”培养工程，建立法律援助区镇村三级联办、异地协作办案和“容缺受理”机制。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315"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绩效指标</w:t>
            </w:r>
          </w:p>
        </w:tc>
        <w:tc>
          <w:tcPr>
            <w:tcW w:w="54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53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1290"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31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541" w:type="pct"/>
            <w:gridSpan w:val="10"/>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535" w:type="pct"/>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451"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83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pacing w:val="-6"/>
                <w:sz w:val="18"/>
                <w:szCs w:val="18"/>
              </w:rPr>
            </w:pPr>
            <w:r>
              <w:rPr>
                <w:rFonts w:hint="eastAsia" w:hAnsi="宋体" w:cs="宋体"/>
                <w:color w:val="000000"/>
                <w:spacing w:val="-6"/>
                <w:sz w:val="18"/>
                <w:szCs w:val="18"/>
                <w:lang w:bidi="ar"/>
              </w:rPr>
              <w:t>征集法治论坛论文</w:t>
            </w: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bidi="ar"/>
              </w:rPr>
              <w:t>≥</w:t>
            </w:r>
            <w:r>
              <w:rPr>
                <w:rFonts w:hint="eastAsia" w:ascii="Times New Roman" w:eastAsia="微软雅黑" w:cs="微软雅黑"/>
                <w:color w:val="000000"/>
                <w:sz w:val="18"/>
                <w:szCs w:val="18"/>
                <w:lang w:bidi="ar"/>
              </w:rPr>
              <w:t>20</w:t>
            </w:r>
            <w:r>
              <w:rPr>
                <w:rFonts w:hint="eastAsia" w:ascii="微软雅黑" w:hAnsi="微软雅黑" w:eastAsia="微软雅黑" w:cs="微软雅黑"/>
                <w:color w:val="000000"/>
                <w:sz w:val="18"/>
                <w:szCs w:val="18"/>
                <w:lang w:bidi="ar"/>
              </w:rPr>
              <w:t>篇</w:t>
            </w: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20</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31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541" w:type="pct"/>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535" w:type="pct"/>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451"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2</w:t>
            </w:r>
            <w:r>
              <w:rPr>
                <w:rFonts w:hint="eastAsia" w:hAnsi="宋体" w:cs="宋体"/>
                <w:color w:val="000000"/>
                <w:sz w:val="18"/>
                <w:szCs w:val="18"/>
                <w:lang w:bidi="ar"/>
              </w:rPr>
              <w:t>：</w:t>
            </w:r>
          </w:p>
        </w:tc>
        <w:tc>
          <w:tcPr>
            <w:tcW w:w="83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pacing w:val="-6"/>
                <w:sz w:val="18"/>
                <w:szCs w:val="18"/>
              </w:rPr>
            </w:pPr>
            <w:r>
              <w:rPr>
                <w:rFonts w:hint="eastAsia" w:hAnsi="宋体" w:cs="宋体"/>
                <w:color w:val="000000"/>
                <w:spacing w:val="-6"/>
                <w:sz w:val="18"/>
                <w:szCs w:val="18"/>
                <w:lang w:bidi="ar"/>
              </w:rPr>
              <w:t>开展法治宣传教育</w:t>
            </w: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100</w:t>
            </w:r>
            <w:r>
              <w:rPr>
                <w:rFonts w:hint="eastAsia" w:hAnsi="宋体" w:cs="宋体"/>
                <w:color w:val="000000"/>
                <w:sz w:val="18"/>
                <w:szCs w:val="18"/>
                <w:lang w:bidi="ar"/>
              </w:rPr>
              <w:t>场次</w:t>
            </w: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31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541" w:type="pct"/>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535" w:type="pct"/>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451"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3</w:t>
            </w:r>
            <w:r>
              <w:rPr>
                <w:rFonts w:hint="eastAsia" w:hAnsi="宋体" w:cs="宋体"/>
                <w:color w:val="000000"/>
                <w:sz w:val="18"/>
                <w:szCs w:val="18"/>
                <w:lang w:bidi="ar"/>
              </w:rPr>
              <w:t>：</w:t>
            </w:r>
          </w:p>
        </w:tc>
        <w:tc>
          <w:tcPr>
            <w:tcW w:w="83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pacing w:val="-6"/>
                <w:sz w:val="18"/>
                <w:szCs w:val="18"/>
              </w:rPr>
            </w:pPr>
            <w:r>
              <w:rPr>
                <w:rFonts w:hint="eastAsia" w:hAnsi="宋体" w:cs="宋体"/>
                <w:color w:val="000000"/>
                <w:spacing w:val="-6"/>
                <w:sz w:val="18"/>
                <w:szCs w:val="18"/>
                <w:lang w:bidi="ar"/>
              </w:rPr>
              <w:t>矛盾纠纷化解数量</w:t>
            </w: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300</w:t>
            </w:r>
            <w:r>
              <w:rPr>
                <w:rFonts w:hint="eastAsia" w:hAnsi="宋体" w:cs="宋体"/>
                <w:color w:val="000000"/>
                <w:sz w:val="18"/>
                <w:szCs w:val="18"/>
                <w:lang w:bidi="ar"/>
              </w:rPr>
              <w:t>件</w:t>
            </w: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362</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31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541" w:type="pct"/>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53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451"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83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法治宣传覆盖面</w:t>
            </w: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31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541" w:type="pct"/>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53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451"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83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完成时限</w:t>
            </w: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31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541" w:type="pct"/>
            <w:gridSpan w:val="10"/>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535" w:type="pct"/>
            <w:gridSpan w:val="4"/>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451"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83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开展培训、会议宣传等费用</w:t>
            </w: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3</w:t>
            </w:r>
            <w:r>
              <w:rPr>
                <w:rFonts w:hint="eastAsia" w:hAnsi="宋体" w:cs="宋体"/>
                <w:color w:val="000000"/>
                <w:sz w:val="18"/>
                <w:szCs w:val="18"/>
                <w:lang w:bidi="ar"/>
              </w:rPr>
              <w:t>万元</w:t>
            </w: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3</w:t>
            </w:r>
            <w:r>
              <w:rPr>
                <w:rFonts w:hint="eastAsia" w:hAnsi="宋体" w:cs="宋体"/>
                <w:color w:val="000000"/>
                <w:sz w:val="18"/>
                <w:szCs w:val="18"/>
                <w:lang w:bidi="ar"/>
              </w:rPr>
              <w:t>万元</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31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54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53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290"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创造良好营商环境，促进社会和经济持续健康发展。</w:t>
            </w: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4"/>
          <w:wBefore w:w="48" w:type="pct"/>
          <w:wAfter w:w="103" w:type="pct"/>
          <w:trHeight w:val="454" w:hRule="atLeast"/>
        </w:trPr>
        <w:tc>
          <w:tcPr>
            <w:tcW w:w="31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54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53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1290"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群众满意度</w:t>
            </w:r>
          </w:p>
        </w:tc>
        <w:tc>
          <w:tcPr>
            <w:tcW w:w="597"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692"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p>
        </w:tc>
        <w:tc>
          <w:tcPr>
            <w:tcW w:w="875"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600" w:hRule="atLeast"/>
        </w:trPr>
        <w:tc>
          <w:tcPr>
            <w:tcW w:w="4891" w:type="pct"/>
            <w:gridSpan w:val="70"/>
            <w:tcBorders>
              <w:top w:val="nil"/>
              <w:left w:val="nil"/>
              <w:bottom w:val="nil"/>
              <w:right w:val="nil"/>
              <w:tl2br w:val="nil"/>
              <w:tr2bl w:val="nil"/>
            </w:tcBorders>
            <w:noWrap w:val="0"/>
            <w:vAlign w:val="center"/>
          </w:tcPr>
          <w:p>
            <w:pPr>
              <w:widowControl/>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司法救助项目支出绩效自评表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10" w:hRule="atLeast"/>
        </w:trPr>
        <w:tc>
          <w:tcPr>
            <w:tcW w:w="799"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项目）名称</w:t>
            </w:r>
          </w:p>
        </w:tc>
        <w:tc>
          <w:tcPr>
            <w:tcW w:w="4091" w:type="pct"/>
            <w:gridSpan w:val="6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司法救助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10" w:hRule="atLeast"/>
        </w:trPr>
        <w:tc>
          <w:tcPr>
            <w:tcW w:w="799"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1889" w:type="pct"/>
            <w:gridSpan w:val="3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c>
          <w:tcPr>
            <w:tcW w:w="5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20"/>
                <w:szCs w:val="20"/>
              </w:rPr>
            </w:pPr>
            <w:r>
              <w:rPr>
                <w:rFonts w:hint="eastAsia" w:hAnsi="宋体" w:cs="宋体"/>
                <w:color w:val="000000"/>
                <w:sz w:val="20"/>
                <w:szCs w:val="20"/>
                <w:lang w:bidi="ar"/>
              </w:rPr>
              <w:t>实施单位</w:t>
            </w:r>
          </w:p>
        </w:tc>
        <w:tc>
          <w:tcPr>
            <w:tcW w:w="1669" w:type="pct"/>
            <w:gridSpan w:val="24"/>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10" w:hRule="atLeast"/>
        </w:trPr>
        <w:tc>
          <w:tcPr>
            <w:tcW w:w="799" w:type="pct"/>
            <w:gridSpan w:val="10"/>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1141" w:type="pct"/>
            <w:gridSpan w:val="18"/>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47" w:type="pct"/>
            <w:gridSpan w:val="12"/>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532" w:type="pct"/>
            <w:gridSpan w:val="6"/>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783" w:type="pct"/>
            <w:gridSpan w:val="14"/>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886" w:type="pct"/>
            <w:gridSpan w:val="10"/>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10"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5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78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886" w:type="pct"/>
            <w:gridSpan w:val="10"/>
            <w:tcBorders>
              <w:top w:val="nil"/>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10"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5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78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88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10"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.一般公共预算</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5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78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p>
        </w:tc>
        <w:tc>
          <w:tcPr>
            <w:tcW w:w="88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10"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.政府性基金</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hAnsi="宋体" w:cs="宋体"/>
                <w:color w:val="000000"/>
                <w:sz w:val="18"/>
                <w:szCs w:val="18"/>
              </w:rPr>
            </w:pPr>
          </w:p>
        </w:tc>
        <w:tc>
          <w:tcPr>
            <w:tcW w:w="5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8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88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10"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hAnsi="宋体" w:cs="宋体"/>
                <w:color w:val="000000"/>
                <w:sz w:val="18"/>
                <w:szCs w:val="18"/>
                <w:lang w:bidi="ar"/>
              </w:rPr>
              <w:t>.国有资本经营预算</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hAnsi="宋体" w:cs="宋体"/>
                <w:color w:val="000000"/>
                <w:sz w:val="18"/>
                <w:szCs w:val="18"/>
              </w:rPr>
            </w:pPr>
          </w:p>
        </w:tc>
        <w:tc>
          <w:tcPr>
            <w:tcW w:w="5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8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88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10"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hAnsi="宋体" w:cs="宋体"/>
                <w:color w:val="000000"/>
                <w:sz w:val="18"/>
                <w:szCs w:val="18"/>
                <w:lang w:bidi="ar"/>
              </w:rPr>
              <w:t>.社保基金</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hAnsi="宋体" w:cs="宋体"/>
                <w:color w:val="000000"/>
                <w:sz w:val="18"/>
                <w:szCs w:val="18"/>
              </w:rPr>
            </w:pPr>
          </w:p>
        </w:tc>
        <w:tc>
          <w:tcPr>
            <w:tcW w:w="5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8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88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10"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rPr>
                <w:rFonts w:hint="eastAsia" w:hAnsi="宋体" w:cs="宋体"/>
                <w:color w:val="000000"/>
                <w:sz w:val="18"/>
                <w:szCs w:val="18"/>
              </w:rPr>
            </w:pPr>
          </w:p>
        </w:tc>
        <w:tc>
          <w:tcPr>
            <w:tcW w:w="5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83" w:type="pct"/>
            <w:gridSpan w:val="14"/>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886" w:type="pct"/>
            <w:gridSpan w:val="10"/>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10" w:hRule="atLeast"/>
        </w:trPr>
        <w:tc>
          <w:tcPr>
            <w:tcW w:w="30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2916" w:type="pct"/>
            <w:gridSpan w:val="4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1669" w:type="pct"/>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2310"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2916" w:type="pct"/>
            <w:gridSpan w:val="4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有效维护当事人合法权益，保障社会公平正义，促进社会和谐稳定。</w:t>
            </w:r>
          </w:p>
        </w:tc>
        <w:tc>
          <w:tcPr>
            <w:tcW w:w="1669" w:type="pct"/>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textAlignment w:val="center"/>
              <w:rPr>
                <w:rFonts w:hint="eastAsia" w:hAnsi="宋体" w:cs="宋体"/>
                <w:color w:val="000000"/>
                <w:sz w:val="18"/>
                <w:szCs w:val="18"/>
              </w:rPr>
            </w:pPr>
            <w:r>
              <w:rPr>
                <w:rFonts w:hint="eastAsia" w:hAnsi="宋体" w:cs="宋体"/>
                <w:color w:val="000000"/>
                <w:sz w:val="18"/>
                <w:szCs w:val="18"/>
                <w:lang w:bidi="ar"/>
              </w:rPr>
              <w:t>将司法救助机制和涉法涉诉信访问题处理机制有机结合，同思想疏导、宣传教育、法律援助、诉讼救济配套运行，实施国家司法救助案件</w:t>
            </w:r>
            <w:r>
              <w:rPr>
                <w:rFonts w:hint="eastAsia" w:ascii="Times New Roman" w:eastAsia="Times New Roman" w:cs="宋体"/>
                <w:color w:val="000000"/>
                <w:sz w:val="18"/>
                <w:szCs w:val="18"/>
                <w:lang w:bidi="ar"/>
              </w:rPr>
              <w:t>44</w:t>
            </w:r>
            <w:r>
              <w:rPr>
                <w:rFonts w:hint="eastAsia" w:hAnsi="宋体" w:cs="宋体"/>
                <w:color w:val="000000"/>
                <w:sz w:val="18"/>
                <w:szCs w:val="18"/>
                <w:lang w:bidi="ar"/>
              </w:rPr>
              <w:t xml:space="preserve">件 </w:t>
            </w:r>
            <w:r>
              <w:rPr>
                <w:rFonts w:hint="eastAsia" w:ascii="Times New Roman" w:eastAsia="Times New Roman" w:cs="宋体"/>
                <w:color w:val="000000"/>
                <w:sz w:val="18"/>
                <w:szCs w:val="18"/>
                <w:lang w:bidi="ar"/>
              </w:rPr>
              <w:t>44</w:t>
            </w:r>
            <w:r>
              <w:rPr>
                <w:rFonts w:hint="eastAsia" w:hAnsi="宋体" w:cs="宋体"/>
                <w:color w:val="000000"/>
                <w:sz w:val="18"/>
                <w:szCs w:val="18"/>
                <w:lang w:bidi="ar"/>
              </w:rPr>
              <w:t>人，有力维护了人民群众的合法权益。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67" w:hRule="atLeast"/>
        </w:trPr>
        <w:tc>
          <w:tcPr>
            <w:tcW w:w="30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绩效指标</w:t>
            </w: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70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1182"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5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78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88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67"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hAnsi="宋体" w:cs="宋体"/>
                <w:color w:val="000000"/>
                <w:sz w:val="18"/>
                <w:szCs w:val="18"/>
              </w:rPr>
            </w:pPr>
          </w:p>
        </w:tc>
        <w:tc>
          <w:tcPr>
            <w:tcW w:w="494"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70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435"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完成时限</w:t>
            </w:r>
          </w:p>
        </w:tc>
        <w:tc>
          <w:tcPr>
            <w:tcW w:w="5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78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88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67"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hAnsi="宋体" w:cs="宋体"/>
                <w:color w:val="000000"/>
                <w:sz w:val="18"/>
                <w:szCs w:val="18"/>
              </w:rPr>
            </w:pPr>
          </w:p>
        </w:tc>
        <w:tc>
          <w:tcPr>
            <w:tcW w:w="49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c>
          <w:tcPr>
            <w:tcW w:w="706" w:type="pct"/>
            <w:gridSpan w:val="10"/>
            <w:tcBorders>
              <w:top w:val="single" w:color="000000" w:sz="4" w:space="0"/>
              <w:left w:val="single" w:color="000000" w:sz="4" w:space="0"/>
              <w:bottom w:val="nil"/>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435"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47"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救助资金</w:t>
            </w:r>
          </w:p>
        </w:tc>
        <w:tc>
          <w:tcPr>
            <w:tcW w:w="5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r>
              <w:rPr>
                <w:rFonts w:hint="eastAsia" w:hAnsi="宋体" w:cs="宋体"/>
                <w:color w:val="000000"/>
                <w:sz w:val="18"/>
                <w:szCs w:val="18"/>
                <w:lang w:bidi="ar"/>
              </w:rPr>
              <w:t>万元</w:t>
            </w:r>
          </w:p>
        </w:tc>
        <w:tc>
          <w:tcPr>
            <w:tcW w:w="78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15</w:t>
            </w:r>
            <w:r>
              <w:rPr>
                <w:rFonts w:hint="eastAsia" w:hAnsi="宋体" w:cs="宋体"/>
                <w:color w:val="000000"/>
                <w:sz w:val="18"/>
                <w:szCs w:val="18"/>
                <w:lang w:bidi="ar"/>
              </w:rPr>
              <w:t>万元</w:t>
            </w:r>
          </w:p>
        </w:tc>
        <w:tc>
          <w:tcPr>
            <w:tcW w:w="88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67"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hAnsi="宋体" w:cs="宋体"/>
                <w:color w:val="000000"/>
                <w:sz w:val="18"/>
                <w:szCs w:val="18"/>
              </w:rPr>
            </w:pP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70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182"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保障社会公平正义，促进社会和谐稳定</w:t>
            </w:r>
          </w:p>
        </w:tc>
        <w:tc>
          <w:tcPr>
            <w:tcW w:w="5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78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88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3"/>
          <w:wBefore w:w="48" w:type="pct"/>
          <w:wAfter w:w="59" w:type="pct"/>
          <w:trHeight w:val="567"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82" w:leftChars="-34" w:right="-82" w:rightChars="-34"/>
              <w:jc w:val="center"/>
              <w:rPr>
                <w:rFonts w:hint="eastAsia" w:hAnsi="宋体" w:cs="宋体"/>
                <w:color w:val="000000"/>
                <w:sz w:val="18"/>
                <w:szCs w:val="18"/>
              </w:rPr>
            </w:pP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70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1182"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群众满意度</w:t>
            </w:r>
          </w:p>
        </w:tc>
        <w:tc>
          <w:tcPr>
            <w:tcW w:w="5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783"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p>
        </w:tc>
        <w:tc>
          <w:tcPr>
            <w:tcW w:w="88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82" w:leftChars="-34" w:right="-82" w:rightChars="-34"/>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600" w:hRule="atLeast"/>
        </w:trPr>
        <w:tc>
          <w:tcPr>
            <w:tcW w:w="4813" w:type="pct"/>
            <w:gridSpan w:val="67"/>
            <w:tcBorders>
              <w:top w:val="nil"/>
              <w:left w:val="nil"/>
              <w:bottom w:val="nil"/>
              <w:right w:val="nil"/>
              <w:tl2br w:val="nil"/>
              <w:tr2bl w:val="nil"/>
            </w:tcBorders>
            <w:noWrap w:val="0"/>
            <w:vAlign w:val="center"/>
          </w:tcPr>
          <w:p>
            <w:pPr>
              <w:widowControl/>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政法智能化建设项目支出绩效自评表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10" w:hRule="atLeast"/>
        </w:trPr>
        <w:tc>
          <w:tcPr>
            <w:tcW w:w="799"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项目）名称</w:t>
            </w:r>
          </w:p>
        </w:tc>
        <w:tc>
          <w:tcPr>
            <w:tcW w:w="4013" w:type="pct"/>
            <w:gridSpan w:val="5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政法智能化建设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10" w:hRule="atLeast"/>
        </w:trPr>
        <w:tc>
          <w:tcPr>
            <w:tcW w:w="799"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1718" w:type="pct"/>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c>
          <w:tcPr>
            <w:tcW w:w="70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20"/>
                <w:szCs w:val="20"/>
              </w:rPr>
            </w:pPr>
            <w:r>
              <w:rPr>
                <w:rFonts w:hint="eastAsia" w:hAnsi="宋体" w:cs="宋体"/>
                <w:color w:val="000000"/>
                <w:sz w:val="20"/>
                <w:szCs w:val="20"/>
                <w:lang w:bidi="ar"/>
              </w:rPr>
              <w:t>实施单位</w:t>
            </w:r>
          </w:p>
        </w:tc>
        <w:tc>
          <w:tcPr>
            <w:tcW w:w="1591" w:type="pct"/>
            <w:gridSpan w:val="21"/>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10" w:hRule="atLeast"/>
        </w:trPr>
        <w:tc>
          <w:tcPr>
            <w:tcW w:w="799" w:type="pct"/>
            <w:gridSpan w:val="10"/>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1141" w:type="pct"/>
            <w:gridSpan w:val="18"/>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576" w:type="pct"/>
            <w:gridSpan w:val="6"/>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703" w:type="pct"/>
            <w:gridSpan w:val="12"/>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768" w:type="pct"/>
            <w:gridSpan w:val="13"/>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823" w:type="pct"/>
            <w:gridSpan w:val="8"/>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10"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576"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27</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70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27</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76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27</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823" w:type="pct"/>
            <w:gridSpan w:val="8"/>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10"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576"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27</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70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27</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76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27</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823"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10"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.一般公共预算</w:t>
            </w:r>
          </w:p>
        </w:tc>
        <w:tc>
          <w:tcPr>
            <w:tcW w:w="576"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27</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70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27</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76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27</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p>
        </w:tc>
        <w:tc>
          <w:tcPr>
            <w:tcW w:w="823"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10"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.政府性基金</w:t>
            </w:r>
          </w:p>
        </w:tc>
        <w:tc>
          <w:tcPr>
            <w:tcW w:w="576"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hAnsi="宋体" w:cs="宋体"/>
                <w:color w:val="000000"/>
                <w:sz w:val="18"/>
                <w:szCs w:val="18"/>
              </w:rPr>
            </w:pPr>
          </w:p>
        </w:tc>
        <w:tc>
          <w:tcPr>
            <w:tcW w:w="70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76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823"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10"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hAnsi="宋体" w:cs="宋体"/>
                <w:color w:val="000000"/>
                <w:sz w:val="18"/>
                <w:szCs w:val="18"/>
                <w:lang w:bidi="ar"/>
              </w:rPr>
              <w:t>.国有资本经营预算</w:t>
            </w:r>
          </w:p>
        </w:tc>
        <w:tc>
          <w:tcPr>
            <w:tcW w:w="576"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hAnsi="宋体" w:cs="宋体"/>
                <w:color w:val="000000"/>
                <w:sz w:val="18"/>
                <w:szCs w:val="18"/>
              </w:rPr>
            </w:pPr>
          </w:p>
        </w:tc>
        <w:tc>
          <w:tcPr>
            <w:tcW w:w="70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76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823"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10"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hAnsi="宋体" w:cs="宋体"/>
                <w:color w:val="000000"/>
                <w:sz w:val="18"/>
                <w:szCs w:val="18"/>
                <w:lang w:bidi="ar"/>
              </w:rPr>
              <w:t>.社保基金</w:t>
            </w:r>
          </w:p>
        </w:tc>
        <w:tc>
          <w:tcPr>
            <w:tcW w:w="576"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hAnsi="宋体" w:cs="宋体"/>
                <w:color w:val="000000"/>
                <w:sz w:val="18"/>
                <w:szCs w:val="18"/>
              </w:rPr>
            </w:pPr>
          </w:p>
        </w:tc>
        <w:tc>
          <w:tcPr>
            <w:tcW w:w="70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76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823"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10" w:hRule="atLeast"/>
        </w:trPr>
        <w:tc>
          <w:tcPr>
            <w:tcW w:w="799" w:type="pct"/>
            <w:gridSpan w:val="10"/>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1141"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576"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hAnsi="宋体" w:cs="宋体"/>
                <w:color w:val="000000"/>
                <w:sz w:val="18"/>
                <w:szCs w:val="18"/>
              </w:rPr>
            </w:pPr>
          </w:p>
        </w:tc>
        <w:tc>
          <w:tcPr>
            <w:tcW w:w="70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768" w:type="pct"/>
            <w:gridSpan w:val="13"/>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823" w:type="pct"/>
            <w:gridSpan w:val="8"/>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10" w:hRule="atLeast"/>
        </w:trPr>
        <w:tc>
          <w:tcPr>
            <w:tcW w:w="30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2916" w:type="pct"/>
            <w:gridSpan w:val="4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1591"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2133"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2916" w:type="pct"/>
            <w:gridSpan w:val="4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有效维护当事人合法权益，保障社会公平正义，促进社会和谐稳定。</w:t>
            </w:r>
          </w:p>
        </w:tc>
        <w:tc>
          <w:tcPr>
            <w:tcW w:w="1591"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优化治安防控体系。全覆盖建强区镇村（社区）三级综治中心和“一站式”矛调中心并实体化实战化运行，充分运用“雪亮工程”进行实时指挥调度、监控视频数据自动存储、事件轨迹自动留痕和全时段视频巡查，建立“一格一长三员”管理体系，形成群防群治、协同共治工作格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631" w:hRule="atLeast"/>
        </w:trPr>
        <w:tc>
          <w:tcPr>
            <w:tcW w:w="30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绩效指标</w:t>
            </w: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705"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1012"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70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76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823"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40"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494" w:type="pct"/>
            <w:gridSpan w:val="8"/>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705"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43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576"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完成时限</w:t>
            </w:r>
          </w:p>
        </w:tc>
        <w:tc>
          <w:tcPr>
            <w:tcW w:w="70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76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823"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540"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494" w:type="pct"/>
            <w:gridSpan w:val="8"/>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705" w:type="pct"/>
            <w:gridSpan w:val="8"/>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436"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576"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建设成本</w:t>
            </w:r>
          </w:p>
        </w:tc>
        <w:tc>
          <w:tcPr>
            <w:tcW w:w="70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27</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万元</w:t>
            </w:r>
          </w:p>
        </w:tc>
        <w:tc>
          <w:tcPr>
            <w:tcW w:w="76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27</w:t>
            </w:r>
            <w:r>
              <w:rPr>
                <w:rFonts w:hint="eastAsia" w:hAnsi="宋体" w:cs="宋体"/>
                <w:color w:val="000000"/>
                <w:sz w:val="18"/>
                <w:szCs w:val="18"/>
                <w:lang w:bidi="ar"/>
              </w:rPr>
              <w:t>.</w:t>
            </w:r>
            <w:r>
              <w:rPr>
                <w:rFonts w:hint="eastAsia" w:ascii="Times New Roman" w:eastAsia="Times New Roman" w:cs="宋体"/>
                <w:color w:val="000000"/>
                <w:sz w:val="18"/>
                <w:szCs w:val="18"/>
                <w:lang w:bidi="ar"/>
              </w:rPr>
              <w:t>2</w:t>
            </w:r>
            <w:r>
              <w:rPr>
                <w:rFonts w:hint="eastAsia" w:hAnsi="宋体" w:cs="宋体"/>
                <w:color w:val="000000"/>
                <w:sz w:val="18"/>
                <w:szCs w:val="18"/>
                <w:lang w:bidi="ar"/>
              </w:rPr>
              <w:t>万元</w:t>
            </w:r>
          </w:p>
        </w:tc>
        <w:tc>
          <w:tcPr>
            <w:tcW w:w="823"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700"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705"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012"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保障社会公平正义，促进社会和谐稳定</w:t>
            </w:r>
          </w:p>
        </w:tc>
        <w:tc>
          <w:tcPr>
            <w:tcW w:w="70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76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823"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48" w:type="pct"/>
          <w:wAfter w:w="138" w:type="pct"/>
          <w:trHeight w:val="680" w:hRule="atLeast"/>
        </w:trPr>
        <w:tc>
          <w:tcPr>
            <w:tcW w:w="3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494"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705"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1012" w:type="pct"/>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群众满意度</w:t>
            </w:r>
          </w:p>
        </w:tc>
        <w:tc>
          <w:tcPr>
            <w:tcW w:w="703"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768"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p>
        </w:tc>
        <w:tc>
          <w:tcPr>
            <w:tcW w:w="823"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600" w:hRule="atLeast"/>
        </w:trPr>
        <w:tc>
          <w:tcPr>
            <w:tcW w:w="4945" w:type="pct"/>
            <w:gridSpan w:val="72"/>
            <w:tcBorders>
              <w:top w:val="nil"/>
              <w:left w:val="nil"/>
              <w:bottom w:val="nil"/>
              <w:right w:val="nil"/>
              <w:tl2br w:val="nil"/>
              <w:tr2bl w:val="nil"/>
            </w:tcBorders>
            <w:noWrap w:val="0"/>
            <w:vAlign w:val="center"/>
          </w:tcPr>
          <w:p>
            <w:pPr>
              <w:overflowPunct w:val="0"/>
              <w:spacing w:line="576" w:lineRule="exact"/>
              <w:jc w:val="center"/>
              <w:textAlignment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政法三级网络链路租赁和运行维护费用项目</w:t>
            </w:r>
          </w:p>
          <w:p>
            <w:pPr>
              <w:overflowPunct w:val="0"/>
              <w:spacing w:line="576" w:lineRule="exact"/>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592" w:hRule="atLeast"/>
        </w:trPr>
        <w:tc>
          <w:tcPr>
            <w:tcW w:w="814"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项目）名称</w:t>
            </w:r>
          </w:p>
        </w:tc>
        <w:tc>
          <w:tcPr>
            <w:tcW w:w="4130" w:type="pct"/>
            <w:gridSpan w:val="6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bookmarkStart w:id="22" w:name="OLE_LINK22"/>
            <w:r>
              <w:rPr>
                <w:rFonts w:hint="eastAsia" w:hAnsi="宋体" w:cs="宋体"/>
                <w:color w:val="000000"/>
                <w:sz w:val="18"/>
                <w:szCs w:val="18"/>
                <w:lang w:bidi="ar"/>
              </w:rPr>
              <w:t>政法三级网络链路租赁和运行维护费用</w:t>
            </w:r>
            <w:bookmarkEnd w:id="2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437" w:hRule="atLeast"/>
        </w:trPr>
        <w:tc>
          <w:tcPr>
            <w:tcW w:w="814"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1968" w:type="pct"/>
            <w:gridSpan w:val="3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20"/>
                <w:szCs w:val="20"/>
              </w:rPr>
            </w:pPr>
            <w:r>
              <w:rPr>
                <w:rFonts w:hint="eastAsia" w:hAnsi="宋体" w:cs="宋体"/>
                <w:color w:val="000000"/>
                <w:sz w:val="20"/>
                <w:szCs w:val="20"/>
                <w:lang w:bidi="ar"/>
              </w:rPr>
              <w:t>实施单位</w:t>
            </w:r>
          </w:p>
        </w:tc>
        <w:tc>
          <w:tcPr>
            <w:tcW w:w="1412" w:type="pct"/>
            <w:gridSpan w:val="18"/>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360" w:hRule="atLeast"/>
        </w:trPr>
        <w:tc>
          <w:tcPr>
            <w:tcW w:w="814" w:type="pct"/>
            <w:gridSpan w:val="11"/>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1193" w:type="pct"/>
            <w:gridSpan w:val="20"/>
            <w:tcBorders>
              <w:top w:val="nil"/>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775" w:type="pct"/>
            <w:gridSpan w:val="12"/>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749" w:type="pct"/>
            <w:gridSpan w:val="11"/>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603" w:type="pct"/>
            <w:gridSpan w:val="9"/>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808" w:type="pct"/>
            <w:gridSpan w:val="9"/>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360"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1193"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77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17</w:t>
            </w: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17</w:t>
            </w:r>
          </w:p>
        </w:tc>
        <w:tc>
          <w:tcPr>
            <w:tcW w:w="60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17</w:t>
            </w:r>
          </w:p>
        </w:tc>
        <w:tc>
          <w:tcPr>
            <w:tcW w:w="808" w:type="pct"/>
            <w:gridSpan w:val="9"/>
            <w:tcBorders>
              <w:top w:val="nil"/>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360"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1193"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77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17</w:t>
            </w: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17</w:t>
            </w:r>
          </w:p>
        </w:tc>
        <w:tc>
          <w:tcPr>
            <w:tcW w:w="60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17</w:t>
            </w:r>
          </w:p>
        </w:tc>
        <w:tc>
          <w:tcPr>
            <w:tcW w:w="80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360"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1193"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.一般公共预算</w:t>
            </w:r>
          </w:p>
        </w:tc>
        <w:tc>
          <w:tcPr>
            <w:tcW w:w="77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17</w:t>
            </w: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17</w:t>
            </w:r>
          </w:p>
        </w:tc>
        <w:tc>
          <w:tcPr>
            <w:tcW w:w="60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17</w:t>
            </w:r>
          </w:p>
        </w:tc>
        <w:tc>
          <w:tcPr>
            <w:tcW w:w="80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360"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1193"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.政府性基金</w:t>
            </w:r>
          </w:p>
        </w:tc>
        <w:tc>
          <w:tcPr>
            <w:tcW w:w="77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hAnsi="宋体" w:cs="宋体"/>
                <w:color w:val="000000"/>
                <w:sz w:val="18"/>
                <w:szCs w:val="18"/>
              </w:rPr>
            </w:pP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60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80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440"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1193"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hAnsi="宋体" w:cs="宋体"/>
                <w:color w:val="000000"/>
                <w:sz w:val="18"/>
                <w:szCs w:val="18"/>
                <w:lang w:bidi="ar"/>
              </w:rPr>
              <w:t>.国有资本经营预算</w:t>
            </w:r>
          </w:p>
        </w:tc>
        <w:tc>
          <w:tcPr>
            <w:tcW w:w="77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hAnsi="宋体" w:cs="宋体"/>
                <w:color w:val="000000"/>
                <w:sz w:val="18"/>
                <w:szCs w:val="18"/>
              </w:rPr>
            </w:pP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60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80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360"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1193"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hAnsi="宋体" w:cs="宋体"/>
                <w:color w:val="000000"/>
                <w:sz w:val="18"/>
                <w:szCs w:val="18"/>
                <w:lang w:bidi="ar"/>
              </w:rPr>
              <w:t>.社保基金</w:t>
            </w:r>
          </w:p>
        </w:tc>
        <w:tc>
          <w:tcPr>
            <w:tcW w:w="77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hAnsi="宋体" w:cs="宋体"/>
                <w:color w:val="000000"/>
                <w:sz w:val="18"/>
                <w:szCs w:val="18"/>
              </w:rPr>
            </w:pP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60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80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360"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1193"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77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rPr>
                <w:rFonts w:hint="eastAsia" w:hAnsi="宋体" w:cs="宋体"/>
                <w:color w:val="000000"/>
                <w:sz w:val="18"/>
                <w:szCs w:val="18"/>
              </w:rPr>
            </w:pP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603" w:type="pct"/>
            <w:gridSpan w:val="9"/>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c>
          <w:tcPr>
            <w:tcW w:w="808" w:type="pct"/>
            <w:gridSpan w:val="9"/>
            <w:tcBorders>
              <w:top w:val="single" w:color="000000" w:sz="4" w:space="0"/>
              <w:left w:val="single" w:color="000000" w:sz="4" w:space="0"/>
              <w:bottom w:val="nil"/>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600" w:hRule="atLeast"/>
        </w:trPr>
        <w:tc>
          <w:tcPr>
            <w:tcW w:w="336" w:type="pct"/>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3196" w:type="pct"/>
            <w:gridSpan w:val="4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1412"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1126" w:hRule="atLeast"/>
        </w:trPr>
        <w:tc>
          <w:tcPr>
            <w:tcW w:w="336"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3196" w:type="pct"/>
            <w:gridSpan w:val="4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 xml:space="preserve"> 每年巡检不少于</w:t>
            </w:r>
            <w:r>
              <w:rPr>
                <w:rFonts w:hint="eastAsia" w:ascii="Times New Roman" w:eastAsia="Times New Roman" w:cs="宋体"/>
                <w:color w:val="000000"/>
                <w:sz w:val="18"/>
                <w:szCs w:val="18"/>
                <w:lang w:bidi="ar"/>
              </w:rPr>
              <w:t>6</w:t>
            </w:r>
            <w:r>
              <w:rPr>
                <w:rFonts w:hint="eastAsia" w:hAnsi="宋体" w:cs="宋体"/>
                <w:color w:val="000000"/>
                <w:sz w:val="18"/>
                <w:szCs w:val="18"/>
                <w:lang w:bidi="ar"/>
              </w:rPr>
              <w:t>次，确保区级政法三级专网、高清视频会议等系统运行良好。</w:t>
            </w:r>
          </w:p>
        </w:tc>
        <w:tc>
          <w:tcPr>
            <w:tcW w:w="1412" w:type="pct"/>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textAlignment w:val="center"/>
              <w:rPr>
                <w:rFonts w:hint="eastAsia" w:hAnsi="宋体" w:cs="宋体"/>
                <w:color w:val="000000"/>
                <w:sz w:val="18"/>
                <w:szCs w:val="18"/>
              </w:rPr>
            </w:pPr>
            <w:r>
              <w:rPr>
                <w:rFonts w:hint="eastAsia" w:hAnsi="宋体" w:cs="宋体"/>
                <w:color w:val="000000"/>
                <w:sz w:val="18"/>
                <w:szCs w:val="18"/>
                <w:lang w:bidi="ar"/>
              </w:rPr>
              <w:t>定时巡查，全年三级网络正常运行。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720" w:hRule="atLeast"/>
        </w:trPr>
        <w:tc>
          <w:tcPr>
            <w:tcW w:w="336" w:type="pct"/>
            <w:gridSpan w:val="5"/>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绩效指标</w:t>
            </w:r>
          </w:p>
        </w:tc>
        <w:tc>
          <w:tcPr>
            <w:tcW w:w="47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690"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1278" w:type="pct"/>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60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80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720" w:hRule="atLeast"/>
        </w:trPr>
        <w:tc>
          <w:tcPr>
            <w:tcW w:w="336"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47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690"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50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7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每年专网现场巡检、调试</w:t>
            </w: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6</w:t>
            </w:r>
            <w:r>
              <w:rPr>
                <w:rFonts w:hint="eastAsia" w:hAnsi="宋体" w:cs="宋体"/>
                <w:color w:val="000000"/>
                <w:sz w:val="18"/>
                <w:szCs w:val="18"/>
                <w:lang w:bidi="ar"/>
              </w:rPr>
              <w:t>次</w:t>
            </w:r>
          </w:p>
        </w:tc>
        <w:tc>
          <w:tcPr>
            <w:tcW w:w="60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6</w:t>
            </w:r>
          </w:p>
        </w:tc>
        <w:tc>
          <w:tcPr>
            <w:tcW w:w="80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720" w:hRule="atLeast"/>
        </w:trPr>
        <w:tc>
          <w:tcPr>
            <w:tcW w:w="336"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47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690"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50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7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确保政法三级专网网络畅通</w:t>
            </w: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60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80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540" w:hRule="atLeast"/>
        </w:trPr>
        <w:tc>
          <w:tcPr>
            <w:tcW w:w="336"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478" w:type="pct"/>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690"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50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7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完成时限</w:t>
            </w: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60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80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540" w:hRule="atLeast"/>
        </w:trPr>
        <w:tc>
          <w:tcPr>
            <w:tcW w:w="336"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47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c>
          <w:tcPr>
            <w:tcW w:w="690" w:type="pct"/>
            <w:gridSpan w:val="8"/>
            <w:tcBorders>
              <w:top w:val="single" w:color="000000" w:sz="4" w:space="0"/>
              <w:left w:val="single" w:color="000000" w:sz="4" w:space="0"/>
              <w:bottom w:val="nil"/>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502"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775"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每年政法三级专网运维费</w:t>
            </w: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Arial" w:hAnsi="Arial" w:cs="Arial"/>
                <w:color w:val="000000"/>
                <w:sz w:val="18"/>
                <w:szCs w:val="18"/>
              </w:rPr>
            </w:pPr>
            <w:r>
              <w:rPr>
                <w:rFonts w:hint="default" w:ascii="Arial" w:hAnsi="Arial" w:cs="Arial"/>
                <w:color w:val="000000"/>
                <w:sz w:val="18"/>
                <w:szCs w:val="18"/>
                <w:lang w:bidi="ar"/>
              </w:rPr>
              <w:t>≤</w:t>
            </w:r>
            <w:r>
              <w:rPr>
                <w:rStyle w:val="19"/>
                <w:rFonts w:hint="eastAsia" w:ascii="Times New Roman" w:hAnsi="Times New Roman" w:eastAsia="Times New Roman"/>
                <w:sz w:val="18"/>
                <w:szCs w:val="18"/>
                <w:lang w:bidi="ar"/>
              </w:rPr>
              <w:t>17</w:t>
            </w:r>
            <w:r>
              <w:rPr>
                <w:rStyle w:val="19"/>
                <w:rFonts w:hint="eastAsia"/>
                <w:sz w:val="18"/>
                <w:szCs w:val="18"/>
                <w:lang w:bidi="ar"/>
              </w:rPr>
              <w:t>万元</w:t>
            </w:r>
          </w:p>
        </w:tc>
        <w:tc>
          <w:tcPr>
            <w:tcW w:w="60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17</w:t>
            </w:r>
            <w:r>
              <w:rPr>
                <w:rFonts w:hint="eastAsia" w:hAnsi="宋体" w:cs="宋体"/>
                <w:color w:val="000000"/>
                <w:sz w:val="18"/>
                <w:szCs w:val="18"/>
                <w:lang w:bidi="ar"/>
              </w:rPr>
              <w:t>万元</w:t>
            </w:r>
          </w:p>
        </w:tc>
        <w:tc>
          <w:tcPr>
            <w:tcW w:w="80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700" w:hRule="atLeast"/>
        </w:trPr>
        <w:tc>
          <w:tcPr>
            <w:tcW w:w="336"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47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690"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278" w:type="pct"/>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提升政法工作效率，节约政法工作成本</w:t>
            </w: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60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80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48" w:type="pct"/>
          <w:wAfter w:w="6" w:type="pct"/>
          <w:trHeight w:val="680" w:hRule="atLeast"/>
        </w:trPr>
        <w:tc>
          <w:tcPr>
            <w:tcW w:w="336"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hAnsi="宋体" w:cs="宋体"/>
                <w:color w:val="000000"/>
                <w:sz w:val="18"/>
                <w:szCs w:val="18"/>
              </w:rPr>
            </w:pPr>
          </w:p>
        </w:tc>
        <w:tc>
          <w:tcPr>
            <w:tcW w:w="47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690"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1278" w:type="pct"/>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群众满意度</w:t>
            </w:r>
          </w:p>
        </w:tc>
        <w:tc>
          <w:tcPr>
            <w:tcW w:w="74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603"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p>
        </w:tc>
        <w:tc>
          <w:tcPr>
            <w:tcW w:w="808"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600" w:hRule="atLeast"/>
        </w:trPr>
        <w:tc>
          <w:tcPr>
            <w:tcW w:w="4951" w:type="pct"/>
            <w:gridSpan w:val="73"/>
            <w:tcBorders>
              <w:top w:val="nil"/>
              <w:left w:val="nil"/>
              <w:bottom w:val="nil"/>
              <w:right w:val="nil"/>
              <w:tl2br w:val="nil"/>
              <w:tr2bl w:val="nil"/>
            </w:tcBorders>
            <w:noWrap w:val="0"/>
            <w:vAlign w:val="center"/>
          </w:tcPr>
          <w:p>
            <w:pPr>
              <w:widowControl/>
              <w:jc w:val="center"/>
              <w:textAlignment w:val="center"/>
              <w:rPr>
                <w:rFonts w:hint="eastAsia" w:ascii="黑体" w:hAnsi="宋体" w:eastAsia="黑体" w:cs="黑体"/>
                <w:color w:val="000000"/>
                <w:sz w:val="40"/>
                <w:szCs w:val="40"/>
              </w:rPr>
            </w:pPr>
            <w:r>
              <w:rPr>
                <w:rFonts w:hint="eastAsia" w:ascii="方正小标宋简体" w:hAnsi="方正小标宋简体" w:eastAsia="方正小标宋简体" w:cs="方正小标宋简体"/>
                <w:color w:val="000000"/>
                <w:sz w:val="44"/>
                <w:szCs w:val="44"/>
                <w:lang w:bidi="ar"/>
              </w:rPr>
              <w:t>争取资金工作经费项目支出绩效自评表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454" w:hRule="atLeast"/>
        </w:trPr>
        <w:tc>
          <w:tcPr>
            <w:tcW w:w="814"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项目）名称</w:t>
            </w:r>
          </w:p>
        </w:tc>
        <w:tc>
          <w:tcPr>
            <w:tcW w:w="4136" w:type="pct"/>
            <w:gridSpan w:val="6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bookmarkStart w:id="23" w:name="OLE_LINK23"/>
            <w:r>
              <w:rPr>
                <w:rFonts w:hint="eastAsia" w:hAnsi="宋体" w:cs="宋体"/>
                <w:color w:val="000000"/>
                <w:sz w:val="18"/>
                <w:szCs w:val="18"/>
                <w:lang w:bidi="ar"/>
              </w:rPr>
              <w:t>争取资金工作经费</w:t>
            </w:r>
            <w:bookmarkEnd w:id="2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454" w:hRule="atLeast"/>
        </w:trPr>
        <w:tc>
          <w:tcPr>
            <w:tcW w:w="814"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主管部门</w:t>
            </w:r>
          </w:p>
        </w:tc>
        <w:tc>
          <w:tcPr>
            <w:tcW w:w="1879" w:type="pct"/>
            <w:gridSpan w:val="3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实施单位</w:t>
            </w:r>
          </w:p>
        </w:tc>
        <w:tc>
          <w:tcPr>
            <w:tcW w:w="1537" w:type="pct"/>
            <w:gridSpan w:val="21"/>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hAnsi="宋体" w:cs="宋体"/>
                <w:color w:val="000000"/>
                <w:sz w:val="20"/>
                <w:szCs w:val="20"/>
              </w:rPr>
            </w:pPr>
            <w:r>
              <w:rPr>
                <w:rFonts w:hint="eastAsia" w:hAnsi="宋体" w:cs="宋体"/>
                <w:color w:val="000000"/>
                <w:sz w:val="20"/>
                <w:szCs w:val="20"/>
                <w:lang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454" w:hRule="atLeast"/>
        </w:trPr>
        <w:tc>
          <w:tcPr>
            <w:tcW w:w="814" w:type="pct"/>
            <w:gridSpan w:val="11"/>
            <w:vMerge w:val="restart"/>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项目（政策）资金（万元）</w:t>
            </w:r>
          </w:p>
        </w:tc>
        <w:tc>
          <w:tcPr>
            <w:tcW w:w="1195" w:type="pct"/>
            <w:gridSpan w:val="21"/>
            <w:tcBorders>
              <w:top w:val="nil"/>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684" w:type="pct"/>
            <w:gridSpan w:val="9"/>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年初预算数</w:t>
            </w:r>
          </w:p>
        </w:tc>
        <w:tc>
          <w:tcPr>
            <w:tcW w:w="719" w:type="pct"/>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全年预算数</w:t>
            </w:r>
          </w:p>
        </w:tc>
        <w:tc>
          <w:tcPr>
            <w:tcW w:w="723" w:type="pct"/>
            <w:gridSpan w:val="11"/>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全年执行数</w:t>
            </w:r>
          </w:p>
        </w:tc>
        <w:tc>
          <w:tcPr>
            <w:tcW w:w="814" w:type="pct"/>
            <w:gridSpan w:val="10"/>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454"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195"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both"/>
              <w:textAlignment w:val="center"/>
              <w:rPr>
                <w:rFonts w:hint="eastAsia" w:hAnsi="宋体" w:cs="宋体"/>
                <w:color w:val="000000"/>
                <w:sz w:val="18"/>
                <w:szCs w:val="18"/>
              </w:rPr>
            </w:pPr>
            <w:r>
              <w:rPr>
                <w:rFonts w:hint="eastAsia" w:hAnsi="宋体" w:cs="宋体"/>
                <w:color w:val="000000"/>
                <w:sz w:val="18"/>
                <w:szCs w:val="18"/>
                <w:lang w:bidi="ar"/>
              </w:rPr>
              <w:t>年度资金总额</w:t>
            </w:r>
          </w:p>
        </w:tc>
        <w:tc>
          <w:tcPr>
            <w:tcW w:w="6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72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814" w:type="pct"/>
            <w:gridSpan w:val="10"/>
            <w:tcBorders>
              <w:top w:val="nil"/>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454"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195"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（一）财政拨款小计</w:t>
            </w:r>
          </w:p>
        </w:tc>
        <w:tc>
          <w:tcPr>
            <w:tcW w:w="6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72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814"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454"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195"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1</w:t>
            </w:r>
            <w:r>
              <w:rPr>
                <w:rFonts w:hint="eastAsia" w:hAnsi="宋体" w:cs="宋体"/>
                <w:color w:val="000000"/>
                <w:sz w:val="18"/>
                <w:szCs w:val="18"/>
                <w:lang w:bidi="ar"/>
              </w:rPr>
              <w:t>.一般公共预算</w:t>
            </w:r>
          </w:p>
        </w:tc>
        <w:tc>
          <w:tcPr>
            <w:tcW w:w="6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72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p>
        </w:tc>
        <w:tc>
          <w:tcPr>
            <w:tcW w:w="814"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100</w:t>
            </w:r>
            <w:r>
              <w:rPr>
                <w:rFonts w:hint="eastAsia" w:hAnsi="宋体" w:cs="宋体"/>
                <w:color w:val="00000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454"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195"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2</w:t>
            </w:r>
            <w:r>
              <w:rPr>
                <w:rFonts w:hint="eastAsia" w:hAnsi="宋体" w:cs="宋体"/>
                <w:color w:val="000000"/>
                <w:sz w:val="18"/>
                <w:szCs w:val="18"/>
                <w:lang w:bidi="ar"/>
              </w:rPr>
              <w:t>.政府性基金</w:t>
            </w:r>
          </w:p>
        </w:tc>
        <w:tc>
          <w:tcPr>
            <w:tcW w:w="6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2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814"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454"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195"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3</w:t>
            </w:r>
            <w:r>
              <w:rPr>
                <w:rFonts w:hint="eastAsia" w:hAnsi="宋体" w:cs="宋体"/>
                <w:color w:val="000000"/>
                <w:sz w:val="18"/>
                <w:szCs w:val="18"/>
                <w:lang w:bidi="ar"/>
              </w:rPr>
              <w:t>.国有资本经营预算</w:t>
            </w:r>
          </w:p>
        </w:tc>
        <w:tc>
          <w:tcPr>
            <w:tcW w:w="6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hAnsi="宋体" w:cs="宋体"/>
                <w:color w:val="000000"/>
                <w:sz w:val="18"/>
                <w:szCs w:val="18"/>
              </w:rPr>
            </w:pP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2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814"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454"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195"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 xml:space="preserve">  </w:t>
            </w:r>
            <w:r>
              <w:rPr>
                <w:rFonts w:hint="eastAsia" w:ascii="Times New Roman" w:eastAsia="Times New Roman" w:cs="宋体"/>
                <w:color w:val="000000"/>
                <w:sz w:val="18"/>
                <w:szCs w:val="18"/>
                <w:lang w:bidi="ar"/>
              </w:rPr>
              <w:t>4</w:t>
            </w:r>
            <w:r>
              <w:rPr>
                <w:rFonts w:hint="eastAsia" w:hAnsi="宋体" w:cs="宋体"/>
                <w:color w:val="000000"/>
                <w:sz w:val="18"/>
                <w:szCs w:val="18"/>
                <w:lang w:bidi="ar"/>
              </w:rPr>
              <w:t>.社保基金</w:t>
            </w:r>
          </w:p>
        </w:tc>
        <w:tc>
          <w:tcPr>
            <w:tcW w:w="6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hAnsi="宋体" w:cs="宋体"/>
                <w:color w:val="000000"/>
                <w:sz w:val="18"/>
                <w:szCs w:val="18"/>
              </w:rPr>
            </w:pP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2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814"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454" w:hRule="atLeast"/>
        </w:trPr>
        <w:tc>
          <w:tcPr>
            <w:tcW w:w="814" w:type="pct"/>
            <w:gridSpan w:val="11"/>
            <w:vMerge w:val="continue"/>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1195"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（二）其他资金</w:t>
            </w:r>
          </w:p>
        </w:tc>
        <w:tc>
          <w:tcPr>
            <w:tcW w:w="6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rPr>
                <w:rFonts w:hint="eastAsia" w:hAnsi="宋体" w:cs="宋体"/>
                <w:color w:val="000000"/>
                <w:sz w:val="18"/>
                <w:szCs w:val="18"/>
              </w:rPr>
            </w:pP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723" w:type="pct"/>
            <w:gridSpan w:val="11"/>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814" w:type="pct"/>
            <w:gridSpan w:val="10"/>
            <w:tcBorders>
              <w:top w:val="single" w:color="000000" w:sz="4" w:space="0"/>
              <w:left w:val="single" w:color="000000" w:sz="4" w:space="0"/>
              <w:bottom w:val="nil"/>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600" w:hRule="atLeast"/>
        </w:trPr>
        <w:tc>
          <w:tcPr>
            <w:tcW w:w="336" w:type="pct"/>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年度总体目标</w:t>
            </w:r>
          </w:p>
        </w:tc>
        <w:tc>
          <w:tcPr>
            <w:tcW w:w="3077" w:type="pct"/>
            <w:gridSpan w:val="4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预期目标</w:t>
            </w:r>
          </w:p>
        </w:tc>
        <w:tc>
          <w:tcPr>
            <w:tcW w:w="1537"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1235" w:hRule="atLeast"/>
        </w:trPr>
        <w:tc>
          <w:tcPr>
            <w:tcW w:w="336"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3077" w:type="pct"/>
            <w:gridSpan w:val="47"/>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通过积极向上级申报，按照要求向上级申报资料，争取维稳专项经费等，全面完成争取资金任务</w:t>
            </w:r>
          </w:p>
        </w:tc>
        <w:tc>
          <w:tcPr>
            <w:tcW w:w="1537" w:type="pct"/>
            <w:gridSpan w:val="2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textAlignment w:val="center"/>
              <w:rPr>
                <w:rFonts w:hint="eastAsia" w:hAnsi="宋体" w:cs="宋体"/>
                <w:color w:val="000000"/>
                <w:sz w:val="18"/>
                <w:szCs w:val="18"/>
              </w:rPr>
            </w:pPr>
            <w:r>
              <w:rPr>
                <w:rFonts w:hint="eastAsia" w:hAnsi="宋体" w:cs="宋体"/>
                <w:color w:val="000000"/>
                <w:sz w:val="18"/>
                <w:szCs w:val="18"/>
                <w:lang w:bidi="ar"/>
              </w:rPr>
              <w:t>争取省级维稳专项经费</w:t>
            </w:r>
            <w:r>
              <w:rPr>
                <w:rFonts w:hint="eastAsia" w:ascii="Times New Roman" w:eastAsia="Times New Roman" w:cs="宋体"/>
                <w:color w:val="000000"/>
                <w:sz w:val="18"/>
                <w:szCs w:val="18"/>
                <w:lang w:bidi="ar"/>
              </w:rPr>
              <w:t>10</w:t>
            </w:r>
            <w:r>
              <w:rPr>
                <w:rFonts w:hint="eastAsia" w:hAnsi="宋体" w:cs="宋体"/>
                <w:color w:val="000000"/>
                <w:sz w:val="18"/>
                <w:szCs w:val="18"/>
                <w:lang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720" w:hRule="atLeast"/>
        </w:trPr>
        <w:tc>
          <w:tcPr>
            <w:tcW w:w="336" w:type="pct"/>
            <w:gridSpan w:val="5"/>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绩效指标</w:t>
            </w:r>
          </w:p>
        </w:tc>
        <w:tc>
          <w:tcPr>
            <w:tcW w:w="47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一级指标</w:t>
            </w:r>
          </w:p>
        </w:tc>
        <w:tc>
          <w:tcPr>
            <w:tcW w:w="69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二级指标</w:t>
            </w:r>
          </w:p>
        </w:tc>
        <w:tc>
          <w:tcPr>
            <w:tcW w:w="1187"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三级指标</w:t>
            </w: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年度指标值</w:t>
            </w:r>
          </w:p>
        </w:tc>
        <w:tc>
          <w:tcPr>
            <w:tcW w:w="72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实际完成值</w:t>
            </w:r>
          </w:p>
        </w:tc>
        <w:tc>
          <w:tcPr>
            <w:tcW w:w="814"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720" w:hRule="atLeast"/>
        </w:trPr>
        <w:tc>
          <w:tcPr>
            <w:tcW w:w="336"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7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69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数量指标</w:t>
            </w:r>
          </w:p>
        </w:tc>
        <w:tc>
          <w:tcPr>
            <w:tcW w:w="50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6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每年到省市相关部门汇报工作</w:t>
            </w: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6</w:t>
            </w:r>
            <w:r>
              <w:rPr>
                <w:rFonts w:hint="eastAsia" w:hAnsi="宋体" w:cs="宋体"/>
                <w:color w:val="000000"/>
                <w:sz w:val="18"/>
                <w:szCs w:val="18"/>
                <w:lang w:bidi="ar"/>
              </w:rPr>
              <w:t>次</w:t>
            </w:r>
          </w:p>
        </w:tc>
        <w:tc>
          <w:tcPr>
            <w:tcW w:w="72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10</w:t>
            </w:r>
          </w:p>
        </w:tc>
        <w:tc>
          <w:tcPr>
            <w:tcW w:w="814"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532" w:hRule="atLeast"/>
        </w:trPr>
        <w:tc>
          <w:tcPr>
            <w:tcW w:w="336"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7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69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质量指标</w:t>
            </w:r>
          </w:p>
        </w:tc>
        <w:tc>
          <w:tcPr>
            <w:tcW w:w="50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6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争取到位专项资金</w:t>
            </w: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72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814"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540" w:hRule="atLeast"/>
        </w:trPr>
        <w:tc>
          <w:tcPr>
            <w:tcW w:w="336"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78" w:type="pct"/>
            <w:gridSpan w:val="6"/>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产出指标</w:t>
            </w:r>
          </w:p>
        </w:tc>
        <w:tc>
          <w:tcPr>
            <w:tcW w:w="69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时效指标</w:t>
            </w:r>
          </w:p>
        </w:tc>
        <w:tc>
          <w:tcPr>
            <w:tcW w:w="50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6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完成时限</w:t>
            </w: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72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1</w:t>
            </w:r>
            <w:r>
              <w:rPr>
                <w:rFonts w:hint="eastAsia" w:hAnsi="宋体" w:cs="宋体"/>
                <w:color w:val="000000"/>
                <w:sz w:val="18"/>
                <w:szCs w:val="18"/>
                <w:lang w:bidi="ar"/>
              </w:rPr>
              <w:t>年</w:t>
            </w:r>
          </w:p>
        </w:tc>
        <w:tc>
          <w:tcPr>
            <w:tcW w:w="814"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540" w:hRule="atLeast"/>
        </w:trPr>
        <w:tc>
          <w:tcPr>
            <w:tcW w:w="336"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78" w:type="pct"/>
            <w:gridSpan w:val="6"/>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c>
          <w:tcPr>
            <w:tcW w:w="691" w:type="pct"/>
            <w:gridSpan w:val="10"/>
            <w:tcBorders>
              <w:top w:val="single" w:color="000000" w:sz="4" w:space="0"/>
              <w:left w:val="single" w:color="000000" w:sz="4" w:space="0"/>
              <w:bottom w:val="nil"/>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成本指标</w:t>
            </w:r>
          </w:p>
        </w:tc>
        <w:tc>
          <w:tcPr>
            <w:tcW w:w="50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指标</w:t>
            </w:r>
            <w:r>
              <w:rPr>
                <w:rFonts w:hint="eastAsia" w:ascii="Times New Roman" w:eastAsia="Times New Roman" w:cs="宋体"/>
                <w:color w:val="000000"/>
                <w:sz w:val="18"/>
                <w:szCs w:val="18"/>
                <w:lang w:bidi="ar"/>
              </w:rPr>
              <w:t>1</w:t>
            </w:r>
            <w:r>
              <w:rPr>
                <w:rFonts w:hint="eastAsia" w:hAnsi="宋体" w:cs="宋体"/>
                <w:color w:val="000000"/>
                <w:sz w:val="18"/>
                <w:szCs w:val="18"/>
                <w:lang w:bidi="ar"/>
              </w:rPr>
              <w:t>：</w:t>
            </w:r>
          </w:p>
        </w:tc>
        <w:tc>
          <w:tcPr>
            <w:tcW w:w="68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争取资金差旅等支出</w:t>
            </w: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default" w:ascii="Arial" w:hAnsi="Arial" w:cs="Arial"/>
                <w:color w:val="000000"/>
                <w:sz w:val="18"/>
                <w:szCs w:val="18"/>
              </w:rPr>
            </w:pPr>
            <w:r>
              <w:rPr>
                <w:rFonts w:hint="default" w:ascii="Arial" w:hAnsi="Arial" w:cs="Arial"/>
                <w:color w:val="000000"/>
                <w:sz w:val="18"/>
                <w:szCs w:val="18"/>
                <w:lang w:bidi="ar"/>
              </w:rPr>
              <w:t>≤</w:t>
            </w:r>
            <w:r>
              <w:rPr>
                <w:rFonts w:hint="eastAsia" w:ascii="Times New Roman" w:eastAsia="Times New Roman" w:cs="Arial"/>
                <w:color w:val="000000"/>
                <w:sz w:val="18"/>
                <w:szCs w:val="18"/>
                <w:lang w:bidi="ar"/>
              </w:rPr>
              <w:t>2</w:t>
            </w:r>
            <w:r>
              <w:rPr>
                <w:rStyle w:val="18"/>
                <w:rFonts w:hint="eastAsia"/>
                <w:sz w:val="18"/>
                <w:szCs w:val="18"/>
                <w:lang w:bidi="ar"/>
              </w:rPr>
              <w:t>万元</w:t>
            </w:r>
          </w:p>
        </w:tc>
        <w:tc>
          <w:tcPr>
            <w:tcW w:w="72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2</w:t>
            </w:r>
            <w:r>
              <w:rPr>
                <w:rFonts w:hint="eastAsia" w:hAnsi="宋体" w:cs="宋体"/>
                <w:color w:val="000000"/>
                <w:sz w:val="18"/>
                <w:szCs w:val="18"/>
                <w:lang w:bidi="ar"/>
              </w:rPr>
              <w:t>万元</w:t>
            </w:r>
          </w:p>
        </w:tc>
        <w:tc>
          <w:tcPr>
            <w:tcW w:w="814"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700" w:hRule="atLeast"/>
        </w:trPr>
        <w:tc>
          <w:tcPr>
            <w:tcW w:w="336"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7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效益指标</w:t>
            </w:r>
          </w:p>
        </w:tc>
        <w:tc>
          <w:tcPr>
            <w:tcW w:w="69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社会效益</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1187"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争取专项资金，确保政法工作高质量完成，增强群众幸福感。</w:t>
            </w: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优良中差</w:t>
            </w:r>
          </w:p>
        </w:tc>
        <w:tc>
          <w:tcPr>
            <w:tcW w:w="72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优</w:t>
            </w:r>
          </w:p>
        </w:tc>
        <w:tc>
          <w:tcPr>
            <w:tcW w:w="814"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8" w:type="pct"/>
          <w:wAfter w:w="0" w:type="dxa"/>
          <w:trHeight w:val="680" w:hRule="atLeast"/>
        </w:trPr>
        <w:tc>
          <w:tcPr>
            <w:tcW w:w="336" w:type="pct"/>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ind w:left="-60" w:leftChars="-25" w:right="-60" w:rightChars="-25"/>
              <w:jc w:val="center"/>
              <w:rPr>
                <w:rFonts w:hint="eastAsia" w:hAnsi="宋体" w:cs="宋体"/>
                <w:color w:val="000000"/>
                <w:sz w:val="18"/>
                <w:szCs w:val="18"/>
              </w:rPr>
            </w:pPr>
          </w:p>
        </w:tc>
        <w:tc>
          <w:tcPr>
            <w:tcW w:w="47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满意度</w:t>
            </w:r>
            <w:r>
              <w:rPr>
                <w:rFonts w:hint="eastAsia" w:hAnsi="宋体" w:cs="宋体"/>
                <w:color w:val="000000"/>
                <w:sz w:val="18"/>
                <w:szCs w:val="18"/>
                <w:lang w:bidi="ar"/>
              </w:rPr>
              <w:br w:type="textWrapping"/>
            </w:r>
            <w:r>
              <w:rPr>
                <w:rFonts w:hint="eastAsia" w:hAnsi="宋体" w:cs="宋体"/>
                <w:color w:val="000000"/>
                <w:sz w:val="18"/>
                <w:szCs w:val="18"/>
                <w:lang w:bidi="ar"/>
              </w:rPr>
              <w:t>指标</w:t>
            </w:r>
          </w:p>
        </w:tc>
        <w:tc>
          <w:tcPr>
            <w:tcW w:w="691"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服务对象满意度指标</w:t>
            </w:r>
          </w:p>
        </w:tc>
        <w:tc>
          <w:tcPr>
            <w:tcW w:w="1187" w:type="pct"/>
            <w:gridSpan w:val="20"/>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群众满意度</w:t>
            </w:r>
          </w:p>
        </w:tc>
        <w:tc>
          <w:tcPr>
            <w:tcW w:w="719"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hAnsi="宋体" w:cs="宋体"/>
                <w:color w:val="000000"/>
                <w:sz w:val="18"/>
                <w:szCs w:val="18"/>
                <w:lang w:bidi="ar"/>
              </w:rPr>
              <w:t>≥</w:t>
            </w:r>
            <w:r>
              <w:rPr>
                <w:rFonts w:hint="eastAsia" w:ascii="Times New Roman" w:eastAsia="Times New Roman" w:cs="宋体"/>
                <w:color w:val="000000"/>
                <w:sz w:val="18"/>
                <w:szCs w:val="18"/>
                <w:lang w:bidi="ar"/>
              </w:rPr>
              <w:t>90</w:t>
            </w:r>
            <w:r>
              <w:rPr>
                <w:rFonts w:hint="eastAsia" w:hAnsi="宋体" w:cs="宋体"/>
                <w:color w:val="000000"/>
                <w:sz w:val="18"/>
                <w:szCs w:val="18"/>
                <w:lang w:bidi="ar"/>
              </w:rPr>
              <w:t>%</w:t>
            </w:r>
          </w:p>
        </w:tc>
        <w:tc>
          <w:tcPr>
            <w:tcW w:w="723"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left="-60" w:leftChars="-25" w:right="-60" w:rightChars="-25"/>
              <w:jc w:val="center"/>
              <w:textAlignment w:val="center"/>
              <w:rPr>
                <w:rFonts w:hint="eastAsia" w:hAnsi="宋体" w:cs="宋体"/>
                <w:color w:val="000000"/>
                <w:sz w:val="18"/>
                <w:szCs w:val="18"/>
              </w:rPr>
            </w:pPr>
            <w:r>
              <w:rPr>
                <w:rFonts w:hint="eastAsia" w:ascii="Times New Roman" w:eastAsia="Times New Roman" w:cs="宋体"/>
                <w:color w:val="000000"/>
                <w:sz w:val="18"/>
                <w:szCs w:val="18"/>
                <w:lang w:bidi="ar"/>
              </w:rPr>
              <w:t>95</w:t>
            </w:r>
            <w:r>
              <w:rPr>
                <w:rFonts w:hint="eastAsia" w:hAnsi="宋体" w:cs="宋体"/>
                <w:color w:val="000000"/>
                <w:sz w:val="18"/>
                <w:szCs w:val="18"/>
                <w:lang w:bidi="ar"/>
              </w:rPr>
              <w:t>%</w:t>
            </w:r>
          </w:p>
        </w:tc>
        <w:tc>
          <w:tcPr>
            <w:tcW w:w="814"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pPr>
              <w:ind w:left="-60" w:leftChars="-25" w:right="-60" w:rightChars="-25"/>
              <w:jc w:val="center"/>
              <w:rPr>
                <w:rFonts w:hint="eastAsia" w:hAnsi="宋体" w:cs="宋体"/>
                <w:color w:val="000000"/>
                <w:sz w:val="18"/>
                <w:szCs w:val="18"/>
              </w:rPr>
            </w:pPr>
          </w:p>
        </w:tc>
      </w:tr>
    </w:tbl>
    <w:p>
      <w:pPr>
        <w:overflowPunct w:val="0"/>
        <w:topLinePunct/>
        <w:spacing w:line="576" w:lineRule="exact"/>
        <w:jc w:val="center"/>
        <w:rPr>
          <w:rFonts w:hint="eastAsia" w:ascii="方正小标宋简体" w:hAnsi="方正小标宋简体" w:eastAsia="方正小标宋简体" w:cs="方正小标宋简体"/>
          <w:kern w:val="44"/>
          <w:sz w:val="44"/>
          <w:szCs w:val="24"/>
        </w:rPr>
      </w:pPr>
      <w:r>
        <w:rPr>
          <w:rFonts w:hint="eastAsia" w:ascii="方正小标宋简体" w:hAnsi="方正小标宋简体" w:eastAsia="方正小标宋简体" w:cs="方正小标宋简体"/>
          <w:color w:val="000000"/>
          <w:kern w:val="2"/>
          <w:sz w:val="44"/>
          <w:szCs w:val="24"/>
        </w:rPr>
        <w:t>第</w:t>
      </w:r>
      <w:r>
        <w:rPr>
          <w:rFonts w:hint="eastAsia" w:ascii="方正小标宋简体" w:hAnsi="方正小标宋简体" w:eastAsia="方正小标宋简体" w:cs="方正小标宋简体"/>
          <w:kern w:val="44"/>
          <w:sz w:val="44"/>
          <w:szCs w:val="24"/>
        </w:rPr>
        <w:t>五部分 附表</w:t>
      </w:r>
    </w:p>
    <w:p>
      <w:pPr>
        <w:pStyle w:val="2"/>
        <w:spacing w:before="72"/>
        <w:rPr>
          <w:rFonts w:hint="eastAsia"/>
          <w:sz w:val="30"/>
          <w:szCs w:val="24"/>
        </w:rPr>
      </w:pPr>
    </w:p>
    <w:p>
      <w:pPr>
        <w:pStyle w:val="4"/>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pPr>
        <w:pStyle w:val="4"/>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pPr>
        <w:pStyle w:val="4"/>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pPr>
        <w:pStyle w:val="4"/>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pPr>
        <w:pStyle w:val="4"/>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pPr>
        <w:pStyle w:val="4"/>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pPr>
        <w:pStyle w:val="4"/>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pPr>
        <w:pStyle w:val="4"/>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pPr>
        <w:pStyle w:val="4"/>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十三、财政拨款“三公”经费支出决算表</w:t>
      </w:r>
    </w:p>
    <w:p>
      <w:pPr>
        <w:overflowPunct w:val="0"/>
        <w:topLinePunct/>
        <w:spacing w:line="576" w:lineRule="exact"/>
        <w:ind w:firstLine="600" w:firstLineChars="200"/>
        <w:jc w:val="both"/>
        <w:rPr>
          <w:rFonts w:hint="eastAsia" w:ascii="方正小标宋简体" w:hAnsi="方正小标宋简体" w:eastAsia="方正小标宋简体"/>
          <w:color w:val="000000"/>
          <w:kern w:val="2"/>
          <w:sz w:val="30"/>
          <w:szCs w:val="24"/>
        </w:rPr>
      </w:pPr>
    </w:p>
    <w:sectPr>
      <w:footerReference r:id="rId3" w:type="default"/>
      <w:pgSz w:w="12240" w:h="15840"/>
      <w:pgMar w:top="2098" w:right="1474" w:bottom="1984" w:left="1587" w:header="850" w:footer="1587"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left="240" w:leftChars="100" w:right="240" w:rightChars="100"/>
                            <w:jc w:val="both"/>
                            <w:rPr>
                              <w:rFonts w:hint="eastAsia" w:hAnsi="宋体" w:cs="宋体"/>
                              <w:sz w:val="28"/>
                              <w:szCs w:val="28"/>
                            </w:rPr>
                          </w:pPr>
                          <w:r>
                            <w:rPr>
                              <w:rFonts w:hint="eastAsia" w:hAnsi="宋体" w:cs="宋体"/>
                              <w:sz w:val="28"/>
                              <w:szCs w:val="2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P7zhTdAQAAvwMAAA4AAAAAAAAA&#10;AQAgAAAAHgEAAGRycy9lMm9Eb2MueG1sUEsFBgAAAAAGAAYAWQEAAG0FAAAAAA==&#10;">
              <v:fill on="f" focussize="0,0"/>
              <v:stroke on="f"/>
              <v:imagedata o:title=""/>
              <o:lock v:ext="edit" aspectratio="f"/>
              <v:textbox inset="0mm,0mm,0mm,0mm" style="mso-fit-shape-to-text:t;">
                <w:txbxContent>
                  <w:p>
                    <w:pPr>
                      <w:pStyle w:val="7"/>
                      <w:ind w:left="240" w:leftChars="100" w:right="240" w:rightChars="100"/>
                      <w:jc w:val="both"/>
                      <w:rPr>
                        <w:rFonts w:hint="eastAsia" w:hAnsi="宋体" w:cs="宋体"/>
                        <w:sz w:val="28"/>
                        <w:szCs w:val="28"/>
                      </w:rPr>
                    </w:pPr>
                    <w:r>
                      <w:rPr>
                        <w:rFonts w:hint="eastAsia" w:hAnsi="宋体" w:cs="宋体"/>
                        <w:sz w:val="28"/>
                        <w:szCs w:val="2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multilevel"/>
    <w:tmpl w:val="E2FA047D"/>
    <w:lvl w:ilvl="0" w:tentative="0">
      <w:start w:val="3"/>
      <w:numFmt w:val="chineseCounting"/>
      <w:suff w:val="space"/>
      <w:lvlText w:val="第%1部分"/>
      <w:lvlJc w:val="left"/>
      <w:rPr>
        <w:rFonts w:hint="eastAsia" w:ascii="方正小标宋简体" w:hAnsi="方正小标宋简体" w:eastAsia="方正小标宋简体" w:cs="方正小标宋简体"/>
        <w:sz w:val="44"/>
        <w:szCs w:val="44"/>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ZmU5YjE4NTZkNDZhZGJhYzYzNWFjYzQ3ZWQ2MjgifQ=="/>
  </w:docVars>
  <w:rsids>
    <w:rsidRoot w:val="00172A27"/>
    <w:rsid w:val="691717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iPriority="0"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next w:val="2"/>
    <w:unhideWhenUsed/>
    <w:qFormat/>
    <w:uiPriority w:val="99"/>
    <w:pPr>
      <w:widowControl w:val="0"/>
      <w:autoSpaceDE w:val="0"/>
      <w:autoSpaceDN w:val="0"/>
      <w:adjustRightInd w:val="0"/>
    </w:pPr>
    <w:rPr>
      <w:rFonts w:hint="eastAsia" w:ascii="宋体" w:hAnsi="Times New Roman" w:eastAsia="宋体" w:cs="Times New Roman"/>
      <w:sz w:val="24"/>
      <w:szCs w:val="24"/>
      <w:lang w:val="en-US" w:eastAsia="zh-CN" w:bidi="ar-SA"/>
    </w:rPr>
  </w:style>
  <w:style w:type="paragraph" w:styleId="3">
    <w:name w:val="heading 1"/>
    <w:basedOn w:val="1"/>
    <w:next w:val="1"/>
    <w:link w:val="22"/>
    <w:unhideWhenUsed/>
    <w:qFormat/>
    <w:uiPriority w:val="99"/>
    <w:pPr>
      <w:outlineLvl w:val="0"/>
    </w:pPr>
    <w:rPr>
      <w:rFonts w:hint="eastAsia"/>
      <w:sz w:val="24"/>
      <w:szCs w:val="24"/>
    </w:rPr>
  </w:style>
  <w:style w:type="paragraph" w:styleId="4">
    <w:name w:val="heading 2"/>
    <w:basedOn w:val="1"/>
    <w:link w:val="16"/>
    <w:unhideWhenUsed/>
    <w:qFormat/>
    <w:uiPriority w:val="99"/>
    <w:pPr>
      <w:outlineLvl w:val="1"/>
    </w:pPr>
    <w:rPr>
      <w:rFonts w:hint="eastAsia"/>
      <w:sz w:val="24"/>
      <w:szCs w:val="24"/>
    </w:rPr>
  </w:style>
  <w:style w:type="character" w:default="1" w:styleId="13">
    <w:name w:val="Default Paragraph Font"/>
    <w:unhideWhenUsed/>
    <w:uiPriority w:val="99"/>
    <w:rPr>
      <w:rFonts w:hint="default"/>
      <w:sz w:val="24"/>
      <w:szCs w:val="24"/>
    </w:rPr>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link w:val="17"/>
    <w:unhideWhenUsed/>
    <w:qFormat/>
    <w:uiPriority w:val="99"/>
    <w:pPr>
      <w:spacing w:beforeLines="30"/>
    </w:pPr>
    <w:rPr>
      <w:rFonts w:hint="eastAsia" w:ascii="仿宋_GB2312" w:eastAsia="仿宋_GB2312"/>
      <w:sz w:val="30"/>
      <w:szCs w:val="24"/>
    </w:rPr>
  </w:style>
  <w:style w:type="paragraph" w:styleId="5">
    <w:name w:val="Body Text Indent"/>
    <w:basedOn w:val="1"/>
    <w:next w:val="6"/>
    <w:unhideWhenUsed/>
    <w:qFormat/>
    <w:uiPriority w:val="0"/>
    <w:pPr>
      <w:spacing w:after="120"/>
      <w:ind w:leftChars="200"/>
    </w:pPr>
    <w:rPr>
      <w:rFonts w:hint="eastAsia"/>
      <w:sz w:val="24"/>
      <w:szCs w:val="32"/>
    </w:rPr>
  </w:style>
  <w:style w:type="paragraph" w:styleId="6">
    <w:name w:val="Body Text First Indent 2"/>
    <w:basedOn w:val="5"/>
    <w:unhideWhenUsed/>
    <w:qFormat/>
    <w:uiPriority w:val="99"/>
    <w:pPr>
      <w:ind w:firstLine="420" w:firstLineChars="200"/>
    </w:pPr>
    <w:rPr>
      <w:rFonts w:hint="eastAsia"/>
      <w:sz w:val="24"/>
      <w:szCs w:val="32"/>
    </w:rPr>
  </w:style>
  <w:style w:type="paragraph" w:styleId="7">
    <w:name w:val="footer"/>
    <w:basedOn w:val="1"/>
    <w:link w:val="21"/>
    <w:unhideWhenUsed/>
    <w:qFormat/>
    <w:uiPriority w:val="99"/>
    <w:pPr>
      <w:tabs>
        <w:tab w:val="center" w:pos="4153"/>
        <w:tab w:val="right" w:pos="8306"/>
      </w:tabs>
      <w:snapToGrid w:val="0"/>
    </w:pPr>
    <w:rPr>
      <w:rFonts w:hint="eastAsia"/>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hint="eastAsia"/>
      <w:sz w:val="18"/>
      <w:szCs w:val="18"/>
    </w:rPr>
  </w:style>
  <w:style w:type="paragraph" w:styleId="9">
    <w:name w:val="footnote text"/>
    <w:basedOn w:val="1"/>
    <w:next w:val="6"/>
    <w:unhideWhenUsed/>
    <w:qFormat/>
    <w:uiPriority w:val="0"/>
    <w:pPr>
      <w:snapToGrid w:val="0"/>
    </w:pPr>
    <w:rPr>
      <w:rFonts w:hint="eastAsia"/>
      <w:sz w:val="18"/>
      <w:szCs w:val="18"/>
    </w:rPr>
  </w:style>
  <w:style w:type="paragraph" w:styleId="10">
    <w:name w:val="table of figures"/>
    <w:basedOn w:val="1"/>
    <w:next w:val="1"/>
    <w:unhideWhenUsed/>
    <w:qFormat/>
    <w:uiPriority w:val="0"/>
    <w:pPr>
      <w:ind w:left="400" w:leftChars="200" w:hanging="200" w:hangingChars="200"/>
    </w:pPr>
    <w:rPr>
      <w:rFonts w:hint="eastAsia" w:cs="Calibri"/>
      <w:sz w:val="24"/>
      <w:szCs w:val="21"/>
    </w:rPr>
  </w:style>
  <w:style w:type="paragraph" w:styleId="11">
    <w:name w:val="Normal (Web)"/>
    <w:basedOn w:val="1"/>
    <w:unhideWhenUsed/>
    <w:qFormat/>
    <w:uiPriority w:val="0"/>
    <w:rPr>
      <w:rFonts w:hint="eastAsia"/>
      <w:sz w:val="24"/>
      <w:szCs w:val="24"/>
      <w:lang w:bidi="ar"/>
    </w:rPr>
  </w:style>
  <w:style w:type="character" w:styleId="14">
    <w:name w:val="Strong"/>
    <w:basedOn w:val="13"/>
    <w:unhideWhenUsed/>
    <w:qFormat/>
    <w:uiPriority w:val="99"/>
    <w:rPr>
      <w:rFonts w:hint="default"/>
      <w:b/>
      <w:sz w:val="24"/>
      <w:szCs w:val="24"/>
    </w:rPr>
  </w:style>
  <w:style w:type="paragraph" w:customStyle="1" w:styleId="15">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character" w:customStyle="1" w:styleId="16">
    <w:name w:val="标题 2 Char"/>
    <w:basedOn w:val="13"/>
    <w:link w:val="4"/>
    <w:unhideWhenUsed/>
    <w:locked/>
    <w:uiPriority w:val="9"/>
    <w:rPr>
      <w:rFonts w:hint="eastAsia" w:ascii="宋体" w:hAnsi="Cambria" w:eastAsia="宋体" w:cs="Times New Roman"/>
      <w:b/>
      <w:sz w:val="32"/>
      <w:szCs w:val="32"/>
    </w:rPr>
  </w:style>
  <w:style w:type="character" w:customStyle="1" w:styleId="17">
    <w:name w:val="正文文本 Char"/>
    <w:basedOn w:val="13"/>
    <w:link w:val="2"/>
    <w:unhideWhenUsed/>
    <w:locked/>
    <w:uiPriority w:val="99"/>
    <w:rPr>
      <w:rFonts w:hint="default" w:cs="Times New Roman"/>
      <w:sz w:val="24"/>
      <w:szCs w:val="24"/>
    </w:rPr>
  </w:style>
  <w:style w:type="character" w:customStyle="1" w:styleId="18">
    <w:name w:val="font91"/>
    <w:basedOn w:val="13"/>
    <w:unhideWhenUsed/>
    <w:uiPriority w:val="0"/>
    <w:rPr>
      <w:rFonts w:hint="eastAsia" w:ascii="宋体" w:hAnsi="宋体" w:eastAsia="宋体" w:cs="宋体"/>
      <w:color w:val="000000"/>
      <w:sz w:val="18"/>
      <w:szCs w:val="18"/>
    </w:rPr>
  </w:style>
  <w:style w:type="character" w:customStyle="1" w:styleId="19">
    <w:name w:val="font51"/>
    <w:basedOn w:val="13"/>
    <w:unhideWhenUsed/>
    <w:uiPriority w:val="0"/>
    <w:rPr>
      <w:rFonts w:hint="eastAsia" w:ascii="宋体" w:hAnsi="宋体" w:eastAsia="宋体" w:cs="宋体"/>
      <w:color w:val="000000"/>
      <w:sz w:val="18"/>
      <w:szCs w:val="18"/>
    </w:rPr>
  </w:style>
  <w:style w:type="character" w:customStyle="1" w:styleId="20">
    <w:name w:val="页眉 Char"/>
    <w:basedOn w:val="13"/>
    <w:link w:val="8"/>
    <w:unhideWhenUsed/>
    <w:locked/>
    <w:uiPriority w:val="99"/>
    <w:rPr>
      <w:rFonts w:hint="default" w:cs="Times New Roman"/>
      <w:sz w:val="18"/>
      <w:szCs w:val="18"/>
    </w:rPr>
  </w:style>
  <w:style w:type="character" w:customStyle="1" w:styleId="21">
    <w:name w:val="页脚 Char"/>
    <w:basedOn w:val="13"/>
    <w:link w:val="7"/>
    <w:unhideWhenUsed/>
    <w:locked/>
    <w:uiPriority w:val="99"/>
    <w:rPr>
      <w:rFonts w:hint="default" w:cs="Times New Roman"/>
      <w:sz w:val="18"/>
      <w:szCs w:val="18"/>
    </w:rPr>
  </w:style>
  <w:style w:type="character" w:customStyle="1" w:styleId="22">
    <w:name w:val="标题 1 Char"/>
    <w:basedOn w:val="13"/>
    <w:link w:val="3"/>
    <w:unhideWhenUsed/>
    <w:locked/>
    <w:uiPriority w:val="9"/>
    <w:rPr>
      <w:rFonts w:hint="default" w:cs="Times New Roman"/>
      <w:b/>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customShpInfo spid="_x0000_s2056"/>
    <customShpInfo spid="_x0000_s2057"/>
    <customShpInfo spid="_x0000_s2058"/>
    <customShpInfo spid="_x0000_s2059"/>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2024-09-26T09:54:06Z</dcterms:created>
  <dc:creator>ZHRM</dc:creator>
  <cp:lastModifiedBy>生生不息</cp:lastModifiedBy>
  <dcterms:modified xsi:type="dcterms:W3CDTF">2024-09-26T09:54:31Z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F1DA883FCA114290A5C7488C08AAD2E6</vt:lpwstr>
  </property>
</Properties>
</file>