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p14 w15">
  <!-- Generated by Spire.Doc -->
  <w:body>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0"/>
        <w:jc w:val="center"/>
        <w:outlineLvl w:val="9"/>
        <w:rPr>
          <w:rFonts w:ascii="方正小标宋简体" w:eastAsia="方正小标宋简体" w:hAnsi="方正小标宋简体" w:cs="方正小标宋简体" w:hint="eastAsia"/>
          <w:i w:val="0"/>
          <w:caps w:val="0"/>
          <w:color w:val="333333"/>
          <w:spacing w:val="0"/>
          <w:kern w:val="0"/>
          <w:sz w:val="44"/>
          <w:szCs w:val="44"/>
          <w:lang w:val="en-US" w:eastAsia="zh-CN" w:bidi="en-AU"/>
        </w:rPr>
      </w:pPr>
      <w:bookmarkStart w:id="0" w:name="_Toc10622"/>
      <w:bookmarkStart w:id="1" w:name="_Toc28849"/>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0"/>
        <w:jc w:val="both"/>
        <w:outlineLvl w:val="9"/>
        <w:rPr>
          <w:rFonts w:ascii="方正小标宋简体" w:eastAsia="方正小标宋简体" w:hAnsi="方正小标宋简体" w:cs="方正小标宋简体" w:hint="eastAsia"/>
          <w:i w:val="0"/>
          <w:caps w:val="0"/>
          <w:color w:val="333333"/>
          <w:spacing w:val="0"/>
          <w:kern w:val="0"/>
          <w:sz w:val="44"/>
          <w:szCs w:val="44"/>
          <w:lang w:val="en-US" w:eastAsia="zh-CN" w:bidi="en-AU"/>
        </w:rPr>
      </w:pP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0"/>
        <w:jc w:val="both"/>
        <w:outlineLvl w:val="9"/>
        <w:rPr>
          <w:rFonts w:ascii="方正小标宋简体" w:eastAsia="方正小标宋简体" w:hAnsi="方正小标宋简体" w:cs="方正小标宋简体" w:hint="eastAsia"/>
          <w:i w:val="0"/>
          <w:caps w:val="0"/>
          <w:color w:val="333333"/>
          <w:spacing w:val="0"/>
          <w:kern w:val="0"/>
          <w:sz w:val="44"/>
          <w:szCs w:val="44"/>
          <w:lang w:val="en-US" w:eastAsia="zh-CN" w:bidi="en-AU"/>
        </w:rPr>
      </w:pP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0"/>
        <w:jc w:val="center"/>
        <w:outlineLvl w:val="9"/>
        <w:rPr>
          <w:rFonts w:ascii="方正小标宋简体" w:eastAsia="方正小标宋简体" w:hAnsi="方正小标宋简体" w:cs="方正小标宋简体" w:hint="eastAsia"/>
          <w:i w:val="0"/>
          <w:caps w:val="0"/>
          <w:color w:val="333333"/>
          <w:spacing w:val="0"/>
          <w:kern w:val="0"/>
          <w:sz w:val="44"/>
          <w:szCs w:val="44"/>
          <w:lang w:val="en-US" w:eastAsia="zh-CN" w:bidi="en-AU"/>
        </w:rPr>
      </w:pP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0"/>
        <w:jc w:val="center"/>
        <w:outlineLvl w:val="9"/>
        <w:rPr>
          <w:rFonts w:ascii="方正小标宋简体" w:eastAsia="方正小标宋简体" w:hAnsi="方正小标宋简体" w:cs="方正小标宋简体" w:hint="eastAsia"/>
          <w:i w:val="0"/>
          <w:caps w:val="0"/>
          <w:color w:val="333333"/>
          <w:spacing w:val="0"/>
          <w:kern w:val="0"/>
          <w:sz w:val="44"/>
          <w:szCs w:val="44"/>
          <w:lang w:val="en-US" w:eastAsia="zh-CN" w:bidi="en-AU"/>
        </w:rPr>
      </w:pP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0"/>
        <w:jc w:val="center"/>
        <w:outlineLvl w:val="0"/>
        <w:rPr>
          <w:rFonts w:ascii="方正小标宋简体" w:eastAsia="方正小标宋简体" w:hAnsi="方正小标宋简体" w:cs="方正小标宋简体" w:hint="eastAsia"/>
          <w:i w:val="0"/>
          <w:caps w:val="0"/>
          <w:color w:val="333333"/>
          <w:spacing w:val="0"/>
          <w:kern w:val="0"/>
          <w:sz w:val="44"/>
          <w:szCs w:val="44"/>
          <w:lang w:val="en-US" w:eastAsia="zh-CN" w:bidi="en-AU"/>
        </w:rPr>
      </w:pPr>
      <w:bookmarkStart w:id="2" w:name="_Toc25203"/>
      <w:bookmarkStart w:id="3" w:name="_Toc23973"/>
      <w:bookmarkStart w:id="4" w:name="_Toc1397"/>
      <w:r>
        <w:rPr>
          <w:rFonts w:ascii="方正小标宋简体" w:eastAsia="方正小标宋简体" w:hAnsi="方正小标宋简体" w:cs="方正小标宋简体" w:hint="eastAsia"/>
          <w:i w:val="0"/>
          <w:caps w:val="0"/>
          <w:color w:val="333333"/>
          <w:spacing w:val="0"/>
          <w:kern w:val="0"/>
          <w:sz w:val="44"/>
          <w:szCs w:val="44"/>
          <w:shd w:val="clear" w:color="auto" w:fill="FFFFFF"/>
          <w:lang w:val="en-US" w:eastAsia="zh-CN" w:bidi="en-AU"/>
        </w:rPr>
        <w:t xml:space="preserve">广元市昭化区王家镇中心卫生院</w:t>
      </w:r>
      <w:bookmarkEnd w:id="0"/>
      <w:bookmarkEnd w:id="1"/>
      <w:bookmarkEnd w:id="2"/>
      <w:bookmarkEnd w:id="3"/>
      <w:bookmarkEnd w:id="4"/>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0"/>
        <w:jc w:val="center"/>
        <w:outlineLvl w:val="0"/>
        <w:rPr>
          <w:rFonts w:ascii="方正小标宋简体" w:eastAsia="方正小标宋简体" w:hAnsi="方正小标宋简体" w:cs="方正小标宋简体" w:hint="default"/>
          <w:i w:val="0"/>
          <w:caps w:val="0"/>
          <w:color w:val="333333"/>
          <w:spacing w:val="0"/>
          <w:kern w:val="0"/>
          <w:sz w:val="44"/>
          <w:szCs w:val="44"/>
          <w:lang w:val="en-US" w:eastAsia="zh-CN" w:bidi="en-AU"/>
        </w:rPr>
      </w:pPr>
      <w:r>
        <w:rPr>
          <w:rFonts w:ascii="方正小标宋简体" w:eastAsia="方正小标宋简体" w:hAnsi="方正小标宋简体" w:cs="方正小标宋简体" w:hint="eastAsia"/>
          <w:i w:val="0"/>
          <w:caps w:val="0"/>
          <w:color w:val="333333"/>
          <w:spacing w:val="0"/>
          <w:kern w:val="0"/>
          <w:sz w:val="44"/>
          <w:szCs w:val="44"/>
          <w:shd w:val="clear" w:color="auto" w:fill="FFFFFF"/>
          <w:lang w:val="en-US" w:eastAsia="zh-CN" w:bidi="en-AU"/>
        </w:rPr>
        <w:t xml:space="preserve">202</w:t>
      </w:r>
      <w:r>
        <w:rPr>
          <w:rFonts w:ascii="方正小标宋简体" w:eastAsia="方正小标宋简体" w:hAnsi="方正小标宋简体" w:cs="方正小标宋简体" w:hint="eastAsia"/>
          <w:i w:val="0"/>
          <w:caps w:val="0"/>
          <w:color w:val="333333"/>
          <w:spacing w:val="0"/>
          <w:kern w:val="0"/>
          <w:sz w:val="44"/>
          <w:szCs w:val="44"/>
          <w:shd w:val="clear" w:color="auto" w:fill="FFFFFF"/>
          <w:lang w:val="en-US" w:eastAsia="zh-CN" w:bidi="en-AU"/>
        </w:rPr>
        <w:t xml:space="preserve">3</w:t>
      </w:r>
      <w:r>
        <w:rPr>
          <w:rFonts w:ascii="方正小标宋简体" w:eastAsia="方正小标宋简体" w:hAnsi="方正小标宋简体" w:cs="方正小标宋简体" w:hint="eastAsia"/>
          <w:i w:val="0"/>
          <w:caps w:val="0"/>
          <w:color w:val="333333"/>
          <w:spacing w:val="0"/>
          <w:kern w:val="0"/>
          <w:sz w:val="44"/>
          <w:szCs w:val="44"/>
          <w:shd w:val="clear" w:color="auto" w:fill="FFFFFF"/>
          <w:lang w:val="en-US" w:eastAsia="zh-CN" w:bidi="en-AU"/>
        </w:rPr>
        <w:t xml:space="preserve">年部门预算编制说明</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130" w:beforeAutospacing="0" w:after="0" w:afterAutospacing="0" w:line="580" w:lineRule="atLeast"/>
        <w:ind w:left="0" w:right="0" w:firstLine="0"/>
        <w:jc w:val="center"/>
        <w:rPr>
          <w:rFonts w:ascii="宋体" w:eastAsia="宋体" w:hAnsi="宋体" w:cs="宋体" w:hint="eastAsia"/>
          <w:b/>
          <w:i w:val="0"/>
          <w:caps w:val="0"/>
          <w:color w:val="333333"/>
          <w:spacing w:val="0"/>
          <w:sz w:val="32"/>
          <w:szCs w:val="32"/>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130" w:beforeAutospacing="0" w:after="0" w:afterAutospacing="0" w:line="580" w:lineRule="atLeast"/>
        <w:ind w:left="0" w:right="0" w:firstLine="0"/>
        <w:jc w:val="center"/>
        <w:rPr>
          <w:rFonts w:ascii="宋体" w:eastAsia="宋体" w:hAnsi="宋体" w:cs="宋体" w:hint="eastAsia"/>
          <w:b/>
          <w:i w:val="0"/>
          <w:caps w:val="0"/>
          <w:color w:val="333333"/>
          <w:spacing w:val="0"/>
          <w:sz w:val="32"/>
          <w:szCs w:val="32"/>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130" w:beforeAutospacing="0" w:after="0" w:afterAutospacing="0" w:line="580" w:lineRule="atLeast"/>
        <w:ind w:left="0" w:right="0" w:firstLine="0"/>
        <w:jc w:val="center"/>
        <w:rPr>
          <w:rFonts w:ascii="宋体" w:eastAsia="宋体" w:hAnsi="宋体" w:cs="宋体" w:hint="eastAsia"/>
          <w:b/>
          <w:i w:val="0"/>
          <w:caps w:val="0"/>
          <w:color w:val="333333"/>
          <w:spacing w:val="0"/>
          <w:sz w:val="32"/>
          <w:szCs w:val="32"/>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130" w:beforeAutospacing="0" w:after="0" w:afterAutospacing="0" w:line="580" w:lineRule="atLeast"/>
        <w:ind w:left="0" w:right="0" w:firstLine="0"/>
        <w:jc w:val="center"/>
        <w:rPr>
          <w:rFonts w:ascii="宋体" w:eastAsia="宋体" w:hAnsi="宋体" w:cs="宋体" w:hint="eastAsia"/>
          <w:b/>
          <w:i w:val="0"/>
          <w:caps w:val="0"/>
          <w:color w:val="333333"/>
          <w:spacing w:val="0"/>
          <w:sz w:val="32"/>
          <w:szCs w:val="32"/>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130" w:beforeAutospacing="0" w:after="0" w:afterAutospacing="0" w:line="580" w:lineRule="atLeast"/>
        <w:ind w:left="0" w:right="0" w:firstLine="0"/>
        <w:jc w:val="center"/>
        <w:rPr>
          <w:rFonts w:ascii="宋体" w:eastAsia="宋体" w:hAnsi="宋体" w:cs="宋体" w:hint="eastAsia"/>
          <w:b/>
          <w:i w:val="0"/>
          <w:caps w:val="0"/>
          <w:color w:val="333333"/>
          <w:spacing w:val="0"/>
          <w:sz w:val="32"/>
          <w:szCs w:val="32"/>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130" w:beforeAutospacing="0" w:after="0" w:afterAutospacing="0" w:line="580" w:lineRule="atLeast"/>
        <w:ind w:left="0" w:right="0" w:firstLine="0"/>
        <w:jc w:val="center"/>
        <w:rPr>
          <w:rFonts w:ascii="宋体" w:eastAsia="宋体" w:hAnsi="宋体" w:cs="宋体" w:hint="eastAsia"/>
          <w:b/>
          <w:i w:val="0"/>
          <w:caps w:val="0"/>
          <w:color w:val="333333"/>
          <w:spacing w:val="0"/>
          <w:sz w:val="32"/>
          <w:szCs w:val="32"/>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130" w:beforeAutospacing="0" w:after="0" w:afterAutospacing="0" w:line="580" w:lineRule="atLeast"/>
        <w:ind w:left="0" w:right="0" w:firstLine="0"/>
        <w:jc w:val="center"/>
        <w:rPr>
          <w:rFonts w:ascii="宋体" w:eastAsia="宋体" w:hAnsi="宋体" w:cs="宋体" w:hint="eastAsia"/>
          <w:b/>
          <w:i w:val="0"/>
          <w:caps w:val="0"/>
          <w:color w:val="333333"/>
          <w:spacing w:val="0"/>
          <w:sz w:val="32"/>
          <w:szCs w:val="32"/>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130" w:beforeAutospacing="0" w:after="0" w:afterAutospacing="0" w:line="580" w:lineRule="atLeast"/>
        <w:ind w:left="0" w:right="0" w:firstLine="0"/>
        <w:jc w:val="both"/>
        <w:rPr>
          <w:rFonts w:ascii="宋体" w:eastAsia="宋体" w:hAnsi="宋体" w:cs="宋体" w:hint="eastAsia"/>
          <w:b/>
          <w:i w:val="0"/>
          <w:caps w:val="0"/>
          <w:color w:val="333333"/>
          <w:spacing w:val="0"/>
          <w:sz w:val="32"/>
          <w:szCs w:val="32"/>
        </w:rPr>
      </w:pP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130" w:beforeAutospacing="0" w:after="0" w:afterAutospacing="0" w:line="576" w:lineRule="exact"/>
        <w:ind w:left="0" w:right="0" w:firstLine="0"/>
        <w:jc w:val="center"/>
        <w:textAlignment w:val="auto"/>
        <w:rPr>
          <w:rFonts w:ascii="方正小标宋简体" w:eastAsia="方正小标宋简体" w:hAnsi="方正小标宋简体" w:cs="方正小标宋简体" w:hint="eastAsia"/>
          <w:i w:val="0"/>
          <w:caps w:val="0"/>
          <w:color w:val="333333"/>
          <w:spacing w:val="0"/>
          <w:kern w:val="0"/>
          <w:sz w:val="40"/>
          <w:szCs w:val="40"/>
          <w:lang w:val="en-US" w:eastAsia="zh-CN" w:bidi="en-AU"/>
        </w:rPr>
      </w:pPr>
      <w:r>
        <w:rPr>
          <w:rFonts w:ascii="方正小标宋简体" w:eastAsia="方正小标宋简体" w:hAnsi="方正小标宋简体" w:cs="方正小标宋简体" w:hint="eastAsia"/>
          <w:i w:val="0"/>
          <w:caps w:val="0"/>
          <w:color w:val="333333"/>
          <w:spacing w:val="0"/>
          <w:kern w:val="0"/>
          <w:sz w:val="40"/>
          <w:szCs w:val="40"/>
          <w:shd w:val="clear" w:color="auto" w:fill="FFFFFF"/>
          <w:lang w:val="en-US" w:eastAsia="zh-CN" w:bidi="en-AU"/>
        </w:rPr>
        <w:t xml:space="preserve">目</w:t>
      </w:r>
      <w:r>
        <w:rPr>
          <w:rFonts w:ascii="方正小标宋简体" w:eastAsia="方正小标宋简体" w:hAnsi="方正小标宋简体" w:cs="方正小标宋简体" w:hint="eastAsia"/>
          <w:i w:val="0"/>
          <w:caps w:val="0"/>
          <w:color w:val="333333"/>
          <w:spacing w:val="0"/>
          <w:kern w:val="0"/>
          <w:sz w:val="40"/>
          <w:szCs w:val="40"/>
          <w:shd w:val="clear" w:color="auto" w:fill="FFFFFF"/>
          <w:lang w:val="en-US" w:eastAsia="zh-CN" w:bidi="en-AU"/>
        </w:rPr>
        <w:t xml:space="preserve"> </w:t>
      </w:r>
      <w:r>
        <w:rPr>
          <w:rFonts w:ascii="方正小标宋简体" w:eastAsia="方正小标宋简体" w:hAnsi="方正小标宋简体" w:cs="方正小标宋简体" w:hint="eastAsia"/>
          <w:i w:val="0"/>
          <w:caps w:val="0"/>
          <w:color w:val="333333"/>
          <w:spacing w:val="0"/>
          <w:kern w:val="0"/>
          <w:sz w:val="40"/>
          <w:szCs w:val="40"/>
          <w:shd w:val="clear" w:color="auto" w:fill="FFFFFF"/>
          <w:lang w:val="en-US" w:eastAsia="zh-CN" w:bidi="en-AU"/>
        </w:rPr>
        <w:t xml:space="preserve"> </w:t>
      </w:r>
      <w:r>
        <w:rPr>
          <w:rFonts w:ascii="方正小标宋简体" w:eastAsia="方正小标宋简体" w:hAnsi="方正小标宋简体" w:cs="方正小标宋简体" w:hint="eastAsia"/>
          <w:i w:val="0"/>
          <w:caps w:val="0"/>
          <w:color w:val="333333"/>
          <w:spacing w:val="0"/>
          <w:kern w:val="0"/>
          <w:sz w:val="40"/>
          <w:szCs w:val="40"/>
          <w:shd w:val="clear" w:color="auto" w:fill="FFFFFF"/>
          <w:lang w:val="en-US" w:eastAsia="zh-CN" w:bidi="en-AU"/>
        </w:rPr>
        <w:t xml:space="preserve">录</w:t>
      </w:r>
    </w:p>
    <w:p>
      <w:pPr>
        <w:pStyle w:val="WPSOffice手动目录1"/>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pPr>
      <w:r>
        <w:rPr>
          <w:rFonts w:ascii="黑体" w:eastAsia="黑体" w:hAnsi="宋体" w:cs="黑体"/>
          <w:i w:val="0"/>
          <w:caps w:val="0"/>
          <w:color w:val="auto"/>
          <w:spacing w:val="0"/>
          <w:kern w:val="0"/>
          <w:sz w:val="32"/>
          <w:szCs w:val="32"/>
          <w:shd w:val="clear" w:color="auto" w:fill="FFFFFF"/>
          <w:lang w:val="en-US" w:eastAsia="zh-CN" w:bidi="en-AU"/>
        </w:rPr>
        <w:fldChar w:fldCharType="begin"/>
      </w:r>
      <w:r>
        <w:rPr>
          <w:rFonts w:ascii="黑体" w:eastAsia="黑体" w:hAnsi="宋体" w:cs="黑体"/>
          <w:i w:val="0"/>
          <w:caps w:val="0"/>
          <w:color w:val="auto"/>
          <w:spacing w:val="0"/>
          <w:kern w:val="0"/>
          <w:sz w:val="32"/>
          <w:szCs w:val="32"/>
          <w:shd w:val="clear" w:color="auto" w:fill="FFFFFF"/>
          <w:lang w:val="en-US" w:eastAsia="zh-CN" w:bidi="en-AU"/>
        </w:rPr>
        <w:instrText xml:space="preserve">TOC \o "1-2" \h \u</w:instrText>
      </w:r>
      <w:r>
        <w:rPr>
          <w:rFonts w:ascii="黑体" w:eastAsia="黑体" w:hAnsi="宋体" w:cs="黑体"/>
          <w:i w:val="0"/>
          <w:caps w:val="0"/>
          <w:color w:val="auto"/>
          <w:spacing w:val="0"/>
          <w:kern w:val="0"/>
          <w:sz w:val="32"/>
          <w:szCs w:val="32"/>
          <w:shd w:val="clear" w:color="auto" w:fill="FFFFFF"/>
          <w:lang w:val="en-US" w:eastAsia="zh-CN" w:bidi="en-AU"/>
        </w:rPr>
        <w:fldChar w:fldCharType="separate"/>
      </w:r>
    </w:p>
    <w:p>
      <w:pPr>
        <w:pStyle w:val="TOC1"/>
        <w:tabs>
          <w:tab w:val="right" w:leader="dot" w:pos="8306"/>
        </w:tabs>
        <w:rPr>
          <w:rFonts w:ascii="方正小标宋简体" w:eastAsia="方正小标宋简体" w:hAnsi="方正小标宋简体" w:cs="方正小标宋简体" w:hint="eastAsia"/>
          <w:i w:val="0"/>
          <w:caps w:val="0"/>
          <w:color w:val="333333"/>
          <w:spacing w:val="0"/>
          <w:kern w:val="0"/>
          <w:sz w:val="28"/>
          <w:szCs w:val="28"/>
          <w:lang w:val="en-US" w:eastAsia="zh-CN" w:bidi="en-AU"/>
        </w:rPr>
      </w:pPr>
      <w:r>
        <w:rPr>
          <w:rFonts w:ascii="方正小标宋简体" w:eastAsia="方正小标宋简体" w:hAnsi="方正小标宋简体" w:cs="方正小标宋简体" w:hint="eastAsia"/>
          <w:i w:val="0"/>
          <w:caps w:val="0"/>
          <w:color w:val="333333"/>
          <w:spacing w:val="0"/>
          <w:kern w:val="0"/>
          <w:sz w:val="28"/>
          <w:szCs w:val="28"/>
          <w:shd w:val="clear" w:color="auto" w:fill="FFFFFF"/>
          <w:lang w:val="en-US" w:eastAsia="zh-CN" w:bidi="en-AU"/>
        </w:rPr>
        <w:fldChar w:fldCharType="begin"/>
      </w:r>
      <w:r>
        <w:rPr>
          <w:rFonts w:ascii="方正小标宋简体" w:eastAsia="方正小标宋简体" w:hAnsi="方正小标宋简体" w:cs="方正小标宋简体" w:hint="eastAsia"/>
          <w:i w:val="0"/>
          <w:caps w:val="0"/>
          <w:color w:val="333333"/>
          <w:spacing w:val="0"/>
          <w:kern w:val="0"/>
          <w:sz w:val="28"/>
          <w:szCs w:val="28"/>
          <w:shd w:val="clear" w:color="auto" w:fill="FFFFFF"/>
          <w:lang w:val="en-US" w:eastAsia="zh-CN" w:bidi="en-AU"/>
        </w:rPr>
        <w:instrText xml:space="preserve">TOC \o "1-1" \h \u</w:instrText>
      </w:r>
      <w:r>
        <w:rPr>
          <w:rFonts w:ascii="方正小标宋简体" w:eastAsia="方正小标宋简体" w:hAnsi="方正小标宋简体" w:cs="方正小标宋简体" w:hint="eastAsia"/>
          <w:i w:val="0"/>
          <w:caps w:val="0"/>
          <w:color w:val="333333"/>
          <w:spacing w:val="0"/>
          <w:kern w:val="0"/>
          <w:sz w:val="28"/>
          <w:szCs w:val="28"/>
          <w:shd w:val="clear" w:color="auto" w:fill="FFFFFF"/>
          <w:lang w:val="en-US" w:eastAsia="zh-CN" w:bidi="en-AU"/>
        </w:rPr>
        <w:fldChar w:fldCharType="separate"/>
      </w:r>
    </w:p>
    <w:p>
      <w:pPr>
        <w:pStyle w:val="TOC1"/>
        <w:tabs>
          <w:tab w:val="right" w:leader="dot" w:pos="8306"/>
        </w:tabs>
        <w:rPr>
          <w:rFonts w:ascii="黑体" w:eastAsia="黑体" w:hAnsi="宋体" w:cs="黑体" w:hint="eastAsia"/>
          <w:b/>
          <w:i w:val="0"/>
          <w:caps w:val="0"/>
          <w:spacing w:val="0"/>
          <w:kern w:val="0"/>
          <w:sz w:val="28"/>
          <w:szCs w:val="28"/>
          <w:lang w:val="en-US" w:eastAsia="zh-CN" w:bidi="en-AU"/>
        </w:rPr>
      </w:pPr>
      <w:hyperlink w:anchor="_Toc20816" w:history="1">
        <w:r>
          <w:rPr>
            <w:rFonts w:ascii="黑体" w:eastAsia="黑体" w:hAnsi="宋体" w:cs="黑体" w:hint="eastAsia"/>
            <w:b/>
            <w:i w:val="0"/>
            <w:caps w:val="0"/>
            <w:spacing w:val="0"/>
            <w:kern w:val="0"/>
            <w:sz w:val="28"/>
            <w:szCs w:val="28"/>
            <w:shd w:val="clear" w:color="auto" w:fill="FFFFFF"/>
            <w:lang w:val="en-US" w:eastAsia="zh-CN" w:bidi="en-AU"/>
          </w:rPr>
          <w:t xml:space="preserve">一</w:t>
        </w:r>
        <w:r>
          <w:rPr>
            <w:rFonts w:ascii="黑体" w:eastAsia="黑体" w:hAnsi="宋体" w:cs="黑体" w:hint="eastAsia"/>
            <w:b/>
            <w:i w:val="0"/>
            <w:caps w:val="0"/>
            <w:spacing w:val="0"/>
            <w:kern w:val="0"/>
            <w:sz w:val="28"/>
            <w:szCs w:val="28"/>
            <w:shd w:val="clear" w:color="auto" w:fill="FFFFFF"/>
            <w:lang w:val="en-US" w:eastAsia="zh-CN" w:bidi="en-AU"/>
          </w:rPr>
          <w:t xml:space="preserve">、</w:t>
        </w:r>
        <w:r>
          <w:rPr>
            <w:rFonts w:ascii="黑体" w:eastAsia="黑体" w:hAnsi="宋体" w:cs="黑体" w:hint="eastAsia"/>
            <w:b/>
            <w:i w:val="0"/>
            <w:caps w:val="0"/>
            <w:spacing w:val="0"/>
            <w:kern w:val="0"/>
            <w:sz w:val="28"/>
            <w:szCs w:val="28"/>
            <w:shd w:val="clear" w:color="auto" w:fill="FFFFFF"/>
            <w:lang w:val="en-US" w:eastAsia="zh-CN" w:bidi="en-AU"/>
          </w:rPr>
          <w:t xml:space="preserve"> </w:t>
        </w:r>
        <w:r>
          <w:rPr>
            <w:rFonts w:ascii="黑体" w:eastAsia="黑体" w:hAnsi="宋体" w:cs="黑体" w:hint="eastAsia"/>
            <w:b/>
            <w:i w:val="0"/>
            <w:caps w:val="0"/>
            <w:spacing w:val="0"/>
            <w:kern w:val="0"/>
            <w:sz w:val="28"/>
            <w:szCs w:val="28"/>
            <w:shd w:val="clear" w:color="auto" w:fill="FFFFFF"/>
            <w:lang w:val="en-US" w:eastAsia="zh-CN" w:bidi="en-AU"/>
          </w:rPr>
          <w:t xml:space="preserve">基本职能及主要工作</w:t>
        </w:r>
        <w:r>
          <w:rPr>
            <w:rFonts w:ascii="黑体" w:eastAsia="黑体" w:hAnsi="宋体" w:cs="黑体" w:hint="eastAsia"/>
            <w:b/>
            <w:i w:val="0"/>
            <w:caps w:val="0"/>
            <w:spacing w:val="0"/>
            <w:kern w:val="0"/>
            <w:sz w:val="28"/>
            <w:szCs w:val="28"/>
            <w:shd w:val="clear" w:color="auto" w:fill="FFFFFF"/>
            <w:lang w:val="en-US" w:eastAsia="zh-CN" w:bidi="en-AU"/>
          </w:rPr>
          <w:tab/>
        </w:r>
        <w:r>
          <w:rPr>
            <w:rFonts w:ascii="黑体" w:eastAsia="黑体" w:hAnsi="宋体" w:cs="黑体" w:hint="eastAsia"/>
            <w:b/>
            <w:i w:val="0"/>
            <w:caps w:val="0"/>
            <w:spacing w:val="0"/>
            <w:kern w:val="0"/>
            <w:sz w:val="28"/>
            <w:szCs w:val="28"/>
            <w:shd w:val="clear" w:color="auto" w:fill="FFFFFF"/>
            <w:lang w:val="en-US" w:eastAsia="zh-CN" w:bidi="en-AU"/>
          </w:rPr>
          <w:fldChar w:fldCharType="begin"/>
        </w:r>
        <w:r>
          <w:rPr>
            <w:rFonts w:ascii="黑体" w:eastAsia="黑体" w:hAnsi="宋体" w:cs="黑体" w:hint="eastAsia"/>
            <w:b/>
            <w:i w:val="0"/>
            <w:caps w:val="0"/>
            <w:spacing w:val="0"/>
            <w:kern w:val="0"/>
            <w:sz w:val="28"/>
            <w:szCs w:val="28"/>
            <w:shd w:val="clear" w:color="auto" w:fill="FFFFFF"/>
            <w:lang w:val="en-US" w:eastAsia="zh-CN" w:bidi="en-AU"/>
          </w:rPr>
          <w:instrText xml:space="preserve"> PAGEREF _Toc20816 \h </w:instrText>
        </w:r>
        <w:r>
          <w:rPr>
            <w:rFonts w:ascii="黑体" w:eastAsia="黑体" w:hAnsi="宋体" w:cs="黑体" w:hint="eastAsia"/>
            <w:b/>
            <w:i w:val="0"/>
            <w:caps w:val="0"/>
            <w:spacing w:val="0"/>
            <w:kern w:val="0"/>
            <w:sz w:val="28"/>
            <w:szCs w:val="28"/>
            <w:shd w:val="clear" w:color="auto" w:fill="FFFFFF"/>
            <w:lang w:val="en-US" w:eastAsia="zh-CN" w:bidi="en-AU"/>
          </w:rPr>
          <w:fldChar w:fldCharType="separate"/>
        </w:r>
        <w:r>
          <w:rPr>
            <w:rFonts w:ascii="黑体" w:eastAsia="黑体" w:hAnsi="宋体" w:cs="黑体" w:hint="eastAsia"/>
            <w:b/>
            <w:i w:val="0"/>
            <w:caps w:val="0"/>
            <w:spacing w:val="0"/>
            <w:kern w:val="0"/>
            <w:sz w:val="28"/>
            <w:szCs w:val="28"/>
            <w:shd w:val="clear" w:color="auto" w:fill="FFFFFF"/>
            <w:lang w:val="en-US" w:eastAsia="zh-CN" w:bidi="en-AU"/>
          </w:rPr>
          <w:t xml:space="preserve">1</w:t>
        </w:r>
        <w:r>
          <w:rPr>
            <w:rFonts w:ascii="黑体" w:eastAsia="黑体" w:hAnsi="宋体" w:cs="黑体" w:hint="eastAsia"/>
            <w:b/>
            <w:i w:val="0"/>
            <w:caps w:val="0"/>
            <w:spacing w:val="0"/>
            <w:kern w:val="0"/>
            <w:sz w:val="28"/>
            <w:szCs w:val="28"/>
            <w:shd w:val="clear" w:color="auto" w:fill="FFFFFF"/>
            <w:lang w:val="en-US" w:eastAsia="zh-CN" w:bidi="en-AU"/>
          </w:rPr>
          <w:fldChar w:fldCharType="end"/>
        </w:r>
      </w:hyperlink>
    </w:p>
    <w:p>
      <w:pPr>
        <w:pStyle w:val="TOC1"/>
        <w:tabs>
          <w:tab w:val="right" w:leader="dot" w:pos="8306"/>
        </w:tabs>
        <w:rPr>
          <w:rFonts w:ascii="黑体" w:eastAsia="黑体" w:hAnsi="宋体" w:cs="黑体" w:hint="eastAsia"/>
          <w:b/>
          <w:i w:val="0"/>
          <w:caps w:val="0"/>
          <w:spacing w:val="0"/>
          <w:kern w:val="0"/>
          <w:sz w:val="28"/>
          <w:szCs w:val="28"/>
          <w:lang w:val="en-US" w:eastAsia="zh-CN" w:bidi="en-AU"/>
        </w:rPr>
      </w:pPr>
      <w:hyperlink w:anchor="_Toc18778" w:history="1">
        <w:r>
          <w:rPr>
            <w:rFonts w:ascii="黑体" w:eastAsia="黑体" w:hAnsi="宋体" w:cs="黑体" w:hint="eastAsia"/>
            <w:b/>
            <w:i w:val="0"/>
            <w:caps w:val="0"/>
            <w:spacing w:val="0"/>
            <w:kern w:val="0"/>
            <w:sz w:val="28"/>
            <w:szCs w:val="28"/>
            <w:shd w:val="clear" w:color="auto" w:fill="FFFFFF"/>
            <w:lang w:val="en-US" w:eastAsia="zh-CN" w:bidi="en-AU"/>
          </w:rPr>
          <w:t xml:space="preserve">二、王家卫生</w:t>
        </w:r>
        <w:r>
          <w:rPr>
            <w:rFonts w:ascii="黑体" w:eastAsia="黑体" w:hAnsi="宋体" w:cs="黑体" w:hint="eastAsia"/>
            <w:b/>
            <w:i w:val="0"/>
            <w:caps w:val="0"/>
            <w:spacing w:val="0"/>
            <w:kern w:val="0"/>
            <w:sz w:val="28"/>
            <w:szCs w:val="28"/>
            <w:shd w:val="clear" w:color="auto" w:fill="FFFFFF"/>
            <w:lang w:val="en-US" w:eastAsia="zh-CN" w:bidi="en-AU"/>
          </w:rPr>
          <w:t xml:space="preserve">院</w:t>
        </w:r>
        <w:r>
          <w:rPr>
            <w:rFonts w:ascii="黑体" w:eastAsia="黑体" w:hAnsi="宋体" w:cs="黑体" w:hint="eastAsia"/>
            <w:b/>
            <w:i w:val="0"/>
            <w:caps w:val="0"/>
            <w:spacing w:val="0"/>
            <w:kern w:val="0"/>
            <w:sz w:val="28"/>
            <w:szCs w:val="28"/>
            <w:shd w:val="clear" w:color="auto" w:fill="FFFFFF"/>
            <w:lang w:val="en-US" w:eastAsia="zh-CN" w:bidi="en-AU"/>
          </w:rPr>
          <w:t xml:space="preserve">202</w:t>
        </w:r>
        <w:r>
          <w:rPr>
            <w:rFonts w:ascii="黑体" w:eastAsia="黑体" w:hAnsi="宋体" w:cs="黑体" w:hint="eastAsia"/>
            <w:b/>
            <w:i w:val="0"/>
            <w:caps w:val="0"/>
            <w:spacing w:val="0"/>
            <w:kern w:val="0"/>
            <w:sz w:val="28"/>
            <w:szCs w:val="28"/>
            <w:shd w:val="clear" w:color="auto" w:fill="FFFFFF"/>
            <w:lang w:val="en-US" w:eastAsia="zh-CN" w:bidi="en-AU"/>
          </w:rPr>
          <w:t xml:space="preserve">3</w:t>
        </w:r>
        <w:r>
          <w:rPr>
            <w:rFonts w:ascii="黑体" w:eastAsia="黑体" w:hAnsi="宋体" w:cs="黑体" w:hint="eastAsia"/>
            <w:b/>
            <w:i w:val="0"/>
            <w:caps w:val="0"/>
            <w:spacing w:val="0"/>
            <w:kern w:val="0"/>
            <w:sz w:val="28"/>
            <w:szCs w:val="28"/>
            <w:shd w:val="clear" w:color="auto" w:fill="FFFFFF"/>
            <w:lang w:val="en-US" w:eastAsia="zh-CN" w:bidi="en-AU"/>
          </w:rPr>
          <w:t xml:space="preserve">年重点工作</w:t>
        </w:r>
        <w:r>
          <w:rPr>
            <w:rFonts w:ascii="黑体" w:eastAsia="黑体" w:hAnsi="宋体" w:cs="黑体" w:hint="eastAsia"/>
            <w:b/>
            <w:i w:val="0"/>
            <w:caps w:val="0"/>
            <w:spacing w:val="0"/>
            <w:kern w:val="0"/>
            <w:sz w:val="28"/>
            <w:szCs w:val="28"/>
            <w:shd w:val="clear" w:color="auto" w:fill="FFFFFF"/>
            <w:lang w:val="en-US" w:eastAsia="zh-CN" w:bidi="en-AU"/>
          </w:rPr>
          <w:tab/>
        </w:r>
        <w:r>
          <w:rPr>
            <w:rFonts w:ascii="黑体" w:eastAsia="黑体" w:hAnsi="宋体" w:cs="黑体" w:hint="eastAsia"/>
            <w:b/>
            <w:i w:val="0"/>
            <w:caps w:val="0"/>
            <w:spacing w:val="0"/>
            <w:kern w:val="0"/>
            <w:sz w:val="28"/>
            <w:szCs w:val="28"/>
            <w:shd w:val="clear" w:color="auto" w:fill="FFFFFF"/>
            <w:lang w:val="en-US" w:eastAsia="zh-CN" w:bidi="en-AU"/>
          </w:rPr>
          <w:fldChar w:fldCharType="begin"/>
        </w:r>
        <w:r>
          <w:rPr>
            <w:rFonts w:ascii="黑体" w:eastAsia="黑体" w:hAnsi="宋体" w:cs="黑体" w:hint="eastAsia"/>
            <w:b/>
            <w:i w:val="0"/>
            <w:caps w:val="0"/>
            <w:spacing w:val="0"/>
            <w:kern w:val="0"/>
            <w:sz w:val="28"/>
            <w:szCs w:val="28"/>
            <w:shd w:val="clear" w:color="auto" w:fill="FFFFFF"/>
            <w:lang w:val="en-US" w:eastAsia="zh-CN" w:bidi="en-AU"/>
          </w:rPr>
          <w:instrText xml:space="preserve"> PAGEREF _Toc18778 \h </w:instrText>
        </w:r>
        <w:r>
          <w:rPr>
            <w:rFonts w:ascii="黑体" w:eastAsia="黑体" w:hAnsi="宋体" w:cs="黑体" w:hint="eastAsia"/>
            <w:b/>
            <w:i w:val="0"/>
            <w:caps w:val="0"/>
            <w:spacing w:val="0"/>
            <w:kern w:val="0"/>
            <w:sz w:val="28"/>
            <w:szCs w:val="28"/>
            <w:shd w:val="clear" w:color="auto" w:fill="FFFFFF"/>
            <w:lang w:val="en-US" w:eastAsia="zh-CN" w:bidi="en-AU"/>
          </w:rPr>
          <w:fldChar w:fldCharType="separate"/>
        </w:r>
        <w:r>
          <w:rPr>
            <w:rFonts w:ascii="黑体" w:eastAsia="黑体" w:hAnsi="宋体" w:cs="黑体" w:hint="eastAsia"/>
            <w:b/>
            <w:i w:val="0"/>
            <w:caps w:val="0"/>
            <w:spacing w:val="0"/>
            <w:kern w:val="0"/>
            <w:sz w:val="28"/>
            <w:szCs w:val="28"/>
            <w:shd w:val="clear" w:color="auto" w:fill="FFFFFF"/>
            <w:lang w:val="en-US" w:eastAsia="zh-CN" w:bidi="en-AU"/>
          </w:rPr>
          <w:t xml:space="preserve">2</w:t>
        </w:r>
        <w:r>
          <w:rPr>
            <w:rFonts w:ascii="黑体" w:eastAsia="黑体" w:hAnsi="宋体" w:cs="黑体" w:hint="eastAsia"/>
            <w:b/>
            <w:i w:val="0"/>
            <w:caps w:val="0"/>
            <w:spacing w:val="0"/>
            <w:kern w:val="0"/>
            <w:sz w:val="28"/>
            <w:szCs w:val="28"/>
            <w:shd w:val="clear" w:color="auto" w:fill="FFFFFF"/>
            <w:lang w:val="en-US" w:eastAsia="zh-CN" w:bidi="en-AU"/>
          </w:rPr>
          <w:fldChar w:fldCharType="end"/>
        </w:r>
      </w:hyperlink>
    </w:p>
    <w:p>
      <w:pPr>
        <w:pStyle w:val="TOC1"/>
        <w:tabs>
          <w:tab w:val="right" w:leader="dot" w:pos="8306"/>
        </w:tabs>
        <w:rPr>
          <w:rFonts w:ascii="黑体" w:eastAsia="黑体" w:hAnsi="宋体" w:cs="黑体" w:hint="eastAsia"/>
          <w:b/>
          <w:i w:val="0"/>
          <w:caps w:val="0"/>
          <w:spacing w:val="0"/>
          <w:kern w:val="0"/>
          <w:sz w:val="28"/>
          <w:szCs w:val="28"/>
          <w:lang w:val="en-US" w:eastAsia="zh-CN" w:bidi="en-AU"/>
        </w:rPr>
      </w:pPr>
      <w:hyperlink w:anchor="_Toc23690" w:history="1">
        <w:r>
          <w:rPr>
            <w:rFonts w:ascii="黑体" w:eastAsia="黑体" w:hAnsi="宋体" w:cs="黑体" w:hint="eastAsia"/>
            <w:b/>
            <w:i w:val="0"/>
            <w:caps w:val="0"/>
            <w:spacing w:val="0"/>
            <w:kern w:val="0"/>
            <w:sz w:val="28"/>
            <w:szCs w:val="28"/>
            <w:shd w:val="clear" w:color="auto" w:fill="FFFFFF"/>
            <w:lang w:val="en-US" w:eastAsia="zh-CN" w:bidi="en-AU"/>
          </w:rPr>
          <w:t xml:space="preserve">三、收支预算情况说明</w:t>
        </w:r>
        <w:r>
          <w:rPr>
            <w:rFonts w:ascii="黑体" w:eastAsia="黑体" w:hAnsi="宋体" w:cs="黑体" w:hint="eastAsia"/>
            <w:b/>
            <w:i w:val="0"/>
            <w:caps w:val="0"/>
            <w:spacing w:val="0"/>
            <w:kern w:val="0"/>
            <w:sz w:val="28"/>
            <w:szCs w:val="28"/>
            <w:shd w:val="clear" w:color="auto" w:fill="FFFFFF"/>
            <w:lang w:val="en-US" w:eastAsia="zh-CN" w:bidi="en-AU"/>
          </w:rPr>
          <w:tab/>
        </w:r>
        <w:r>
          <w:rPr>
            <w:rFonts w:ascii="黑体" w:eastAsia="黑体" w:hAnsi="宋体" w:cs="黑体" w:hint="eastAsia"/>
            <w:b/>
            <w:i w:val="0"/>
            <w:caps w:val="0"/>
            <w:spacing w:val="0"/>
            <w:kern w:val="0"/>
            <w:sz w:val="28"/>
            <w:szCs w:val="28"/>
            <w:shd w:val="clear" w:color="auto" w:fill="FFFFFF"/>
            <w:lang w:val="en-US" w:eastAsia="zh-CN" w:bidi="en-AU"/>
          </w:rPr>
          <w:fldChar w:fldCharType="begin"/>
        </w:r>
        <w:r>
          <w:rPr>
            <w:rFonts w:ascii="黑体" w:eastAsia="黑体" w:hAnsi="宋体" w:cs="黑体" w:hint="eastAsia"/>
            <w:b/>
            <w:i w:val="0"/>
            <w:caps w:val="0"/>
            <w:spacing w:val="0"/>
            <w:kern w:val="0"/>
            <w:sz w:val="28"/>
            <w:szCs w:val="28"/>
            <w:shd w:val="clear" w:color="auto" w:fill="FFFFFF"/>
            <w:lang w:val="en-US" w:eastAsia="zh-CN" w:bidi="en-AU"/>
          </w:rPr>
          <w:instrText xml:space="preserve"> PAGEREF _Toc23690 \h </w:instrText>
        </w:r>
        <w:r>
          <w:rPr>
            <w:rFonts w:ascii="黑体" w:eastAsia="黑体" w:hAnsi="宋体" w:cs="黑体" w:hint="eastAsia"/>
            <w:b/>
            <w:i w:val="0"/>
            <w:caps w:val="0"/>
            <w:spacing w:val="0"/>
            <w:kern w:val="0"/>
            <w:sz w:val="28"/>
            <w:szCs w:val="28"/>
            <w:shd w:val="clear" w:color="auto" w:fill="FFFFFF"/>
            <w:lang w:val="en-US" w:eastAsia="zh-CN" w:bidi="en-AU"/>
          </w:rPr>
          <w:fldChar w:fldCharType="separate"/>
        </w:r>
        <w:r>
          <w:rPr>
            <w:rFonts w:ascii="黑体" w:eastAsia="黑体" w:hAnsi="宋体" w:cs="黑体" w:hint="eastAsia"/>
            <w:b/>
            <w:i w:val="0"/>
            <w:caps w:val="0"/>
            <w:spacing w:val="0"/>
            <w:kern w:val="0"/>
            <w:sz w:val="28"/>
            <w:szCs w:val="28"/>
            <w:shd w:val="clear" w:color="auto" w:fill="FFFFFF"/>
            <w:lang w:val="en-US" w:eastAsia="zh-CN" w:bidi="en-AU"/>
          </w:rPr>
          <w:t xml:space="preserve">3</w:t>
        </w:r>
        <w:r>
          <w:rPr>
            <w:rFonts w:ascii="黑体" w:eastAsia="黑体" w:hAnsi="宋体" w:cs="黑体" w:hint="eastAsia"/>
            <w:b/>
            <w:i w:val="0"/>
            <w:caps w:val="0"/>
            <w:spacing w:val="0"/>
            <w:kern w:val="0"/>
            <w:sz w:val="28"/>
            <w:szCs w:val="28"/>
            <w:shd w:val="clear" w:color="auto" w:fill="FFFFFF"/>
            <w:lang w:val="en-US" w:eastAsia="zh-CN" w:bidi="en-AU"/>
          </w:rPr>
          <w:fldChar w:fldCharType="end"/>
        </w:r>
      </w:hyperlink>
    </w:p>
    <w:p>
      <w:pPr>
        <w:pStyle w:val="TOC1"/>
        <w:tabs>
          <w:tab w:val="right" w:leader="dot" w:pos="8306"/>
        </w:tabs>
        <w:rPr>
          <w:rFonts w:ascii="黑体" w:eastAsia="黑体" w:hAnsi="宋体" w:cs="黑体" w:hint="eastAsia"/>
          <w:b/>
          <w:i w:val="0"/>
          <w:caps w:val="0"/>
          <w:spacing w:val="0"/>
          <w:kern w:val="0"/>
          <w:sz w:val="28"/>
          <w:szCs w:val="28"/>
          <w:lang w:val="en-US" w:eastAsia="zh-CN" w:bidi="en-AU"/>
        </w:rPr>
      </w:pPr>
      <w:hyperlink w:anchor="_Toc5505" w:history="1">
        <w:r>
          <w:rPr>
            <w:rFonts w:ascii="黑体" w:eastAsia="黑体" w:hAnsi="宋体" w:cs="黑体" w:hint="eastAsia"/>
            <w:b/>
            <w:i w:val="0"/>
            <w:caps w:val="0"/>
            <w:spacing w:val="0"/>
            <w:kern w:val="0"/>
            <w:sz w:val="28"/>
            <w:szCs w:val="28"/>
            <w:shd w:val="clear" w:color="auto" w:fill="FFFFFF"/>
            <w:lang w:val="en-US" w:eastAsia="zh-CN" w:bidi="en-AU"/>
          </w:rPr>
          <w:t xml:space="preserve">四、财政拨款收支预算情况说明</w:t>
        </w:r>
        <w:r>
          <w:rPr>
            <w:rFonts w:ascii="黑体" w:eastAsia="黑体" w:hAnsi="宋体" w:cs="黑体" w:hint="eastAsia"/>
            <w:b/>
            <w:i w:val="0"/>
            <w:caps w:val="0"/>
            <w:spacing w:val="0"/>
            <w:kern w:val="0"/>
            <w:sz w:val="28"/>
            <w:szCs w:val="28"/>
            <w:shd w:val="clear" w:color="auto" w:fill="FFFFFF"/>
            <w:lang w:val="en-US" w:eastAsia="zh-CN" w:bidi="en-AU"/>
          </w:rPr>
          <w:tab/>
        </w:r>
        <w:r>
          <w:rPr>
            <w:rFonts w:ascii="黑体" w:eastAsia="黑体" w:hAnsi="宋体" w:cs="黑体" w:hint="eastAsia"/>
            <w:b/>
            <w:i w:val="0"/>
            <w:caps w:val="0"/>
            <w:spacing w:val="0"/>
            <w:kern w:val="0"/>
            <w:sz w:val="28"/>
            <w:szCs w:val="28"/>
            <w:shd w:val="clear" w:color="auto" w:fill="FFFFFF"/>
            <w:lang w:val="en-US" w:eastAsia="zh-CN" w:bidi="en-AU"/>
          </w:rPr>
          <w:fldChar w:fldCharType="begin"/>
        </w:r>
        <w:r>
          <w:rPr>
            <w:rFonts w:ascii="黑体" w:eastAsia="黑体" w:hAnsi="宋体" w:cs="黑体" w:hint="eastAsia"/>
            <w:b/>
            <w:i w:val="0"/>
            <w:caps w:val="0"/>
            <w:spacing w:val="0"/>
            <w:kern w:val="0"/>
            <w:sz w:val="28"/>
            <w:szCs w:val="28"/>
            <w:shd w:val="clear" w:color="auto" w:fill="FFFFFF"/>
            <w:lang w:val="en-US" w:eastAsia="zh-CN" w:bidi="en-AU"/>
          </w:rPr>
          <w:instrText xml:space="preserve"> PAGEREF _Toc5505 \h </w:instrText>
        </w:r>
        <w:r>
          <w:rPr>
            <w:rFonts w:ascii="黑体" w:eastAsia="黑体" w:hAnsi="宋体" w:cs="黑体" w:hint="eastAsia"/>
            <w:b/>
            <w:i w:val="0"/>
            <w:caps w:val="0"/>
            <w:spacing w:val="0"/>
            <w:kern w:val="0"/>
            <w:sz w:val="28"/>
            <w:szCs w:val="28"/>
            <w:shd w:val="clear" w:color="auto" w:fill="FFFFFF"/>
            <w:lang w:val="en-US" w:eastAsia="zh-CN" w:bidi="en-AU"/>
          </w:rPr>
          <w:fldChar w:fldCharType="separate"/>
        </w:r>
        <w:r>
          <w:rPr>
            <w:rFonts w:ascii="黑体" w:eastAsia="黑体" w:hAnsi="宋体" w:cs="黑体" w:hint="eastAsia"/>
            <w:b/>
            <w:i w:val="0"/>
            <w:caps w:val="0"/>
            <w:spacing w:val="0"/>
            <w:kern w:val="0"/>
            <w:sz w:val="28"/>
            <w:szCs w:val="28"/>
            <w:shd w:val="clear" w:color="auto" w:fill="FFFFFF"/>
            <w:lang w:val="en-US" w:eastAsia="zh-CN" w:bidi="en-AU"/>
          </w:rPr>
          <w:t xml:space="preserve">4</w:t>
        </w:r>
        <w:r>
          <w:rPr>
            <w:rFonts w:ascii="黑体" w:eastAsia="黑体" w:hAnsi="宋体" w:cs="黑体" w:hint="eastAsia"/>
            <w:b/>
            <w:i w:val="0"/>
            <w:caps w:val="0"/>
            <w:spacing w:val="0"/>
            <w:kern w:val="0"/>
            <w:sz w:val="28"/>
            <w:szCs w:val="28"/>
            <w:shd w:val="clear" w:color="auto" w:fill="FFFFFF"/>
            <w:lang w:val="en-US" w:eastAsia="zh-CN" w:bidi="en-AU"/>
          </w:rPr>
          <w:fldChar w:fldCharType="end"/>
        </w:r>
      </w:hyperlink>
    </w:p>
    <w:p>
      <w:pPr>
        <w:pStyle w:val="TOC1"/>
        <w:tabs>
          <w:tab w:val="right" w:leader="dot" w:pos="8306"/>
        </w:tabs>
        <w:rPr>
          <w:rFonts w:ascii="黑体" w:eastAsia="黑体" w:hAnsi="宋体" w:cs="黑体" w:hint="eastAsia"/>
          <w:b/>
          <w:i w:val="0"/>
          <w:caps w:val="0"/>
          <w:spacing w:val="0"/>
          <w:kern w:val="0"/>
          <w:sz w:val="28"/>
          <w:szCs w:val="28"/>
          <w:lang w:val="en-US" w:eastAsia="zh-CN" w:bidi="en-AU"/>
        </w:rPr>
      </w:pPr>
      <w:hyperlink w:anchor="_Toc9660" w:history="1">
        <w:r>
          <w:rPr>
            <w:rFonts w:ascii="黑体" w:eastAsia="黑体" w:hAnsi="宋体" w:cs="黑体" w:hint="eastAsia"/>
            <w:b/>
            <w:i w:val="0"/>
            <w:caps w:val="0"/>
            <w:spacing w:val="0"/>
            <w:kern w:val="0"/>
            <w:sz w:val="28"/>
            <w:szCs w:val="28"/>
            <w:shd w:val="clear" w:color="auto" w:fill="FFFFFF"/>
            <w:lang w:val="en-US" w:eastAsia="zh-CN" w:bidi="en-AU"/>
          </w:rPr>
          <w:t xml:space="preserve">五</w:t>
        </w:r>
        <w:r>
          <w:rPr>
            <w:rFonts w:ascii="黑体" w:eastAsia="黑体" w:hAnsi="宋体" w:cs="黑体" w:hint="eastAsia"/>
            <w:b/>
            <w:i w:val="0"/>
            <w:caps w:val="0"/>
            <w:spacing w:val="0"/>
            <w:kern w:val="0"/>
            <w:sz w:val="28"/>
            <w:szCs w:val="28"/>
            <w:shd w:val="clear" w:color="auto" w:fill="FFFFFF"/>
            <w:lang w:val="en-US" w:eastAsia="zh-CN" w:bidi="en-AU"/>
          </w:rPr>
          <w:t xml:space="preserve">、</w:t>
        </w:r>
        <w:r>
          <w:rPr>
            <w:rFonts w:ascii="黑体" w:eastAsia="黑体" w:hAnsi="宋体" w:cs="黑体" w:hint="eastAsia"/>
            <w:b/>
            <w:i w:val="0"/>
            <w:caps w:val="0"/>
            <w:spacing w:val="0"/>
            <w:kern w:val="0"/>
            <w:sz w:val="28"/>
            <w:szCs w:val="28"/>
            <w:shd w:val="clear" w:color="auto" w:fill="FFFFFF"/>
            <w:lang w:val="en-US" w:eastAsia="zh-CN" w:bidi="en-AU"/>
          </w:rPr>
          <w:t xml:space="preserve"> </w:t>
        </w:r>
        <w:r>
          <w:rPr>
            <w:rFonts w:ascii="黑体" w:eastAsia="黑体" w:hAnsi="宋体" w:cs="黑体" w:hint="eastAsia"/>
            <w:b/>
            <w:i w:val="0"/>
            <w:caps w:val="0"/>
            <w:spacing w:val="0"/>
            <w:kern w:val="0"/>
            <w:sz w:val="28"/>
            <w:szCs w:val="28"/>
            <w:shd w:val="clear" w:color="auto" w:fill="FFFFFF"/>
            <w:lang w:val="en-US" w:eastAsia="zh-CN" w:bidi="en-AU"/>
          </w:rPr>
          <w:t xml:space="preserve">一般公共预算当年拨款情况说明</w:t>
        </w:r>
        <w:r>
          <w:rPr>
            <w:rFonts w:ascii="黑体" w:eastAsia="黑体" w:hAnsi="宋体" w:cs="黑体" w:hint="eastAsia"/>
            <w:b/>
            <w:i w:val="0"/>
            <w:caps w:val="0"/>
            <w:spacing w:val="0"/>
            <w:kern w:val="0"/>
            <w:sz w:val="28"/>
            <w:szCs w:val="28"/>
            <w:shd w:val="clear" w:color="auto" w:fill="FFFFFF"/>
            <w:lang w:val="en-US" w:eastAsia="zh-CN" w:bidi="en-AU"/>
          </w:rPr>
          <w:tab/>
        </w:r>
        <w:r>
          <w:rPr>
            <w:rFonts w:ascii="黑体" w:eastAsia="黑体" w:hAnsi="宋体" w:cs="黑体" w:hint="eastAsia"/>
            <w:b/>
            <w:i w:val="0"/>
            <w:caps w:val="0"/>
            <w:spacing w:val="0"/>
            <w:kern w:val="0"/>
            <w:sz w:val="28"/>
            <w:szCs w:val="28"/>
            <w:shd w:val="clear" w:color="auto" w:fill="FFFFFF"/>
            <w:lang w:val="en-US" w:eastAsia="zh-CN" w:bidi="en-AU"/>
          </w:rPr>
          <w:fldChar w:fldCharType="begin"/>
        </w:r>
        <w:r>
          <w:rPr>
            <w:rFonts w:ascii="黑体" w:eastAsia="黑体" w:hAnsi="宋体" w:cs="黑体" w:hint="eastAsia"/>
            <w:b/>
            <w:i w:val="0"/>
            <w:caps w:val="0"/>
            <w:spacing w:val="0"/>
            <w:kern w:val="0"/>
            <w:sz w:val="28"/>
            <w:szCs w:val="28"/>
            <w:shd w:val="clear" w:color="auto" w:fill="FFFFFF"/>
            <w:lang w:val="en-US" w:eastAsia="zh-CN" w:bidi="en-AU"/>
          </w:rPr>
          <w:instrText xml:space="preserve"> PAGEREF _Toc9660 \h </w:instrText>
        </w:r>
        <w:r>
          <w:rPr>
            <w:rFonts w:ascii="黑体" w:eastAsia="黑体" w:hAnsi="宋体" w:cs="黑体" w:hint="eastAsia"/>
            <w:b/>
            <w:i w:val="0"/>
            <w:caps w:val="0"/>
            <w:spacing w:val="0"/>
            <w:kern w:val="0"/>
            <w:sz w:val="28"/>
            <w:szCs w:val="28"/>
            <w:shd w:val="clear" w:color="auto" w:fill="FFFFFF"/>
            <w:lang w:val="en-US" w:eastAsia="zh-CN" w:bidi="en-AU"/>
          </w:rPr>
          <w:fldChar w:fldCharType="separate"/>
        </w:r>
        <w:r>
          <w:rPr>
            <w:rFonts w:ascii="黑体" w:eastAsia="黑体" w:hAnsi="宋体" w:cs="黑体" w:hint="eastAsia"/>
            <w:b/>
            <w:i w:val="0"/>
            <w:caps w:val="0"/>
            <w:spacing w:val="0"/>
            <w:kern w:val="0"/>
            <w:sz w:val="28"/>
            <w:szCs w:val="28"/>
            <w:shd w:val="clear" w:color="auto" w:fill="FFFFFF"/>
            <w:lang w:val="en-US" w:eastAsia="zh-CN" w:bidi="en-AU"/>
          </w:rPr>
          <w:t xml:space="preserve">4</w:t>
        </w:r>
        <w:r>
          <w:rPr>
            <w:rFonts w:ascii="黑体" w:eastAsia="黑体" w:hAnsi="宋体" w:cs="黑体" w:hint="eastAsia"/>
            <w:b/>
            <w:i w:val="0"/>
            <w:caps w:val="0"/>
            <w:spacing w:val="0"/>
            <w:kern w:val="0"/>
            <w:sz w:val="28"/>
            <w:szCs w:val="28"/>
            <w:shd w:val="clear" w:color="auto" w:fill="FFFFFF"/>
            <w:lang w:val="en-US" w:eastAsia="zh-CN" w:bidi="en-AU"/>
          </w:rPr>
          <w:fldChar w:fldCharType="end"/>
        </w:r>
      </w:hyperlink>
    </w:p>
    <w:p>
      <w:pPr>
        <w:pStyle w:val="TOC1"/>
        <w:tabs>
          <w:tab w:val="right" w:leader="dot" w:pos="8306"/>
        </w:tabs>
        <w:rPr>
          <w:rFonts w:ascii="黑体" w:eastAsia="黑体" w:hAnsi="宋体" w:cs="黑体" w:hint="eastAsia"/>
          <w:b/>
          <w:i w:val="0"/>
          <w:caps w:val="0"/>
          <w:spacing w:val="0"/>
          <w:kern w:val="0"/>
          <w:sz w:val="28"/>
          <w:szCs w:val="28"/>
          <w:lang w:val="en-US" w:eastAsia="zh-CN" w:bidi="en-AU"/>
        </w:rPr>
      </w:pPr>
      <w:hyperlink w:anchor="_Toc19352" w:history="1">
        <w:r>
          <w:rPr>
            <w:rFonts w:ascii="黑体" w:eastAsia="黑体" w:hAnsi="宋体" w:cs="黑体" w:hint="eastAsia"/>
            <w:b/>
            <w:i w:val="0"/>
            <w:caps w:val="0"/>
            <w:spacing w:val="0"/>
            <w:kern w:val="0"/>
            <w:sz w:val="28"/>
            <w:szCs w:val="28"/>
            <w:shd w:val="clear" w:color="auto" w:fill="FFFFFF"/>
            <w:lang w:val="en-US" w:eastAsia="zh-CN" w:bidi="en-AU"/>
          </w:rPr>
          <w:t xml:space="preserve">六、一般公共预算基本支出情况说明</w:t>
        </w:r>
        <w:r>
          <w:rPr>
            <w:rFonts w:ascii="黑体" w:eastAsia="黑体" w:hAnsi="宋体" w:cs="黑体" w:hint="eastAsia"/>
            <w:b/>
            <w:i w:val="0"/>
            <w:caps w:val="0"/>
            <w:spacing w:val="0"/>
            <w:kern w:val="0"/>
            <w:sz w:val="28"/>
            <w:szCs w:val="28"/>
            <w:shd w:val="clear" w:color="auto" w:fill="FFFFFF"/>
            <w:lang w:val="en-US" w:eastAsia="zh-CN" w:bidi="en-AU"/>
          </w:rPr>
          <w:tab/>
        </w:r>
        <w:r>
          <w:rPr>
            <w:rFonts w:ascii="黑体" w:eastAsia="黑体" w:hAnsi="宋体" w:cs="黑体" w:hint="eastAsia"/>
            <w:b/>
            <w:i w:val="0"/>
            <w:caps w:val="0"/>
            <w:spacing w:val="0"/>
            <w:kern w:val="0"/>
            <w:sz w:val="28"/>
            <w:szCs w:val="28"/>
            <w:shd w:val="clear" w:color="auto" w:fill="FFFFFF"/>
            <w:lang w:val="en-US" w:eastAsia="zh-CN" w:bidi="en-AU"/>
          </w:rPr>
          <w:fldChar w:fldCharType="begin"/>
        </w:r>
        <w:r>
          <w:rPr>
            <w:rFonts w:ascii="黑体" w:eastAsia="黑体" w:hAnsi="宋体" w:cs="黑体" w:hint="eastAsia"/>
            <w:b/>
            <w:i w:val="0"/>
            <w:caps w:val="0"/>
            <w:spacing w:val="0"/>
            <w:kern w:val="0"/>
            <w:sz w:val="28"/>
            <w:szCs w:val="28"/>
            <w:shd w:val="clear" w:color="auto" w:fill="FFFFFF"/>
            <w:lang w:val="en-US" w:eastAsia="zh-CN" w:bidi="en-AU"/>
          </w:rPr>
          <w:instrText xml:space="preserve"> PAGEREF _Toc19352 \h </w:instrText>
        </w:r>
        <w:r>
          <w:rPr>
            <w:rFonts w:ascii="黑体" w:eastAsia="黑体" w:hAnsi="宋体" w:cs="黑体" w:hint="eastAsia"/>
            <w:b/>
            <w:i w:val="0"/>
            <w:caps w:val="0"/>
            <w:spacing w:val="0"/>
            <w:kern w:val="0"/>
            <w:sz w:val="28"/>
            <w:szCs w:val="28"/>
            <w:shd w:val="clear" w:color="auto" w:fill="FFFFFF"/>
            <w:lang w:val="en-US" w:eastAsia="zh-CN" w:bidi="en-AU"/>
          </w:rPr>
          <w:fldChar w:fldCharType="separate"/>
        </w:r>
        <w:r>
          <w:rPr>
            <w:rFonts w:ascii="黑体" w:eastAsia="黑体" w:hAnsi="宋体" w:cs="黑体" w:hint="eastAsia"/>
            <w:b/>
            <w:i w:val="0"/>
            <w:caps w:val="0"/>
            <w:spacing w:val="0"/>
            <w:kern w:val="0"/>
            <w:sz w:val="28"/>
            <w:szCs w:val="28"/>
            <w:shd w:val="clear" w:color="auto" w:fill="FFFFFF"/>
            <w:lang w:val="en-US" w:eastAsia="zh-CN" w:bidi="en-AU"/>
          </w:rPr>
          <w:t xml:space="preserve">5</w:t>
        </w:r>
        <w:r>
          <w:rPr>
            <w:rFonts w:ascii="黑体" w:eastAsia="黑体" w:hAnsi="宋体" w:cs="黑体" w:hint="eastAsia"/>
            <w:b/>
            <w:i w:val="0"/>
            <w:caps w:val="0"/>
            <w:spacing w:val="0"/>
            <w:kern w:val="0"/>
            <w:sz w:val="28"/>
            <w:szCs w:val="28"/>
            <w:shd w:val="clear" w:color="auto" w:fill="FFFFFF"/>
            <w:lang w:val="en-US" w:eastAsia="zh-CN" w:bidi="en-AU"/>
          </w:rPr>
          <w:fldChar w:fldCharType="end"/>
        </w:r>
      </w:hyperlink>
    </w:p>
    <w:p>
      <w:pPr>
        <w:pStyle w:val="TOC1"/>
        <w:tabs>
          <w:tab w:val="right" w:leader="dot" w:pos="8306"/>
        </w:tabs>
        <w:rPr>
          <w:rFonts w:ascii="黑体" w:eastAsia="黑体" w:hAnsi="宋体" w:cs="黑体" w:hint="eastAsia"/>
          <w:b/>
          <w:i w:val="0"/>
          <w:caps w:val="0"/>
          <w:spacing w:val="0"/>
          <w:kern w:val="0"/>
          <w:sz w:val="28"/>
          <w:szCs w:val="28"/>
          <w:lang w:val="en-US" w:eastAsia="zh-CN" w:bidi="en-AU"/>
        </w:rPr>
      </w:pPr>
      <w:hyperlink w:anchor="_Toc32399" w:history="1">
        <w:r>
          <w:rPr>
            <w:rFonts w:ascii="黑体" w:eastAsia="黑体" w:hAnsi="宋体" w:cs="黑体" w:hint="eastAsia"/>
            <w:b/>
            <w:i w:val="0"/>
            <w:caps w:val="0"/>
            <w:spacing w:val="0"/>
            <w:kern w:val="0"/>
            <w:sz w:val="28"/>
            <w:szCs w:val="28"/>
            <w:shd w:val="clear" w:color="auto" w:fill="FFFFFF"/>
            <w:lang w:val="en-US" w:eastAsia="zh-CN" w:bidi="en-AU"/>
          </w:rPr>
          <w:t xml:space="preserve">七</w:t>
        </w:r>
        <w:r>
          <w:rPr>
            <w:rFonts w:ascii="黑体" w:eastAsia="黑体" w:hAnsi="宋体" w:cs="黑体" w:hint="eastAsia"/>
            <w:b/>
            <w:i w:val="0"/>
            <w:caps w:val="0"/>
            <w:spacing w:val="0"/>
            <w:kern w:val="0"/>
            <w:sz w:val="28"/>
            <w:szCs w:val="28"/>
            <w:shd w:val="clear" w:color="auto" w:fill="FFFFFF"/>
            <w:lang w:val="en-US" w:eastAsia="zh-CN" w:bidi="en-AU"/>
          </w:rPr>
          <w:t xml:space="preserve">、</w:t>
        </w:r>
        <w:r>
          <w:rPr>
            <w:rFonts w:ascii="黑体" w:eastAsia="黑体" w:hAnsi="宋体" w:cs="黑体" w:hint="eastAsia"/>
            <w:b/>
            <w:i w:val="0"/>
            <w:caps w:val="0"/>
            <w:spacing w:val="0"/>
            <w:kern w:val="0"/>
            <w:sz w:val="28"/>
            <w:szCs w:val="28"/>
            <w:shd w:val="clear" w:color="auto" w:fill="FFFFFF"/>
            <w:lang w:val="en-US" w:eastAsia="zh-CN" w:bidi="en-AU"/>
          </w:rPr>
          <w:t xml:space="preserve">“</w:t>
        </w:r>
        <w:r>
          <w:rPr>
            <w:rFonts w:ascii="黑体" w:eastAsia="黑体" w:hAnsi="宋体" w:cs="黑体" w:hint="eastAsia"/>
            <w:b/>
            <w:i w:val="0"/>
            <w:caps w:val="0"/>
            <w:spacing w:val="0"/>
            <w:kern w:val="0"/>
            <w:sz w:val="28"/>
            <w:szCs w:val="28"/>
            <w:shd w:val="clear" w:color="auto" w:fill="FFFFFF"/>
            <w:lang w:val="en-US" w:eastAsia="zh-CN" w:bidi="en-AU"/>
          </w:rPr>
          <w:t xml:space="preserve">三</w:t>
        </w:r>
        <w:r>
          <w:rPr>
            <w:rFonts w:ascii="黑体" w:eastAsia="黑体" w:hAnsi="宋体" w:cs="黑体" w:hint="eastAsia"/>
            <w:b/>
            <w:i w:val="0"/>
            <w:caps w:val="0"/>
            <w:spacing w:val="0"/>
            <w:kern w:val="0"/>
            <w:sz w:val="28"/>
            <w:szCs w:val="28"/>
            <w:shd w:val="clear" w:color="auto" w:fill="FFFFFF"/>
            <w:lang w:val="en-US" w:eastAsia="zh-CN" w:bidi="en-AU"/>
          </w:rPr>
          <w:t xml:space="preserve">公</w:t>
        </w:r>
        <w:r>
          <w:rPr>
            <w:rFonts w:ascii="黑体" w:eastAsia="黑体" w:hAnsi="宋体" w:cs="黑体" w:hint="eastAsia"/>
            <w:b/>
            <w:i w:val="0"/>
            <w:caps w:val="0"/>
            <w:spacing w:val="0"/>
            <w:kern w:val="0"/>
            <w:sz w:val="28"/>
            <w:szCs w:val="28"/>
            <w:shd w:val="clear" w:color="auto" w:fill="FFFFFF"/>
            <w:lang w:val="en-US" w:eastAsia="zh-CN" w:bidi="en-AU"/>
          </w:rPr>
          <w:t xml:space="preserve">”</w:t>
        </w:r>
        <w:r>
          <w:rPr>
            <w:rFonts w:ascii="黑体" w:eastAsia="黑体" w:hAnsi="宋体" w:cs="黑体" w:hint="eastAsia"/>
            <w:b/>
            <w:i w:val="0"/>
            <w:caps w:val="0"/>
            <w:spacing w:val="0"/>
            <w:kern w:val="0"/>
            <w:sz w:val="28"/>
            <w:szCs w:val="28"/>
            <w:shd w:val="clear" w:color="auto" w:fill="FFFFFF"/>
            <w:lang w:val="en-US" w:eastAsia="zh-CN" w:bidi="en-AU"/>
          </w:rPr>
          <w:t xml:space="preserve">经费财政拨款预算安排情况说明</w:t>
        </w:r>
        <w:r>
          <w:rPr>
            <w:rFonts w:ascii="黑体" w:eastAsia="黑体" w:hAnsi="宋体" w:cs="黑体" w:hint="eastAsia"/>
            <w:b/>
            <w:i w:val="0"/>
            <w:caps w:val="0"/>
            <w:spacing w:val="0"/>
            <w:kern w:val="0"/>
            <w:sz w:val="28"/>
            <w:szCs w:val="28"/>
            <w:shd w:val="clear" w:color="auto" w:fill="FFFFFF"/>
            <w:lang w:val="en-US" w:eastAsia="zh-CN" w:bidi="en-AU"/>
          </w:rPr>
          <w:tab/>
        </w:r>
        <w:r>
          <w:rPr>
            <w:rFonts w:ascii="黑体" w:eastAsia="黑体" w:hAnsi="宋体" w:cs="黑体" w:hint="eastAsia"/>
            <w:b/>
            <w:i w:val="0"/>
            <w:caps w:val="0"/>
            <w:spacing w:val="0"/>
            <w:kern w:val="0"/>
            <w:sz w:val="28"/>
            <w:szCs w:val="28"/>
            <w:shd w:val="clear" w:color="auto" w:fill="FFFFFF"/>
            <w:lang w:val="en-US" w:eastAsia="zh-CN" w:bidi="en-AU"/>
          </w:rPr>
          <w:fldChar w:fldCharType="begin"/>
        </w:r>
        <w:r>
          <w:rPr>
            <w:rFonts w:ascii="黑体" w:eastAsia="黑体" w:hAnsi="宋体" w:cs="黑体" w:hint="eastAsia"/>
            <w:b/>
            <w:i w:val="0"/>
            <w:caps w:val="0"/>
            <w:spacing w:val="0"/>
            <w:kern w:val="0"/>
            <w:sz w:val="28"/>
            <w:szCs w:val="28"/>
            <w:shd w:val="clear" w:color="auto" w:fill="FFFFFF"/>
            <w:lang w:val="en-US" w:eastAsia="zh-CN" w:bidi="en-AU"/>
          </w:rPr>
          <w:instrText xml:space="preserve"> PAGEREF _Toc32399 \h </w:instrText>
        </w:r>
        <w:r>
          <w:rPr>
            <w:rFonts w:ascii="黑体" w:eastAsia="黑体" w:hAnsi="宋体" w:cs="黑体" w:hint="eastAsia"/>
            <w:b/>
            <w:i w:val="0"/>
            <w:caps w:val="0"/>
            <w:spacing w:val="0"/>
            <w:kern w:val="0"/>
            <w:sz w:val="28"/>
            <w:szCs w:val="28"/>
            <w:shd w:val="clear" w:color="auto" w:fill="FFFFFF"/>
            <w:lang w:val="en-US" w:eastAsia="zh-CN" w:bidi="en-AU"/>
          </w:rPr>
          <w:fldChar w:fldCharType="separate"/>
        </w:r>
        <w:r>
          <w:rPr>
            <w:rFonts w:ascii="黑体" w:eastAsia="黑体" w:hAnsi="宋体" w:cs="黑体" w:hint="eastAsia"/>
            <w:b/>
            <w:i w:val="0"/>
            <w:caps w:val="0"/>
            <w:spacing w:val="0"/>
            <w:kern w:val="0"/>
            <w:sz w:val="28"/>
            <w:szCs w:val="28"/>
            <w:shd w:val="clear" w:color="auto" w:fill="FFFFFF"/>
            <w:lang w:val="en-US" w:eastAsia="zh-CN" w:bidi="en-AU"/>
          </w:rPr>
          <w:t xml:space="preserve">5</w:t>
        </w:r>
        <w:r>
          <w:rPr>
            <w:rFonts w:ascii="黑体" w:eastAsia="黑体" w:hAnsi="宋体" w:cs="黑体" w:hint="eastAsia"/>
            <w:b/>
            <w:i w:val="0"/>
            <w:caps w:val="0"/>
            <w:spacing w:val="0"/>
            <w:kern w:val="0"/>
            <w:sz w:val="28"/>
            <w:szCs w:val="28"/>
            <w:shd w:val="clear" w:color="auto" w:fill="FFFFFF"/>
            <w:lang w:val="en-US" w:eastAsia="zh-CN" w:bidi="en-AU"/>
          </w:rPr>
          <w:fldChar w:fldCharType="end"/>
        </w:r>
      </w:hyperlink>
    </w:p>
    <w:p>
      <w:pPr>
        <w:pStyle w:val="TOC1"/>
        <w:tabs>
          <w:tab w:val="right" w:leader="dot" w:pos="8306"/>
        </w:tabs>
        <w:rPr>
          <w:rFonts w:ascii="黑体" w:eastAsia="黑体" w:hAnsi="宋体" w:cs="黑体" w:hint="eastAsia"/>
          <w:b/>
          <w:i w:val="0"/>
          <w:caps w:val="0"/>
          <w:spacing w:val="0"/>
          <w:kern w:val="0"/>
          <w:sz w:val="28"/>
          <w:szCs w:val="28"/>
          <w:lang w:val="en-US" w:eastAsia="zh-CN" w:bidi="en-AU"/>
        </w:rPr>
      </w:pPr>
      <w:hyperlink w:anchor="_Toc16249" w:history="1">
        <w:r>
          <w:rPr>
            <w:rFonts w:ascii="黑体" w:eastAsia="黑体" w:hAnsi="宋体" w:cs="黑体" w:hint="eastAsia"/>
            <w:b/>
            <w:i w:val="0"/>
            <w:caps w:val="0"/>
            <w:spacing w:val="0"/>
            <w:kern w:val="0"/>
            <w:sz w:val="28"/>
            <w:szCs w:val="28"/>
            <w:shd w:val="clear" w:color="auto" w:fill="FFFFFF"/>
            <w:lang w:val="en-US" w:eastAsia="zh-CN" w:bidi="en-AU"/>
          </w:rPr>
          <w:t xml:space="preserve">八</w:t>
        </w:r>
        <w:r>
          <w:rPr>
            <w:rFonts w:ascii="黑体" w:eastAsia="黑体" w:hAnsi="宋体" w:cs="黑体" w:hint="eastAsia"/>
            <w:b/>
            <w:i w:val="0"/>
            <w:caps w:val="0"/>
            <w:spacing w:val="0"/>
            <w:kern w:val="0"/>
            <w:sz w:val="28"/>
            <w:szCs w:val="28"/>
            <w:shd w:val="clear" w:color="auto" w:fill="FFFFFF"/>
            <w:lang w:val="en-US" w:eastAsia="zh-CN" w:bidi="en-AU"/>
          </w:rPr>
          <w:t xml:space="preserve">、</w:t>
        </w:r>
        <w:r>
          <w:rPr>
            <w:rFonts w:ascii="黑体" w:eastAsia="黑体" w:hAnsi="宋体" w:cs="黑体" w:hint="eastAsia"/>
            <w:b/>
            <w:i w:val="0"/>
            <w:caps w:val="0"/>
            <w:spacing w:val="0"/>
            <w:kern w:val="0"/>
            <w:sz w:val="28"/>
            <w:szCs w:val="28"/>
            <w:shd w:val="clear" w:color="auto" w:fill="FFFFFF"/>
            <w:lang w:val="en-US" w:eastAsia="zh-CN" w:bidi="en-AU"/>
          </w:rPr>
          <w:t xml:space="preserve"> </w:t>
        </w:r>
        <w:r>
          <w:rPr>
            <w:rFonts w:ascii="黑体" w:eastAsia="黑体" w:hAnsi="宋体" w:cs="黑体" w:hint="eastAsia"/>
            <w:b/>
            <w:i w:val="0"/>
            <w:caps w:val="0"/>
            <w:spacing w:val="0"/>
            <w:kern w:val="0"/>
            <w:sz w:val="28"/>
            <w:szCs w:val="28"/>
            <w:shd w:val="clear" w:color="auto" w:fill="FFFFFF"/>
            <w:lang w:val="en-US" w:eastAsia="zh-CN" w:bidi="en-AU"/>
          </w:rPr>
          <w:t xml:space="preserve">政府性基金预算支出情况说明</w:t>
        </w:r>
        <w:r>
          <w:rPr>
            <w:rFonts w:ascii="黑体" w:eastAsia="黑体" w:hAnsi="宋体" w:cs="黑体" w:hint="eastAsia"/>
            <w:b/>
            <w:i w:val="0"/>
            <w:caps w:val="0"/>
            <w:spacing w:val="0"/>
            <w:kern w:val="0"/>
            <w:sz w:val="28"/>
            <w:szCs w:val="28"/>
            <w:shd w:val="clear" w:color="auto" w:fill="FFFFFF"/>
            <w:lang w:val="en-US" w:eastAsia="zh-CN" w:bidi="en-AU"/>
          </w:rPr>
          <w:tab/>
        </w:r>
        <w:r>
          <w:rPr>
            <w:rFonts w:ascii="黑体" w:eastAsia="黑体" w:hAnsi="宋体" w:cs="黑体" w:hint="eastAsia"/>
            <w:b/>
            <w:i w:val="0"/>
            <w:caps w:val="0"/>
            <w:spacing w:val="0"/>
            <w:kern w:val="0"/>
            <w:sz w:val="28"/>
            <w:szCs w:val="28"/>
            <w:shd w:val="clear" w:color="auto" w:fill="FFFFFF"/>
            <w:lang w:val="en-US" w:eastAsia="zh-CN" w:bidi="en-AU"/>
          </w:rPr>
          <w:fldChar w:fldCharType="begin"/>
        </w:r>
        <w:r>
          <w:rPr>
            <w:rFonts w:ascii="黑体" w:eastAsia="黑体" w:hAnsi="宋体" w:cs="黑体" w:hint="eastAsia"/>
            <w:b/>
            <w:i w:val="0"/>
            <w:caps w:val="0"/>
            <w:spacing w:val="0"/>
            <w:kern w:val="0"/>
            <w:sz w:val="28"/>
            <w:szCs w:val="28"/>
            <w:shd w:val="clear" w:color="auto" w:fill="FFFFFF"/>
            <w:lang w:val="en-US" w:eastAsia="zh-CN" w:bidi="en-AU"/>
          </w:rPr>
          <w:instrText xml:space="preserve"> PAGEREF _Toc16249 \h </w:instrText>
        </w:r>
        <w:r>
          <w:rPr>
            <w:rFonts w:ascii="黑体" w:eastAsia="黑体" w:hAnsi="宋体" w:cs="黑体" w:hint="eastAsia"/>
            <w:b/>
            <w:i w:val="0"/>
            <w:caps w:val="0"/>
            <w:spacing w:val="0"/>
            <w:kern w:val="0"/>
            <w:sz w:val="28"/>
            <w:szCs w:val="28"/>
            <w:shd w:val="clear" w:color="auto" w:fill="FFFFFF"/>
            <w:lang w:val="en-US" w:eastAsia="zh-CN" w:bidi="en-AU"/>
          </w:rPr>
          <w:fldChar w:fldCharType="separate"/>
        </w:r>
        <w:r>
          <w:rPr>
            <w:rFonts w:ascii="黑体" w:eastAsia="黑体" w:hAnsi="宋体" w:cs="黑体" w:hint="eastAsia"/>
            <w:b/>
            <w:i w:val="0"/>
            <w:caps w:val="0"/>
            <w:spacing w:val="0"/>
            <w:kern w:val="0"/>
            <w:sz w:val="28"/>
            <w:szCs w:val="28"/>
            <w:shd w:val="clear" w:color="auto" w:fill="FFFFFF"/>
            <w:lang w:val="en-US" w:eastAsia="zh-CN" w:bidi="en-AU"/>
          </w:rPr>
          <w:t xml:space="preserve">6</w:t>
        </w:r>
        <w:r>
          <w:rPr>
            <w:rFonts w:ascii="黑体" w:eastAsia="黑体" w:hAnsi="宋体" w:cs="黑体" w:hint="eastAsia"/>
            <w:b/>
            <w:i w:val="0"/>
            <w:caps w:val="0"/>
            <w:spacing w:val="0"/>
            <w:kern w:val="0"/>
            <w:sz w:val="28"/>
            <w:szCs w:val="28"/>
            <w:shd w:val="clear" w:color="auto" w:fill="FFFFFF"/>
            <w:lang w:val="en-US" w:eastAsia="zh-CN" w:bidi="en-AU"/>
          </w:rPr>
          <w:fldChar w:fldCharType="end"/>
        </w:r>
      </w:hyperlink>
    </w:p>
    <w:p>
      <w:pPr>
        <w:pStyle w:val="TOC1"/>
        <w:tabs>
          <w:tab w:val="right" w:leader="dot" w:pos="8306"/>
        </w:tabs>
        <w:rPr>
          <w:rFonts w:ascii="黑体" w:eastAsia="黑体" w:hAnsi="宋体" w:cs="黑体" w:hint="eastAsia"/>
          <w:b/>
          <w:i w:val="0"/>
          <w:caps w:val="0"/>
          <w:spacing w:val="0"/>
          <w:kern w:val="0"/>
          <w:sz w:val="28"/>
          <w:szCs w:val="28"/>
          <w:lang w:val="en-US" w:eastAsia="zh-CN" w:bidi="en-AU"/>
        </w:rPr>
      </w:pPr>
      <w:hyperlink w:anchor="_Toc22783" w:history="1">
        <w:r>
          <w:rPr>
            <w:rFonts w:ascii="黑体" w:eastAsia="黑体" w:hAnsi="宋体" w:cs="黑体" w:hint="eastAsia"/>
            <w:b/>
            <w:i w:val="0"/>
            <w:caps w:val="0"/>
            <w:spacing w:val="0"/>
            <w:kern w:val="0"/>
            <w:sz w:val="28"/>
            <w:szCs w:val="28"/>
            <w:shd w:val="clear" w:color="auto" w:fill="FFFFFF"/>
            <w:lang w:val="en-US" w:eastAsia="zh-CN" w:bidi="en-AU"/>
          </w:rPr>
          <w:t xml:space="preserve">九</w:t>
        </w:r>
        <w:r>
          <w:rPr>
            <w:rFonts w:ascii="黑体" w:eastAsia="黑体" w:hAnsi="宋体" w:cs="黑体" w:hint="eastAsia"/>
            <w:b/>
            <w:i w:val="0"/>
            <w:caps w:val="0"/>
            <w:spacing w:val="0"/>
            <w:kern w:val="0"/>
            <w:sz w:val="28"/>
            <w:szCs w:val="28"/>
            <w:shd w:val="clear" w:color="auto" w:fill="FFFFFF"/>
            <w:lang w:val="en-US" w:eastAsia="zh-CN" w:bidi="en-AU"/>
          </w:rPr>
          <w:t xml:space="preserve">、</w:t>
        </w:r>
        <w:r>
          <w:rPr>
            <w:rFonts w:ascii="黑体" w:eastAsia="黑体" w:hAnsi="宋体" w:cs="黑体" w:hint="eastAsia"/>
            <w:b/>
            <w:i w:val="0"/>
            <w:caps w:val="0"/>
            <w:spacing w:val="0"/>
            <w:kern w:val="0"/>
            <w:sz w:val="28"/>
            <w:szCs w:val="28"/>
            <w:shd w:val="clear" w:color="auto" w:fill="FFFFFF"/>
            <w:lang w:val="en-US" w:eastAsia="zh-CN" w:bidi="en-AU"/>
          </w:rPr>
          <w:t xml:space="preserve"> </w:t>
        </w:r>
        <w:r>
          <w:rPr>
            <w:rFonts w:ascii="黑体" w:eastAsia="黑体" w:hAnsi="宋体" w:cs="黑体" w:hint="eastAsia"/>
            <w:b/>
            <w:i w:val="0"/>
            <w:caps w:val="0"/>
            <w:spacing w:val="0"/>
            <w:kern w:val="0"/>
            <w:sz w:val="28"/>
            <w:szCs w:val="28"/>
            <w:shd w:val="clear" w:color="auto" w:fill="FFFFFF"/>
            <w:lang w:val="en-US" w:eastAsia="zh-CN" w:bidi="en-AU"/>
          </w:rPr>
          <w:t xml:space="preserve">国有资本经营预算支出情况说明</w:t>
        </w:r>
        <w:r>
          <w:rPr>
            <w:rFonts w:ascii="黑体" w:eastAsia="黑体" w:hAnsi="宋体" w:cs="黑体" w:hint="eastAsia"/>
            <w:b/>
            <w:i w:val="0"/>
            <w:caps w:val="0"/>
            <w:spacing w:val="0"/>
            <w:kern w:val="0"/>
            <w:sz w:val="28"/>
            <w:szCs w:val="28"/>
            <w:shd w:val="clear" w:color="auto" w:fill="FFFFFF"/>
            <w:lang w:val="en-US" w:eastAsia="zh-CN" w:bidi="en-AU"/>
          </w:rPr>
          <w:tab/>
        </w:r>
        <w:r>
          <w:rPr>
            <w:rFonts w:ascii="黑体" w:eastAsia="黑体" w:hAnsi="宋体" w:cs="黑体" w:hint="eastAsia"/>
            <w:b/>
            <w:i w:val="0"/>
            <w:caps w:val="0"/>
            <w:spacing w:val="0"/>
            <w:kern w:val="0"/>
            <w:sz w:val="28"/>
            <w:szCs w:val="28"/>
            <w:shd w:val="clear" w:color="auto" w:fill="FFFFFF"/>
            <w:lang w:val="en-US" w:eastAsia="zh-CN" w:bidi="en-AU"/>
          </w:rPr>
          <w:fldChar w:fldCharType="begin"/>
        </w:r>
        <w:r>
          <w:rPr>
            <w:rFonts w:ascii="黑体" w:eastAsia="黑体" w:hAnsi="宋体" w:cs="黑体" w:hint="eastAsia"/>
            <w:b/>
            <w:i w:val="0"/>
            <w:caps w:val="0"/>
            <w:spacing w:val="0"/>
            <w:kern w:val="0"/>
            <w:sz w:val="28"/>
            <w:szCs w:val="28"/>
            <w:shd w:val="clear" w:color="auto" w:fill="FFFFFF"/>
            <w:lang w:val="en-US" w:eastAsia="zh-CN" w:bidi="en-AU"/>
          </w:rPr>
          <w:instrText xml:space="preserve"> PAGEREF _Toc22783 \h </w:instrText>
        </w:r>
        <w:r>
          <w:rPr>
            <w:rFonts w:ascii="黑体" w:eastAsia="黑体" w:hAnsi="宋体" w:cs="黑体" w:hint="eastAsia"/>
            <w:b/>
            <w:i w:val="0"/>
            <w:caps w:val="0"/>
            <w:spacing w:val="0"/>
            <w:kern w:val="0"/>
            <w:sz w:val="28"/>
            <w:szCs w:val="28"/>
            <w:shd w:val="clear" w:color="auto" w:fill="FFFFFF"/>
            <w:lang w:val="en-US" w:eastAsia="zh-CN" w:bidi="en-AU"/>
          </w:rPr>
          <w:fldChar w:fldCharType="separate"/>
        </w:r>
        <w:r>
          <w:rPr>
            <w:rFonts w:ascii="黑体" w:eastAsia="黑体" w:hAnsi="宋体" w:cs="黑体" w:hint="eastAsia"/>
            <w:b/>
            <w:i w:val="0"/>
            <w:caps w:val="0"/>
            <w:spacing w:val="0"/>
            <w:kern w:val="0"/>
            <w:sz w:val="28"/>
            <w:szCs w:val="28"/>
            <w:shd w:val="clear" w:color="auto" w:fill="FFFFFF"/>
            <w:lang w:val="en-US" w:eastAsia="zh-CN" w:bidi="en-AU"/>
          </w:rPr>
          <w:t xml:space="preserve">6</w:t>
        </w:r>
        <w:r>
          <w:rPr>
            <w:rFonts w:ascii="黑体" w:eastAsia="黑体" w:hAnsi="宋体" w:cs="黑体" w:hint="eastAsia"/>
            <w:b/>
            <w:i w:val="0"/>
            <w:caps w:val="0"/>
            <w:spacing w:val="0"/>
            <w:kern w:val="0"/>
            <w:sz w:val="28"/>
            <w:szCs w:val="28"/>
            <w:shd w:val="clear" w:color="auto" w:fill="FFFFFF"/>
            <w:lang w:val="en-US" w:eastAsia="zh-CN" w:bidi="en-AU"/>
          </w:rPr>
          <w:fldChar w:fldCharType="end"/>
        </w:r>
      </w:hyperlink>
    </w:p>
    <w:p>
      <w:pPr>
        <w:pStyle w:val="TOC1"/>
        <w:tabs>
          <w:tab w:val="right" w:leader="dot" w:pos="8306"/>
        </w:tabs>
        <w:rPr>
          <w:rFonts w:ascii="黑体" w:eastAsia="黑体" w:hAnsi="宋体" w:cs="黑体" w:hint="eastAsia"/>
          <w:b/>
          <w:i w:val="0"/>
          <w:caps w:val="0"/>
          <w:spacing w:val="0"/>
          <w:kern w:val="0"/>
          <w:sz w:val="28"/>
          <w:szCs w:val="28"/>
          <w:lang w:val="en-US" w:eastAsia="zh-CN" w:bidi="en-AU"/>
        </w:rPr>
      </w:pPr>
      <w:hyperlink w:anchor="_Toc31376" w:history="1">
        <w:r>
          <w:rPr>
            <w:rFonts w:ascii="黑体" w:eastAsia="黑体" w:hAnsi="宋体" w:cs="黑体" w:hint="eastAsia"/>
            <w:b/>
            <w:i w:val="0"/>
            <w:caps w:val="0"/>
            <w:spacing w:val="0"/>
            <w:kern w:val="0"/>
            <w:sz w:val="28"/>
            <w:szCs w:val="28"/>
            <w:shd w:val="clear" w:color="auto" w:fill="FFFFFF"/>
            <w:lang w:val="en-US" w:eastAsia="zh-CN" w:bidi="en-AU"/>
          </w:rPr>
          <w:t xml:space="preserve">十</w:t>
        </w:r>
        <w:r>
          <w:rPr>
            <w:rFonts w:ascii="黑体" w:eastAsia="黑体" w:hAnsi="宋体" w:cs="黑体" w:hint="eastAsia"/>
            <w:b/>
            <w:i w:val="0"/>
            <w:caps w:val="0"/>
            <w:spacing w:val="0"/>
            <w:kern w:val="0"/>
            <w:sz w:val="28"/>
            <w:szCs w:val="28"/>
            <w:shd w:val="clear" w:color="auto" w:fill="FFFFFF"/>
            <w:lang w:val="en-US" w:eastAsia="zh-CN" w:bidi="en-AU"/>
          </w:rPr>
          <w:t xml:space="preserve">、</w:t>
        </w:r>
        <w:r>
          <w:rPr>
            <w:rFonts w:ascii="黑体" w:eastAsia="黑体" w:hAnsi="宋体" w:cs="黑体" w:hint="eastAsia"/>
            <w:b/>
            <w:i w:val="0"/>
            <w:caps w:val="0"/>
            <w:spacing w:val="0"/>
            <w:kern w:val="0"/>
            <w:sz w:val="28"/>
            <w:szCs w:val="28"/>
            <w:shd w:val="clear" w:color="auto" w:fill="FFFFFF"/>
            <w:lang w:val="en-US" w:eastAsia="zh-CN" w:bidi="en-AU"/>
          </w:rPr>
          <w:t xml:space="preserve"> </w:t>
        </w:r>
        <w:r>
          <w:rPr>
            <w:rFonts w:ascii="黑体" w:eastAsia="黑体" w:hAnsi="宋体" w:cs="黑体" w:hint="eastAsia"/>
            <w:b/>
            <w:i w:val="0"/>
            <w:caps w:val="0"/>
            <w:spacing w:val="0"/>
            <w:kern w:val="0"/>
            <w:sz w:val="28"/>
            <w:szCs w:val="28"/>
            <w:shd w:val="clear" w:color="auto" w:fill="FFFFFF"/>
            <w:lang w:val="en-US" w:eastAsia="zh-CN" w:bidi="en-AU"/>
          </w:rPr>
          <w:t xml:space="preserve">其他重要事项的情况说明</w:t>
        </w:r>
        <w:r>
          <w:rPr>
            <w:rFonts w:ascii="黑体" w:eastAsia="黑体" w:hAnsi="宋体" w:cs="黑体" w:hint="eastAsia"/>
            <w:b/>
            <w:i w:val="0"/>
            <w:caps w:val="0"/>
            <w:spacing w:val="0"/>
            <w:kern w:val="0"/>
            <w:sz w:val="28"/>
            <w:szCs w:val="28"/>
            <w:shd w:val="clear" w:color="auto" w:fill="FFFFFF"/>
            <w:lang w:val="en-US" w:eastAsia="zh-CN" w:bidi="en-AU"/>
          </w:rPr>
          <w:tab/>
        </w:r>
        <w:r>
          <w:rPr>
            <w:rFonts w:ascii="黑体" w:eastAsia="黑体" w:hAnsi="宋体" w:cs="黑体" w:hint="eastAsia"/>
            <w:b/>
            <w:i w:val="0"/>
            <w:caps w:val="0"/>
            <w:spacing w:val="0"/>
            <w:kern w:val="0"/>
            <w:sz w:val="28"/>
            <w:szCs w:val="28"/>
            <w:shd w:val="clear" w:color="auto" w:fill="FFFFFF"/>
            <w:lang w:val="en-US" w:eastAsia="zh-CN" w:bidi="en-AU"/>
          </w:rPr>
          <w:fldChar w:fldCharType="begin"/>
        </w:r>
        <w:r>
          <w:rPr>
            <w:rFonts w:ascii="黑体" w:eastAsia="黑体" w:hAnsi="宋体" w:cs="黑体" w:hint="eastAsia"/>
            <w:b/>
            <w:i w:val="0"/>
            <w:caps w:val="0"/>
            <w:spacing w:val="0"/>
            <w:kern w:val="0"/>
            <w:sz w:val="28"/>
            <w:szCs w:val="28"/>
            <w:shd w:val="clear" w:color="auto" w:fill="FFFFFF"/>
            <w:lang w:val="en-US" w:eastAsia="zh-CN" w:bidi="en-AU"/>
          </w:rPr>
          <w:instrText xml:space="preserve"> PAGEREF _Toc31376 \h </w:instrText>
        </w:r>
        <w:r>
          <w:rPr>
            <w:rFonts w:ascii="黑体" w:eastAsia="黑体" w:hAnsi="宋体" w:cs="黑体" w:hint="eastAsia"/>
            <w:b/>
            <w:i w:val="0"/>
            <w:caps w:val="0"/>
            <w:spacing w:val="0"/>
            <w:kern w:val="0"/>
            <w:sz w:val="28"/>
            <w:szCs w:val="28"/>
            <w:shd w:val="clear" w:color="auto" w:fill="FFFFFF"/>
            <w:lang w:val="en-US" w:eastAsia="zh-CN" w:bidi="en-AU"/>
          </w:rPr>
          <w:fldChar w:fldCharType="separate"/>
        </w:r>
        <w:r>
          <w:rPr>
            <w:rFonts w:ascii="黑体" w:eastAsia="黑体" w:hAnsi="宋体" w:cs="黑体" w:hint="eastAsia"/>
            <w:b/>
            <w:i w:val="0"/>
            <w:caps w:val="0"/>
            <w:spacing w:val="0"/>
            <w:kern w:val="0"/>
            <w:sz w:val="28"/>
            <w:szCs w:val="28"/>
            <w:shd w:val="clear" w:color="auto" w:fill="FFFFFF"/>
            <w:lang w:val="en-US" w:eastAsia="zh-CN" w:bidi="en-AU"/>
          </w:rPr>
          <w:t xml:space="preserve">6</w:t>
        </w:r>
        <w:r>
          <w:rPr>
            <w:rFonts w:ascii="黑体" w:eastAsia="黑体" w:hAnsi="宋体" w:cs="黑体" w:hint="eastAsia"/>
            <w:b/>
            <w:i w:val="0"/>
            <w:caps w:val="0"/>
            <w:spacing w:val="0"/>
            <w:kern w:val="0"/>
            <w:sz w:val="28"/>
            <w:szCs w:val="28"/>
            <w:shd w:val="clear" w:color="auto" w:fill="FFFFFF"/>
            <w:lang w:val="en-US" w:eastAsia="zh-CN" w:bidi="en-AU"/>
          </w:rPr>
          <w:fldChar w:fldCharType="end"/>
        </w:r>
      </w:hyperlink>
    </w:p>
    <w:p>
      <w:pPr>
        <w:pStyle w:val="TOC1"/>
        <w:tabs>
          <w:tab w:val="right" w:leader="dot" w:pos="8306"/>
        </w:tabs>
        <w:rPr>
          <w:rFonts w:ascii="方正小标宋简体" w:eastAsia="方正小标宋简体" w:hAnsi="方正小标宋简体" w:cs="方正小标宋简体" w:hint="eastAsia"/>
          <w:i w:val="0"/>
          <w:caps w:val="0"/>
          <w:color w:val="333333"/>
          <w:spacing w:val="0"/>
          <w:kern w:val="0"/>
          <w:sz w:val="28"/>
          <w:szCs w:val="28"/>
          <w:lang w:val="en-US" w:eastAsia="zh-CN" w:bidi="en-AU"/>
        </w:rPr>
      </w:pPr>
      <w:hyperlink w:anchor="_Toc672" w:history="1">
        <w:r>
          <w:rPr>
            <w:rFonts w:ascii="黑体" w:eastAsia="黑体" w:hAnsi="宋体" w:cs="黑体" w:hint="eastAsia"/>
            <w:b/>
            <w:i w:val="0"/>
            <w:caps w:val="0"/>
            <w:spacing w:val="0"/>
            <w:kern w:val="0"/>
            <w:sz w:val="28"/>
            <w:szCs w:val="28"/>
            <w:shd w:val="clear" w:color="auto" w:fill="FFFFFF"/>
            <w:lang w:val="en-US" w:eastAsia="zh-CN" w:bidi="en-AU"/>
          </w:rPr>
          <w:t xml:space="preserve">十一</w:t>
        </w:r>
        <w:r>
          <w:rPr>
            <w:rFonts w:ascii="黑体" w:eastAsia="黑体" w:hAnsi="宋体" w:cs="黑体" w:hint="eastAsia"/>
            <w:b/>
            <w:i w:val="0"/>
            <w:caps w:val="0"/>
            <w:spacing w:val="0"/>
            <w:kern w:val="0"/>
            <w:sz w:val="28"/>
            <w:szCs w:val="28"/>
            <w:shd w:val="clear" w:color="auto" w:fill="FFFFFF"/>
            <w:lang w:val="en-US" w:eastAsia="zh-CN" w:bidi="en-AU"/>
          </w:rPr>
          <w:t xml:space="preserve">、</w:t>
        </w:r>
        <w:r>
          <w:rPr>
            <w:rFonts w:ascii="黑体" w:eastAsia="黑体" w:hAnsi="宋体" w:cs="黑体" w:hint="eastAsia"/>
            <w:b/>
            <w:i w:val="0"/>
            <w:caps w:val="0"/>
            <w:spacing w:val="0"/>
            <w:kern w:val="0"/>
            <w:sz w:val="28"/>
            <w:szCs w:val="28"/>
            <w:shd w:val="clear" w:color="auto" w:fill="FFFFFF"/>
            <w:lang w:val="en-US" w:eastAsia="zh-CN" w:bidi="en-AU"/>
          </w:rPr>
          <w:t xml:space="preserve"> </w:t>
        </w:r>
        <w:r>
          <w:rPr>
            <w:rFonts w:ascii="黑体" w:eastAsia="黑体" w:hAnsi="宋体" w:cs="黑体" w:hint="eastAsia"/>
            <w:b/>
            <w:i w:val="0"/>
            <w:caps w:val="0"/>
            <w:spacing w:val="0"/>
            <w:kern w:val="0"/>
            <w:sz w:val="28"/>
            <w:szCs w:val="28"/>
            <w:shd w:val="clear" w:color="auto" w:fill="FFFFFF"/>
            <w:lang w:val="en-US" w:eastAsia="zh-CN" w:bidi="en-AU"/>
          </w:rPr>
          <w:t xml:space="preserve">名词解释</w:t>
        </w:r>
        <w:r>
          <w:rPr>
            <w:rFonts w:ascii="黑体" w:eastAsia="黑体" w:hAnsi="宋体" w:cs="黑体" w:hint="eastAsia"/>
            <w:b/>
            <w:i w:val="0"/>
            <w:caps w:val="0"/>
            <w:spacing w:val="0"/>
            <w:kern w:val="0"/>
            <w:sz w:val="28"/>
            <w:szCs w:val="28"/>
            <w:shd w:val="clear" w:color="auto" w:fill="FFFFFF"/>
            <w:lang w:val="en-US" w:eastAsia="zh-CN" w:bidi="en-AU"/>
          </w:rPr>
          <w:tab/>
        </w:r>
        <w:r>
          <w:rPr>
            <w:rFonts w:ascii="黑体" w:eastAsia="黑体" w:hAnsi="宋体" w:cs="黑体" w:hint="eastAsia"/>
            <w:b/>
            <w:i w:val="0"/>
            <w:caps w:val="0"/>
            <w:spacing w:val="0"/>
            <w:kern w:val="0"/>
            <w:sz w:val="28"/>
            <w:szCs w:val="28"/>
            <w:shd w:val="clear" w:color="auto" w:fill="FFFFFF"/>
            <w:lang w:val="en-US" w:eastAsia="zh-CN" w:bidi="en-AU"/>
          </w:rPr>
          <w:fldChar w:fldCharType="begin"/>
        </w:r>
        <w:r>
          <w:rPr>
            <w:rFonts w:ascii="黑体" w:eastAsia="黑体" w:hAnsi="宋体" w:cs="黑体" w:hint="eastAsia"/>
            <w:b/>
            <w:i w:val="0"/>
            <w:caps w:val="0"/>
            <w:spacing w:val="0"/>
            <w:kern w:val="0"/>
            <w:sz w:val="28"/>
            <w:szCs w:val="28"/>
            <w:shd w:val="clear" w:color="auto" w:fill="FFFFFF"/>
            <w:lang w:val="en-US" w:eastAsia="zh-CN" w:bidi="en-AU"/>
          </w:rPr>
          <w:instrText xml:space="preserve"> PAGEREF _Toc672 \h </w:instrText>
        </w:r>
        <w:r>
          <w:rPr>
            <w:rFonts w:ascii="黑体" w:eastAsia="黑体" w:hAnsi="宋体" w:cs="黑体" w:hint="eastAsia"/>
            <w:b/>
            <w:i w:val="0"/>
            <w:caps w:val="0"/>
            <w:spacing w:val="0"/>
            <w:kern w:val="0"/>
            <w:sz w:val="28"/>
            <w:szCs w:val="28"/>
            <w:shd w:val="clear" w:color="auto" w:fill="FFFFFF"/>
            <w:lang w:val="en-US" w:eastAsia="zh-CN" w:bidi="en-AU"/>
          </w:rPr>
          <w:fldChar w:fldCharType="separate"/>
        </w:r>
        <w:r>
          <w:rPr>
            <w:rFonts w:ascii="黑体" w:eastAsia="黑体" w:hAnsi="宋体" w:cs="黑体" w:hint="eastAsia"/>
            <w:b/>
            <w:i w:val="0"/>
            <w:caps w:val="0"/>
            <w:spacing w:val="0"/>
            <w:kern w:val="0"/>
            <w:sz w:val="28"/>
            <w:szCs w:val="28"/>
            <w:shd w:val="clear" w:color="auto" w:fill="FFFFFF"/>
            <w:lang w:val="en-US" w:eastAsia="zh-CN" w:bidi="en-AU"/>
          </w:rPr>
          <w:t xml:space="preserve">7</w:t>
        </w:r>
        <w:r>
          <w:rPr>
            <w:rFonts w:ascii="黑体" w:eastAsia="黑体" w:hAnsi="宋体" w:cs="黑体" w:hint="eastAsia"/>
            <w:b/>
            <w:i w:val="0"/>
            <w:caps w:val="0"/>
            <w:spacing w:val="0"/>
            <w:kern w:val="0"/>
            <w:sz w:val="28"/>
            <w:szCs w:val="28"/>
            <w:shd w:val="clear" w:color="auto" w:fill="FFFFFF"/>
            <w:lang w:val="en-US" w:eastAsia="zh-CN" w:bidi="en-AU"/>
          </w:rPr>
          <w:fldChar w:fldCharType="end"/>
        </w:r>
      </w:hyperlink>
    </w:p>
    <w:p>
      <w:pPr>
        <w:pStyle w:val="TOC1"/>
        <w:tabs>
          <w:tab w:val="right" w:leader="dot" w:pos="8306"/>
        </w:tabs>
        <w:rPr>
          <w:rFonts w:ascii="黑体" w:eastAsia="黑体" w:hAnsi="宋体" w:cs="黑体"/>
          <w:i w:val="0"/>
          <w:caps w:val="0"/>
          <w:color w:val="auto"/>
          <w:spacing w:val="0"/>
          <w:kern w:val="0"/>
          <w:sz w:val="32"/>
          <w:szCs w:val="32"/>
          <w:lang w:val="en-US" w:eastAsia="zh-CN" w:bidi="en-AU"/>
        </w:rPr>
      </w:pPr>
      <w:r>
        <w:rPr>
          <w:rFonts w:ascii="方正小标宋简体" w:eastAsia="方正小标宋简体" w:hAnsi="方正小标宋简体" w:cs="方正小标宋简体" w:hint="eastAsia"/>
          <w:i w:val="0"/>
          <w:caps w:val="0"/>
          <w:color w:val="333333"/>
          <w:spacing w:val="0"/>
          <w:kern w:val="0"/>
          <w:sz w:val="28"/>
          <w:szCs w:val="28"/>
          <w:shd w:val="clear" w:color="auto" w:fill="FFFFFF"/>
          <w:lang w:val="en-US" w:eastAsia="zh-CN" w:bidi="en-AU"/>
        </w:rPr>
        <w:fldChar w:fldCharType="end"/>
      </w:r>
    </w:p>
    <w:p>
      <w:pPr>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80" w:lineRule="atLeast"/>
        <w:ind w:left="0" w:right="0" w:firstLine="640"/>
        <w:jc w:val="both"/>
        <w:outlineLvl w:val="9"/>
        <w:rPr>
          <w:rFonts w:ascii="黑体" w:eastAsia="黑体" w:hAnsi="宋体" w:cs="黑体"/>
          <w:i w:val="0"/>
          <w:caps w:val="0"/>
          <w:color w:val="auto"/>
          <w:spacing w:val="0"/>
          <w:kern w:val="0"/>
          <w:sz w:val="32"/>
          <w:szCs w:val="32"/>
          <w:lang w:val="en-US" w:eastAsia="zh-CN" w:bidi="en-AU"/>
        </w:rPr>
        <w:sectPr>
          <w:type w:val="nextPage"/>
          <w:pgSz w:w="11906" w:h="16838"/>
          <w:pgMar w:top="2098" w:right="1474" w:bottom="1984" w:left="1587" w:header="720" w:footer="720" w:gutter="0"/>
          <w:docGrid w:type="lines" w:linePitch="312"/>
        </w:sectPr>
      </w:pPr>
      <w:r>
        <w:rPr>
          <w:rFonts w:ascii="黑体" w:eastAsia="黑体" w:hAnsi="宋体" w:cs="黑体"/>
          <w:b/>
          <w:i w:val="0"/>
          <w:caps w:val="0"/>
          <w:color w:val="auto"/>
          <w:spacing w:val="0"/>
          <w:kern w:val="0"/>
          <w:szCs w:val="32"/>
          <w:shd w:val="clear" w:color="auto" w:fill="FFFFFF"/>
          <w:lang w:val="en-US" w:eastAsia="zh-CN" w:bidi="en-AU"/>
        </w:rPr>
        <w:fldChar w:fldCharType="end"/>
      </w:r>
    </w:p>
    <w:p>
      <w:pPr>
        <w:keepNext w:val="0"/>
        <w:keepLines w:val="0"/>
        <w:pageBreakBefore w:val="0"/>
        <w:widowControl/>
        <w:numPr>
          <w:ilvl w:val="0"/>
          <w:numId w:val="5"/>
        </w:numPr>
        <w:suppressLineNumbers w:val="0"/>
        <w:pBdr>
          <w:top w:val="none" w:sz="0" w:space="0" w:color="auto"/>
          <w:left w:val="none" w:sz="0" w:space="0" w:color="auto"/>
          <w:bottom w:val="none" w:sz="0" w:space="0" w:color="auto"/>
          <w:right w:val="none" w:sz="0" w:space="0" w:color="auto"/>
        </w:pBdr>
        <w:shd w:val="clear" w:color="auto" w:fill="FFFFFF"/>
        <w:wordWrap/>
        <w:overflowPunct/>
        <w:topLinePunct w:val="0"/>
        <w:bidi w:val="0"/>
        <w:spacing w:beforeAutospacing="0" w:after="0" w:afterAutospacing="0" w:line="576" w:lineRule="exact"/>
        <w:ind w:left="0" w:right="0" w:firstLine="640" w:firstLineChars="200"/>
        <w:jc w:val="both"/>
        <w:outlineLvl w:val="0"/>
        <w:rPr>
          <w:rFonts w:ascii="黑体" w:eastAsia="黑体" w:hAnsi="宋体" w:cs="黑体"/>
          <w:i w:val="0"/>
          <w:caps w:val="0"/>
          <w:color w:val="auto"/>
          <w:spacing w:val="0"/>
          <w:kern w:val="0"/>
          <w:sz w:val="32"/>
          <w:szCs w:val="32"/>
          <w:lang w:val="en-US" w:eastAsia="zh-CN" w:bidi="en-AU"/>
        </w:rPr>
      </w:pPr>
      <w:bookmarkStart w:id="5" w:name="_Toc22141"/>
      <w:bookmarkStart w:id="6" w:name="_Toc20816"/>
      <w:bookmarkStart w:id="7" w:name="_Toc29330"/>
      <w:r>
        <w:rPr>
          <w:rFonts w:ascii="黑体" w:eastAsia="黑体" w:hAnsi="宋体" w:cs="黑体"/>
          <w:i w:val="0"/>
          <w:caps w:val="0"/>
          <w:color w:val="auto"/>
          <w:spacing w:val="0"/>
          <w:kern w:val="0"/>
          <w:sz w:val="32"/>
          <w:szCs w:val="32"/>
          <w:shd w:val="clear" w:color="auto" w:fill="FFFFFF"/>
          <w:lang w:val="en-US" w:eastAsia="zh-CN" w:bidi="en-AU"/>
        </w:rPr>
        <w:t xml:space="preserve">基本职能及主要工作</w:t>
      </w:r>
      <w:bookmarkEnd w:id="5"/>
      <w:bookmarkEnd w:id="6"/>
      <w:bookmarkEnd w:id="7"/>
    </w:p>
    <w:p>
      <w:pPr>
        <w:pStyle w:val="Normal(Web)"/>
        <w:keepNext w:val="0"/>
        <w:keepLines w:val="0"/>
        <w:pageBreakBefore w:val="0"/>
        <w:numPr>
          <w:ilvl w:val="0"/>
          <w:numId w:val="0"/>
        </w:numPr>
        <w:shd w:val="clear" w:color="auto" w:fill="FFFFFF"/>
        <w:wordWrap/>
        <w:overflowPunct/>
        <w:topLinePunct w:val="0"/>
        <w:bidi w:val="0"/>
        <w:spacing w:line="576" w:lineRule="exact"/>
        <w:ind w:left="0" w:firstLine="640" w:firstLineChars="200"/>
        <w:jc w:val="both"/>
        <w:outlineLvl w:val="1"/>
        <w:rPr>
          <w:rFonts w:ascii="仿宋" w:eastAsia="仿宋" w:hAnsi="仿宋" w:cs="仿宋" w:hint="eastAsia"/>
          <w:color w:val="auto"/>
          <w:kern w:val="2"/>
          <w:sz w:val="32"/>
          <w:szCs w:val="32"/>
          <w:lang w:val="en-US" w:eastAsia="zh-CN" w:bidi="ar-SA"/>
        </w:rPr>
      </w:pPr>
      <w:bookmarkStart w:id="8" w:name="_Toc5873"/>
      <w:r>
        <w:rPr>
          <w:rFonts w:ascii="仿宋" w:eastAsia="仿宋" w:hAnsi="仿宋" w:cs="仿宋" w:hint="eastAsia"/>
          <w:color w:val="auto"/>
          <w:kern w:val="2"/>
          <w:sz w:val="32"/>
          <w:szCs w:val="32"/>
          <w:lang w:val="en-US" w:eastAsia="zh-CN" w:bidi="ar-SA"/>
        </w:rPr>
        <w:t xml:space="preserve">（一）医院基本情况</w:t>
      </w:r>
      <w:bookmarkEnd w:id="8"/>
    </w:p>
    <w:p>
      <w:pPr>
        <w:keepNext w:val="0"/>
        <w:keepLines w:val="0"/>
        <w:pageBreakBefore w:val="0"/>
        <w:wordWrap/>
        <w:overflowPunct/>
        <w:topLinePunct w:val="0"/>
        <w:bidi w:val="0"/>
        <w:spacing w:line="576" w:lineRule="exact"/>
        <w:ind w:left="0" w:firstLine="640" w:firstLineChars="200"/>
        <w:jc w:val="both"/>
        <w:rPr>
          <w:rFonts w:hint="default"/>
        </w:rPr>
      </w:pPr>
      <w:r>
        <w:rPr>
          <w:rFonts w:ascii="仿宋" w:eastAsia="仿宋" w:hAnsi="仿宋" w:cs="仿宋" w:hint="eastAsia"/>
          <w:sz w:val="32"/>
          <w:szCs w:val="32"/>
          <w:lang w:val="en-US" w:eastAsia="zh-CN"/>
        </w:rPr>
        <w:t xml:space="preserve">广元市昭化区王家镇中心卫生院</w:t>
      </w:r>
      <w:r>
        <w:rPr>
          <w:rFonts w:ascii="仿宋" w:eastAsia="仿宋" w:hAnsi="仿宋" w:cs="仿宋" w:hint="eastAsia"/>
          <w:sz w:val="32"/>
          <w:szCs w:val="32"/>
        </w:rPr>
        <w:t xml:space="preserve">始建</w:t>
      </w:r>
      <w:r>
        <w:rPr>
          <w:rFonts w:ascii="仿宋" w:eastAsia="仿宋" w:hAnsi="仿宋" w:cs="仿宋" w:hint="eastAsia"/>
          <w:sz w:val="32"/>
          <w:szCs w:val="32"/>
        </w:rPr>
        <w:t xml:space="preserve">于</w:t>
      </w:r>
      <w:r>
        <w:rPr>
          <w:rFonts w:ascii="仿宋" w:eastAsia="仿宋" w:hAnsi="仿宋" w:cs="仿宋" w:hint="eastAsia"/>
          <w:sz w:val="32"/>
          <w:szCs w:val="32"/>
        </w:rPr>
        <w:t xml:space="preserve">195</w:t>
      </w:r>
      <w:r>
        <w:rPr>
          <w:rFonts w:ascii="仿宋" w:eastAsia="仿宋" w:hAnsi="仿宋" w:cs="仿宋" w:hint="eastAsia"/>
          <w:sz w:val="32"/>
          <w:szCs w:val="32"/>
        </w:rPr>
        <w:t xml:space="preserve">3</w:t>
      </w:r>
      <w:r>
        <w:rPr>
          <w:rFonts w:ascii="仿宋" w:eastAsia="仿宋" w:hAnsi="仿宋" w:cs="仿宋" w:hint="eastAsia"/>
          <w:sz w:val="32"/>
          <w:szCs w:val="32"/>
        </w:rPr>
        <w:t xml:space="preserve">年，是一所</w:t>
      </w:r>
      <w:r>
        <w:rPr>
          <w:rFonts w:ascii="仿宋" w:eastAsia="仿宋" w:hAnsi="仿宋" w:cs="仿宋" w:hint="eastAsia"/>
          <w:sz w:val="32"/>
          <w:szCs w:val="32"/>
          <w:lang w:eastAsia="zh-CN"/>
        </w:rPr>
        <w:t xml:space="preserve">二级乙等综合性</w:t>
      </w:r>
      <w:r>
        <w:rPr>
          <w:rFonts w:ascii="仿宋" w:eastAsia="仿宋" w:hAnsi="仿宋" w:cs="仿宋" w:hint="eastAsia"/>
          <w:sz w:val="32"/>
          <w:szCs w:val="32"/>
        </w:rPr>
        <w:t xml:space="preserve">医院，医院占地面</w:t>
      </w:r>
      <w:r>
        <w:rPr>
          <w:rFonts w:ascii="仿宋" w:eastAsia="仿宋" w:hAnsi="仿宋" w:cs="仿宋" w:hint="eastAsia"/>
          <w:sz w:val="32"/>
          <w:szCs w:val="32"/>
        </w:rPr>
        <w:t xml:space="preserve">积</w:t>
      </w:r>
      <w:r>
        <w:rPr>
          <w:rFonts w:ascii="仿宋" w:eastAsia="仿宋" w:hAnsi="仿宋" w:cs="仿宋" w:hint="eastAsia"/>
          <w:sz w:val="32"/>
          <w:szCs w:val="32"/>
        </w:rPr>
        <w:t xml:space="preserve">520</w:t>
      </w:r>
      <w:r>
        <w:rPr>
          <w:rFonts w:ascii="仿宋" w:eastAsia="仿宋" w:hAnsi="仿宋" w:cs="仿宋" w:hint="eastAsia"/>
          <w:sz w:val="32"/>
          <w:szCs w:val="32"/>
        </w:rPr>
        <w:t xml:space="preserve">2</w:t>
      </w:r>
      <w:r>
        <w:rPr>
          <w:rFonts w:ascii="仿宋" w:eastAsia="仿宋" w:hAnsi="仿宋" w:cs="仿宋" w:hint="eastAsia"/>
          <w:sz w:val="32"/>
          <w:szCs w:val="32"/>
        </w:rPr>
        <w:t xml:space="preserve">㎡，建筑面</w:t>
      </w:r>
      <w:r>
        <w:rPr>
          <w:rFonts w:ascii="仿宋" w:eastAsia="仿宋" w:hAnsi="仿宋" w:cs="仿宋" w:hint="eastAsia"/>
          <w:sz w:val="32"/>
          <w:szCs w:val="32"/>
        </w:rPr>
        <w:t xml:space="preserve">积</w:t>
      </w:r>
      <w:r>
        <w:rPr>
          <w:rFonts w:ascii="仿宋" w:eastAsia="仿宋" w:hAnsi="仿宋" w:cs="仿宋" w:hint="eastAsia"/>
          <w:sz w:val="32"/>
          <w:szCs w:val="32"/>
        </w:rPr>
        <w:t xml:space="preserve">501</w:t>
      </w:r>
      <w:r>
        <w:rPr>
          <w:rFonts w:ascii="仿宋" w:eastAsia="仿宋" w:hAnsi="仿宋" w:cs="仿宋" w:hint="eastAsia"/>
          <w:sz w:val="32"/>
          <w:szCs w:val="32"/>
        </w:rPr>
        <w:t xml:space="preserve">8</w:t>
      </w:r>
      <w:r>
        <w:rPr>
          <w:rFonts w:ascii="仿宋" w:eastAsia="仿宋" w:hAnsi="仿宋" w:cs="仿宋" w:hint="eastAsia"/>
          <w:sz w:val="32"/>
          <w:szCs w:val="32"/>
        </w:rPr>
        <w:t xml:space="preserve">㎡，现有职工总数</w:t>
      </w:r>
      <w:r>
        <w:rPr>
          <w:rFonts w:ascii="仿宋" w:eastAsia="仿宋" w:hAnsi="仿宋" w:cs="仿宋" w:hint="eastAsia"/>
          <w:sz w:val="32"/>
          <w:szCs w:val="32"/>
          <w:lang w:val="en-US" w:eastAsia="zh-CN"/>
        </w:rPr>
        <w:t xml:space="preserve">51</w:t>
      </w:r>
      <w:r>
        <w:rPr>
          <w:rFonts w:ascii="仿宋" w:eastAsia="仿宋" w:hAnsi="仿宋" w:cs="仿宋" w:hint="eastAsia"/>
          <w:sz w:val="32"/>
          <w:szCs w:val="32"/>
        </w:rPr>
        <w:t xml:space="preserve">人，其中在编在岗人员</w:t>
      </w:r>
      <w:r>
        <w:rPr>
          <w:rFonts w:ascii="仿宋" w:eastAsia="仿宋" w:hAnsi="仿宋" w:cs="仿宋" w:hint="eastAsia"/>
          <w:sz w:val="32"/>
          <w:szCs w:val="32"/>
          <w:lang w:val="en-US" w:eastAsia="zh-CN"/>
        </w:rPr>
        <w:t xml:space="preserve">41</w:t>
      </w:r>
      <w:r>
        <w:rPr>
          <w:rFonts w:ascii="仿宋" w:eastAsia="仿宋" w:hAnsi="仿宋" w:cs="仿宋" w:hint="eastAsia"/>
          <w:sz w:val="32"/>
          <w:szCs w:val="32"/>
        </w:rPr>
        <w:t xml:space="preserve">人，公卫特岗</w:t>
      </w:r>
      <w:r>
        <w:rPr>
          <w:rFonts w:ascii="仿宋" w:eastAsia="仿宋" w:hAnsi="仿宋" w:cs="仿宋" w:hint="eastAsia"/>
          <w:sz w:val="32"/>
          <w:szCs w:val="32"/>
          <w:lang w:val="en-US" w:eastAsia="zh-CN"/>
        </w:rPr>
        <w:t xml:space="preserve">5</w:t>
      </w:r>
      <w:r>
        <w:rPr>
          <w:rFonts w:ascii="仿宋" w:eastAsia="仿宋" w:hAnsi="仿宋" w:cs="仿宋" w:hint="eastAsia"/>
          <w:sz w:val="32"/>
          <w:szCs w:val="32"/>
        </w:rPr>
        <w:t xml:space="preserve">人，三支一</w:t>
      </w:r>
      <w:r>
        <w:rPr>
          <w:rFonts w:ascii="仿宋" w:eastAsia="仿宋" w:hAnsi="仿宋" w:cs="仿宋" w:hint="eastAsia"/>
          <w:sz w:val="32"/>
          <w:szCs w:val="32"/>
        </w:rPr>
        <w:t xml:space="preserve">扶</w:t>
      </w:r>
      <w:r>
        <w:rPr>
          <w:rFonts w:ascii="仿宋" w:eastAsia="仿宋" w:hAnsi="仿宋" w:cs="仿宋" w:hint="eastAsia"/>
          <w:sz w:val="32"/>
          <w:szCs w:val="32"/>
        </w:rPr>
        <w:t xml:space="preserve">1</w:t>
      </w:r>
      <w:r>
        <w:rPr>
          <w:rFonts w:ascii="仿宋" w:eastAsia="仿宋" w:hAnsi="仿宋" w:cs="仿宋" w:hint="eastAsia"/>
          <w:sz w:val="32"/>
          <w:szCs w:val="32"/>
        </w:rPr>
        <w:t xml:space="preserve">人，临聘</w:t>
      </w:r>
      <w:r>
        <w:rPr>
          <w:rFonts w:ascii="仿宋" w:eastAsia="仿宋" w:hAnsi="仿宋" w:cs="仿宋" w:hint="eastAsia"/>
          <w:sz w:val="32"/>
          <w:szCs w:val="32"/>
          <w:lang w:val="en-US" w:eastAsia="zh-CN"/>
        </w:rPr>
        <w:t xml:space="preserve">4</w:t>
      </w:r>
      <w:r>
        <w:rPr>
          <w:rFonts w:ascii="仿宋" w:eastAsia="仿宋" w:hAnsi="仿宋" w:cs="仿宋" w:hint="eastAsia"/>
          <w:sz w:val="32"/>
          <w:szCs w:val="32"/>
        </w:rPr>
        <w:t xml:space="preserve">人，其中副高以上职称</w:t>
      </w:r>
      <w:r>
        <w:rPr>
          <w:rFonts w:ascii="仿宋" w:eastAsia="仿宋" w:hAnsi="仿宋" w:cs="仿宋" w:hint="eastAsia"/>
          <w:sz w:val="32"/>
          <w:szCs w:val="32"/>
          <w:lang w:val="en-US" w:eastAsia="zh-CN"/>
        </w:rPr>
        <w:t xml:space="preserve">3</w:t>
      </w:r>
      <w:r>
        <w:rPr>
          <w:rFonts w:ascii="仿宋" w:eastAsia="仿宋" w:hAnsi="仿宋" w:cs="仿宋" w:hint="eastAsia"/>
          <w:sz w:val="32"/>
          <w:szCs w:val="32"/>
        </w:rPr>
        <w:t xml:space="preserve">人，中级职称</w:t>
      </w:r>
      <w:r>
        <w:rPr>
          <w:rFonts w:ascii="仿宋" w:eastAsia="仿宋" w:hAnsi="仿宋" w:cs="仿宋" w:hint="eastAsia"/>
          <w:sz w:val="32"/>
          <w:szCs w:val="32"/>
          <w:lang w:val="en-US" w:eastAsia="zh-CN"/>
        </w:rPr>
        <w:t xml:space="preserve">5</w:t>
      </w:r>
      <w:r>
        <w:rPr>
          <w:rFonts w:ascii="仿宋" w:eastAsia="仿宋" w:hAnsi="仿宋" w:cs="仿宋" w:hint="eastAsia"/>
          <w:sz w:val="32"/>
          <w:szCs w:val="32"/>
        </w:rPr>
        <w:t xml:space="preserve">人，初级职称</w:t>
      </w:r>
      <w:r>
        <w:rPr>
          <w:rFonts w:ascii="仿宋" w:eastAsia="仿宋" w:hAnsi="仿宋" w:cs="仿宋" w:hint="eastAsia"/>
          <w:sz w:val="32"/>
          <w:szCs w:val="32"/>
          <w:lang w:val="en-US" w:eastAsia="zh-CN"/>
        </w:rPr>
        <w:t xml:space="preserve">37</w:t>
      </w:r>
      <w:r>
        <w:rPr>
          <w:rFonts w:ascii="仿宋" w:eastAsia="仿宋" w:hAnsi="仿宋" w:cs="仿宋" w:hint="eastAsia"/>
          <w:sz w:val="32"/>
          <w:szCs w:val="32"/>
        </w:rPr>
        <w:t xml:space="preserve">人，其他医技人员</w:t>
      </w:r>
      <w:r>
        <w:rPr>
          <w:rFonts w:ascii="仿宋" w:eastAsia="仿宋" w:hAnsi="仿宋" w:cs="仿宋" w:hint="eastAsia"/>
          <w:sz w:val="32"/>
          <w:szCs w:val="32"/>
          <w:lang w:val="en-US" w:eastAsia="zh-CN"/>
        </w:rPr>
        <w:t xml:space="preserve">6</w:t>
      </w:r>
      <w:r>
        <w:rPr>
          <w:rFonts w:ascii="仿宋" w:eastAsia="仿宋" w:hAnsi="仿宋" w:cs="仿宋" w:hint="eastAsia"/>
          <w:sz w:val="32"/>
          <w:szCs w:val="32"/>
        </w:rPr>
        <w:t xml:space="preserve">人，管理人员</w:t>
      </w:r>
      <w:r>
        <w:rPr>
          <w:rFonts w:ascii="仿宋" w:eastAsia="仿宋" w:hAnsi="仿宋" w:cs="仿宋" w:hint="eastAsia"/>
          <w:sz w:val="32"/>
          <w:szCs w:val="32"/>
          <w:lang w:val="en-US" w:eastAsia="zh-CN"/>
        </w:rPr>
        <w:t xml:space="preserve">3</w:t>
      </w:r>
      <w:r>
        <w:rPr>
          <w:rFonts w:ascii="仿宋" w:eastAsia="仿宋" w:hAnsi="仿宋" w:cs="仿宋" w:hint="eastAsia"/>
          <w:sz w:val="32"/>
          <w:szCs w:val="32"/>
        </w:rPr>
        <w:t xml:space="preserve">人（其中高、中级职称</w:t>
      </w:r>
      <w:r>
        <w:rPr>
          <w:rFonts w:ascii="仿宋" w:eastAsia="仿宋" w:hAnsi="仿宋" w:cs="仿宋" w:hint="eastAsia"/>
          <w:sz w:val="32"/>
          <w:szCs w:val="32"/>
        </w:rPr>
        <w:t xml:space="preserve">占</w:t>
      </w:r>
      <w:r>
        <w:rPr>
          <w:rFonts w:ascii="仿宋" w:eastAsia="仿宋" w:hAnsi="仿宋" w:cs="仿宋" w:hint="eastAsia"/>
          <w:sz w:val="32"/>
          <w:szCs w:val="32"/>
        </w:rPr>
        <w:t xml:space="preserve">1</w:t>
      </w:r>
      <w:r>
        <w:rPr>
          <w:rFonts w:ascii="仿宋" w:eastAsia="仿宋" w:hAnsi="仿宋" w:cs="仿宋" w:hint="eastAsia"/>
          <w:sz w:val="32"/>
          <w:szCs w:val="32"/>
          <w:lang w:val="en-US" w:eastAsia="zh-CN"/>
        </w:rPr>
        <w:t xml:space="preserve">6</w:t>
      </w:r>
      <w:r>
        <w:rPr>
          <w:rFonts w:ascii="仿宋" w:eastAsia="仿宋" w:hAnsi="仿宋" w:cs="仿宋" w:hint="eastAsia"/>
          <w:sz w:val="32"/>
          <w:szCs w:val="32"/>
        </w:rPr>
        <w:t xml:space="preserve">%</w:t>
      </w:r>
      <w:r>
        <w:rPr>
          <w:rFonts w:ascii="仿宋" w:eastAsia="仿宋" w:hAnsi="仿宋" w:cs="仿宋" w:hint="eastAsia"/>
          <w:sz w:val="32"/>
          <w:szCs w:val="32"/>
          <w:lang w:eastAsia="zh-CN"/>
        </w:rPr>
        <w:t xml:space="preserve">）</w:t>
      </w:r>
      <w:r>
        <w:rPr>
          <w:rFonts w:ascii="仿宋" w:eastAsia="仿宋" w:hAnsi="仿宋" w:cs="仿宋" w:hint="eastAsia"/>
          <w:sz w:val="32"/>
          <w:szCs w:val="32"/>
          <w:lang w:val="en-US" w:eastAsia="zh-CN"/>
        </w:rPr>
        <w:t xml:space="preserve">。</w:t>
      </w:r>
    </w:p>
    <w:p>
      <w:pPr>
        <w:pStyle w:val="Normal(Web)"/>
        <w:keepNext w:val="0"/>
        <w:keepLines w:val="0"/>
        <w:pageBreakBefore w:val="0"/>
        <w:numPr>
          <w:ilvl w:val="0"/>
          <w:numId w:val="0"/>
        </w:numPr>
        <w:shd w:val="clear" w:color="auto" w:fill="FFFFFF"/>
        <w:wordWrap/>
        <w:overflowPunct/>
        <w:topLinePunct w:val="0"/>
        <w:bidi w:val="0"/>
        <w:spacing w:line="576" w:lineRule="exact"/>
        <w:ind w:left="0" w:firstLine="640" w:firstLineChars="200"/>
        <w:jc w:val="both"/>
        <w:outlineLvl w:val="1"/>
        <w:rPr>
          <w:rFonts w:ascii="仿宋" w:eastAsia="仿宋" w:hAnsi="仿宋" w:cs="仿宋" w:hint="eastAsia"/>
          <w:color w:val="auto"/>
          <w:kern w:val="2"/>
          <w:sz w:val="32"/>
          <w:szCs w:val="32"/>
          <w:lang w:val="en-US" w:eastAsia="zh-CN" w:bidi="ar-SA"/>
        </w:rPr>
      </w:pPr>
      <w:bookmarkStart w:id="9" w:name="_Toc12166"/>
      <w:bookmarkStart w:id="10" w:name="_Toc12265"/>
      <w:bookmarkStart w:id="11" w:name="_Toc6221"/>
      <w:r>
        <w:rPr>
          <w:rFonts w:ascii="仿宋" w:eastAsia="仿宋" w:hAnsi="仿宋" w:cs="仿宋" w:hint="eastAsia"/>
          <w:color w:val="auto"/>
          <w:kern w:val="2"/>
          <w:sz w:val="32"/>
          <w:szCs w:val="32"/>
          <w:lang w:val="en-US" w:eastAsia="zh-CN" w:bidi="ar-SA"/>
        </w:rPr>
        <w:t xml:space="preserve">（二）基本公共卫生服务方面</w:t>
      </w:r>
      <w:bookmarkEnd w:id="9"/>
      <w:bookmarkEnd w:id="10"/>
      <w:bookmarkEnd w:id="11"/>
    </w:p>
    <w:p>
      <w:pPr>
        <w:pStyle w:val="Normal(Web)"/>
        <w:keepNext w:val="0"/>
        <w:keepLines w:val="0"/>
        <w:pageBreakBefore w:val="0"/>
        <w:numPr>
          <w:ilvl w:val="0"/>
          <w:numId w:val="0"/>
        </w:numPr>
        <w:shd w:val="clear" w:color="auto" w:fill="FFFFFF"/>
        <w:wordWrap/>
        <w:overflowPunct/>
        <w:topLinePunct w:val="0"/>
        <w:bidi w:val="0"/>
        <w:spacing w:line="576" w:lineRule="exact"/>
        <w:ind w:left="0" w:firstLine="640" w:firstLineChars="200"/>
        <w:jc w:val="both"/>
        <w:rPr>
          <w:rFonts w:ascii="仿宋" w:eastAsia="仿宋" w:hAnsi="仿宋" w:cs="仿宋" w:hint="eastAsia"/>
          <w:i w:val="0"/>
          <w:iCs w:val="0"/>
          <w:caps w:val="0"/>
          <w:snapToGrid w:val="0"/>
          <w:color w:val="000000"/>
          <w:spacing w:val="0"/>
          <w:sz w:val="32"/>
          <w:szCs w:val="32"/>
          <w:lang w:val="en-US" w:eastAsia="zh-CN"/>
        </w:rPr>
      </w:pPr>
      <w:r>
        <w:rPr>
          <w:rFonts w:ascii="仿宋" w:eastAsia="仿宋" w:hAnsi="仿宋" w:cs="仿宋" w:hint="eastAsia"/>
          <w:i w:val="0"/>
          <w:iCs w:val="0"/>
          <w:caps w:val="0"/>
          <w:snapToGrid w:val="0"/>
          <w:color w:val="000000"/>
          <w:spacing w:val="0"/>
          <w:sz w:val="32"/>
          <w:szCs w:val="32"/>
          <w:shd w:val="clear" w:color="auto" w:fill="FFFFFF"/>
          <w:lang w:val="en-US" w:eastAsia="zh-CN"/>
        </w:rPr>
        <w:t xml:space="preserve">落实农村居民健康档案管理及服务；普及卫生保健常识，指导开展爱国卫生工作；规范预防接种服务，执行国家免疫规划；及时发现、登记并报告辖区传染病病例和疑似病例，参与现场疫情处理，协助处理辖区内突发公共卫生事件；开展新生儿访视及儿童、孕产妇保健系统管理；对辖</w:t>
      </w:r>
      <w:r>
        <w:rPr>
          <w:rFonts w:ascii="仿宋" w:eastAsia="仿宋" w:hAnsi="仿宋" w:cs="仿宋" w:hint="eastAsia"/>
          <w:i w:val="0"/>
          <w:iCs w:val="0"/>
          <w:caps w:val="0"/>
          <w:snapToGrid w:val="0"/>
          <w:color w:val="000000"/>
          <w:spacing w:val="0"/>
          <w:sz w:val="32"/>
          <w:szCs w:val="32"/>
          <w:shd w:val="clear" w:color="auto" w:fill="FFFFFF"/>
          <w:lang w:val="en-US" w:eastAsia="zh-CN"/>
        </w:rPr>
        <w:t xml:space="preserve">区</w:t>
      </w:r>
      <w:r>
        <w:rPr>
          <w:rFonts w:ascii="仿宋" w:eastAsia="仿宋" w:hAnsi="仿宋" w:cs="仿宋" w:hint="eastAsia"/>
          <w:i w:val="0"/>
          <w:iCs w:val="0"/>
          <w:caps w:val="0"/>
          <w:snapToGrid w:val="0"/>
          <w:color w:val="000000"/>
          <w:spacing w:val="0"/>
          <w:sz w:val="32"/>
          <w:szCs w:val="32"/>
          <w:shd w:val="clear" w:color="auto" w:fill="FFFFFF"/>
          <w:lang w:val="en-US" w:eastAsia="zh-CN"/>
        </w:rPr>
        <w:t xml:space="preserve">6</w:t>
      </w:r>
      <w:r>
        <w:rPr>
          <w:rFonts w:ascii="仿宋" w:eastAsia="仿宋" w:hAnsi="仿宋" w:cs="仿宋" w:hint="eastAsia"/>
          <w:i w:val="0"/>
          <w:iCs w:val="0"/>
          <w:caps w:val="0"/>
          <w:snapToGrid w:val="0"/>
          <w:color w:val="000000"/>
          <w:spacing w:val="0"/>
          <w:sz w:val="32"/>
          <w:szCs w:val="32"/>
          <w:shd w:val="clear" w:color="auto" w:fill="FFFFFF"/>
          <w:lang w:val="en-US" w:eastAsia="zh-CN"/>
        </w:rPr>
        <w:t xml:space="preserve">5</w:t>
      </w:r>
      <w:r>
        <w:rPr>
          <w:rFonts w:ascii="仿宋" w:eastAsia="仿宋" w:hAnsi="仿宋" w:cs="仿宋" w:hint="eastAsia"/>
          <w:i w:val="0"/>
          <w:iCs w:val="0"/>
          <w:caps w:val="0"/>
          <w:snapToGrid w:val="0"/>
          <w:color w:val="000000"/>
          <w:spacing w:val="0"/>
          <w:sz w:val="32"/>
          <w:szCs w:val="32"/>
          <w:shd w:val="clear" w:color="auto" w:fill="FFFFFF"/>
          <w:lang w:val="en-US" w:eastAsia="zh-CN"/>
        </w:rPr>
        <w:t xml:space="preserve">岁及以上老年人和糖尿病、精神病、高血压等慢性疾病登记管理；接受区卫生行政部门委托，对辖区内传染病防治、学校卫生、饮用水卫生、职业卫生以及村级预防保健工作进行指导、培训、考核与监督等。</w:t>
      </w:r>
    </w:p>
    <w:p>
      <w:pPr>
        <w:pStyle w:val="Normal(Web)"/>
        <w:keepNext w:val="0"/>
        <w:keepLines w:val="0"/>
        <w:pageBreakBefore w:val="0"/>
        <w:numPr>
          <w:ilvl w:val="0"/>
          <w:numId w:val="0"/>
        </w:numPr>
        <w:shd w:val="clear" w:color="auto" w:fill="FFFFFF"/>
        <w:wordWrap/>
        <w:overflowPunct/>
        <w:topLinePunct w:val="0"/>
        <w:bidi w:val="0"/>
        <w:spacing w:line="576" w:lineRule="exact"/>
        <w:ind w:left="0" w:firstLine="640" w:firstLineChars="200"/>
        <w:jc w:val="both"/>
        <w:rPr>
          <w:rFonts w:ascii="仿宋" w:eastAsia="仿宋" w:hAnsi="仿宋" w:cs="仿宋" w:hint="eastAsia"/>
          <w:i w:val="0"/>
          <w:iCs w:val="0"/>
          <w:caps w:val="0"/>
          <w:snapToGrid w:val="0"/>
          <w:color w:val="000000"/>
          <w:spacing w:val="0"/>
          <w:sz w:val="32"/>
          <w:szCs w:val="32"/>
          <w:lang w:val="en-US" w:eastAsia="zh-CN"/>
        </w:rPr>
      </w:pPr>
      <w:bookmarkStart w:id="12" w:name="_Toc16638"/>
      <w:bookmarkStart w:id="13" w:name="_Toc20042"/>
      <w:bookmarkStart w:id="14" w:name="_Toc16138"/>
      <w:r>
        <w:rPr>
          <w:rFonts w:ascii="仿宋" w:eastAsia="仿宋" w:hAnsi="仿宋" w:cs="仿宋" w:hint="eastAsia"/>
          <w:i w:val="0"/>
          <w:iCs w:val="0"/>
          <w:caps w:val="0"/>
          <w:snapToGrid w:val="0"/>
          <w:color w:val="000000"/>
          <w:spacing w:val="0"/>
          <w:sz w:val="32"/>
          <w:szCs w:val="32"/>
          <w:shd w:val="clear" w:color="auto" w:fill="FFFFFF"/>
          <w:lang w:val="en-US" w:eastAsia="zh-CN"/>
        </w:rPr>
        <w:t xml:space="preserve">（三）基本医疗服务方面</w:t>
      </w:r>
      <w:bookmarkEnd w:id="12"/>
      <w:bookmarkEnd w:id="13"/>
      <w:bookmarkEnd w:id="14"/>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wordWrap/>
        <w:overflowPunct/>
        <w:topLinePunct w:val="0"/>
        <w:bidi w:val="0"/>
        <w:spacing w:beforeAutospacing="0" w:after="0" w:afterAutospacing="0" w:line="576" w:lineRule="exact"/>
        <w:ind w:left="0" w:right="0" w:firstLine="640" w:firstLineChars="200"/>
        <w:jc w:val="both"/>
        <w:rPr>
          <w:rFonts w:ascii="仿宋" w:eastAsia="仿宋" w:hAnsi="仿宋" w:cs="仿宋" w:hint="eastAsia"/>
          <w:i w:val="0"/>
          <w:iCs w:val="0"/>
          <w:caps w:val="0"/>
          <w:snapToGrid w:val="0"/>
          <w:color w:val="000000"/>
          <w:spacing w:val="0"/>
          <w:sz w:val="32"/>
          <w:szCs w:val="32"/>
          <w:lang w:val="en-US" w:eastAsia="zh-CN"/>
        </w:rPr>
      </w:pPr>
      <w:r>
        <w:rPr>
          <w:rFonts w:ascii="仿宋" w:eastAsia="仿宋" w:hAnsi="仿宋" w:cs="仿宋" w:hint="eastAsia"/>
          <w:i w:val="0"/>
          <w:iCs w:val="0"/>
          <w:caps w:val="0"/>
          <w:snapToGrid w:val="0"/>
          <w:color w:val="000000"/>
          <w:spacing w:val="0"/>
          <w:sz w:val="32"/>
          <w:szCs w:val="32"/>
          <w:shd w:val="clear" w:color="auto" w:fill="FFFFFF"/>
          <w:lang w:val="en-US" w:eastAsia="zh-CN"/>
        </w:rPr>
        <w:t xml:space="preserve">正确处理常见病，多发病，对疑难杂症进行恰当的处理与转诊；加强急诊救护体系建设，承担乡村现场应急救护，转诊和康复服务；认真执行国家基本药物制度，加强医疗质量管理及院感防控</w:t>
      </w:r>
      <w:r>
        <w:rPr>
          <w:rFonts w:ascii="仿宋" w:eastAsia="仿宋" w:hAnsi="仿宋" w:cs="仿宋" w:hint="eastAsia"/>
          <w:i w:val="0"/>
          <w:iCs w:val="0"/>
          <w:caps w:val="0"/>
          <w:snapToGrid w:val="0"/>
          <w:color w:val="000000"/>
          <w:spacing w:val="0"/>
          <w:sz w:val="32"/>
          <w:szCs w:val="32"/>
          <w:shd w:val="clear" w:color="auto" w:fill="FFFFFF"/>
          <w:lang w:val="en-US" w:eastAsia="zh-CN"/>
        </w:rPr>
        <w:t xml:space="preserve">。</w:t>
      </w:r>
      <w:r>
        <w:rPr>
          <w:rFonts w:ascii="仿宋" w:eastAsia="仿宋" w:hAnsi="仿宋" w:cs="仿宋" w:hint="eastAsia"/>
          <w:i w:val="0"/>
          <w:iCs w:val="0"/>
          <w:caps w:val="0"/>
          <w:snapToGrid w:val="0"/>
          <w:color w:val="000000"/>
          <w:spacing w:val="0"/>
          <w:sz w:val="32"/>
          <w:szCs w:val="32"/>
          <w:shd w:val="clear" w:color="auto" w:fill="FFFFFF"/>
          <w:lang w:val="en-US" w:eastAsia="zh-CN"/>
        </w:rPr>
        <w:t xml:space="preserve">    </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wordWrap/>
        <w:overflowPunct/>
        <w:topLinePunct w:val="0"/>
        <w:bidi w:val="0"/>
        <w:spacing w:beforeAutospacing="0" w:after="0" w:afterAutospacing="0" w:line="576" w:lineRule="exact"/>
        <w:ind w:left="0" w:right="0" w:firstLine="640" w:firstLineChars="200"/>
        <w:jc w:val="both"/>
        <w:rPr>
          <w:rFonts w:ascii="仿宋" w:eastAsia="仿宋" w:hAnsi="仿宋" w:cs="仿宋" w:hint="eastAsia"/>
          <w:i w:val="0"/>
          <w:iCs w:val="0"/>
          <w:caps w:val="0"/>
          <w:snapToGrid w:val="0"/>
          <w:color w:val="000000"/>
          <w:spacing w:val="0"/>
          <w:sz w:val="32"/>
          <w:szCs w:val="32"/>
          <w:lang w:val="en-US" w:eastAsia="zh-CN"/>
        </w:rPr>
      </w:pPr>
      <w:bookmarkStart w:id="15" w:name="_Toc21475"/>
      <w:bookmarkStart w:id="16" w:name="_Toc680"/>
      <w:bookmarkStart w:id="17" w:name="_Toc8648"/>
      <w:r>
        <w:rPr>
          <w:rFonts w:ascii="仿宋" w:eastAsia="仿宋" w:hAnsi="仿宋" w:cs="仿宋" w:hint="eastAsia"/>
          <w:i w:val="0"/>
          <w:iCs w:val="0"/>
          <w:caps w:val="0"/>
          <w:snapToGrid w:val="0"/>
          <w:color w:val="000000"/>
          <w:spacing w:val="0"/>
          <w:sz w:val="32"/>
          <w:szCs w:val="32"/>
          <w:shd w:val="clear" w:color="auto" w:fill="FFFFFF"/>
          <w:lang w:val="en-US" w:eastAsia="zh-CN"/>
        </w:rPr>
        <w:t xml:space="preserve">（四）基本管理服务</w:t>
      </w:r>
      <w:bookmarkEnd w:id="15"/>
      <w:bookmarkEnd w:id="16"/>
      <w:bookmarkEnd w:id="17"/>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wordWrap/>
        <w:overflowPunct/>
        <w:topLinePunct w:val="0"/>
        <w:bidi w:val="0"/>
        <w:spacing w:beforeAutospacing="0" w:after="0" w:afterAutospacing="0" w:line="576" w:lineRule="exact"/>
        <w:ind w:left="0" w:right="0" w:firstLine="640" w:firstLineChars="200"/>
        <w:jc w:val="both"/>
        <w:rPr>
          <w:rFonts w:ascii="仿宋" w:eastAsia="仿宋" w:hAnsi="仿宋" w:cs="仿宋" w:hint="eastAsia"/>
          <w:i w:val="0"/>
          <w:iCs w:val="0"/>
          <w:caps w:val="0"/>
          <w:snapToGrid w:val="0"/>
          <w:color w:val="000000"/>
          <w:spacing w:val="0"/>
          <w:sz w:val="32"/>
          <w:szCs w:val="32"/>
          <w:lang w:val="en-US" w:eastAsia="zh-CN"/>
        </w:rPr>
      </w:pPr>
      <w:r>
        <w:rPr>
          <w:rFonts w:ascii="仿宋" w:eastAsia="仿宋" w:hAnsi="仿宋" w:cs="仿宋" w:hint="eastAsia"/>
          <w:i w:val="0"/>
          <w:iCs w:val="0"/>
          <w:caps w:val="0"/>
          <w:snapToGrid w:val="0"/>
          <w:color w:val="000000"/>
          <w:spacing w:val="0"/>
          <w:sz w:val="32"/>
          <w:szCs w:val="32"/>
          <w:shd w:val="clear" w:color="auto" w:fill="FFFFFF"/>
          <w:lang w:val="en-US" w:eastAsia="zh-CN"/>
        </w:rPr>
        <w:t xml:space="preserve">规范卫生院财务管理工作，巩固农村公共卫生服务体系。履行定点医疗机构职责，严格执行国家基本医疗保险政策并做好有关的政策宣传，监督及服务工作。深入推进乡村卫生服务一体化管理，负责村卫生室的技术指导和医生培训等项工作。落实健康扶贫相关政策。</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FFFFFF"/>
        <w:wordWrap/>
        <w:overflowPunct/>
        <w:topLinePunct w:val="0"/>
        <w:bidi w:val="0"/>
        <w:spacing w:beforeAutospacing="0" w:after="0" w:afterAutospacing="0" w:line="576" w:lineRule="exact"/>
        <w:ind w:left="0" w:right="0" w:firstLine="640" w:leftChars="0" w:rightChars="0" w:firstLineChars="200"/>
        <w:jc w:val="both"/>
        <w:outlineLvl w:val="0"/>
        <w:rPr>
          <w:rFonts w:ascii="黑体" w:eastAsia="黑体" w:hAnsi="黑体" w:cs="黑体" w:hint="eastAsia"/>
          <w:b w:val="0"/>
          <w:bCs/>
          <w:i w:val="0"/>
          <w:iCs w:val="0"/>
          <w:caps w:val="0"/>
          <w:snapToGrid w:val="0"/>
          <w:color w:val="auto"/>
          <w:spacing w:val="0"/>
          <w:sz w:val="32"/>
          <w:szCs w:val="32"/>
          <w:lang w:eastAsia="zh-CN"/>
        </w:rPr>
      </w:pPr>
      <w:bookmarkStart w:id="18" w:name="_Toc2886"/>
      <w:bookmarkStart w:id="19" w:name="_Toc18778"/>
      <w:bookmarkStart w:id="20" w:name="_Toc16123"/>
      <w:r>
        <w:rPr>
          <w:rFonts w:ascii="黑体" w:eastAsia="黑体" w:hAnsi="黑体" w:cs="黑体" w:hint="eastAsia"/>
          <w:b w:val="0"/>
          <w:bCs/>
          <w:i w:val="0"/>
          <w:caps w:val="0"/>
          <w:color w:val="auto"/>
          <w:spacing w:val="0"/>
          <w:sz w:val="32"/>
          <w:szCs w:val="32"/>
          <w:shd w:val="clear" w:color="auto" w:fill="FFFFFF"/>
          <w:lang w:val="en-US" w:eastAsia="zh-CN"/>
        </w:rPr>
        <w:t xml:space="preserve">二、王家卫生院</w:t>
      </w:r>
      <w:r>
        <w:rPr>
          <w:rFonts w:ascii="黑体" w:eastAsia="黑体" w:hAnsi="黑体" w:cs="黑体" w:hint="eastAsia"/>
          <w:b w:val="0"/>
          <w:bCs/>
          <w:i w:val="0"/>
          <w:caps w:val="0"/>
          <w:color w:val="auto"/>
          <w:spacing w:val="0"/>
          <w:sz w:val="32"/>
          <w:szCs w:val="32"/>
          <w:shd w:val="clear" w:color="auto" w:fill="FFFFFF"/>
        </w:rPr>
        <w:t xml:space="preserve">202</w:t>
      </w:r>
      <w:r>
        <w:rPr>
          <w:rFonts w:ascii="黑体" w:eastAsia="黑体" w:hAnsi="黑体" w:cs="黑体" w:hint="eastAsia"/>
          <w:b w:val="0"/>
          <w:bCs/>
          <w:i w:val="0"/>
          <w:caps w:val="0"/>
          <w:color w:val="auto"/>
          <w:spacing w:val="0"/>
          <w:sz w:val="32"/>
          <w:szCs w:val="32"/>
          <w:shd w:val="clear" w:color="auto" w:fill="FFFFFF"/>
          <w:lang w:val="en-US" w:eastAsia="zh-CN"/>
        </w:rPr>
        <w:t xml:space="preserve">3</w:t>
      </w:r>
      <w:r>
        <w:rPr>
          <w:rFonts w:ascii="黑体" w:eastAsia="黑体" w:hAnsi="黑体" w:cs="黑体" w:hint="eastAsia"/>
          <w:b w:val="0"/>
          <w:bCs/>
          <w:i w:val="0"/>
          <w:caps w:val="0"/>
          <w:color w:val="auto"/>
          <w:spacing w:val="0"/>
          <w:sz w:val="32"/>
          <w:szCs w:val="32"/>
          <w:shd w:val="clear" w:color="auto" w:fill="FFFFFF"/>
        </w:rPr>
        <w:t xml:space="preserve">年重点工作</w:t>
      </w:r>
      <w:bookmarkEnd w:id="18"/>
      <w:bookmarkEnd w:id="19"/>
      <w:bookmarkEnd w:id="20"/>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FFFFFF"/>
        <w:wordWrap/>
        <w:overflowPunct/>
        <w:topLinePunct w:val="0"/>
        <w:bidi w:val="0"/>
        <w:spacing w:beforeAutospacing="0" w:after="0" w:afterAutospacing="0" w:line="576" w:lineRule="exact"/>
        <w:ind w:left="0" w:right="0" w:firstLine="640" w:rightChars="0" w:firstLineChars="200"/>
        <w:jc w:val="both"/>
        <w:rPr>
          <w:rFonts w:ascii="仿宋" w:eastAsia="仿宋" w:hAnsi="仿宋" w:cs="仿宋" w:hint="eastAsia"/>
          <w:i w:val="0"/>
          <w:iCs w:val="0"/>
          <w:caps w:val="0"/>
          <w:snapToGrid w:val="0"/>
          <w:color w:val="000000"/>
          <w:spacing w:val="0"/>
          <w:sz w:val="32"/>
          <w:szCs w:val="32"/>
          <w:lang w:val="en-US" w:eastAsia="zh-CN"/>
        </w:rPr>
      </w:pPr>
      <w:r>
        <w:rPr>
          <w:rFonts w:ascii="仿宋" w:eastAsia="仿宋" w:hAnsi="仿宋" w:cs="仿宋" w:hint="eastAsia"/>
          <w:i w:val="0"/>
          <w:iCs w:val="0"/>
          <w:caps w:val="0"/>
          <w:snapToGrid w:val="0"/>
          <w:color w:val="000000"/>
          <w:spacing w:val="0"/>
          <w:sz w:val="32"/>
          <w:szCs w:val="32"/>
          <w:shd w:val="clear" w:color="auto" w:fill="FFFFFF"/>
          <w:lang w:val="en-US" w:eastAsia="zh-CN"/>
        </w:rPr>
        <w:t xml:space="preserve">（一）加强党务工作。坚持民</w:t>
      </w:r>
      <w:r>
        <w:rPr>
          <w:rFonts w:ascii="仿宋" w:eastAsia="仿宋" w:hAnsi="仿宋" w:cs="仿宋" w:hint="eastAsia"/>
          <w:i w:val="0"/>
          <w:iCs w:val="0"/>
          <w:caps w:val="0"/>
          <w:snapToGrid w:val="0"/>
          <w:color w:val="000000"/>
          <w:spacing w:val="0"/>
          <w:sz w:val="32"/>
          <w:szCs w:val="32"/>
          <w:shd w:val="clear" w:color="auto" w:fill="FFFFFF"/>
          <w:lang w:eastAsia="zh-CN"/>
        </w:rPr>
        <w:t xml:space="preserve">主集中制，坚</w:t>
      </w:r>
      <w:r>
        <w:rPr>
          <w:rFonts w:ascii="仿宋" w:eastAsia="仿宋" w:hAnsi="仿宋" w:cs="仿宋" w:hint="eastAsia"/>
          <w:i w:val="0"/>
          <w:iCs w:val="0"/>
          <w:caps w:val="0"/>
          <w:snapToGrid w:val="0"/>
          <w:color w:val="000000"/>
          <w:spacing w:val="0"/>
          <w:sz w:val="32"/>
          <w:szCs w:val="32"/>
          <w:shd w:val="clear" w:color="auto" w:fill="FFFFFF"/>
          <w:lang w:eastAsia="zh-CN"/>
        </w:rPr>
        <w:t xml:space="preserve">持</w:t>
      </w:r>
      <w:r>
        <w:rPr>
          <w:rFonts w:ascii="仿宋" w:eastAsia="仿宋" w:hAnsi="仿宋" w:cs="仿宋" w:hint="eastAsia"/>
          <w:i w:val="0"/>
          <w:iCs w:val="0"/>
          <w:caps w:val="0"/>
          <w:snapToGrid w:val="0"/>
          <w:color w:val="000000"/>
          <w:spacing w:val="0"/>
          <w:sz w:val="32"/>
          <w:szCs w:val="32"/>
          <w:shd w:val="clear" w:color="auto" w:fill="FFFFFF"/>
          <w:lang w:eastAsia="zh-CN"/>
        </w:rPr>
        <w:t xml:space="preserve">“</w:t>
      </w:r>
      <w:r>
        <w:rPr>
          <w:rFonts w:ascii="仿宋" w:eastAsia="仿宋" w:hAnsi="仿宋" w:cs="仿宋" w:hint="eastAsia"/>
          <w:i w:val="0"/>
          <w:iCs w:val="0"/>
          <w:caps w:val="0"/>
          <w:snapToGrid w:val="0"/>
          <w:color w:val="000000"/>
          <w:spacing w:val="0"/>
          <w:sz w:val="32"/>
          <w:szCs w:val="32"/>
          <w:shd w:val="clear" w:color="auto" w:fill="FFFFFF"/>
          <w:lang w:eastAsia="zh-CN"/>
        </w:rPr>
        <w:t xml:space="preserve">三会一</w:t>
      </w:r>
      <w:r>
        <w:rPr>
          <w:rFonts w:ascii="仿宋" w:eastAsia="仿宋" w:hAnsi="仿宋" w:cs="仿宋" w:hint="eastAsia"/>
          <w:i w:val="0"/>
          <w:iCs w:val="0"/>
          <w:caps w:val="0"/>
          <w:snapToGrid w:val="0"/>
          <w:color w:val="000000"/>
          <w:spacing w:val="0"/>
          <w:sz w:val="32"/>
          <w:szCs w:val="32"/>
          <w:shd w:val="clear" w:color="auto" w:fill="FFFFFF"/>
          <w:lang w:eastAsia="zh-CN"/>
        </w:rPr>
        <w:t xml:space="preserve">课</w:t>
      </w:r>
      <w:r>
        <w:rPr>
          <w:rFonts w:ascii="仿宋" w:eastAsia="仿宋" w:hAnsi="仿宋" w:cs="仿宋" w:hint="eastAsia"/>
          <w:i w:val="0"/>
          <w:iCs w:val="0"/>
          <w:caps w:val="0"/>
          <w:snapToGrid w:val="0"/>
          <w:color w:val="000000"/>
          <w:spacing w:val="0"/>
          <w:sz w:val="32"/>
          <w:szCs w:val="32"/>
          <w:shd w:val="clear" w:color="auto" w:fill="FFFFFF"/>
          <w:lang w:eastAsia="zh-CN"/>
        </w:rPr>
        <w:t xml:space="preserve">”</w:t>
      </w:r>
      <w:r>
        <w:rPr>
          <w:rFonts w:ascii="仿宋" w:eastAsia="仿宋" w:hAnsi="仿宋" w:cs="仿宋" w:hint="eastAsia"/>
          <w:i w:val="0"/>
          <w:iCs w:val="0"/>
          <w:caps w:val="0"/>
          <w:snapToGrid w:val="0"/>
          <w:color w:val="000000"/>
          <w:spacing w:val="0"/>
          <w:sz w:val="32"/>
          <w:szCs w:val="32"/>
          <w:shd w:val="clear" w:color="auto" w:fill="FFFFFF"/>
          <w:lang w:eastAsia="zh-CN"/>
        </w:rPr>
        <w:t xml:space="preserve">制度</w:t>
      </w:r>
      <w:r>
        <w:rPr>
          <w:rFonts w:ascii="仿宋" w:eastAsia="仿宋" w:hAnsi="仿宋" w:cs="仿宋" w:hint="eastAsia"/>
          <w:i w:val="0"/>
          <w:iCs w:val="0"/>
          <w:caps w:val="0"/>
          <w:snapToGrid w:val="0"/>
          <w:color w:val="000000"/>
          <w:spacing w:val="0"/>
          <w:sz w:val="32"/>
          <w:szCs w:val="32"/>
          <w:shd w:val="clear" w:color="auto" w:fill="FFFFFF"/>
          <w:lang w:val="en-US" w:eastAsia="zh-CN"/>
        </w:rPr>
        <w:t xml:space="preserve">，加强党的方针政策学习。加强党组织建设。</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FFFFFF"/>
        <w:wordWrap/>
        <w:overflowPunct/>
        <w:topLinePunct w:val="0"/>
        <w:bidi w:val="0"/>
        <w:spacing w:beforeAutospacing="0" w:after="0" w:afterAutospacing="0" w:line="576" w:lineRule="exact"/>
        <w:ind w:left="0" w:right="0" w:firstLine="640" w:rightChars="0" w:firstLineChars="200"/>
        <w:jc w:val="both"/>
        <w:rPr>
          <w:rFonts w:ascii="仿宋" w:eastAsia="仿宋" w:hAnsi="仿宋" w:cs="仿宋" w:hint="eastAsia"/>
          <w:i w:val="0"/>
          <w:iCs w:val="0"/>
          <w:caps w:val="0"/>
          <w:snapToGrid w:val="0"/>
          <w:color w:val="000000"/>
          <w:spacing w:val="0"/>
          <w:sz w:val="32"/>
          <w:szCs w:val="32"/>
          <w:lang w:val="en-US" w:eastAsia="zh-CN"/>
        </w:rPr>
      </w:pPr>
      <w:r>
        <w:rPr>
          <w:rFonts w:ascii="仿宋" w:eastAsia="仿宋" w:hAnsi="仿宋" w:cs="仿宋" w:hint="eastAsia"/>
          <w:i w:val="0"/>
          <w:iCs w:val="0"/>
          <w:caps w:val="0"/>
          <w:snapToGrid w:val="0"/>
          <w:color w:val="000000"/>
          <w:spacing w:val="0"/>
          <w:sz w:val="32"/>
          <w:szCs w:val="32"/>
          <w:shd w:val="clear" w:color="auto" w:fill="FFFFFF"/>
          <w:lang w:val="en-US" w:eastAsia="zh-CN"/>
        </w:rPr>
        <w:t xml:space="preserve">（二）加强医疗质量管理，保障医疗安全。健全医疗、护理、功能检查、放射、检验等各个科室、各个诊疗环节</w:t>
      </w:r>
      <w:r>
        <w:rPr>
          <w:rFonts w:ascii="仿宋" w:eastAsia="仿宋" w:hAnsi="仿宋" w:cs="仿宋" w:hint="eastAsia"/>
          <w:i w:val="0"/>
          <w:iCs w:val="0"/>
          <w:caps w:val="0"/>
          <w:snapToGrid w:val="0"/>
          <w:color w:val="000000"/>
          <w:spacing w:val="0"/>
          <w:sz w:val="32"/>
          <w:szCs w:val="32"/>
          <w:shd w:val="clear" w:color="auto" w:fill="FFFFFF"/>
          <w:lang w:eastAsia="zh-CN"/>
        </w:rPr>
        <w:t xml:space="preserve">的质量管理制度，制定切实可行的质量目标，实现诊疗工作的规范化。严格控制医疗费用，促进合理检查、合理用药、合理治疗，切实减轻患者就</w:t>
      </w:r>
      <w:r>
        <w:rPr>
          <w:rFonts w:ascii="仿宋" w:eastAsia="仿宋" w:hAnsi="仿宋" w:cs="仿宋" w:hint="eastAsia"/>
          <w:i w:val="0"/>
          <w:iCs w:val="0"/>
          <w:caps w:val="0"/>
          <w:snapToGrid w:val="0"/>
          <w:color w:val="000000"/>
          <w:spacing w:val="0"/>
          <w:sz w:val="32"/>
          <w:szCs w:val="32"/>
          <w:shd w:val="clear" w:color="auto" w:fill="FFFFFF"/>
          <w:lang w:val="en-US" w:eastAsia="zh-CN"/>
        </w:rPr>
        <w:t xml:space="preserve">医负担。争取卫生院门诊人次增</w:t>
      </w:r>
      <w:r>
        <w:rPr>
          <w:rFonts w:ascii="仿宋" w:eastAsia="仿宋" w:hAnsi="仿宋" w:cs="仿宋" w:hint="eastAsia"/>
          <w:i w:val="0"/>
          <w:iCs w:val="0"/>
          <w:caps w:val="0"/>
          <w:snapToGrid w:val="0"/>
          <w:color w:val="000000"/>
          <w:spacing w:val="0"/>
          <w:sz w:val="32"/>
          <w:szCs w:val="32"/>
          <w:shd w:val="clear" w:color="auto" w:fill="FFFFFF"/>
          <w:lang w:val="en-US" w:eastAsia="zh-CN"/>
        </w:rPr>
        <w:t xml:space="preserve">加</w:t>
      </w:r>
      <w:r>
        <w:rPr>
          <w:rFonts w:ascii="仿宋" w:eastAsia="仿宋" w:hAnsi="仿宋" w:cs="仿宋" w:hint="eastAsia"/>
          <w:i w:val="0"/>
          <w:iCs w:val="0"/>
          <w:caps w:val="0"/>
          <w:snapToGrid w:val="0"/>
          <w:color w:val="000000"/>
          <w:spacing w:val="0"/>
          <w:sz w:val="32"/>
          <w:szCs w:val="32"/>
          <w:shd w:val="clear" w:color="auto" w:fill="FFFFFF"/>
          <w:lang w:val="en-US" w:eastAsia="zh-CN"/>
        </w:rPr>
        <w:t xml:space="preserve"> 20</w:t>
      </w:r>
      <w:r>
        <w:rPr>
          <w:rFonts w:ascii="仿宋" w:eastAsia="仿宋" w:hAnsi="仿宋" w:cs="仿宋" w:hint="eastAsia"/>
          <w:i w:val="0"/>
          <w:iCs w:val="0"/>
          <w:caps w:val="0"/>
          <w:snapToGrid w:val="0"/>
          <w:color w:val="000000"/>
          <w:spacing w:val="0"/>
          <w:sz w:val="32"/>
          <w:szCs w:val="32"/>
          <w:shd w:val="clear" w:color="auto" w:fill="FFFFFF"/>
          <w:lang w:val="en-US" w:eastAsia="zh-CN"/>
        </w:rPr>
        <w:t xml:space="preserve">%</w:t>
      </w:r>
      <w:r>
        <w:rPr>
          <w:rFonts w:ascii="仿宋" w:eastAsia="仿宋" w:hAnsi="仿宋" w:cs="仿宋" w:hint="eastAsia"/>
          <w:i w:val="0"/>
          <w:iCs w:val="0"/>
          <w:caps w:val="0"/>
          <w:snapToGrid w:val="0"/>
          <w:color w:val="000000"/>
          <w:spacing w:val="0"/>
          <w:sz w:val="32"/>
          <w:szCs w:val="32"/>
          <w:shd w:val="clear" w:color="auto" w:fill="FFFFFF"/>
          <w:lang w:val="en-US" w:eastAsia="zh-CN"/>
        </w:rPr>
        <w:t xml:space="preserve">，住院人次增</w:t>
      </w:r>
      <w:r>
        <w:rPr>
          <w:rFonts w:ascii="仿宋" w:eastAsia="仿宋" w:hAnsi="仿宋" w:cs="仿宋" w:hint="eastAsia"/>
          <w:i w:val="0"/>
          <w:iCs w:val="0"/>
          <w:caps w:val="0"/>
          <w:snapToGrid w:val="0"/>
          <w:color w:val="000000"/>
          <w:spacing w:val="0"/>
          <w:sz w:val="32"/>
          <w:szCs w:val="32"/>
          <w:shd w:val="clear" w:color="auto" w:fill="FFFFFF"/>
          <w:lang w:val="en-US" w:eastAsia="zh-CN"/>
        </w:rPr>
        <w:t xml:space="preserve">加</w:t>
      </w:r>
      <w:r>
        <w:rPr>
          <w:rFonts w:ascii="仿宋" w:eastAsia="仿宋" w:hAnsi="仿宋" w:cs="仿宋" w:hint="eastAsia"/>
          <w:i w:val="0"/>
          <w:iCs w:val="0"/>
          <w:caps w:val="0"/>
          <w:snapToGrid w:val="0"/>
          <w:color w:val="000000"/>
          <w:spacing w:val="0"/>
          <w:sz w:val="32"/>
          <w:szCs w:val="32"/>
          <w:shd w:val="clear" w:color="auto" w:fill="FFFFFF"/>
          <w:lang w:val="en-US" w:eastAsia="zh-CN"/>
        </w:rPr>
        <w:t xml:space="preserve">15</w:t>
      </w:r>
      <w:r>
        <w:rPr>
          <w:rFonts w:ascii="仿宋" w:eastAsia="仿宋" w:hAnsi="仿宋" w:cs="仿宋" w:hint="eastAsia"/>
          <w:i w:val="0"/>
          <w:iCs w:val="0"/>
          <w:caps w:val="0"/>
          <w:snapToGrid w:val="0"/>
          <w:color w:val="000000"/>
          <w:spacing w:val="0"/>
          <w:sz w:val="32"/>
          <w:szCs w:val="32"/>
          <w:shd w:val="clear" w:color="auto" w:fill="FFFFFF"/>
          <w:lang w:val="en-US" w:eastAsia="zh-CN"/>
        </w:rPr>
        <w:t xml:space="preserve">%</w:t>
      </w:r>
      <w:r>
        <w:rPr>
          <w:rFonts w:ascii="仿宋" w:eastAsia="仿宋" w:hAnsi="仿宋" w:cs="仿宋" w:hint="eastAsia"/>
          <w:i w:val="0"/>
          <w:iCs w:val="0"/>
          <w:caps w:val="0"/>
          <w:snapToGrid w:val="0"/>
          <w:color w:val="000000"/>
          <w:spacing w:val="0"/>
          <w:sz w:val="32"/>
          <w:szCs w:val="32"/>
          <w:shd w:val="clear" w:color="auto" w:fill="FFFFFF"/>
          <w:lang w:val="en-US" w:eastAsia="zh-CN"/>
        </w:rPr>
        <w:t xml:space="preserve">。</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FFFFFF"/>
        <w:wordWrap/>
        <w:overflowPunct/>
        <w:topLinePunct w:val="0"/>
        <w:bidi w:val="0"/>
        <w:spacing w:beforeAutospacing="0" w:after="0" w:afterAutospacing="0" w:line="576" w:lineRule="exact"/>
        <w:ind w:left="0" w:right="0" w:firstLine="640" w:rightChars="0" w:firstLineChars="200"/>
        <w:jc w:val="both"/>
        <w:rPr>
          <w:rFonts w:ascii="仿宋" w:eastAsia="仿宋" w:hAnsi="仿宋" w:cs="仿宋" w:hint="eastAsia"/>
          <w:i w:val="0"/>
          <w:iCs w:val="0"/>
          <w:caps w:val="0"/>
          <w:snapToGrid w:val="0"/>
          <w:color w:val="000000"/>
          <w:spacing w:val="0"/>
          <w:sz w:val="32"/>
          <w:szCs w:val="32"/>
          <w:lang w:val="en-US" w:eastAsia="zh-CN"/>
        </w:rPr>
      </w:pPr>
      <w:r>
        <w:rPr>
          <w:rFonts w:ascii="仿宋" w:eastAsia="仿宋" w:hAnsi="仿宋" w:cs="仿宋" w:hint="eastAsia"/>
          <w:i w:val="0"/>
          <w:iCs w:val="0"/>
          <w:caps w:val="0"/>
          <w:snapToGrid w:val="0"/>
          <w:color w:val="000000"/>
          <w:spacing w:val="0"/>
          <w:sz w:val="32"/>
          <w:szCs w:val="32"/>
          <w:shd w:val="clear" w:color="auto" w:fill="FFFFFF"/>
          <w:lang w:val="en-US" w:eastAsia="zh-CN"/>
        </w:rPr>
        <w:t xml:space="preserve">（三）重点抓好基本公共卫生服务项目工作。按照昭化</w:t>
      </w:r>
      <w:r>
        <w:rPr>
          <w:rFonts w:ascii="仿宋" w:eastAsia="仿宋" w:hAnsi="仿宋" w:cs="仿宋" w:hint="eastAsia"/>
          <w:i w:val="0"/>
          <w:iCs w:val="0"/>
          <w:caps w:val="0"/>
          <w:snapToGrid w:val="0"/>
          <w:color w:val="000000"/>
          <w:spacing w:val="0"/>
          <w:sz w:val="32"/>
          <w:szCs w:val="32"/>
          <w:shd w:val="clear" w:color="auto" w:fill="FFFFFF"/>
          <w:lang w:val="en-US" w:eastAsia="zh-CN"/>
        </w:rPr>
        <w:t xml:space="preserve">区</w:t>
      </w:r>
      <w:r>
        <w:rPr>
          <w:rFonts w:ascii="仿宋" w:eastAsia="仿宋" w:hAnsi="仿宋" w:cs="仿宋" w:hint="eastAsia"/>
          <w:i w:val="0"/>
          <w:iCs w:val="0"/>
          <w:caps w:val="0"/>
          <w:snapToGrid w:val="0"/>
          <w:color w:val="000000"/>
          <w:spacing w:val="0"/>
          <w:sz w:val="32"/>
          <w:szCs w:val="32"/>
          <w:shd w:val="clear" w:color="auto" w:fill="FFFFFF"/>
          <w:lang w:val="en-US" w:eastAsia="zh-CN"/>
        </w:rPr>
        <w:t xml:space="preserve">202</w:t>
      </w:r>
      <w:r>
        <w:rPr>
          <w:rFonts w:ascii="仿宋" w:eastAsia="仿宋" w:hAnsi="仿宋" w:cs="仿宋" w:hint="eastAsia"/>
          <w:i w:val="0"/>
          <w:iCs w:val="0"/>
          <w:caps w:val="0"/>
          <w:snapToGrid w:val="0"/>
          <w:color w:val="000000"/>
          <w:spacing w:val="0"/>
          <w:sz w:val="32"/>
          <w:szCs w:val="32"/>
          <w:shd w:val="clear" w:color="auto" w:fill="FFFFFF"/>
          <w:lang w:val="en-US" w:eastAsia="zh-CN"/>
        </w:rPr>
        <w:t xml:space="preserve">1</w:t>
      </w:r>
      <w:r>
        <w:rPr>
          <w:rFonts w:ascii="仿宋" w:eastAsia="仿宋" w:hAnsi="仿宋" w:cs="仿宋" w:hint="eastAsia"/>
          <w:i w:val="0"/>
          <w:iCs w:val="0"/>
          <w:caps w:val="0"/>
          <w:snapToGrid w:val="0"/>
          <w:color w:val="000000"/>
          <w:spacing w:val="0"/>
          <w:sz w:val="32"/>
          <w:szCs w:val="32"/>
          <w:shd w:val="clear" w:color="auto" w:fill="FFFFFF"/>
          <w:lang w:val="en-US" w:eastAsia="zh-CN"/>
        </w:rPr>
        <w:t xml:space="preserve">年基本公共卫生服务实施方案的工作要求，完</w:t>
      </w:r>
      <w:r>
        <w:rPr>
          <w:rFonts w:ascii="仿宋" w:eastAsia="仿宋" w:hAnsi="仿宋" w:cs="仿宋" w:hint="eastAsia"/>
          <w:i w:val="0"/>
          <w:iCs w:val="0"/>
          <w:caps w:val="0"/>
          <w:snapToGrid w:val="0"/>
          <w:color w:val="000000"/>
          <w:spacing w:val="0"/>
          <w:sz w:val="32"/>
          <w:szCs w:val="32"/>
          <w:shd w:val="clear" w:color="auto" w:fill="FFFFFF"/>
          <w:lang w:val="en-US" w:eastAsia="zh-CN"/>
        </w:rPr>
        <w:t xml:space="preserve">成</w:t>
      </w:r>
      <w:r>
        <w:rPr>
          <w:rFonts w:ascii="仿宋" w:eastAsia="仿宋" w:hAnsi="仿宋" w:cs="仿宋" w:hint="eastAsia"/>
          <w:i w:val="0"/>
          <w:iCs w:val="0"/>
          <w:caps w:val="0"/>
          <w:snapToGrid w:val="0"/>
          <w:color w:val="000000"/>
          <w:spacing w:val="0"/>
          <w:sz w:val="32"/>
          <w:szCs w:val="32"/>
          <w:shd w:val="clear" w:color="auto" w:fill="FFFFFF"/>
          <w:lang w:val="en-US" w:eastAsia="zh-CN"/>
        </w:rPr>
        <w:t xml:space="preserve">202</w:t>
      </w:r>
      <w:r>
        <w:rPr>
          <w:rFonts w:ascii="仿宋" w:eastAsia="仿宋" w:hAnsi="仿宋" w:cs="仿宋" w:hint="eastAsia"/>
          <w:i w:val="0"/>
          <w:iCs w:val="0"/>
          <w:caps w:val="0"/>
          <w:snapToGrid w:val="0"/>
          <w:color w:val="000000"/>
          <w:spacing w:val="0"/>
          <w:sz w:val="32"/>
          <w:szCs w:val="32"/>
          <w:shd w:val="clear" w:color="auto" w:fill="FFFFFF"/>
          <w:lang w:val="en-US" w:eastAsia="zh-CN"/>
        </w:rPr>
        <w:t xml:space="preserve">3</w:t>
      </w:r>
      <w:r>
        <w:rPr>
          <w:rFonts w:ascii="仿宋" w:eastAsia="仿宋" w:hAnsi="仿宋" w:cs="仿宋" w:hint="eastAsia"/>
          <w:i w:val="0"/>
          <w:iCs w:val="0"/>
          <w:caps w:val="0"/>
          <w:snapToGrid w:val="0"/>
          <w:color w:val="000000"/>
          <w:spacing w:val="0"/>
          <w:sz w:val="32"/>
          <w:szCs w:val="32"/>
          <w:shd w:val="clear" w:color="auto" w:fill="FFFFFF"/>
          <w:lang w:val="en-US" w:eastAsia="zh-CN"/>
        </w:rPr>
        <w:t xml:space="preserve">年我镇基本公共卫生服务项目各项指标任务。</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FFFFFF"/>
        <w:wordWrap/>
        <w:overflowPunct/>
        <w:topLinePunct w:val="0"/>
        <w:bidi w:val="0"/>
        <w:spacing w:beforeAutospacing="0" w:after="0" w:afterAutospacing="0" w:line="576" w:lineRule="exact"/>
        <w:ind w:left="0" w:right="0" w:firstLine="640" w:rightChars="0" w:firstLineChars="200"/>
        <w:jc w:val="both"/>
        <w:rPr>
          <w:rFonts w:ascii="仿宋" w:eastAsia="仿宋" w:hAnsi="仿宋" w:cs="仿宋" w:hint="default"/>
          <w:i w:val="0"/>
          <w:iCs w:val="0"/>
          <w:caps w:val="0"/>
          <w:snapToGrid w:val="0"/>
          <w:color w:val="000000"/>
          <w:spacing w:val="0"/>
          <w:sz w:val="32"/>
          <w:szCs w:val="32"/>
          <w:lang w:val="en-US" w:eastAsia="zh-CN"/>
        </w:rPr>
      </w:pPr>
      <w:r>
        <w:rPr>
          <w:rFonts w:ascii="仿宋" w:eastAsia="仿宋" w:hAnsi="仿宋" w:cs="仿宋" w:hint="eastAsia"/>
          <w:i w:val="0"/>
          <w:iCs w:val="0"/>
          <w:caps w:val="0"/>
          <w:snapToGrid w:val="0"/>
          <w:color w:val="000000"/>
          <w:spacing w:val="0"/>
          <w:sz w:val="32"/>
          <w:szCs w:val="32"/>
          <w:shd w:val="clear" w:color="auto" w:fill="FFFFFF"/>
          <w:lang w:val="en-US" w:eastAsia="zh-CN"/>
        </w:rPr>
        <w:t xml:space="preserve">（四）全面推行绩效改革。制定符合我院的绩效考核方案，成立医院绩效考核领导小组。</w:t>
      </w:r>
    </w:p>
    <w:p>
      <w:pPr>
        <w:pStyle w:val="Normal(Web)"/>
        <w:keepNext w:val="0"/>
        <w:keepLines w:val="0"/>
        <w:pageBreakBefore w:val="0"/>
        <w:widowControl/>
        <w:numPr>
          <w:ilvl w:val="0"/>
          <w:numId w:val="0"/>
        </w:numPr>
        <w:suppressLineNumbers w:val="0"/>
        <w:pBdr>
          <w:top w:val="none" w:sz="0" w:space="0" w:color="auto"/>
          <w:left w:val="none" w:sz="0" w:space="0" w:color="auto"/>
          <w:bottom w:val="none" w:sz="0" w:space="0" w:color="auto"/>
          <w:right w:val="none" w:sz="0" w:space="0" w:color="auto"/>
        </w:pBdr>
        <w:shd w:val="clear" w:color="auto" w:fill="FFFFFF"/>
        <w:wordWrap/>
        <w:overflowPunct/>
        <w:topLinePunct w:val="0"/>
        <w:bidi w:val="0"/>
        <w:spacing w:beforeAutospacing="0" w:after="0" w:afterAutospacing="0" w:line="576" w:lineRule="exact"/>
        <w:ind w:left="0" w:right="0" w:firstLine="640" w:rightChars="0" w:firstLineChars="200"/>
        <w:jc w:val="both"/>
        <w:rPr>
          <w:rFonts w:ascii="仿宋_GB2312" w:eastAsia="仿宋_GB2312" w:hAnsi="Times New Roman" w:cs="仿宋_GB2312" w:hint="eastAsia"/>
          <w:i w:val="0"/>
          <w:caps w:val="0"/>
          <w:color w:val="333333"/>
          <w:spacing w:val="0"/>
          <w:kern w:val="0"/>
          <w:sz w:val="32"/>
          <w:szCs w:val="32"/>
          <w:lang w:val="en-US" w:eastAsia="zh-CN" w:bidi="en-AU"/>
        </w:rPr>
      </w:pPr>
      <w:r>
        <w:rPr>
          <w:rFonts w:ascii="仿宋" w:eastAsia="仿宋" w:hAnsi="仿宋" w:cs="仿宋" w:hint="eastAsia"/>
          <w:i w:val="0"/>
          <w:iCs w:val="0"/>
          <w:caps w:val="0"/>
          <w:snapToGrid w:val="0"/>
          <w:color w:val="000000"/>
          <w:spacing w:val="0"/>
          <w:sz w:val="32"/>
          <w:szCs w:val="32"/>
          <w:shd w:val="clear" w:color="auto" w:fill="FFFFFF"/>
          <w:lang w:val="en-US" w:eastAsia="zh-CN"/>
        </w:rPr>
        <w:t xml:space="preserve">（五）加强医务人员教育培训。重点加强对在职医务人员的继续教育，根据医院发展需要，轮流安排人员</w:t>
      </w:r>
      <w:r>
        <w:rPr>
          <w:rFonts w:ascii="仿宋" w:eastAsia="仿宋" w:hAnsi="仿宋" w:cs="仿宋" w:hint="eastAsia"/>
          <w:i w:val="0"/>
          <w:iCs w:val="0"/>
          <w:caps w:val="0"/>
          <w:snapToGrid w:val="0"/>
          <w:color w:val="000000"/>
          <w:spacing w:val="0"/>
          <w:sz w:val="32"/>
          <w:szCs w:val="32"/>
          <w:shd w:val="clear" w:color="auto" w:fill="FFFFFF"/>
          <w:lang w:eastAsia="zh-CN"/>
        </w:rPr>
        <w:t xml:space="preserve">到</w:t>
      </w:r>
      <w:r>
        <w:rPr>
          <w:rFonts w:ascii="仿宋" w:eastAsia="仿宋" w:hAnsi="仿宋" w:cs="仿宋" w:hint="eastAsia"/>
          <w:i w:val="0"/>
          <w:iCs w:val="0"/>
          <w:caps w:val="0"/>
          <w:snapToGrid w:val="0"/>
          <w:color w:val="000000"/>
          <w:spacing w:val="0"/>
          <w:sz w:val="32"/>
          <w:szCs w:val="32"/>
          <w:shd w:val="clear" w:color="auto" w:fill="FFFFFF"/>
          <w:lang w:val="en-US" w:eastAsia="zh-CN"/>
        </w:rPr>
        <w:t xml:space="preserve">双流区学习中医适宜技术</w:t>
      </w:r>
      <w:r>
        <w:rPr>
          <w:rFonts w:ascii="仿宋" w:eastAsia="仿宋" w:hAnsi="仿宋" w:cs="仿宋" w:hint="eastAsia"/>
          <w:i w:val="0"/>
          <w:iCs w:val="0"/>
          <w:caps w:val="0"/>
          <w:snapToGrid w:val="0"/>
          <w:color w:val="000000"/>
          <w:spacing w:val="0"/>
          <w:sz w:val="32"/>
          <w:szCs w:val="32"/>
          <w:shd w:val="clear" w:color="auto" w:fill="FFFFFF"/>
          <w:lang w:eastAsia="zh-CN"/>
        </w:rPr>
        <w:t xml:space="preserve">，培养急需的业务人才。积极鼓励职工参加各种形式的学历教育，支持参加执业医师、执业药师和执业护士等资格考试，提高医</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务人员文化素质和业务素质。</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val="0"/>
        <w:wordWrap/>
        <w:overflowPunct/>
        <w:topLinePunct w:val="0"/>
        <w:autoSpaceDE w:val="0"/>
        <w:autoSpaceDN w:val="0"/>
        <w:bidi w:val="0"/>
        <w:adjustRightInd w:val="0"/>
        <w:snapToGrid w:val="0"/>
        <w:spacing w:beforeAutospacing="0" w:after="0" w:afterAutospacing="0" w:line="576" w:lineRule="exact"/>
        <w:ind w:left="0" w:right="0" w:firstLine="640" w:firstLineChars="200"/>
        <w:jc w:val="both"/>
        <w:textAlignment w:val="baseline"/>
        <w:rPr>
          <w:rFonts w:ascii="仿宋_GB2312" w:eastAsia="仿宋_GB2312" w:hAnsi="Times New Roman" w:cs="仿宋_GB2312" w:hint="default"/>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（六）重点抓中医药服务工作。争取中医药、针灸理疗业务收入增</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加</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val="0"/>
        <w:wordWrap/>
        <w:overflowPunct/>
        <w:topLinePunct w:val="0"/>
        <w:autoSpaceDE w:val="0"/>
        <w:autoSpaceDN w:val="0"/>
        <w:bidi w:val="0"/>
        <w:adjustRightInd w:val="0"/>
        <w:snapToGrid w:val="0"/>
        <w:spacing w:beforeAutospacing="0" w:after="0" w:afterAutospacing="0" w:line="576" w:lineRule="exact"/>
        <w:ind w:left="0" w:right="0" w:firstLine="640" w:firstLineChars="200"/>
        <w:jc w:val="both"/>
        <w:textAlignment w:val="baseline"/>
        <w:rPr>
          <w:rFonts w:ascii="楷体_GB2312" w:eastAsia="楷体_GB2312" w:cs="楷体_GB2312" w:hint="eastAsia"/>
          <w:b/>
          <w:i w:val="0"/>
          <w:caps w:val="0"/>
          <w:color w:val="FF0000"/>
          <w:spacing w:val="0"/>
          <w:sz w:val="32"/>
          <w:szCs w:val="32"/>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（七）全面统筹抓好其他工作。切实抓好安</w:t>
      </w:r>
      <w:r>
        <w:rPr>
          <w:rFonts w:ascii="仿宋" w:eastAsia="仿宋" w:hAnsi="仿宋" w:cs="仿宋" w:hint="eastAsia"/>
          <w:i w:val="0"/>
          <w:iCs w:val="0"/>
          <w:caps w:val="0"/>
          <w:snapToGrid w:val="0"/>
          <w:color w:val="000000"/>
          <w:spacing w:val="0"/>
          <w:sz w:val="32"/>
          <w:szCs w:val="32"/>
          <w:shd w:val="clear" w:color="auto" w:fill="FFFFFF"/>
          <w:lang w:eastAsia="zh-CN"/>
        </w:rPr>
        <w:t xml:space="preserve">全生产工作，避免发生安全责任事故。抓好信访、维稳和上级交给的其他工作。</w:t>
      </w:r>
    </w:p>
    <w:p>
      <w:pPr>
        <w:keepNext w:val="0"/>
        <w:keepLines w:val="0"/>
        <w:pageBreakBefore w:val="0"/>
        <w:widowControl/>
        <w:suppressLineNumbers w:val="0"/>
        <w:pBdr>
          <w:top w:val="none" w:sz="0" w:space="0" w:color="auto"/>
          <w:left w:val="none" w:sz="0" w:space="0" w:color="auto"/>
          <w:bottom w:val="single" w:sz="8" w:space="31" w:color="FFFFFF"/>
          <w:right w:val="none" w:sz="0" w:space="0" w:color="auto"/>
        </w:pBdr>
        <w:shd w:val="clear" w:color="auto" w:fill="FFFFFF"/>
        <w:wordWrap/>
        <w:overflowPunct/>
        <w:topLinePunct w:val="0"/>
        <w:bidi w:val="0"/>
        <w:spacing w:beforeAutospacing="0" w:after="0" w:afterAutospacing="0" w:line="576" w:lineRule="exact"/>
        <w:ind w:left="0" w:right="0" w:firstLine="640" w:firstLineChars="200"/>
        <w:jc w:val="both"/>
        <w:outlineLvl w:val="0"/>
        <w:rPr>
          <w:rFonts w:ascii="Times New Roman" w:hAnsi="Times New Roman" w:cs="Times New Roman" w:hint="default"/>
          <w:i w:val="0"/>
          <w:caps w:val="0"/>
          <w:color w:val="333333"/>
          <w:spacing w:val="0"/>
          <w:sz w:val="32"/>
          <w:szCs w:val="32"/>
        </w:rPr>
      </w:pPr>
      <w:bookmarkStart w:id="21" w:name="_Toc5610"/>
      <w:bookmarkStart w:id="22" w:name="_Toc9710"/>
      <w:bookmarkStart w:id="23" w:name="_Toc23690"/>
      <w:r>
        <w:rPr>
          <w:rFonts w:ascii="黑体" w:eastAsia="黑体" w:hAnsi="宋体" w:cs="黑体" w:hint="eastAsia"/>
          <w:i w:val="0"/>
          <w:caps w:val="0"/>
          <w:color w:val="333333"/>
          <w:spacing w:val="0"/>
          <w:kern w:val="0"/>
          <w:sz w:val="32"/>
          <w:szCs w:val="32"/>
          <w:shd w:val="clear" w:color="auto" w:fill="FFFFFF"/>
          <w:lang w:val="en-US" w:eastAsia="zh-CN" w:bidi="en-AU"/>
        </w:rPr>
        <w:t xml:space="preserve">三、收支预算情况说明</w:t>
      </w:r>
      <w:bookmarkEnd w:id="21"/>
      <w:bookmarkEnd w:id="22"/>
      <w:bookmarkEnd w:id="23"/>
    </w:p>
    <w:p>
      <w:pPr>
        <w:keepNext w:val="0"/>
        <w:keepLines w:val="0"/>
        <w:pageBreakBefore w:val="0"/>
        <w:widowControl/>
        <w:suppressLineNumbers w:val="0"/>
        <w:pBdr>
          <w:top w:val="none" w:sz="0" w:space="0" w:color="auto"/>
          <w:left w:val="none" w:sz="0" w:space="0" w:color="auto"/>
          <w:bottom w:val="single" w:sz="8" w:space="31" w:color="FFFFFF"/>
          <w:right w:val="none" w:sz="0" w:space="0" w:color="auto"/>
        </w:pBdr>
        <w:shd w:val="clear" w:color="auto" w:fill="FFFFFF"/>
        <w:wordWrap/>
        <w:overflowPunct/>
        <w:topLinePunct w:val="0"/>
        <w:bidi w:val="0"/>
        <w:spacing w:beforeAutospacing="0" w:after="0" w:afterAutospacing="0" w:line="576" w:lineRule="exact"/>
        <w:ind w:left="0" w:right="0" w:firstLine="640" w:firstLineChars="200"/>
        <w:jc w:val="both"/>
        <w:rPr>
          <w:rFonts w:ascii="Times New Roman" w:hAnsi="Times New Roman" w:cs="Times New Roman" w:hint="default"/>
          <w:i w:val="0"/>
          <w:caps w:val="0"/>
          <w:color w:val="333333"/>
          <w:spacing w:val="0"/>
          <w:sz w:val="32"/>
          <w:szCs w:val="32"/>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按照综合预算的原则，</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王家镇中心卫生院</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所有收入和支出均纳入部门预算管理。收入包括：一般公共预算拨款收入；支出包括：一般公共服务支出、社会保障和就业支出、卫生健康支出、住房保障支出。</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王家镇中心卫生院</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年收支总预算</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477.9</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6</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元，</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比</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年收支预算总数增</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加</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112.3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7</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万元，主要原因是撤乡并镇、人员调入、新招入人员，</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人员经费增加等</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p>
    <w:p>
      <w:pPr>
        <w:keepNext w:val="0"/>
        <w:keepLines w:val="0"/>
        <w:pageBreakBefore w:val="0"/>
        <w:widowControl/>
        <w:numPr>
          <w:ilvl w:val="0"/>
          <w:numId w:val="10"/>
        </w:numPr>
        <w:suppressLineNumbers w:val="0"/>
        <w:pBdr>
          <w:top w:val="none" w:sz="0" w:space="0" w:color="auto"/>
          <w:left w:val="none" w:sz="0" w:space="0" w:color="auto"/>
          <w:bottom w:val="single" w:sz="8" w:space="31" w:color="FFFFFF"/>
          <w:right w:val="none" w:sz="0" w:space="0" w:color="auto"/>
        </w:pBdr>
        <w:shd w:val="clear" w:color="auto" w:fill="FFFFFF"/>
        <w:wordWrap/>
        <w:overflowPunct/>
        <w:topLinePunct w:val="0"/>
        <w:bidi w:val="0"/>
        <w:spacing w:beforeAutospacing="0" w:after="0" w:afterAutospacing="0" w:line="576" w:lineRule="exact"/>
        <w:ind w:left="0" w:right="0" w:firstLine="643" w:firstLineChars="200"/>
        <w:jc w:val="both"/>
        <w:outlineLvl w:val="1"/>
        <w:rPr>
          <w:rFonts w:ascii="楷体_GB2312" w:eastAsia="楷体_GB2312" w:hAnsi="Times New Roman" w:cs="楷体_GB2312" w:hint="eastAsia"/>
          <w:b/>
          <w:i w:val="0"/>
          <w:caps w:val="0"/>
          <w:color w:val="333333"/>
          <w:spacing w:val="0"/>
          <w:kern w:val="0"/>
          <w:sz w:val="32"/>
          <w:szCs w:val="32"/>
          <w:lang w:val="en-US" w:eastAsia="zh-CN" w:bidi="en-AU"/>
        </w:rPr>
      </w:pPr>
      <w:bookmarkStart w:id="24" w:name="_Toc25793"/>
      <w:bookmarkStart w:id="25" w:name="_Toc8337"/>
      <w:r>
        <w:rPr>
          <w:rFonts w:ascii="楷体_GB2312" w:eastAsia="楷体_GB2312" w:hAnsi="Times New Roman" w:cs="楷体_GB2312" w:hint="eastAsia"/>
          <w:b/>
          <w:i w:val="0"/>
          <w:caps w:val="0"/>
          <w:color w:val="333333"/>
          <w:spacing w:val="0"/>
          <w:kern w:val="0"/>
          <w:sz w:val="32"/>
          <w:szCs w:val="32"/>
          <w:shd w:val="clear" w:color="auto" w:fill="FFFFFF"/>
          <w:lang w:val="en-US" w:eastAsia="zh-CN" w:bidi="en-AU"/>
        </w:rPr>
        <w:t xml:space="preserve">收入预算情况</w:t>
      </w:r>
      <w:bookmarkEnd w:id="24"/>
      <w:bookmarkEnd w:id="25"/>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wordWrap/>
        <w:overflowPunct/>
        <w:topLinePunct w:val="0"/>
        <w:bidi w:val="0"/>
        <w:spacing w:beforeAutospacing="0" w:after="0" w:afterAutospacing="0" w:line="576" w:lineRule="exact"/>
        <w:ind w:left="0" w:right="0" w:firstLine="640" w:rightChars="0" w:firstLineChars="200"/>
        <w:jc w:val="both"/>
        <w:outlineLvl w:val="1"/>
        <w:rPr>
          <w:rFonts w:ascii="仿宋_GB2312" w:eastAsia="仿宋_GB2312" w:hAnsi="Times New Roman" w:cs="仿宋_GB2312" w:hint="eastAsia"/>
          <w:i w:val="0"/>
          <w:caps w:val="0"/>
          <w:color w:val="333333"/>
          <w:spacing w:val="0"/>
          <w:kern w:val="0"/>
          <w:sz w:val="32"/>
          <w:szCs w:val="32"/>
          <w:lang w:val="en-US" w:eastAsia="zh-CN" w:bidi="en-AU"/>
        </w:rPr>
      </w:pPr>
      <w:bookmarkStart w:id="26" w:name="_Toc16663"/>
      <w:bookmarkStart w:id="27" w:name="_Toc14060"/>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王家镇中心卫生院</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年收入预</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算</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477.9</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6</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万元，其中：一般公共预算拨款收</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入</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477.9</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6</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占</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100</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bookmarkEnd w:id="26"/>
      <w:bookmarkEnd w:id="27"/>
    </w:p>
    <w:p>
      <w:pPr>
        <w:keepNext w:val="0"/>
        <w:keepLines w:val="0"/>
        <w:pageBreakBefore w:val="0"/>
        <w:widowControl/>
        <w:numPr>
          <w:ilvl w:val="0"/>
          <w:numId w:val="10"/>
        </w:numPr>
        <w:suppressLineNumbers w:val="0"/>
        <w:pBdr>
          <w:top w:val="none" w:sz="0" w:space="0" w:color="auto"/>
          <w:left w:val="none" w:sz="0" w:space="0" w:color="auto"/>
          <w:bottom w:val="single" w:sz="8" w:space="31" w:color="FFFFFF"/>
          <w:right w:val="none" w:sz="0" w:space="0" w:color="auto"/>
        </w:pBdr>
        <w:shd w:val="clear" w:color="auto" w:fill="FFFFFF"/>
        <w:wordWrap/>
        <w:overflowPunct/>
        <w:topLinePunct w:val="0"/>
        <w:bidi w:val="0"/>
        <w:spacing w:beforeAutospacing="0" w:after="0" w:afterAutospacing="0" w:line="576" w:lineRule="exact"/>
        <w:ind w:left="0" w:right="0" w:firstLine="643" w:leftChars="0" w:rightChars="0" w:firstLineChars="200"/>
        <w:jc w:val="both"/>
        <w:outlineLvl w:val="1"/>
        <w:rPr>
          <w:rFonts w:ascii="楷体_GB2312" w:eastAsia="楷体_GB2312" w:hAnsi="Times New Roman" w:cs="楷体_GB2312" w:hint="eastAsia"/>
          <w:b/>
          <w:i w:val="0"/>
          <w:caps w:val="0"/>
          <w:color w:val="333333"/>
          <w:spacing w:val="0"/>
          <w:kern w:val="0"/>
          <w:sz w:val="32"/>
          <w:szCs w:val="32"/>
          <w:lang w:val="en-US" w:eastAsia="zh-CN" w:bidi="en-AU"/>
        </w:rPr>
      </w:pPr>
      <w:bookmarkStart w:id="28" w:name="_Toc6000"/>
      <w:bookmarkStart w:id="29" w:name="_Toc7560"/>
      <w:r>
        <w:rPr>
          <w:rFonts w:ascii="楷体_GB2312" w:eastAsia="楷体_GB2312" w:hAnsi="Times New Roman" w:cs="楷体_GB2312" w:hint="eastAsia"/>
          <w:b/>
          <w:i w:val="0"/>
          <w:caps w:val="0"/>
          <w:color w:val="333333"/>
          <w:spacing w:val="0"/>
          <w:kern w:val="0"/>
          <w:sz w:val="32"/>
          <w:szCs w:val="32"/>
          <w:shd w:val="clear" w:color="auto" w:fill="FFFFFF"/>
          <w:lang w:val="en-US" w:eastAsia="zh-CN" w:bidi="en-AU"/>
        </w:rPr>
        <w:t xml:space="preserve">支出预算情况</w:t>
      </w:r>
      <w:bookmarkEnd w:id="28"/>
      <w:bookmarkEnd w:id="29"/>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wordWrap/>
        <w:overflowPunct/>
        <w:topLinePunct w:val="0"/>
        <w:bidi w:val="0"/>
        <w:spacing w:beforeAutospacing="0" w:after="0" w:afterAutospacing="0" w:line="576" w:lineRule="exact"/>
        <w:ind w:left="0" w:right="0" w:firstLine="640" w:rightChars="0" w:firstLineChars="200"/>
        <w:jc w:val="both"/>
        <w:outlineLvl w:val="1"/>
        <w:rPr>
          <w:rFonts w:ascii="仿宋_GB2312" w:eastAsia="仿宋_GB2312" w:hAnsi="Times New Roman" w:cs="仿宋_GB2312" w:hint="eastAsia"/>
          <w:i w:val="0"/>
          <w:caps w:val="0"/>
          <w:color w:val="333333"/>
          <w:spacing w:val="0"/>
          <w:kern w:val="0"/>
          <w:sz w:val="32"/>
          <w:szCs w:val="32"/>
          <w:lang w:val="en-US" w:eastAsia="zh-CN" w:bidi="en-AU"/>
        </w:rPr>
      </w:pPr>
      <w:bookmarkStart w:id="30" w:name="_Toc10250"/>
      <w:bookmarkStart w:id="31" w:name="_Toc4055"/>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王家镇中心卫生</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院</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年支出预</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算</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477.9</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6</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万元，其中：基本支</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出</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477.9</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6</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占</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100</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bookmarkStart w:id="32" w:name="_Toc31295"/>
      <w:bookmarkStart w:id="33" w:name="_Toc7413"/>
      <w:bookmarkEnd w:id="30"/>
      <w:bookmarkEnd w:id="31"/>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wordWrap/>
        <w:overflowPunct/>
        <w:topLinePunct w:val="0"/>
        <w:bidi w:val="0"/>
        <w:spacing w:beforeAutospacing="0" w:after="0" w:afterAutospacing="0" w:line="576" w:lineRule="exact"/>
        <w:ind w:left="0" w:right="0" w:firstLine="640" w:rightChars="0" w:firstLineChars="200"/>
        <w:jc w:val="both"/>
        <w:outlineLvl w:val="0"/>
        <w:rPr>
          <w:rFonts w:ascii="Times New Roman" w:hAnsi="Times New Roman" w:cs="Times New Roman" w:hint="default"/>
          <w:i w:val="0"/>
          <w:caps w:val="0"/>
          <w:color w:val="333333"/>
          <w:spacing w:val="0"/>
          <w:sz w:val="32"/>
          <w:szCs w:val="32"/>
        </w:rPr>
      </w:pPr>
      <w:bookmarkStart w:id="34" w:name="_Toc5505"/>
      <w:r>
        <w:rPr>
          <w:rFonts w:ascii="黑体" w:eastAsia="黑体" w:hAnsi="宋体" w:cs="黑体" w:hint="eastAsia"/>
          <w:i w:val="0"/>
          <w:caps w:val="0"/>
          <w:color w:val="333333"/>
          <w:spacing w:val="0"/>
          <w:kern w:val="0"/>
          <w:sz w:val="32"/>
          <w:szCs w:val="32"/>
          <w:shd w:val="clear" w:color="auto" w:fill="FFFFFF"/>
          <w:lang w:val="en-US" w:eastAsia="zh-CN" w:bidi="en-AU"/>
        </w:rPr>
        <w:t xml:space="preserve">四、财政拨款收支预算情况说明</w:t>
      </w:r>
      <w:bookmarkEnd w:id="32"/>
      <w:bookmarkEnd w:id="33"/>
      <w:bookmarkEnd w:id="34"/>
    </w:p>
    <w:p>
      <w:pPr>
        <w:keepNext w:val="0"/>
        <w:keepLines w:val="0"/>
        <w:pageBreakBefore w:val="0"/>
        <w:widowControl/>
        <w:suppressLineNumbers w:val="0"/>
        <w:pBdr>
          <w:top w:val="none" w:sz="0" w:space="0" w:color="auto"/>
          <w:left w:val="none" w:sz="0" w:space="0" w:color="auto"/>
          <w:bottom w:val="single" w:sz="8" w:space="31" w:color="FFFFFF"/>
          <w:right w:val="none" w:sz="0" w:space="0" w:color="auto"/>
        </w:pBdr>
        <w:shd w:val="clear" w:color="auto" w:fill="FFFFFF"/>
        <w:wordWrap/>
        <w:overflowPunct/>
        <w:topLinePunct w:val="0"/>
        <w:bidi w:val="0"/>
        <w:spacing w:beforeAutospacing="0" w:after="0" w:afterAutospacing="0" w:line="576" w:lineRule="exact"/>
        <w:ind w:left="0" w:right="0" w:firstLine="640" w:firstLineChars="200"/>
        <w:jc w:val="both"/>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王家镇中心卫生院</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年财政</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拨款收支总预</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算</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477.9</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6</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比</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年财政拨款收支总预算增</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加</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112.3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7</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万元，主要原因是撤乡并镇、人员调入、新招入人员，人员经费增加等。</w:t>
      </w:r>
    </w:p>
    <w:p>
      <w:pPr>
        <w:keepNext w:val="0"/>
        <w:keepLines w:val="0"/>
        <w:pageBreakBefore w:val="0"/>
        <w:widowControl/>
        <w:suppressLineNumbers w:val="0"/>
        <w:pBdr>
          <w:top w:val="none" w:sz="0" w:space="0" w:color="auto"/>
          <w:left w:val="none" w:sz="0" w:space="0" w:color="auto"/>
          <w:bottom w:val="single" w:sz="8" w:space="31" w:color="FFFFFF"/>
          <w:right w:val="none" w:sz="0" w:space="0" w:color="auto"/>
        </w:pBdr>
        <w:shd w:val="clear" w:color="auto" w:fill="FFFFFF"/>
        <w:wordWrap/>
        <w:overflowPunct/>
        <w:topLinePunct w:val="0"/>
        <w:bidi w:val="0"/>
        <w:spacing w:beforeAutospacing="0" w:after="0" w:afterAutospacing="0" w:line="576" w:lineRule="exact"/>
        <w:ind w:left="0" w:right="0" w:firstLine="640" w:firstLineChars="200"/>
        <w:jc w:val="both"/>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收入包括：本年一般公共预算拨款收</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入</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477.9</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6</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万元；支出包括：社会保障和就业支</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出</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93.4</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1</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万元、卫生健康支</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出</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344.3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1</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万元、住房保障支</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出</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40.2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5</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w:t>
      </w:r>
      <w:bookmarkStart w:id="35" w:name="_Toc6316"/>
      <w:bookmarkStart w:id="36" w:name="_Toc26691"/>
    </w:p>
    <w:p>
      <w:pPr>
        <w:keepNext w:val="0"/>
        <w:keepLines w:val="0"/>
        <w:pageBreakBefore w:val="0"/>
        <w:widowControl/>
        <w:numPr>
          <w:ilvl w:val="0"/>
          <w:numId w:val="3"/>
        </w:numPr>
        <w:suppressLineNumbers w:val="0"/>
        <w:pBdr>
          <w:top w:val="none" w:sz="0" w:space="0" w:color="auto"/>
          <w:left w:val="none" w:sz="0" w:space="0" w:color="auto"/>
          <w:bottom w:val="single" w:sz="8" w:space="31" w:color="FFFFFF"/>
          <w:right w:val="none" w:sz="0" w:space="0" w:color="auto"/>
        </w:pBdr>
        <w:shd w:val="clear" w:color="auto" w:fill="FFFFFF"/>
        <w:wordWrap/>
        <w:overflowPunct/>
        <w:topLinePunct w:val="0"/>
        <w:bidi w:val="0"/>
        <w:spacing w:beforeAutospacing="0" w:after="0" w:afterAutospacing="0" w:line="576" w:lineRule="exact"/>
        <w:ind w:left="0" w:right="0" w:firstLine="640" w:firstLineChars="200"/>
        <w:jc w:val="both"/>
        <w:outlineLvl w:val="0"/>
        <w:rPr>
          <w:rFonts w:ascii="黑体" w:eastAsia="黑体" w:hAnsi="宋体" w:cs="黑体" w:hint="eastAsia"/>
          <w:i w:val="0"/>
          <w:caps w:val="0"/>
          <w:color w:val="333333"/>
          <w:spacing w:val="0"/>
          <w:kern w:val="0"/>
          <w:sz w:val="32"/>
          <w:szCs w:val="32"/>
          <w:lang w:val="en-US" w:eastAsia="zh-CN" w:bidi="en-AU"/>
        </w:rPr>
      </w:pPr>
      <w:bookmarkStart w:id="37" w:name="_Toc9660"/>
      <w:r>
        <w:rPr>
          <w:rFonts w:ascii="黑体" w:eastAsia="黑体" w:hAnsi="宋体" w:cs="黑体" w:hint="eastAsia"/>
          <w:i w:val="0"/>
          <w:caps w:val="0"/>
          <w:color w:val="333333"/>
          <w:spacing w:val="0"/>
          <w:kern w:val="0"/>
          <w:sz w:val="32"/>
          <w:szCs w:val="32"/>
          <w:shd w:val="clear" w:color="auto" w:fill="FFFFFF"/>
          <w:lang w:val="en-US" w:eastAsia="zh-CN" w:bidi="en-AU"/>
        </w:rPr>
        <w:t xml:space="preserve">一般公共预算当年拨款情况说明</w:t>
      </w:r>
      <w:bookmarkStart w:id="38" w:name="_Toc3779"/>
      <w:bookmarkStart w:id="39" w:name="_Toc24127"/>
      <w:bookmarkEnd w:id="35"/>
      <w:bookmarkEnd w:id="36"/>
      <w:bookmarkEnd w:id="37"/>
    </w:p>
    <w:p>
      <w:pPr>
        <w:keepNext w:val="0"/>
        <w:keepLines w:val="0"/>
        <w:pageBreakBefore w:val="0"/>
        <w:widowControl/>
        <w:numPr>
          <w:ilvl w:val="0"/>
          <w:numId w:val="8"/>
        </w:numPr>
        <w:suppressLineNumbers w:val="0"/>
        <w:pBdr>
          <w:top w:val="none" w:sz="0" w:space="0" w:color="auto"/>
          <w:left w:val="none" w:sz="0" w:space="0" w:color="auto"/>
          <w:bottom w:val="single" w:sz="8" w:space="31" w:color="FFFFFF"/>
          <w:right w:val="none" w:sz="0" w:space="0" w:color="auto"/>
        </w:pBdr>
        <w:shd w:val="clear" w:color="auto" w:fill="FFFFFF"/>
        <w:wordWrap/>
        <w:overflowPunct/>
        <w:topLinePunct w:val="0"/>
        <w:bidi w:val="0"/>
        <w:spacing w:beforeAutospacing="0" w:after="0" w:afterAutospacing="0" w:line="576" w:lineRule="exact"/>
        <w:ind w:left="0" w:right="0" w:firstLine="643" w:rightChars="0" w:firstLineChars="200"/>
        <w:jc w:val="both"/>
        <w:rPr>
          <w:rFonts w:ascii="仿宋_GB2312" w:eastAsia="仿宋_GB2312" w:hAnsi="Times New Roman" w:cs="仿宋_GB2312" w:hint="eastAsia"/>
          <w:i w:val="0"/>
          <w:caps w:val="0"/>
          <w:color w:val="333333"/>
          <w:spacing w:val="0"/>
          <w:kern w:val="0"/>
          <w:sz w:val="32"/>
          <w:szCs w:val="32"/>
          <w:lang w:val="en-US" w:eastAsia="zh-CN" w:bidi="en-AU"/>
        </w:rPr>
      </w:pPr>
      <w:r>
        <w:rPr>
          <w:rFonts w:ascii="楷体_GB2312" w:eastAsia="楷体_GB2312" w:hAnsi="Times New Roman" w:cs="楷体_GB2312" w:hint="eastAsia"/>
          <w:b/>
          <w:i w:val="0"/>
          <w:caps w:val="0"/>
          <w:color w:val="333333"/>
          <w:spacing w:val="0"/>
          <w:kern w:val="0"/>
          <w:sz w:val="32"/>
          <w:szCs w:val="32"/>
          <w:shd w:val="clear" w:color="auto" w:fill="FFFFFF"/>
          <w:lang w:val="en-US" w:eastAsia="zh-CN" w:bidi="en-AU"/>
        </w:rPr>
        <w:t xml:space="preserve">一般公共预算当年拨款规模变化情况</w:t>
      </w:r>
      <w:bookmarkEnd w:id="38"/>
      <w:bookmarkEnd w:id="39"/>
      <w:r>
        <w:rPr>
          <w:rFonts w:ascii="楷体_GB2312" w:eastAsia="楷体_GB2312" w:hAnsi="Times New Roman" w:cs="楷体_GB2312" w:hint="eastAsia"/>
          <w:b/>
          <w:i w:val="0"/>
          <w:caps w:val="0"/>
          <w:color w:val="333333"/>
          <w:spacing w:val="0"/>
          <w:kern w:val="0"/>
          <w:sz w:val="32"/>
          <w:szCs w:val="32"/>
          <w:shd w:val="clear" w:color="auto" w:fill="FFFFFF"/>
          <w:lang w:val="en-US" w:eastAsia="zh-CN" w:bidi="en-AU"/>
        </w:rPr>
        <w:t xml:space="preserve">。</w:t>
      </w:r>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wordWrap/>
        <w:overflowPunct/>
        <w:topLinePunct w:val="0"/>
        <w:bidi w:val="0"/>
        <w:spacing w:beforeAutospacing="0" w:after="0" w:afterAutospacing="0" w:line="576" w:lineRule="exact"/>
        <w:ind w:left="0" w:right="0" w:firstLine="640" w:rightChars="0" w:firstLineChars="200"/>
        <w:jc w:val="both"/>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王家镇中心卫生院</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年一般公共预算</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当年拨</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款</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477.9</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6</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比</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年预算数增</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加</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122.3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7</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万元，主要原因是撤乡并镇、人员调入、新招入人员，人员经费增加等。</w:t>
      </w:r>
      <w:bookmarkStart w:id="40" w:name="_Toc14717"/>
      <w:bookmarkStart w:id="41" w:name="_Toc12899"/>
    </w:p>
    <w:p>
      <w:pPr>
        <w:keepNext w:val="0"/>
        <w:keepLines w:val="0"/>
        <w:pageBreakBefore w:val="0"/>
        <w:widowControl/>
        <w:numPr>
          <w:ilvl w:val="0"/>
          <w:numId w:val="8"/>
        </w:numPr>
        <w:suppressLineNumbers w:val="0"/>
        <w:pBdr>
          <w:top w:val="none" w:sz="0" w:space="0" w:color="auto"/>
          <w:left w:val="none" w:sz="0" w:space="0" w:color="auto"/>
          <w:bottom w:val="single" w:sz="8" w:space="31" w:color="FFFFFF"/>
          <w:right w:val="none" w:sz="0" w:space="0" w:color="auto"/>
        </w:pBdr>
        <w:shd w:val="clear" w:color="auto" w:fill="FFFFFF"/>
        <w:wordWrap/>
        <w:overflowPunct/>
        <w:topLinePunct w:val="0"/>
        <w:bidi w:val="0"/>
        <w:spacing w:beforeAutospacing="0" w:after="0" w:afterAutospacing="0" w:line="576" w:lineRule="exact"/>
        <w:ind w:left="0" w:right="0" w:firstLine="643" w:leftChars="0" w:rightChars="0" w:firstLineChars="200"/>
        <w:jc w:val="both"/>
        <w:rPr>
          <w:rFonts w:ascii="楷体_GB2312" w:eastAsia="楷体_GB2312" w:hAnsi="Times New Roman" w:cs="楷体_GB2312" w:hint="eastAsia"/>
          <w:b/>
          <w:i w:val="0"/>
          <w:caps w:val="0"/>
          <w:color w:val="333333"/>
          <w:spacing w:val="0"/>
          <w:kern w:val="0"/>
          <w:sz w:val="32"/>
          <w:szCs w:val="32"/>
          <w:lang w:val="en-US" w:eastAsia="zh-CN" w:bidi="en-AU"/>
        </w:rPr>
      </w:pPr>
      <w:r>
        <w:rPr>
          <w:rFonts w:ascii="楷体_GB2312" w:eastAsia="楷体_GB2312" w:hAnsi="Times New Roman" w:cs="楷体_GB2312" w:hint="eastAsia"/>
          <w:b/>
          <w:i w:val="0"/>
          <w:caps w:val="0"/>
          <w:color w:val="333333"/>
          <w:spacing w:val="0"/>
          <w:kern w:val="0"/>
          <w:sz w:val="32"/>
          <w:szCs w:val="32"/>
          <w:shd w:val="clear" w:color="auto" w:fill="FFFFFF"/>
          <w:lang w:val="en-US" w:eastAsia="zh-CN" w:bidi="en-AU"/>
        </w:rPr>
        <w:t xml:space="preserve">一般公共预算当年拨款结构情况</w:t>
      </w:r>
      <w:bookmarkEnd w:id="40"/>
      <w:bookmarkEnd w:id="41"/>
      <w:r>
        <w:rPr>
          <w:rFonts w:ascii="楷体_GB2312" w:eastAsia="楷体_GB2312" w:hAnsi="Times New Roman" w:cs="楷体_GB2312" w:hint="eastAsia"/>
          <w:b/>
          <w:i w:val="0"/>
          <w:caps w:val="0"/>
          <w:color w:val="333333"/>
          <w:spacing w:val="0"/>
          <w:kern w:val="0"/>
          <w:sz w:val="32"/>
          <w:szCs w:val="32"/>
          <w:shd w:val="clear" w:color="auto" w:fill="FFFFFF"/>
          <w:lang w:val="en-US" w:eastAsia="zh-CN" w:bidi="en-AU"/>
        </w:rPr>
        <w:t xml:space="preserve">。</w:t>
      </w:r>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wordWrap/>
        <w:overflowPunct/>
        <w:topLinePunct w:val="0"/>
        <w:bidi w:val="0"/>
        <w:spacing w:beforeAutospacing="0" w:after="0" w:afterAutospacing="0" w:line="576" w:lineRule="exact"/>
        <w:ind w:left="0" w:right="0" w:firstLine="640" w:rightChars="0" w:firstLineChars="200"/>
        <w:jc w:val="both"/>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社会保障和就业支</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出</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93.4</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1</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占</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19.54</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；卫生健康支</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出</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344.3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1</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占</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72.04</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；住房保障支</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出</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40.2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5</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占</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8.42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p>
    <w:p>
      <w:pPr>
        <w:keepNext w:val="0"/>
        <w:keepLines w:val="0"/>
        <w:pageBreakBefore w:val="0"/>
        <w:widowControl/>
        <w:numPr>
          <w:ilvl w:val="0"/>
          <w:numId w:val="4"/>
        </w:numPr>
        <w:suppressLineNumbers w:val="0"/>
        <w:pBdr>
          <w:top w:val="none" w:sz="0" w:space="0" w:color="auto"/>
          <w:left w:val="none" w:sz="0" w:space="0" w:color="auto"/>
          <w:bottom w:val="single" w:sz="8" w:space="31" w:color="FFFFFF"/>
          <w:right w:val="none" w:sz="0" w:space="0" w:color="auto"/>
        </w:pBdr>
        <w:shd w:val="clear" w:color="auto" w:fill="FFFFFF"/>
        <w:wordWrap/>
        <w:overflowPunct/>
        <w:topLinePunct w:val="0"/>
        <w:bidi w:val="0"/>
        <w:spacing w:beforeAutospacing="0" w:after="0" w:afterAutospacing="0" w:line="576" w:lineRule="exact"/>
        <w:ind w:left="0" w:right="0" w:firstLine="643" w:rightChars="0" w:firstLineChars="200"/>
        <w:jc w:val="both"/>
        <w:outlineLvl w:val="1"/>
        <w:rPr>
          <w:rFonts w:ascii="楷体_GB2312" w:eastAsia="楷体_GB2312" w:hAnsi="Times New Roman" w:cs="楷体_GB2312" w:hint="eastAsia"/>
          <w:b/>
          <w:i w:val="0"/>
          <w:caps w:val="0"/>
          <w:color w:val="333333"/>
          <w:spacing w:val="0"/>
          <w:kern w:val="0"/>
          <w:sz w:val="32"/>
          <w:szCs w:val="32"/>
          <w:lang w:val="en-US" w:eastAsia="zh-CN" w:bidi="en-AU"/>
        </w:rPr>
      </w:pPr>
      <w:bookmarkStart w:id="42" w:name="_Toc28956"/>
      <w:bookmarkStart w:id="43" w:name="_Toc30780"/>
      <w:r>
        <w:rPr>
          <w:rFonts w:ascii="楷体_GB2312" w:eastAsia="楷体_GB2312" w:hAnsi="Times New Roman" w:cs="楷体_GB2312" w:hint="eastAsia"/>
          <w:b/>
          <w:i w:val="0"/>
          <w:caps w:val="0"/>
          <w:color w:val="333333"/>
          <w:spacing w:val="0"/>
          <w:kern w:val="0"/>
          <w:sz w:val="32"/>
          <w:szCs w:val="32"/>
          <w:shd w:val="clear" w:color="auto" w:fill="FFFFFF"/>
          <w:lang w:val="en-US" w:eastAsia="zh-CN" w:bidi="en-AU"/>
        </w:rPr>
        <w:t xml:space="preserve">一般公共预算当年拨款具体使用情况</w:t>
      </w:r>
      <w:bookmarkEnd w:id="42"/>
      <w:bookmarkEnd w:id="43"/>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wordWrap/>
        <w:overflowPunct/>
        <w:topLinePunct w:val="0"/>
        <w:bidi w:val="0"/>
        <w:spacing w:beforeAutospacing="0" w:after="0" w:afterAutospacing="0" w:line="576" w:lineRule="exact"/>
        <w:ind w:left="0" w:right="0" w:firstLine="640" w:rightChars="0" w:firstLineChars="200"/>
        <w:jc w:val="both"/>
        <w:rPr>
          <w:rFonts w:ascii="仿宋_GB2312" w:eastAsia="仿宋_GB2312" w:hAnsi="Times New Roman" w:cs="仿宋_GB2312" w:hint="default"/>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1</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社会保障和就业（类）行政事业单位养老支出（款）行政单位离退休（项</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年预算数</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为</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0</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万元，主要用于：事业单位离退休人员目标奖经费支出。</w:t>
      </w:r>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wordWrap/>
        <w:overflowPunct/>
        <w:topLinePunct w:val="0"/>
        <w:bidi w:val="0"/>
        <w:spacing w:beforeAutospacing="0" w:after="0" w:afterAutospacing="0" w:line="576" w:lineRule="exact"/>
        <w:ind w:left="0" w:right="0" w:firstLine="640" w:rightChars="0" w:firstLineChars="200"/>
        <w:jc w:val="both"/>
        <w:rPr>
          <w:rFonts w:ascii="仿宋_GB2312" w:eastAsia="仿宋_GB2312" w:hAnsi="Times New Roman" w:cs="仿宋_GB2312" w:hint="default"/>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社会保障和就业（类）行政事业单位养老支出（款）机关事业单位基本养老保险缴费支出（项</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年预算数</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为</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52.7</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8</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万元，主要用于：实施养老保险制度由单位缴纳的基本养老保险支出。</w:t>
      </w:r>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wordWrap/>
        <w:overflowPunct/>
        <w:topLinePunct w:val="0"/>
        <w:bidi w:val="0"/>
        <w:spacing w:beforeAutospacing="0" w:after="0" w:afterAutospacing="0" w:line="576" w:lineRule="exact"/>
        <w:ind w:left="0" w:right="0" w:firstLine="640" w:rightChars="0" w:firstLineChars="200"/>
        <w:jc w:val="both"/>
        <w:rPr>
          <w:rFonts w:ascii="仿宋_GB2312" w:eastAsia="仿宋_GB2312" w:hAnsi="Times New Roman" w:cs="仿宋_GB2312" w:hint="default"/>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社会保障和就业（类）行政事业单位养老支出（款）机关事业单位职业年金缴费支出（项</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年预算数</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为</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20.6</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万元，主要用于：实施养老保险制度由单位缴纳的职业年金支出。</w:t>
      </w:r>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wordWrap/>
        <w:overflowPunct/>
        <w:topLinePunct w:val="0"/>
        <w:bidi w:val="0"/>
        <w:spacing w:beforeAutospacing="0" w:after="0" w:afterAutospacing="0" w:line="576" w:lineRule="exact"/>
        <w:ind w:left="0" w:right="0" w:firstLine="640" w:rightChars="0" w:firstLineChars="200"/>
        <w:jc w:val="both"/>
        <w:rPr>
          <w:rFonts w:ascii="仿宋_GB2312" w:eastAsia="仿宋_GB2312" w:hAnsi="Times New Roman" w:cs="仿宋_GB2312" w:hint="default"/>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4</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卫生健康（类）行政事业单位医疗（款）行政单位医疗（项</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年预算数</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为</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319.4</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8</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万元，主要用于：事业单位按规定由单位发放职工工资待遇支出。</w:t>
      </w:r>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wordWrap/>
        <w:overflowPunct/>
        <w:topLinePunct w:val="0"/>
        <w:bidi w:val="0"/>
        <w:spacing w:beforeAutospacing="0" w:after="0" w:afterAutospacing="0" w:line="576" w:lineRule="exact"/>
        <w:ind w:left="0" w:right="0" w:firstLine="640" w:rightChars="0" w:firstLineChars="200"/>
        <w:jc w:val="both"/>
        <w:rPr>
          <w:rFonts w:ascii="仿宋_GB2312" w:eastAsia="仿宋_GB2312" w:hAnsi="Times New Roman" w:cs="仿宋_GB2312" w:hint="default"/>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5</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卫生健康（类）行政事业单位医疗（款）事业单位医疗（项</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年预算数</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为</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24.83</w:t>
      </w:r>
      <w:r>
        <w:rPr>
          <w:rFonts w:ascii="仿宋_GB2312" w:eastAsia="仿宋_GB2312" w:hAnsi="Times New Roman" w:cs="仿宋_GB2312" w:hint="default"/>
          <w:i w:val="0"/>
          <w:caps w:val="0"/>
          <w:color w:val="333333"/>
          <w:spacing w:val="0"/>
          <w:kern w:val="0"/>
          <w:sz w:val="32"/>
          <w:szCs w:val="32"/>
          <w:shd w:val="clear" w:color="auto" w:fill="FFFFFF"/>
          <w:lang w:val="en-US" w:eastAsia="zh-CN" w:bidi="en-AU"/>
        </w:rPr>
        <w:t xml:space="preserve">万元</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，主要用于：事业单位按规定由单位缴纳的基本医疗保险支出。</w:t>
      </w:r>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wordWrap/>
        <w:overflowPunct/>
        <w:topLinePunct w:val="0"/>
        <w:bidi w:val="0"/>
        <w:spacing w:beforeAutospacing="0" w:after="0" w:afterAutospacing="0" w:line="576" w:lineRule="exact"/>
        <w:ind w:left="0" w:right="0" w:firstLine="640" w:rightChars="0" w:firstLineChars="200"/>
        <w:jc w:val="both"/>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6</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住房保障（类）住房改革支出（款）住房公积金（项</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年预算数</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为</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40.2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5</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万元，主要用于：单位按规定为职工缴纳的住房公积金支出。</w:t>
      </w:r>
      <w:bookmarkStart w:id="44" w:name="_Toc11055"/>
      <w:bookmarkStart w:id="45" w:name="_Toc3431"/>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wordWrap/>
        <w:overflowPunct/>
        <w:topLinePunct w:val="0"/>
        <w:bidi w:val="0"/>
        <w:spacing w:beforeAutospacing="0" w:after="0" w:afterAutospacing="0" w:line="576" w:lineRule="exact"/>
        <w:ind w:left="0" w:right="0" w:firstLine="640" w:rightChars="0" w:firstLineChars="200"/>
        <w:jc w:val="both"/>
        <w:outlineLvl w:val="0"/>
        <w:rPr>
          <w:rFonts w:ascii="黑体" w:eastAsia="黑体" w:hAnsi="宋体" w:cs="黑体" w:hint="eastAsia"/>
          <w:i w:val="0"/>
          <w:caps w:val="0"/>
          <w:color w:val="333333"/>
          <w:spacing w:val="0"/>
          <w:kern w:val="0"/>
          <w:sz w:val="32"/>
          <w:szCs w:val="32"/>
          <w:lang w:val="en-US" w:eastAsia="zh-CN" w:bidi="en-AU"/>
        </w:rPr>
      </w:pPr>
      <w:bookmarkStart w:id="46" w:name="_Toc19352"/>
      <w:r>
        <w:rPr>
          <w:rFonts w:ascii="黑体" w:eastAsia="黑体" w:hAnsi="宋体" w:cs="黑体" w:hint="eastAsia"/>
          <w:i w:val="0"/>
          <w:caps w:val="0"/>
          <w:color w:val="333333"/>
          <w:spacing w:val="0"/>
          <w:kern w:val="0"/>
          <w:sz w:val="32"/>
          <w:szCs w:val="32"/>
          <w:shd w:val="clear" w:color="auto" w:fill="FFFFFF"/>
          <w:lang w:val="en-US" w:eastAsia="zh-CN" w:bidi="en-AU"/>
        </w:rPr>
        <w:t xml:space="preserve">六、一般公共预算基本支出情况说明</w:t>
      </w:r>
      <w:bookmarkEnd w:id="44"/>
      <w:bookmarkEnd w:id="45"/>
      <w:bookmarkEnd w:id="46"/>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wordWrap/>
        <w:overflowPunct/>
        <w:topLinePunct w:val="0"/>
        <w:bidi w:val="0"/>
        <w:spacing w:beforeAutospacing="0" w:after="0" w:afterAutospacing="0" w:line="576" w:lineRule="exact"/>
        <w:ind w:left="0" w:right="0" w:firstLine="640" w:rightChars="0" w:firstLineChars="200"/>
        <w:jc w:val="both"/>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年一般公共预</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算基本支</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出</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477.9</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6</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万元，其中：人员经</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费</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477.9</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6</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万元，主要包括：基本工资、津贴补贴、奖金、社会保险缴费、退休费、住房</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公积金等支出。</w:t>
      </w:r>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wordWrap/>
        <w:overflowPunct/>
        <w:topLinePunct w:val="0"/>
        <w:bidi w:val="0"/>
        <w:spacing w:beforeAutospacing="0" w:after="0" w:afterAutospacing="0" w:line="576" w:lineRule="exact"/>
        <w:ind w:left="0" w:right="0" w:firstLine="640" w:rightChars="0" w:firstLineChars="200"/>
        <w:jc w:val="both"/>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公用经费</w:t>
      </w:r>
      <w:r>
        <w:rPr>
          <w:rFonts w:ascii="Times New Roman" w:eastAsia="仿宋_GB2312" w:hAnsi="Times New Roman" w:cs="Times New Roman" w:hint="eastAsia"/>
          <w:i w:val="0"/>
          <w:caps w:val="0"/>
          <w:color w:val="333333"/>
          <w:spacing w:val="0"/>
          <w:kern w:val="0"/>
          <w:sz w:val="32"/>
          <w:szCs w:val="32"/>
          <w:shd w:val="clear" w:color="auto" w:fill="FFFFFF"/>
          <w:lang w:val="en-US" w:eastAsia="zh-CN" w:bidi="en-AU"/>
        </w:rPr>
        <w:t xml:space="preserve">0</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w:t>
      </w:r>
      <w:bookmarkStart w:id="47" w:name="_Toc25392"/>
      <w:bookmarkStart w:id="48" w:name="_Toc28450"/>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wordWrap/>
        <w:overflowPunct/>
        <w:topLinePunct w:val="0"/>
        <w:bidi w:val="0"/>
        <w:spacing w:beforeAutospacing="0" w:after="0" w:afterAutospacing="0" w:line="576" w:lineRule="exact"/>
        <w:ind w:left="0" w:right="0" w:firstLine="640" w:rightChars="0" w:firstLineChars="200"/>
        <w:jc w:val="both"/>
        <w:outlineLvl w:val="0"/>
        <w:rPr>
          <w:rFonts w:ascii="黑体" w:eastAsia="黑体" w:hAnsi="宋体" w:cs="黑体" w:hint="eastAsia"/>
          <w:i w:val="0"/>
          <w:caps w:val="0"/>
          <w:color w:val="333333"/>
          <w:spacing w:val="0"/>
          <w:kern w:val="0"/>
          <w:sz w:val="32"/>
          <w:szCs w:val="32"/>
          <w:lang w:val="en-US" w:eastAsia="zh-CN" w:bidi="en-AU"/>
        </w:rPr>
      </w:pPr>
      <w:bookmarkStart w:id="49" w:name="_Toc32399"/>
      <w:r>
        <w:rPr>
          <w:rFonts w:ascii="黑体" w:eastAsia="黑体" w:hAnsi="宋体" w:cs="黑体" w:hint="eastAsia"/>
          <w:i w:val="0"/>
          <w:caps w:val="0"/>
          <w:color w:val="333333"/>
          <w:spacing w:val="0"/>
          <w:kern w:val="0"/>
          <w:sz w:val="32"/>
          <w:szCs w:val="32"/>
          <w:shd w:val="clear" w:color="auto" w:fill="FFFFFF"/>
          <w:lang w:val="en-US" w:eastAsia="zh-CN" w:bidi="en-AU"/>
        </w:rPr>
        <w:t xml:space="preserve">七</w:t>
      </w:r>
      <w:r>
        <w:rPr>
          <w:rFonts w:ascii="黑体" w:eastAsia="黑体" w:hAnsi="宋体" w:cs="黑体" w:hint="eastAsia"/>
          <w:i w:val="0"/>
          <w:caps w:val="0"/>
          <w:color w:val="333333"/>
          <w:spacing w:val="0"/>
          <w:kern w:val="0"/>
          <w:sz w:val="32"/>
          <w:szCs w:val="32"/>
          <w:shd w:val="clear" w:color="auto" w:fill="FFFFFF"/>
          <w:lang w:val="en-US" w:eastAsia="zh-CN" w:bidi="en-AU"/>
        </w:rPr>
        <w:t xml:space="preserve">、</w:t>
      </w:r>
      <w:r>
        <w:rPr>
          <w:rFonts w:ascii="黑体" w:eastAsia="黑体" w:hAnsi="宋体" w:cs="黑体" w:hint="eastAsia"/>
          <w:i w:val="0"/>
          <w:caps w:val="0"/>
          <w:color w:val="333333"/>
          <w:spacing w:val="0"/>
          <w:kern w:val="0"/>
          <w:sz w:val="32"/>
          <w:szCs w:val="32"/>
          <w:shd w:val="clear" w:color="auto" w:fill="FFFFFF"/>
          <w:lang w:val="en-US" w:eastAsia="zh-CN" w:bidi="en-AU"/>
        </w:rPr>
        <w:t xml:space="preserve">“</w:t>
      </w:r>
      <w:r>
        <w:rPr>
          <w:rFonts w:ascii="黑体" w:eastAsia="黑体" w:hAnsi="宋体" w:cs="黑体" w:hint="eastAsia"/>
          <w:i w:val="0"/>
          <w:caps w:val="0"/>
          <w:color w:val="333333"/>
          <w:spacing w:val="0"/>
          <w:kern w:val="0"/>
          <w:sz w:val="32"/>
          <w:szCs w:val="32"/>
          <w:shd w:val="clear" w:color="auto" w:fill="FFFFFF"/>
          <w:lang w:val="en-US" w:eastAsia="zh-CN" w:bidi="en-AU"/>
        </w:rPr>
        <w:t xml:space="preserve">三</w:t>
      </w:r>
      <w:r>
        <w:rPr>
          <w:rFonts w:ascii="黑体" w:eastAsia="黑体" w:hAnsi="宋体" w:cs="黑体" w:hint="eastAsia"/>
          <w:i w:val="0"/>
          <w:caps w:val="0"/>
          <w:color w:val="333333"/>
          <w:spacing w:val="0"/>
          <w:kern w:val="0"/>
          <w:sz w:val="32"/>
          <w:szCs w:val="32"/>
          <w:shd w:val="clear" w:color="auto" w:fill="FFFFFF"/>
          <w:lang w:val="en-US" w:eastAsia="zh-CN" w:bidi="en-AU"/>
        </w:rPr>
        <w:t xml:space="preserve">公</w:t>
      </w:r>
      <w:r>
        <w:rPr>
          <w:rFonts w:ascii="黑体" w:eastAsia="黑体" w:hAnsi="宋体" w:cs="黑体" w:hint="eastAsia"/>
          <w:i w:val="0"/>
          <w:caps w:val="0"/>
          <w:color w:val="333333"/>
          <w:spacing w:val="0"/>
          <w:kern w:val="0"/>
          <w:sz w:val="32"/>
          <w:szCs w:val="32"/>
          <w:shd w:val="clear" w:color="auto" w:fill="FFFFFF"/>
          <w:lang w:val="en-US" w:eastAsia="zh-CN" w:bidi="en-AU"/>
        </w:rPr>
        <w:t xml:space="preserve">”</w:t>
      </w:r>
      <w:r>
        <w:rPr>
          <w:rFonts w:ascii="黑体" w:eastAsia="黑体" w:hAnsi="宋体" w:cs="黑体" w:hint="eastAsia"/>
          <w:i w:val="0"/>
          <w:caps w:val="0"/>
          <w:color w:val="333333"/>
          <w:spacing w:val="0"/>
          <w:kern w:val="0"/>
          <w:sz w:val="32"/>
          <w:szCs w:val="32"/>
          <w:shd w:val="clear" w:color="auto" w:fill="FFFFFF"/>
          <w:lang w:val="en-US" w:eastAsia="zh-CN" w:bidi="en-AU"/>
        </w:rPr>
        <w:t xml:space="preserve">经费财政拨款预算安排情况说明</w:t>
      </w:r>
      <w:bookmarkEnd w:id="47"/>
      <w:bookmarkEnd w:id="48"/>
      <w:bookmarkEnd w:id="49"/>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wordWrap/>
        <w:overflowPunct/>
        <w:topLinePunct w:val="0"/>
        <w:bidi w:val="0"/>
        <w:spacing w:beforeAutospacing="0" w:after="0" w:afterAutospacing="0" w:line="576" w:lineRule="exact"/>
        <w:ind w:left="0" w:right="0" w:firstLine="640" w:rightChars="0" w:firstLineChars="200"/>
        <w:jc w:val="both"/>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三</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公</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经费财政拨款预算</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数</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0</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年本单位无三公经费预算），其中：公务接待</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费</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0</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万元，公务用车购置及运行维护</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费</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0</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万元，因公出国（境）经</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费</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0</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bookmarkStart w:id="50" w:name="_Toc28086"/>
      <w:bookmarkStart w:id="51" w:name="_Toc26091"/>
    </w:p>
    <w:p>
      <w:pPr>
        <w:keepNext w:val="0"/>
        <w:keepLines w:val="0"/>
        <w:pageBreakBefore w:val="0"/>
        <w:widowControl/>
        <w:numPr>
          <w:ilvl w:val="0"/>
          <w:numId w:val="6"/>
        </w:numPr>
        <w:suppressLineNumbers w:val="0"/>
        <w:pBdr>
          <w:top w:val="none" w:sz="0" w:space="0" w:color="auto"/>
          <w:left w:val="none" w:sz="0" w:space="0" w:color="auto"/>
          <w:bottom w:val="single" w:sz="8" w:space="31" w:color="FFFFFF"/>
          <w:right w:val="none" w:sz="0" w:space="0" w:color="auto"/>
        </w:pBdr>
        <w:shd w:val="clear" w:color="auto" w:fill="FFFFFF"/>
        <w:wordWrap/>
        <w:overflowPunct/>
        <w:topLinePunct w:val="0"/>
        <w:bidi w:val="0"/>
        <w:spacing w:beforeAutospacing="0" w:after="0" w:afterAutospacing="0" w:line="576" w:lineRule="exact"/>
        <w:ind w:left="0" w:right="0" w:firstLine="643" w:rightChars="0" w:firstLineChars="200"/>
        <w:jc w:val="both"/>
        <w:rPr>
          <w:rFonts w:ascii="楷体_GB2312" w:eastAsia="楷体_GB2312" w:hAnsi="Times New Roman" w:cs="楷体_GB2312" w:hint="eastAsia"/>
          <w:b/>
          <w:i w:val="0"/>
          <w:caps w:val="0"/>
          <w:color w:val="333333"/>
          <w:spacing w:val="0"/>
          <w:kern w:val="0"/>
          <w:sz w:val="32"/>
          <w:szCs w:val="32"/>
          <w:lang w:val="en-US" w:eastAsia="zh-CN" w:bidi="en-AU"/>
        </w:rPr>
      </w:pPr>
      <w:r>
        <w:rPr>
          <w:rFonts w:ascii="楷体_GB2312" w:eastAsia="楷体_GB2312" w:hAnsi="Times New Roman" w:cs="楷体_GB2312" w:hint="eastAsia"/>
          <w:b/>
          <w:i w:val="0"/>
          <w:caps w:val="0"/>
          <w:color w:val="333333"/>
          <w:spacing w:val="0"/>
          <w:kern w:val="0"/>
          <w:sz w:val="32"/>
          <w:szCs w:val="32"/>
          <w:shd w:val="clear" w:color="auto" w:fill="FFFFFF"/>
          <w:lang w:val="en-US" w:eastAsia="zh-CN" w:bidi="en-AU"/>
        </w:rPr>
        <w:t xml:space="preserve">公务接待费</w:t>
      </w:r>
      <w:r>
        <w:rPr>
          <w:rFonts w:ascii="楷体_GB2312" w:eastAsia="楷体_GB2312" w:hAnsi="Times New Roman" w:cs="楷体_GB2312" w:hint="eastAsia"/>
          <w:b/>
          <w:i w:val="0"/>
          <w:caps w:val="0"/>
          <w:color w:val="333333"/>
          <w:spacing w:val="0"/>
          <w:kern w:val="0"/>
          <w:sz w:val="32"/>
          <w:szCs w:val="32"/>
          <w:shd w:val="clear" w:color="auto" w:fill="FFFFFF"/>
          <w:lang w:val="en-US" w:eastAsia="zh-CN" w:bidi="en-AU"/>
        </w:rPr>
        <w:t xml:space="preserve">与</w:t>
      </w:r>
      <w:r>
        <w:rPr>
          <w:rFonts w:ascii="楷体_GB2312" w:eastAsia="楷体_GB2312" w:hAnsi="Times New Roman" w:cs="楷体_GB2312" w:hint="eastAsia"/>
          <w:b/>
          <w:i w:val="0"/>
          <w:caps w:val="0"/>
          <w:color w:val="333333"/>
          <w:spacing w:val="0"/>
          <w:kern w:val="0"/>
          <w:sz w:val="32"/>
          <w:szCs w:val="32"/>
          <w:shd w:val="clear" w:color="auto" w:fill="FFFFFF"/>
          <w:lang w:val="en-US" w:eastAsia="zh-CN" w:bidi="en-AU"/>
        </w:rPr>
        <w:t xml:space="preserve">202</w:t>
      </w:r>
      <w:r>
        <w:rPr>
          <w:rFonts w:ascii="楷体_GB2312" w:eastAsia="楷体_GB2312" w:hAnsi="Times New Roman" w:cs="楷体_GB2312" w:hint="eastAsia"/>
          <w:b/>
          <w:i w:val="0"/>
          <w:caps w:val="0"/>
          <w:color w:val="333333"/>
          <w:spacing w:val="0"/>
          <w:kern w:val="0"/>
          <w:sz w:val="32"/>
          <w:szCs w:val="32"/>
          <w:shd w:val="clear" w:color="auto" w:fill="FFFFFF"/>
          <w:lang w:val="en-US" w:eastAsia="zh-CN" w:bidi="en-AU"/>
        </w:rPr>
        <w:t xml:space="preserve">2</w:t>
      </w:r>
      <w:r>
        <w:rPr>
          <w:rFonts w:ascii="楷体_GB2312" w:eastAsia="楷体_GB2312" w:hAnsi="Times New Roman" w:cs="楷体_GB2312" w:hint="eastAsia"/>
          <w:b/>
          <w:i w:val="0"/>
          <w:caps w:val="0"/>
          <w:color w:val="333333"/>
          <w:spacing w:val="0"/>
          <w:kern w:val="0"/>
          <w:sz w:val="32"/>
          <w:szCs w:val="32"/>
          <w:shd w:val="clear" w:color="auto" w:fill="FFFFFF"/>
          <w:lang w:val="en-US" w:eastAsia="zh-CN" w:bidi="en-AU"/>
        </w:rPr>
        <w:t xml:space="preserve">年预算相比。</w:t>
      </w:r>
      <w:bookmarkEnd w:id="50"/>
      <w:bookmarkEnd w:id="51"/>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wordWrap/>
        <w:overflowPunct/>
        <w:topLinePunct w:val="0"/>
        <w:bidi w:val="0"/>
        <w:spacing w:beforeAutospacing="0" w:after="0" w:afterAutospacing="0" w:line="576" w:lineRule="exact"/>
        <w:ind w:left="0" w:right="0" w:firstLine="640" w:rightChars="0" w:firstLineChars="200"/>
        <w:jc w:val="both"/>
        <w:rPr>
          <w:rFonts w:ascii="仿宋_GB2312" w:eastAsia="仿宋_GB2312" w:hAnsi="Times New Roman" w:cs="仿宋_GB2312" w:hint="default"/>
          <w:i w:val="0"/>
          <w:caps w:val="0"/>
          <w:color w:val="333333"/>
          <w:spacing w:val="0"/>
          <w:kern w:val="0"/>
          <w:sz w:val="32"/>
          <w:szCs w:val="32"/>
          <w:lang w:val="en-US" w:eastAsia="zh-CN" w:bidi="en-AU"/>
        </w:rPr>
      </w:pPr>
      <w:bookmarkStart w:id="52" w:name="_Toc28302"/>
      <w:bookmarkStart w:id="53" w:name="_Toc18167"/>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年本单位无公务接待费预算，</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与</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年预算持平。</w:t>
      </w:r>
    </w:p>
    <w:p>
      <w:pPr>
        <w:keepNext w:val="0"/>
        <w:keepLines w:val="0"/>
        <w:pageBreakBefore w:val="0"/>
        <w:widowControl/>
        <w:numPr>
          <w:ilvl w:val="0"/>
          <w:numId w:val="6"/>
        </w:numPr>
        <w:suppressLineNumbers w:val="0"/>
        <w:pBdr>
          <w:top w:val="none" w:sz="0" w:space="0" w:color="auto"/>
          <w:left w:val="none" w:sz="0" w:space="0" w:color="auto"/>
          <w:bottom w:val="single" w:sz="8" w:space="31" w:color="FFFFFF"/>
          <w:right w:val="none" w:sz="0" w:space="0" w:color="auto"/>
        </w:pBdr>
        <w:shd w:val="clear" w:color="auto" w:fill="FFFFFF"/>
        <w:wordWrap/>
        <w:overflowPunct/>
        <w:topLinePunct w:val="0"/>
        <w:bidi w:val="0"/>
        <w:spacing w:beforeAutospacing="0" w:after="0" w:afterAutospacing="0" w:line="576" w:lineRule="exact"/>
        <w:ind w:left="0" w:right="0" w:firstLine="643" w:leftChars="0" w:rightChars="0" w:firstLineChars="200"/>
        <w:jc w:val="both"/>
        <w:rPr>
          <w:rFonts w:ascii="楷体_GB2312" w:eastAsia="楷体_GB2312" w:hAnsi="Times New Roman" w:cs="楷体_GB2312" w:hint="eastAsia"/>
          <w:b/>
          <w:i w:val="0"/>
          <w:caps w:val="0"/>
          <w:color w:val="333333"/>
          <w:spacing w:val="0"/>
          <w:kern w:val="0"/>
          <w:sz w:val="32"/>
          <w:szCs w:val="32"/>
          <w:lang w:val="en-US" w:eastAsia="zh-CN" w:bidi="en-AU"/>
        </w:rPr>
      </w:pPr>
      <w:r>
        <w:rPr>
          <w:rFonts w:ascii="楷体_GB2312" w:eastAsia="楷体_GB2312" w:hAnsi="Times New Roman" w:cs="楷体_GB2312" w:hint="eastAsia"/>
          <w:b/>
          <w:i w:val="0"/>
          <w:caps w:val="0"/>
          <w:color w:val="333333"/>
          <w:spacing w:val="0"/>
          <w:kern w:val="0"/>
          <w:sz w:val="32"/>
          <w:szCs w:val="32"/>
          <w:shd w:val="clear" w:color="auto" w:fill="FFFFFF"/>
          <w:lang w:val="en-US" w:eastAsia="zh-CN" w:bidi="en-AU"/>
        </w:rPr>
        <w:t xml:space="preserve">公务用车购置及运行维护费</w:t>
      </w:r>
      <w:r>
        <w:rPr>
          <w:rFonts w:ascii="楷体_GB2312" w:eastAsia="楷体_GB2312" w:hAnsi="Times New Roman" w:cs="楷体_GB2312" w:hint="eastAsia"/>
          <w:b/>
          <w:i w:val="0"/>
          <w:caps w:val="0"/>
          <w:color w:val="333333"/>
          <w:spacing w:val="0"/>
          <w:kern w:val="0"/>
          <w:sz w:val="32"/>
          <w:szCs w:val="32"/>
          <w:shd w:val="clear" w:color="auto" w:fill="FFFFFF"/>
          <w:lang w:val="en-US" w:eastAsia="zh-CN" w:bidi="en-AU"/>
        </w:rPr>
        <w:t xml:space="preserve">与</w:t>
      </w:r>
      <w:r>
        <w:rPr>
          <w:rFonts w:ascii="楷体_GB2312" w:eastAsia="楷体_GB2312" w:hAnsi="Times New Roman" w:cs="楷体_GB2312" w:hint="eastAsia"/>
          <w:b/>
          <w:i w:val="0"/>
          <w:caps w:val="0"/>
          <w:color w:val="333333"/>
          <w:spacing w:val="0"/>
          <w:kern w:val="0"/>
          <w:sz w:val="32"/>
          <w:szCs w:val="32"/>
          <w:shd w:val="clear" w:color="auto" w:fill="FFFFFF"/>
          <w:lang w:val="en-US" w:eastAsia="zh-CN" w:bidi="en-AU"/>
        </w:rPr>
        <w:t xml:space="preserve">202</w:t>
      </w:r>
      <w:r>
        <w:rPr>
          <w:rFonts w:ascii="楷体_GB2312" w:eastAsia="楷体_GB2312" w:hAnsi="Times New Roman" w:cs="楷体_GB2312" w:hint="eastAsia"/>
          <w:b/>
          <w:i w:val="0"/>
          <w:caps w:val="0"/>
          <w:color w:val="333333"/>
          <w:spacing w:val="0"/>
          <w:kern w:val="0"/>
          <w:sz w:val="32"/>
          <w:szCs w:val="32"/>
          <w:shd w:val="clear" w:color="auto" w:fill="FFFFFF"/>
          <w:lang w:val="en-US" w:eastAsia="zh-CN" w:bidi="en-AU"/>
        </w:rPr>
        <w:t xml:space="preserve">2</w:t>
      </w:r>
      <w:r>
        <w:rPr>
          <w:rFonts w:ascii="楷体_GB2312" w:eastAsia="楷体_GB2312" w:hAnsi="Times New Roman" w:cs="楷体_GB2312" w:hint="eastAsia"/>
          <w:b/>
          <w:i w:val="0"/>
          <w:caps w:val="0"/>
          <w:color w:val="333333"/>
          <w:spacing w:val="0"/>
          <w:kern w:val="0"/>
          <w:sz w:val="32"/>
          <w:szCs w:val="32"/>
          <w:shd w:val="clear" w:color="auto" w:fill="FFFFFF"/>
          <w:lang w:val="en-US" w:eastAsia="zh-CN" w:bidi="en-AU"/>
        </w:rPr>
        <w:t xml:space="preserve">年预算相比。</w:t>
      </w:r>
      <w:bookmarkEnd w:id="52"/>
      <w:bookmarkEnd w:id="53"/>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wordWrap/>
        <w:overflowPunct/>
        <w:topLinePunct w:val="0"/>
        <w:bidi w:val="0"/>
        <w:spacing w:beforeAutospacing="0" w:after="0" w:afterAutospacing="0" w:line="576" w:lineRule="exact"/>
        <w:ind w:left="0" w:right="0" w:firstLine="640" w:rightChars="0" w:firstLineChars="200"/>
        <w:jc w:val="both"/>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年本单位无公务用车购置及运行维护费预算，</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与</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年预算持平。</w:t>
      </w:r>
    </w:p>
    <w:p>
      <w:pPr>
        <w:keepNext w:val="0"/>
        <w:keepLines w:val="0"/>
        <w:pageBreakBefore w:val="0"/>
        <w:widowControl/>
        <w:numPr>
          <w:ilvl w:val="0"/>
          <w:numId w:val="6"/>
        </w:numPr>
        <w:suppressLineNumbers w:val="0"/>
        <w:pBdr>
          <w:top w:val="none" w:sz="0" w:space="0" w:color="auto"/>
          <w:left w:val="none" w:sz="0" w:space="0" w:color="auto"/>
          <w:bottom w:val="single" w:sz="8" w:space="31" w:color="FFFFFF"/>
          <w:right w:val="none" w:sz="0" w:space="0" w:color="auto"/>
        </w:pBdr>
        <w:shd w:val="clear" w:color="auto" w:fill="FFFFFF"/>
        <w:wordWrap/>
        <w:overflowPunct/>
        <w:topLinePunct w:val="0"/>
        <w:bidi w:val="0"/>
        <w:spacing w:beforeAutospacing="0" w:after="0" w:afterAutospacing="0" w:line="576" w:lineRule="exact"/>
        <w:ind w:left="0" w:right="0" w:firstLine="643" w:leftChars="0" w:rightChars="0" w:firstLineChars="200"/>
        <w:jc w:val="both"/>
        <w:rPr>
          <w:rFonts w:ascii="楷体_GB2312" w:eastAsia="楷体_GB2312" w:hAnsi="Times New Roman" w:cs="楷体_GB2312" w:hint="eastAsia"/>
          <w:b/>
          <w:i w:val="0"/>
          <w:caps w:val="0"/>
          <w:color w:val="333333"/>
          <w:spacing w:val="0"/>
          <w:kern w:val="0"/>
          <w:sz w:val="32"/>
          <w:szCs w:val="32"/>
          <w:lang w:val="en-US" w:eastAsia="zh-CN" w:bidi="en-AU"/>
        </w:rPr>
      </w:pPr>
      <w:bookmarkStart w:id="54" w:name="_Toc24425"/>
      <w:bookmarkStart w:id="55" w:name="_Toc2783"/>
      <w:r>
        <w:rPr>
          <w:rFonts w:ascii="楷体_GB2312" w:eastAsia="楷体_GB2312" w:hAnsi="Times New Roman" w:cs="楷体_GB2312" w:hint="eastAsia"/>
          <w:b/>
          <w:i w:val="0"/>
          <w:caps w:val="0"/>
          <w:color w:val="333333"/>
          <w:spacing w:val="0"/>
          <w:kern w:val="0"/>
          <w:sz w:val="32"/>
          <w:szCs w:val="32"/>
          <w:shd w:val="clear" w:color="auto" w:fill="FFFFFF"/>
          <w:lang w:val="en-US" w:eastAsia="zh-CN" w:bidi="en-AU"/>
        </w:rPr>
        <w:t xml:space="preserve">因公出国（境）经费</w:t>
      </w:r>
      <w:r>
        <w:rPr>
          <w:rFonts w:ascii="楷体_GB2312" w:eastAsia="楷体_GB2312" w:hAnsi="Times New Roman" w:cs="楷体_GB2312" w:hint="eastAsia"/>
          <w:b/>
          <w:i w:val="0"/>
          <w:caps w:val="0"/>
          <w:color w:val="333333"/>
          <w:spacing w:val="0"/>
          <w:kern w:val="0"/>
          <w:sz w:val="32"/>
          <w:szCs w:val="32"/>
          <w:shd w:val="clear" w:color="auto" w:fill="FFFFFF"/>
          <w:lang w:val="en-US" w:eastAsia="zh-CN" w:bidi="en-AU"/>
        </w:rPr>
        <w:t xml:space="preserve">与</w:t>
      </w:r>
      <w:r>
        <w:rPr>
          <w:rFonts w:ascii="楷体_GB2312" w:eastAsia="楷体_GB2312" w:hAnsi="Times New Roman" w:cs="楷体_GB2312" w:hint="eastAsia"/>
          <w:b/>
          <w:i w:val="0"/>
          <w:caps w:val="0"/>
          <w:color w:val="333333"/>
          <w:spacing w:val="0"/>
          <w:kern w:val="0"/>
          <w:sz w:val="32"/>
          <w:szCs w:val="32"/>
          <w:shd w:val="clear" w:color="auto" w:fill="FFFFFF"/>
          <w:lang w:val="en-US" w:eastAsia="zh-CN" w:bidi="en-AU"/>
        </w:rPr>
        <w:t xml:space="preserve">202</w:t>
      </w:r>
      <w:r>
        <w:rPr>
          <w:rFonts w:ascii="楷体_GB2312" w:eastAsia="楷体_GB2312" w:hAnsi="Times New Roman" w:cs="楷体_GB2312" w:hint="eastAsia"/>
          <w:b/>
          <w:i w:val="0"/>
          <w:caps w:val="0"/>
          <w:color w:val="333333"/>
          <w:spacing w:val="0"/>
          <w:kern w:val="0"/>
          <w:sz w:val="32"/>
          <w:szCs w:val="32"/>
          <w:shd w:val="clear" w:color="auto" w:fill="FFFFFF"/>
          <w:lang w:val="en-US" w:eastAsia="zh-CN" w:bidi="en-AU"/>
        </w:rPr>
        <w:t xml:space="preserve">2</w:t>
      </w:r>
      <w:r>
        <w:rPr>
          <w:rFonts w:ascii="楷体_GB2312" w:eastAsia="楷体_GB2312" w:hAnsi="Times New Roman" w:cs="楷体_GB2312" w:hint="eastAsia"/>
          <w:b/>
          <w:i w:val="0"/>
          <w:caps w:val="0"/>
          <w:color w:val="333333"/>
          <w:spacing w:val="0"/>
          <w:kern w:val="0"/>
          <w:sz w:val="32"/>
          <w:szCs w:val="32"/>
          <w:shd w:val="clear" w:color="auto" w:fill="FFFFFF"/>
          <w:lang w:val="en-US" w:eastAsia="zh-CN" w:bidi="en-AU"/>
        </w:rPr>
        <w:t xml:space="preserve">年预算相比</w:t>
      </w:r>
      <w:bookmarkEnd w:id="54"/>
      <w:bookmarkEnd w:id="55"/>
      <w:r>
        <w:rPr>
          <w:rFonts w:ascii="楷体_GB2312" w:eastAsia="楷体_GB2312" w:hAnsi="Times New Roman" w:cs="楷体_GB2312" w:hint="eastAsia"/>
          <w:b/>
          <w:i w:val="0"/>
          <w:caps w:val="0"/>
          <w:color w:val="333333"/>
          <w:spacing w:val="0"/>
          <w:kern w:val="0"/>
          <w:sz w:val="32"/>
          <w:szCs w:val="32"/>
          <w:shd w:val="clear" w:color="auto" w:fill="FFFFFF"/>
          <w:lang w:val="en-US" w:eastAsia="zh-CN" w:bidi="en-AU"/>
        </w:rPr>
        <w:t xml:space="preserve">。</w:t>
      </w:r>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wordWrap/>
        <w:overflowPunct/>
        <w:topLinePunct w:val="0"/>
        <w:bidi w:val="0"/>
        <w:spacing w:beforeAutospacing="0" w:after="0" w:afterAutospacing="0" w:line="576" w:lineRule="exact"/>
        <w:ind w:left="0" w:right="0" w:firstLine="640" w:rightChars="0" w:firstLineChars="200"/>
        <w:jc w:val="both"/>
        <w:rPr>
          <w:rFonts w:ascii="仿宋_GB2312" w:eastAsia="仿宋_GB2312" w:hAnsi="Times New Roman" w:cs="仿宋_GB2312" w:hint="default"/>
          <w:i w:val="0"/>
          <w:caps w:val="0"/>
          <w:color w:val="333333"/>
          <w:spacing w:val="0"/>
          <w:kern w:val="0"/>
          <w:sz w:val="32"/>
          <w:szCs w:val="32"/>
          <w:lang w:val="en-US" w:eastAsia="zh-CN" w:bidi="en-AU"/>
        </w:rPr>
      </w:pPr>
      <w:bookmarkStart w:id="56" w:name="_Toc23477"/>
      <w:bookmarkStart w:id="57" w:name="_Toc15717"/>
      <w:bookmarkStart w:id="58" w:name="_Toc16249"/>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年本单位无因公出国（境）经费预算，</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与</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年预算持平。</w:t>
      </w:r>
    </w:p>
    <w:p>
      <w:pPr>
        <w:keepNext w:val="0"/>
        <w:keepLines w:val="0"/>
        <w:pageBreakBefore w:val="0"/>
        <w:widowControl/>
        <w:numPr>
          <w:ilvl w:val="0"/>
          <w:numId w:val="9"/>
        </w:numPr>
        <w:suppressLineNumbers w:val="0"/>
        <w:pBdr>
          <w:top w:val="none" w:sz="0" w:space="0" w:color="auto"/>
          <w:left w:val="none" w:sz="0" w:space="0" w:color="auto"/>
          <w:bottom w:val="single" w:sz="8" w:space="31" w:color="FFFFFF"/>
          <w:right w:val="none" w:sz="0" w:space="0" w:color="auto"/>
        </w:pBdr>
        <w:shd w:val="clear" w:color="auto" w:fill="FFFFFF"/>
        <w:wordWrap/>
        <w:overflowPunct/>
        <w:topLinePunct w:val="0"/>
        <w:bidi w:val="0"/>
        <w:spacing w:beforeAutospacing="0" w:after="0" w:afterAutospacing="0" w:line="576" w:lineRule="exact"/>
        <w:ind w:left="0" w:right="0" w:firstLine="640" w:rightChars="0" w:firstLineChars="200"/>
        <w:jc w:val="both"/>
        <w:outlineLvl w:val="0"/>
        <w:rPr>
          <w:rFonts w:ascii="黑体" w:eastAsia="黑体" w:hAnsi="宋体" w:cs="黑体" w:hint="eastAsia"/>
          <w:i w:val="0"/>
          <w:caps w:val="0"/>
          <w:color w:val="333333"/>
          <w:spacing w:val="0"/>
          <w:kern w:val="0"/>
          <w:sz w:val="32"/>
          <w:szCs w:val="32"/>
          <w:lang w:val="en-US" w:eastAsia="zh-CN" w:bidi="en-AU"/>
        </w:rPr>
      </w:pPr>
      <w:r>
        <w:rPr>
          <w:rFonts w:ascii="黑体" w:eastAsia="黑体" w:hAnsi="宋体" w:cs="黑体" w:hint="eastAsia"/>
          <w:i w:val="0"/>
          <w:caps w:val="0"/>
          <w:color w:val="333333"/>
          <w:spacing w:val="0"/>
          <w:kern w:val="0"/>
          <w:sz w:val="32"/>
          <w:szCs w:val="32"/>
          <w:shd w:val="clear" w:color="auto" w:fill="FFFFFF"/>
          <w:lang w:val="en-US" w:eastAsia="zh-CN" w:bidi="en-AU"/>
        </w:rPr>
        <w:t xml:space="preserve">政府性基金预算支出情况说明</w:t>
      </w:r>
      <w:bookmarkEnd w:id="56"/>
      <w:bookmarkEnd w:id="57"/>
      <w:bookmarkEnd w:id="58"/>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wordWrap/>
        <w:overflowPunct/>
        <w:topLinePunct w:val="0"/>
        <w:bidi w:val="0"/>
        <w:spacing w:beforeAutospacing="0" w:after="0" w:afterAutospacing="0" w:line="576" w:lineRule="exact"/>
        <w:ind w:left="0" w:right="0" w:firstLine="640" w:rightChars="0" w:firstLineChars="200"/>
        <w:jc w:val="both"/>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年本单位没有使用政府性基金预算拨款安排的支出。</w:t>
      </w:r>
      <w:bookmarkStart w:id="59" w:name="_Toc24196"/>
      <w:bookmarkStart w:id="60" w:name="_Toc12710"/>
    </w:p>
    <w:p>
      <w:pPr>
        <w:keepNext w:val="0"/>
        <w:keepLines w:val="0"/>
        <w:pageBreakBefore w:val="0"/>
        <w:widowControl/>
        <w:numPr>
          <w:ilvl w:val="0"/>
          <w:numId w:val="9"/>
        </w:numPr>
        <w:suppressLineNumbers w:val="0"/>
        <w:pBdr>
          <w:top w:val="none" w:sz="0" w:space="0" w:color="auto"/>
          <w:left w:val="none" w:sz="0" w:space="0" w:color="auto"/>
          <w:bottom w:val="single" w:sz="8" w:space="31" w:color="FFFFFF"/>
          <w:right w:val="none" w:sz="0" w:space="0" w:color="auto"/>
        </w:pBdr>
        <w:shd w:val="clear" w:color="auto" w:fill="FFFFFF"/>
        <w:wordWrap/>
        <w:overflowPunct/>
        <w:topLinePunct w:val="0"/>
        <w:bidi w:val="0"/>
        <w:spacing w:beforeAutospacing="0" w:after="0" w:afterAutospacing="0" w:line="576" w:lineRule="exact"/>
        <w:ind w:left="0" w:right="0" w:firstLine="640" w:leftChars="0" w:rightChars="0" w:firstLineChars="200"/>
        <w:jc w:val="both"/>
        <w:outlineLvl w:val="0"/>
        <w:rPr>
          <w:rFonts w:ascii="黑体" w:eastAsia="黑体" w:hAnsi="宋体" w:cs="黑体" w:hint="eastAsia"/>
          <w:i w:val="0"/>
          <w:caps w:val="0"/>
          <w:color w:val="333333"/>
          <w:spacing w:val="0"/>
          <w:kern w:val="0"/>
          <w:sz w:val="32"/>
          <w:szCs w:val="32"/>
          <w:lang w:val="en-US" w:eastAsia="zh-CN" w:bidi="en-AU"/>
        </w:rPr>
      </w:pPr>
      <w:bookmarkStart w:id="61" w:name="_Toc22783"/>
      <w:r>
        <w:rPr>
          <w:rFonts w:ascii="黑体" w:eastAsia="黑体" w:hAnsi="宋体" w:cs="黑体" w:hint="eastAsia"/>
          <w:i w:val="0"/>
          <w:caps w:val="0"/>
          <w:color w:val="333333"/>
          <w:spacing w:val="0"/>
          <w:kern w:val="0"/>
          <w:sz w:val="32"/>
          <w:szCs w:val="32"/>
          <w:shd w:val="clear" w:color="auto" w:fill="FFFFFF"/>
          <w:lang w:val="en-US" w:eastAsia="zh-CN" w:bidi="en-AU"/>
        </w:rPr>
        <w:t xml:space="preserve">国有资本经营预算支出情况说明</w:t>
      </w:r>
      <w:bookmarkEnd w:id="59"/>
      <w:bookmarkEnd w:id="60"/>
      <w:bookmarkEnd w:id="61"/>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wordWrap/>
        <w:overflowPunct/>
        <w:topLinePunct w:val="0"/>
        <w:bidi w:val="0"/>
        <w:spacing w:beforeAutospacing="0" w:after="0" w:afterAutospacing="0" w:line="576" w:lineRule="exact"/>
        <w:ind w:left="0" w:right="0" w:firstLine="640" w:rightChars="0" w:firstLineChars="200"/>
        <w:jc w:val="both"/>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年本单位没有使用国有资本经营预算拨款安排的支出。</w:t>
      </w:r>
      <w:bookmarkStart w:id="62" w:name="_Toc23986"/>
      <w:bookmarkStart w:id="63" w:name="_Toc528"/>
    </w:p>
    <w:p>
      <w:pPr>
        <w:keepNext w:val="0"/>
        <w:keepLines w:val="0"/>
        <w:pageBreakBefore w:val="0"/>
        <w:widowControl/>
        <w:numPr>
          <w:ilvl w:val="0"/>
          <w:numId w:val="9"/>
        </w:numPr>
        <w:suppressLineNumbers w:val="0"/>
        <w:pBdr>
          <w:top w:val="none" w:sz="0" w:space="0" w:color="auto"/>
          <w:left w:val="none" w:sz="0" w:space="0" w:color="auto"/>
          <w:bottom w:val="single" w:sz="8" w:space="31" w:color="FFFFFF"/>
          <w:right w:val="none" w:sz="0" w:space="0" w:color="auto"/>
        </w:pBdr>
        <w:shd w:val="clear" w:color="auto" w:fill="FFFFFF"/>
        <w:wordWrap/>
        <w:overflowPunct/>
        <w:topLinePunct w:val="0"/>
        <w:bidi w:val="0"/>
        <w:spacing w:beforeAutospacing="0" w:after="0" w:afterAutospacing="0" w:line="576" w:lineRule="exact"/>
        <w:ind w:left="0" w:right="0" w:firstLine="640" w:leftChars="0" w:rightChars="0" w:firstLineChars="200"/>
        <w:jc w:val="both"/>
        <w:outlineLvl w:val="0"/>
        <w:rPr>
          <w:rFonts w:ascii="黑体" w:eastAsia="黑体" w:hAnsi="宋体" w:cs="黑体" w:hint="eastAsia"/>
          <w:i w:val="0"/>
          <w:caps w:val="0"/>
          <w:color w:val="333333"/>
          <w:spacing w:val="0"/>
          <w:kern w:val="0"/>
          <w:sz w:val="32"/>
          <w:szCs w:val="32"/>
          <w:lang w:val="en-US" w:eastAsia="zh-CN" w:bidi="en-AU"/>
        </w:rPr>
      </w:pPr>
      <w:bookmarkStart w:id="64" w:name="_Toc31376"/>
      <w:r>
        <w:rPr>
          <w:rFonts w:ascii="黑体" w:eastAsia="黑体" w:hAnsi="宋体" w:cs="黑体" w:hint="eastAsia"/>
          <w:i w:val="0"/>
          <w:caps w:val="0"/>
          <w:color w:val="333333"/>
          <w:spacing w:val="0"/>
          <w:kern w:val="0"/>
          <w:sz w:val="32"/>
          <w:szCs w:val="32"/>
          <w:shd w:val="clear" w:color="auto" w:fill="FFFFFF"/>
          <w:lang w:val="en-US" w:eastAsia="zh-CN" w:bidi="en-AU"/>
        </w:rPr>
        <w:t xml:space="preserve">其他重要事项的情况说明</w:t>
      </w:r>
      <w:bookmarkStart w:id="65" w:name="_Toc12209"/>
      <w:bookmarkStart w:id="66" w:name="_Toc25813"/>
      <w:bookmarkEnd w:id="62"/>
      <w:bookmarkEnd w:id="63"/>
      <w:bookmarkEnd w:id="64"/>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wordWrap/>
        <w:overflowPunct/>
        <w:topLinePunct w:val="0"/>
        <w:bidi w:val="0"/>
        <w:spacing w:beforeAutospacing="0" w:after="0" w:afterAutospacing="0" w:line="576" w:lineRule="exact"/>
        <w:ind w:left="0" w:right="0" w:firstLine="640" w:rightChars="0" w:firstLineChars="200"/>
        <w:jc w:val="both"/>
        <w:rPr>
          <w:rFonts w:ascii="Times New Roman" w:hAnsi="Times New Roman" w:cs="Times New Roman" w:hint="default"/>
          <w:b/>
          <w:bCs w:val="0"/>
          <w:i w:val="0"/>
          <w:caps w:val="0"/>
          <w:color w:val="333333"/>
          <w:spacing w:val="0"/>
          <w:sz w:val="32"/>
          <w:szCs w:val="32"/>
        </w:rPr>
      </w:pPr>
      <w:r>
        <w:rPr>
          <w:rFonts w:ascii="楷体_GB2312" w:eastAsia="楷体_GB2312" w:hAnsi="Times New Roman" w:cs="楷体_GB2312" w:hint="eastAsia"/>
          <w:b/>
          <w:bCs w:val="0"/>
          <w:i w:val="0"/>
          <w:caps w:val="0"/>
          <w:color w:val="333333"/>
          <w:spacing w:val="0"/>
          <w:kern w:val="0"/>
          <w:sz w:val="32"/>
          <w:szCs w:val="32"/>
          <w:shd w:val="clear" w:color="auto" w:fill="FFFFFF"/>
          <w:lang w:val="en-US" w:eastAsia="zh-CN" w:bidi="en-AU"/>
        </w:rPr>
        <w:t xml:space="preserve">（一）单位运行经费</w:t>
      </w:r>
      <w:bookmarkEnd w:id="65"/>
      <w:bookmarkEnd w:id="66"/>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wordWrap/>
        <w:overflowPunct/>
        <w:topLinePunct w:val="0"/>
        <w:bidi w:val="0"/>
        <w:spacing w:beforeAutospacing="0" w:after="0" w:afterAutospacing="0" w:line="576" w:lineRule="exact"/>
        <w:ind w:left="0" w:right="0" w:firstLine="640" w:rightChars="0" w:firstLineChars="200"/>
        <w:jc w:val="both"/>
        <w:rPr>
          <w:rFonts w:ascii="仿宋_GB2312" w:eastAsia="仿宋_GB2312" w:hAnsi="Times New Roman" w:cs="仿宋_GB2312" w:hint="eastAsia"/>
          <w:i w:val="0"/>
          <w:caps w:val="0"/>
          <w:color w:val="333333"/>
          <w:spacing w:val="0"/>
          <w:kern w:val="0"/>
          <w:sz w:val="32"/>
          <w:szCs w:val="32"/>
          <w:lang w:val="en-US" w:eastAsia="zh-CN" w:bidi="en-AU"/>
        </w:rPr>
      </w:pPr>
      <w:bookmarkStart w:id="67" w:name="_Toc18801"/>
      <w:bookmarkStart w:id="68" w:name="_Toc31878"/>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年，王家镇中心卫生院无运行经费。</w:t>
      </w:r>
    </w:p>
    <w:p>
      <w:pPr>
        <w:keepNext w:val="0"/>
        <w:keepLines w:val="0"/>
        <w:pageBreakBefore w:val="0"/>
        <w:widowControl/>
        <w:numPr>
          <w:ilvl w:val="0"/>
          <w:numId w:val="7"/>
        </w:numPr>
        <w:suppressLineNumbers w:val="0"/>
        <w:pBdr>
          <w:top w:val="none" w:sz="0" w:space="0" w:color="auto"/>
          <w:left w:val="none" w:sz="0" w:space="0" w:color="auto"/>
          <w:bottom w:val="single" w:sz="8" w:space="31" w:color="FFFFFF"/>
          <w:right w:val="none" w:sz="0" w:space="0" w:color="auto"/>
        </w:pBdr>
        <w:shd w:val="clear" w:color="auto" w:fill="FFFFFF"/>
        <w:wordWrap/>
        <w:overflowPunct/>
        <w:topLinePunct w:val="0"/>
        <w:bidi w:val="0"/>
        <w:spacing w:beforeAutospacing="0" w:after="0" w:afterAutospacing="0" w:line="576" w:lineRule="exact"/>
        <w:ind w:left="0" w:right="0" w:firstLine="643" w:rightChars="0" w:firstLineChars="200"/>
        <w:jc w:val="both"/>
        <w:outlineLvl w:val="1"/>
        <w:rPr>
          <w:rFonts w:ascii="楷体_GB2312" w:eastAsia="楷体_GB2312" w:hAnsi="Times New Roman" w:cs="楷体_GB2312" w:hint="eastAsia"/>
          <w:b/>
          <w:i w:val="0"/>
          <w:caps w:val="0"/>
          <w:color w:val="333333"/>
          <w:spacing w:val="0"/>
          <w:kern w:val="0"/>
          <w:sz w:val="32"/>
          <w:szCs w:val="32"/>
          <w:lang w:val="en-US" w:eastAsia="zh-CN" w:bidi="en-AU"/>
        </w:rPr>
      </w:pPr>
      <w:r>
        <w:rPr>
          <w:rFonts w:ascii="楷体_GB2312" w:eastAsia="楷体_GB2312" w:hAnsi="Times New Roman" w:cs="楷体_GB2312" w:hint="eastAsia"/>
          <w:b/>
          <w:i w:val="0"/>
          <w:caps w:val="0"/>
          <w:color w:val="333333"/>
          <w:spacing w:val="0"/>
          <w:kern w:val="0"/>
          <w:sz w:val="32"/>
          <w:szCs w:val="32"/>
          <w:shd w:val="clear" w:color="auto" w:fill="FFFFFF"/>
          <w:lang w:val="en-US" w:eastAsia="zh-CN" w:bidi="en-AU"/>
        </w:rPr>
        <w:t xml:space="preserve">政府采购情况</w:t>
      </w:r>
      <w:bookmarkEnd w:id="67"/>
      <w:bookmarkEnd w:id="68"/>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wordWrap/>
        <w:overflowPunct/>
        <w:topLinePunct w:val="0"/>
        <w:bidi w:val="0"/>
        <w:spacing w:beforeAutospacing="0" w:after="0" w:afterAutospacing="0" w:line="576" w:lineRule="exact"/>
        <w:ind w:left="0" w:right="0" w:firstLine="640" w:rightChars="0" w:firstLineChars="200"/>
        <w:jc w:val="both"/>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年，</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王家镇中心卫生院单位安排政府采购预算</w:t>
      </w:r>
      <w:r>
        <w:rPr>
          <w:rFonts w:ascii="Times New Roman" w:eastAsia="仿宋_GB2312" w:hAnsi="Times New Roman" w:cs="Times New Roman" w:hint="eastAsia"/>
          <w:i w:val="0"/>
          <w:caps w:val="0"/>
          <w:color w:val="333333"/>
          <w:spacing w:val="0"/>
          <w:kern w:val="0"/>
          <w:sz w:val="32"/>
          <w:szCs w:val="32"/>
          <w:shd w:val="clear" w:color="auto" w:fill="FFFFFF"/>
          <w:lang w:val="en-US" w:eastAsia="zh-CN" w:bidi="en-AU"/>
        </w:rPr>
        <w:t xml:space="preserve">0</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w:t>
      </w:r>
      <w:bookmarkStart w:id="69" w:name="_Toc4597"/>
      <w:bookmarkStart w:id="70" w:name="_Toc340"/>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wordWrap/>
        <w:overflowPunct/>
        <w:topLinePunct w:val="0"/>
        <w:bidi w:val="0"/>
        <w:spacing w:beforeAutospacing="0" w:after="0" w:afterAutospacing="0" w:line="576" w:lineRule="exact"/>
        <w:ind w:left="0" w:right="0" w:firstLine="640" w:rightChars="0" w:firstLineChars="200"/>
        <w:jc w:val="both"/>
        <w:rPr>
          <w:rFonts w:ascii="Times New Roman" w:hAnsi="Times New Roman" w:cs="Times New Roman" w:hint="default"/>
          <w:i w:val="0"/>
          <w:caps w:val="0"/>
          <w:color w:val="333333"/>
          <w:spacing w:val="0"/>
          <w:sz w:val="32"/>
          <w:szCs w:val="32"/>
        </w:rPr>
      </w:pPr>
      <w:r>
        <w:rPr>
          <w:rFonts w:ascii="楷体_GB2312" w:eastAsia="楷体_GB2312" w:hAnsi="Times New Roman" w:cs="楷体_GB2312" w:hint="eastAsia"/>
          <w:b/>
          <w:i w:val="0"/>
          <w:caps w:val="0"/>
          <w:color w:val="333333"/>
          <w:spacing w:val="0"/>
          <w:kern w:val="0"/>
          <w:sz w:val="32"/>
          <w:szCs w:val="32"/>
          <w:shd w:val="clear" w:color="auto" w:fill="FFFFFF"/>
          <w:lang w:val="en-US" w:eastAsia="zh-CN" w:bidi="en-AU"/>
        </w:rPr>
        <w:t xml:space="preserve">（三）国有资产占有使用情况</w:t>
      </w:r>
      <w:bookmarkEnd w:id="69"/>
      <w:bookmarkEnd w:id="70"/>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wordWrap/>
        <w:overflowPunct/>
        <w:topLinePunct w:val="0"/>
        <w:bidi w:val="0"/>
        <w:spacing w:beforeAutospacing="0" w:after="0" w:afterAutospacing="0" w:line="576" w:lineRule="exact"/>
        <w:ind w:left="0" w:right="0" w:firstLine="640" w:rightChars="0" w:firstLineChars="200"/>
        <w:jc w:val="both"/>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auto"/>
          <w:spacing w:val="0"/>
          <w:kern w:val="0"/>
          <w:sz w:val="32"/>
          <w:szCs w:val="32"/>
          <w:shd w:val="clear" w:color="auto" w:fill="FFFFFF"/>
          <w:lang w:val="en-US" w:eastAsia="zh-CN" w:bidi="en-AU"/>
        </w:rPr>
        <w:t xml:space="preserve">截</w:t>
      </w:r>
      <w:r>
        <w:rPr>
          <w:rFonts w:ascii="仿宋_GB2312" w:eastAsia="仿宋_GB2312" w:hAnsi="Times New Roman" w:cs="仿宋_GB2312" w:hint="eastAsia"/>
          <w:i w:val="0"/>
          <w:caps w:val="0"/>
          <w:color w:val="auto"/>
          <w:spacing w:val="0"/>
          <w:kern w:val="0"/>
          <w:sz w:val="32"/>
          <w:szCs w:val="32"/>
          <w:shd w:val="clear" w:color="auto" w:fill="FFFFFF"/>
          <w:lang w:val="en-US" w:eastAsia="zh-CN" w:bidi="en-AU"/>
        </w:rPr>
        <w:t xml:space="preserve">至</w:t>
      </w:r>
      <w:r>
        <w:rPr>
          <w:rFonts w:ascii="仿宋_GB2312" w:eastAsia="仿宋_GB2312" w:hAnsi="Times New Roman" w:cs="仿宋_GB2312" w:hint="eastAsia"/>
          <w:i w:val="0"/>
          <w:caps w:val="0"/>
          <w:color w:val="auto"/>
          <w:spacing w:val="0"/>
          <w:kern w:val="0"/>
          <w:sz w:val="32"/>
          <w:szCs w:val="32"/>
          <w:shd w:val="clear" w:color="auto" w:fill="FFFFFF"/>
          <w:lang w:val="en-US" w:eastAsia="zh-CN" w:bidi="en-AU"/>
        </w:rPr>
        <w:t xml:space="preserve">202</w:t>
      </w:r>
      <w:r>
        <w:rPr>
          <w:rFonts w:ascii="仿宋_GB2312" w:eastAsia="仿宋_GB2312" w:hAnsi="Times New Roman" w:cs="仿宋_GB2312" w:hint="eastAsia"/>
          <w:i w:val="0"/>
          <w:caps w:val="0"/>
          <w:color w:val="auto"/>
          <w:spacing w:val="0"/>
          <w:kern w:val="0"/>
          <w:sz w:val="32"/>
          <w:szCs w:val="32"/>
          <w:shd w:val="clear" w:color="auto" w:fill="FFFFFF"/>
          <w:lang w:val="en-US" w:eastAsia="zh-CN" w:bidi="en-AU"/>
        </w:rPr>
        <w:t xml:space="preserve">2</w:t>
      </w:r>
      <w:r>
        <w:rPr>
          <w:rFonts w:ascii="仿宋_GB2312" w:eastAsia="仿宋_GB2312" w:hAnsi="Times New Roman" w:cs="仿宋_GB2312" w:hint="eastAsia"/>
          <w:i w:val="0"/>
          <w:caps w:val="0"/>
          <w:color w:val="auto"/>
          <w:spacing w:val="0"/>
          <w:kern w:val="0"/>
          <w:sz w:val="32"/>
          <w:szCs w:val="32"/>
          <w:shd w:val="clear" w:color="auto" w:fill="FFFFFF"/>
          <w:lang w:val="en-US" w:eastAsia="zh-CN" w:bidi="en-AU"/>
        </w:rPr>
        <w:t xml:space="preserve">年底，</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王家镇中心卫生院单位共有特种车</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辆</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辆（救护车），单位价</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值</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20</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0</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万元以上大型设备</w:t>
      </w:r>
      <w:r>
        <w:rPr>
          <w:rFonts w:ascii="Times New Roman" w:eastAsia="仿宋_GB2312" w:hAnsi="Times New Roman" w:cs="Times New Roman" w:hint="eastAsia"/>
          <w:i w:val="0"/>
          <w:caps w:val="0"/>
          <w:color w:val="333333"/>
          <w:spacing w:val="0"/>
          <w:kern w:val="0"/>
          <w:sz w:val="32"/>
          <w:szCs w:val="32"/>
          <w:shd w:val="clear" w:color="auto" w:fill="FFFFFF"/>
          <w:lang w:val="en-US" w:eastAsia="zh-CN" w:bidi="en-AU"/>
        </w:rPr>
        <w:t xml:space="preserve">0</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台（套）。</w:t>
      </w:r>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wordWrap/>
        <w:overflowPunct/>
        <w:topLinePunct w:val="0"/>
        <w:bidi w:val="0"/>
        <w:spacing w:beforeAutospacing="0" w:after="0" w:afterAutospacing="0" w:line="576" w:lineRule="exact"/>
        <w:ind w:left="0" w:right="0" w:firstLine="640" w:rightChars="0" w:firstLineChars="200"/>
        <w:jc w:val="both"/>
        <w:outlineLvl w:val="1"/>
        <w:rPr>
          <w:rFonts w:ascii="楷体_GB2312" w:eastAsia="楷体_GB2312" w:hAnsi="Times New Roman" w:cs="楷体_GB2312" w:hint="eastAsia"/>
          <w:b/>
          <w:i w:val="0"/>
          <w:caps w:val="0"/>
          <w:color w:val="333333"/>
          <w:spacing w:val="0"/>
          <w:kern w:val="0"/>
          <w:sz w:val="32"/>
          <w:szCs w:val="32"/>
          <w:lang w:val="en-US" w:eastAsia="zh-CN" w:bidi="en-AU"/>
        </w:rPr>
      </w:pPr>
      <w:bookmarkStart w:id="71" w:name="_Toc15882"/>
      <w:bookmarkStart w:id="72" w:name="_Toc21949"/>
      <w:r>
        <w:rPr>
          <w:rFonts w:ascii="楷体_GB2312" w:eastAsia="楷体_GB2312" w:hAnsi="Times New Roman" w:cs="楷体_GB2312" w:hint="eastAsia"/>
          <w:b/>
          <w:i w:val="0"/>
          <w:caps w:val="0"/>
          <w:color w:val="333333"/>
          <w:spacing w:val="0"/>
          <w:kern w:val="0"/>
          <w:sz w:val="32"/>
          <w:szCs w:val="32"/>
          <w:shd w:val="clear" w:color="auto" w:fill="FFFFFF"/>
          <w:lang w:val="en-US" w:eastAsia="zh-CN" w:bidi="en-AU"/>
        </w:rPr>
        <w:t xml:space="preserve">（四）绩效目标编制情况</w:t>
      </w:r>
      <w:bookmarkEnd w:id="71"/>
      <w:bookmarkEnd w:id="72"/>
    </w:p>
    <w:p>
      <w:pPr>
        <w:keepNext w:val="0"/>
        <w:keepLines w:val="0"/>
        <w:pageBreakBefore w:val="0"/>
        <w:widowControl/>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wordWrap/>
        <w:overflowPunct/>
        <w:topLinePunct w:val="0"/>
        <w:bidi w:val="0"/>
        <w:spacing w:beforeAutospacing="0" w:after="0" w:afterAutospacing="0" w:line="576" w:lineRule="exact"/>
        <w:ind w:left="0" w:right="0" w:firstLine="640" w:rightChars="0" w:firstLineChars="200"/>
        <w:jc w:val="both"/>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绩效目标是预算编制的前提和基础</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年</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王家镇中心卫生院</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部门预算按申请项目资金年度预期达到的产出和效果，编制</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了</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部门预算项目绩效目标申报表</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202</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3</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年度</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，涉及项</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目</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 </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0</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个</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 </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（含单位定额公用经费），金</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额</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0</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 </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万元；按年度全部部门预算资金达到的总体产出和效果编制</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了</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整体支出绩效目标申报</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表</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highlight w:val="none"/>
          <w:shd w:val="clear" w:color="auto" w:fill="FFFFFF"/>
          <w:lang w:val="en-US" w:eastAsia="zh-CN" w:bidi="en-AU"/>
        </w:rPr>
        <w:t xml:space="preserve">。</w:t>
      </w:r>
      <w:bookmarkStart w:id="73" w:name="_Toc5144"/>
      <w:bookmarkStart w:id="74" w:name="_Toc7350"/>
    </w:p>
    <w:p>
      <w:pPr>
        <w:keepNext w:val="0"/>
        <w:keepLines w:val="0"/>
        <w:pageBreakBefore w:val="0"/>
        <w:widowControl/>
        <w:numPr>
          <w:ilvl w:val="0"/>
          <w:numId w:val="9"/>
        </w:numPr>
        <w:suppressLineNumbers w:val="0"/>
        <w:pBdr>
          <w:top w:val="none" w:sz="0" w:space="0" w:color="auto"/>
          <w:left w:val="none" w:sz="0" w:space="0" w:color="auto"/>
          <w:bottom w:val="single" w:sz="8" w:space="31" w:color="FFFFFF"/>
          <w:right w:val="none" w:sz="0" w:space="0" w:color="auto"/>
        </w:pBdr>
        <w:shd w:val="clear" w:color="auto" w:fill="FFFFFF"/>
        <w:wordWrap/>
        <w:overflowPunct/>
        <w:topLinePunct w:val="0"/>
        <w:bidi w:val="0"/>
        <w:spacing w:beforeAutospacing="0" w:after="0" w:afterAutospacing="0" w:line="576" w:lineRule="exact"/>
        <w:ind w:left="0" w:right="0" w:firstLine="640" w:leftChars="0" w:rightChars="0" w:firstLineChars="200"/>
        <w:jc w:val="both"/>
        <w:outlineLvl w:val="0"/>
        <w:rPr>
          <w:rFonts w:ascii="黑体" w:eastAsia="黑体" w:hAnsi="宋体" w:cs="黑体" w:hint="eastAsia"/>
          <w:i w:val="0"/>
          <w:caps w:val="0"/>
          <w:color w:val="333333"/>
          <w:spacing w:val="0"/>
          <w:kern w:val="0"/>
          <w:sz w:val="32"/>
          <w:szCs w:val="32"/>
          <w:lang w:val="en-US" w:eastAsia="zh-CN" w:bidi="en-AU"/>
        </w:rPr>
      </w:pPr>
      <w:bookmarkStart w:id="75" w:name="_Toc672"/>
      <w:r>
        <w:rPr>
          <w:rFonts w:ascii="黑体" w:eastAsia="黑体" w:hAnsi="宋体" w:cs="黑体" w:hint="eastAsia"/>
          <w:i w:val="0"/>
          <w:caps w:val="0"/>
          <w:color w:val="333333"/>
          <w:spacing w:val="0"/>
          <w:kern w:val="0"/>
          <w:sz w:val="32"/>
          <w:szCs w:val="32"/>
          <w:shd w:val="clear" w:color="auto" w:fill="FFFFFF"/>
          <w:lang w:val="en-US" w:eastAsia="zh-CN" w:bidi="en-AU"/>
        </w:rPr>
        <w:t xml:space="preserve">名词解释</w:t>
      </w:r>
      <w:bookmarkStart w:id="76" w:name="_Toc21476"/>
      <w:bookmarkStart w:id="77" w:name="_Toc29979"/>
      <w:bookmarkStart w:id="78" w:name="_Toc12578"/>
      <w:bookmarkStart w:id="79" w:name="_Toc377"/>
      <w:bookmarkEnd w:id="73"/>
      <w:bookmarkEnd w:id="74"/>
      <w:bookmarkEnd w:id="75"/>
    </w:p>
    <w:p>
      <w:pPr>
        <w:keepNext w:val="0"/>
        <w:keepLines w:val="0"/>
        <w:pageBreakBefore w:val="0"/>
        <w:widowControl w:val="0"/>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rightChars="0" w:firstLineChars="200"/>
        <w:jc w:val="both"/>
        <w:textAlignment w:val="auto"/>
        <w:rPr>
          <w:rFonts w:ascii="仿宋_GB2312" w:eastAsia="仿宋_GB2312" w:hAnsi="Times New Roman" w:cs="仿宋_GB2312" w:hint="default"/>
          <w:i w:val="0"/>
          <w:caps w:val="0"/>
          <w:color w:val="333333"/>
          <w:spacing w:val="0"/>
          <w:kern w:val="0"/>
          <w:sz w:val="32"/>
          <w:szCs w:val="32"/>
          <w:lang w:val="en-US" w:eastAsia="zh-CN" w:bidi="en-AU"/>
        </w:rPr>
      </w:pPr>
      <w:bookmarkEnd w:id="76"/>
      <w:bookmarkEnd w:id="77"/>
      <w:bookmarkEnd w:id="78"/>
      <w:bookmarkEnd w:id="79"/>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（一）一般公共预算拨款收入：指区级财政当年拨付的资金。</w:t>
      </w:r>
      <w:r>
        <w:rPr>
          <w:rFonts w:ascii="仿宋_GB2312" w:eastAsia="仿宋_GB2312" w:hAnsi="Times New Roman" w:cs="仿宋_GB2312" w:hint="eastAsia"/>
          <w:i w:val="0"/>
          <w:caps w:val="0"/>
          <w:color w:val="333333"/>
          <w:spacing w:val="0"/>
          <w:kern w:val="0"/>
          <w:sz w:val="32"/>
          <w:szCs w:val="32"/>
          <w:lang w:val="en-US" w:eastAsia="zh-CN" w:bidi="en-AU"/>
        </w:rPr>
        <w:br/>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　</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 </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（二）上年结转：指以前年度尚未完成，结转到本年仍按原规定用途继续使用的资金。</w:t>
      </w:r>
      <w:r>
        <w:rPr>
          <w:rFonts w:ascii="仿宋_GB2312" w:eastAsia="仿宋_GB2312" w:hAnsi="Times New Roman" w:cs="仿宋_GB2312" w:hint="eastAsia"/>
          <w:i w:val="0"/>
          <w:caps w:val="0"/>
          <w:color w:val="333333"/>
          <w:spacing w:val="0"/>
          <w:kern w:val="0"/>
          <w:sz w:val="32"/>
          <w:szCs w:val="32"/>
          <w:lang w:val="en-US" w:eastAsia="zh-CN" w:bidi="en-AU"/>
        </w:rPr>
        <w:br/>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　　（三）社会保障和就业（类）行政事业单位养老支出（款）事业单位离退休（项）：指事业单位离退休人员的支出。</w:t>
      </w:r>
      <w:r>
        <w:rPr>
          <w:rFonts w:ascii="仿宋_GB2312" w:eastAsia="仿宋_GB2312" w:hAnsi="Times New Roman" w:cs="仿宋_GB2312" w:hint="eastAsia"/>
          <w:i w:val="0"/>
          <w:caps w:val="0"/>
          <w:color w:val="333333"/>
          <w:spacing w:val="0"/>
          <w:kern w:val="0"/>
          <w:sz w:val="32"/>
          <w:szCs w:val="32"/>
          <w:lang w:val="en-US" w:eastAsia="zh-CN" w:bidi="en-AU"/>
        </w:rPr>
        <w:br/>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　　（四）社会保障和就业（类）行政事业单位养老支出（款）机关事业单位基本养老保险缴费支出（项）：指部门实施养老保险制度由单位缴纳的养老保险的支出。</w:t>
      </w:r>
      <w:r>
        <w:rPr>
          <w:rFonts w:ascii="仿宋_GB2312" w:eastAsia="仿宋_GB2312" w:hAnsi="Times New Roman" w:cs="仿宋_GB2312" w:hint="eastAsia"/>
          <w:i w:val="0"/>
          <w:caps w:val="0"/>
          <w:color w:val="333333"/>
          <w:spacing w:val="0"/>
          <w:kern w:val="0"/>
          <w:sz w:val="32"/>
          <w:szCs w:val="32"/>
          <w:lang w:val="en-US" w:eastAsia="zh-CN" w:bidi="en-AU"/>
        </w:rPr>
        <w:br/>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　　（五）社会保障和就业（类）行政事业单位养老支出（款）机关事业单位职业年金缴费支出（项）：指部门实施养老保险制度由单位缴纳的职业年金的支出。</w:t>
      </w:r>
      <w:r>
        <w:rPr>
          <w:rFonts w:ascii="仿宋_GB2312" w:eastAsia="仿宋_GB2312" w:hAnsi="Times New Roman" w:cs="仿宋_GB2312" w:hint="eastAsia"/>
          <w:i w:val="0"/>
          <w:caps w:val="0"/>
          <w:color w:val="333333"/>
          <w:spacing w:val="0"/>
          <w:kern w:val="0"/>
          <w:sz w:val="32"/>
          <w:szCs w:val="32"/>
          <w:lang w:val="en-US" w:eastAsia="zh-CN" w:bidi="en-AU"/>
        </w:rPr>
        <w:br/>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　</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 </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 </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（六）卫生健康（类）行政事业单位医疗（款）事业单位医疗（项）：指事业单位用于单位应缴纳基本医疗保险支出。</w:t>
      </w:r>
    </w:p>
    <w:p>
      <w:pPr>
        <w:keepNext w:val="0"/>
        <w:keepLines w:val="0"/>
        <w:pageBreakBefore w:val="0"/>
        <w:widowControl w:val="0"/>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right="0" w:firstLine="640" w:rightChars="0" w:firstLineChars="200"/>
        <w:jc w:val="both"/>
        <w:textAlignment w:val="auto"/>
        <w:rPr>
          <w:rFonts w:ascii="仿宋_GB2312" w:eastAsia="仿宋_GB2312" w:hAnsi="Times New Roman" w:cs="仿宋_GB2312" w:hint="default"/>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（七）住房保障（类）住房改革支出（款）住房公积金（项）：指按照《住房公积金管理条例》的规定，由单位及其在职职工缴存的长期住房储金。</w:t>
      </w:r>
      <w:r>
        <w:rPr>
          <w:rFonts w:ascii="仿宋_GB2312" w:eastAsia="仿宋_GB2312" w:hAnsi="Times New Roman" w:cs="仿宋_GB2312" w:hint="eastAsia"/>
          <w:i w:val="0"/>
          <w:caps w:val="0"/>
          <w:color w:val="333333"/>
          <w:spacing w:val="0"/>
          <w:kern w:val="0"/>
          <w:sz w:val="32"/>
          <w:szCs w:val="32"/>
          <w:lang w:val="en-US" w:eastAsia="zh-CN" w:bidi="en-AU"/>
        </w:rPr>
        <w:br/>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　</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 </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 </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（八）基本支出：指为保证机构正常运转，完成日常工作任务而发生的人员支出和公用支出。</w:t>
      </w:r>
      <w:r>
        <w:rPr>
          <w:rFonts w:ascii="仿宋_GB2312" w:eastAsia="仿宋_GB2312" w:hAnsi="Times New Roman" w:cs="仿宋_GB2312" w:hint="eastAsia"/>
          <w:i w:val="0"/>
          <w:caps w:val="0"/>
          <w:color w:val="333333"/>
          <w:spacing w:val="0"/>
          <w:kern w:val="0"/>
          <w:sz w:val="32"/>
          <w:szCs w:val="32"/>
          <w:lang w:val="en-US" w:eastAsia="zh-CN" w:bidi="en-AU"/>
        </w:rPr>
        <w:br/>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　　（九）项目支出：指在基本支出之外为完成特定行政任务和事业发展目标所发生的支出。</w:t>
      </w:r>
    </w:p>
    <w:p>
      <w:pPr>
        <w:keepNext w:val="0"/>
        <w:keepLines w:val="0"/>
        <w:pageBreakBefore w:val="0"/>
        <w:widowControl w:val="0"/>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rightChars="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（十</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三</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公</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经费：纳入财政厅预算管理</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的</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三</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公</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w:t>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ascii="仿宋_GB2312" w:eastAsia="仿宋_GB2312" w:hAnsi="Times New Roman" w:cs="仿宋_GB2312" w:hint="eastAsia"/>
          <w:i w:val="0"/>
          <w:caps w:val="0"/>
          <w:color w:val="333333"/>
          <w:spacing w:val="0"/>
          <w:kern w:val="0"/>
          <w:sz w:val="32"/>
          <w:szCs w:val="32"/>
          <w:lang w:val="en-US" w:eastAsia="zh-CN" w:bidi="en-AU"/>
        </w:rPr>
        <w:br/>
      </w: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　　（十一）单位运行经费：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pageBreakBefore w:val="0"/>
        <w:widowControl w:val="0"/>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rightChars="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p>
    <w:p>
      <w:pPr>
        <w:keepNext w:val="0"/>
        <w:keepLines w:val="0"/>
        <w:pageBreakBefore w:val="0"/>
        <w:widowControl w:val="0"/>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rightChars="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p>
    <w:p>
      <w:pPr>
        <w:keepNext w:val="0"/>
        <w:keepLines w:val="0"/>
        <w:pageBreakBefore w:val="0"/>
        <w:widowControl w:val="0"/>
        <w:numPr>
          <w:ilvl w:val="0"/>
          <w:numId w:val="0"/>
        </w:numPr>
        <w:suppressLineNumbers w:val="0"/>
        <w:pBdr>
          <w:top w:val="none" w:sz="0" w:space="0" w:color="auto"/>
          <w:left w:val="none" w:sz="0" w:space="0" w:color="auto"/>
          <w:bottom w:val="single" w:sz="8" w:space="31" w:color="FFFFFF"/>
          <w:right w:val="none" w:sz="0" w:space="0" w:color="auto"/>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rightChars="0" w:firstLineChars="200"/>
        <w:jc w:val="both"/>
        <w:textAlignment w:val="auto"/>
        <w:rPr>
          <w:rFonts w:ascii="仿宋_GB2312" w:eastAsia="仿宋_GB2312" w:hAnsi="Times New Roman" w:cs="仿宋_GB2312" w:hint="eastAsia"/>
          <w:i w:val="0"/>
          <w:caps w:val="0"/>
          <w:color w:val="333333"/>
          <w:spacing w:val="0"/>
          <w:kern w:val="0"/>
          <w:sz w:val="32"/>
          <w:szCs w:val="32"/>
          <w:lang w:val="en-US" w:eastAsia="zh-CN" w:bidi="en-AU"/>
        </w:rPr>
      </w:pPr>
      <w:r>
        <w:rPr>
          <w:rFonts w:ascii="仿宋_GB2312" w:eastAsia="仿宋_GB2312" w:hAnsi="Times New Roman" w:cs="仿宋_GB2312" w:hint="eastAsia"/>
          <w:i w:val="0"/>
          <w:caps w:val="0"/>
          <w:color w:val="333333"/>
          <w:spacing w:val="0"/>
          <w:kern w:val="0"/>
          <w:sz w:val="32"/>
          <w:szCs w:val="32"/>
          <w:shd w:val="clear" w:color="auto" w:fill="FFFFFF"/>
          <w:lang w:val="en-US" w:eastAsia="zh-CN" w:bidi="en-AU"/>
        </w:rPr>
        <w:t xml:space="preserve">附件：部门预算公开表</w:t>
      </w:r>
    </w:p>
    <w:p>
      <w:pPr>
        <w:keepNext w:val="0"/>
        <w:keepLines w:val="0"/>
        <w:pageBreakBefore w:val="0"/>
        <w:wordWrap/>
        <w:overflowPunct/>
        <w:topLinePunct w:val="0"/>
        <w:bidi w:val="0"/>
        <w:spacing w:line="576" w:lineRule="exact"/>
        <w:ind w:left="0" w:firstLine="420" w:firstLineChars="200"/>
        <w:jc w:val="both"/>
      </w:pPr>
    </w:p>
    <w:sectPr>
      <w:footerReference w:type="default" r:id="rId1"/>
      <w:type w:val="nextPage"/>
      <w:pgSz w:w="11906" w:h="16838"/>
      <w:pgMar w:top="2098" w:right="1474" w:bottom="1984" w:left="1587" w:header="720" w:footer="720" w:gutter="0"/>
      <w:pgNumType w:fmt="decimal" w:start="1"/>
      <w:docGrid w:type="lines" w:linePitch="312"/>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Calibri">
    <w:panose1 w:val="020F0502020204030204"/>
    <w:charset w:val="00"/>
    <w:family w:val="Swiss"/>
    <w:pitch w:val="default"/>
    <w:sig w:usb0="E00002FF" w:usb1="4000ACFF" w:usb2="00000001" w:usb3="00000000" w:csb0="2000019F" w:csb1="00000000"/>
  </w:font>
  <w:font w:name="Liberation Sans">
    <w:altName w:val="Arial"/>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方正小标宋简体">
    <w:panose1 w:val="02000000000000000000"/>
    <w:charset w:val="86"/>
    <w:family w:val="Auto"/>
    <w:pitch w:val="default"/>
    <w:sig w:usb0="00000001" w:usb1="08000000" w:usb2="00000000" w:usb3="00000000" w:csb0="00040000" w:csb1="00000000"/>
  </w:font>
  <w:font w:name="黑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enter" w:pos="4153"/>
        <w:tab w:val="right" w:pos="8306"/>
      </w:tabs>
    </w:pPr>
    <w:r>
      <w:rPr>
        <w:sz w:val="18"/>
      </w:rPr>
      <w:pict>
        <v:shape id="文本框 1" o:spid="_x0000_s3771" type="#_x0000_t202" style="height:2in;margin-left:0;margin-top:0;mso-position-horizontal:center;mso-position-horizontal-relative:margin;mso-wrap-style:none;position:absolute;v-text-anchor:top;width:2in;z-index:0" filled="f" stroked="f">
          <v:fill o:detectmouseclick="t"/>
          <v:stroke linestyle="single"/>
          <v:textbox style="layout-flow:horizontal;mso-fit-shape-to-text:t" inset="0,0,0,0">
            <w:txbxContent>
              <w:p>
                <w:pPr>
                  <w:pStyle w:val="Footer"/>
                  <w:tabs>
                    <w:tab w:val="center" w:pos="4153"/>
                    <w:tab w:val="right" w:pos="8306"/>
                  </w:tabs>
                </w:pPr>
                <w:r>
                  <w:fldChar w:fldCharType="begin"/>
                </w:r>
                <w:r>
                  <w:instrText xml:space="preserve"> PAGE  \* MERGEFORMAT </w:instrText>
                </w:r>
                <w:r>
                  <w:fldChar w:fldCharType="separate"/>
                </w:r>
                <w:r>
                  <w:t xml:space="preserve">3</w:t>
                </w:r>
                <w:r>
                  <w:fldChar w:fldCharType="end"/>
                </w:r>
              </w:p>
            </w:txbxContent>
          </v:textbox>
          <w10:wrap anchorx="margin"/>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5"/>
      <w:numFmt w:val="chineseCounting"/>
      <w:suff w:val="nothing"/>
      <w:lvlText w:val="%1、"/>
      <w:lvlJc w:val="left"/>
      <w:rPr>
        <w:rFonts w:hint="eastAsia"/>
      </w:rPr>
    </w:lvl>
  </w:abstractNum>
  <w:abstractNum w:abstractNumId="3">
    <w:multiLevelType w:val="singleLevel"/>
    <w:lvl w:ilvl="0">
      <w:start w:val="3"/>
      <w:numFmt w:val="chineseCounting"/>
      <w:suff w:val="nothing"/>
      <w:lvlText w:val="（%1）"/>
      <w:lvlJc w:val="left"/>
      <w:rPr>
        <w:rFonts w:hint="eastAsia"/>
      </w:rPr>
    </w:lvl>
  </w:abstractNum>
  <w:abstractNum w:abstractNumId="4">
    <w:multiLevelType w:val="singleLevel"/>
    <w:lvl w:ilvl="0">
      <w:start w:val="1"/>
      <w:numFmt w:val="chineseCounting"/>
      <w:suff w:val="nothing"/>
      <w:lvlText w:val="%1、"/>
      <w:lvlJc w:val="left"/>
      <w:rPr>
        <w:rFonts w:hint="eastAsia"/>
      </w:rPr>
    </w:lvl>
  </w:abstractNum>
  <w:abstractNum w:abstractNumId="5">
    <w:multiLevelType w:val="singleLevel"/>
    <w:lvl w:ilvl="0">
      <w:start w:val="1"/>
      <w:numFmt w:val="chineseCounting"/>
      <w:suff w:val="nothing"/>
      <w:lvlText w:val="（%1）"/>
      <w:lvlJc w:val="left"/>
      <w:rPr>
        <w:rFonts w:hint="eastAsia"/>
      </w:rPr>
    </w:lvl>
  </w:abstractNum>
  <w:abstractNum w:abstractNumId="6">
    <w:multiLevelType w:val="singleLevel"/>
    <w:lvl w:ilvl="0">
      <w:start w:val="2"/>
      <w:numFmt w:val="chineseCounting"/>
      <w:suff w:val="nothing"/>
      <w:lvlText w:val="（%1）"/>
      <w:lvlJc w:val="left"/>
      <w:rPr>
        <w:rFonts w:hint="eastAsia"/>
      </w:rPr>
    </w:lvl>
  </w:abstractNum>
  <w:abstractNum w:abstractNumId="7">
    <w:multiLevelType w:val="singleLevel"/>
    <w:lvl w:ilvl="0">
      <w:start w:val="1"/>
      <w:numFmt w:val="chineseCounting"/>
      <w:suff w:val="nothing"/>
      <w:lvlText w:val="（%1）"/>
      <w:lvlJc w:val="left"/>
      <w:rPr>
        <w:rFonts w:hint="eastAsia"/>
      </w:rPr>
    </w:lvl>
  </w:abstractNum>
  <w:abstractNum w:abstractNumId="8">
    <w:multiLevelType w:val="singleLevel"/>
    <w:lvl w:ilvl="0">
      <w:start w:val="8"/>
      <w:numFmt w:val="chineseCounting"/>
      <w:suff w:val="nothing"/>
      <w:lvlText w:val="%1、"/>
      <w:lvlJc w:val="left"/>
      <w:rPr>
        <w:rFonts w:hint="eastAsia"/>
      </w:rPr>
    </w:lvl>
  </w:abstractNum>
  <w:abstractNum w:abstractNumId="9">
    <w:multiLevelType w:val="singleLevel"/>
    <w:lvl w:ilvl="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40"/>
  <w:displayBackgroundShape/>
  <w:stylePaneFormatFilter w:val="3F01"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1"/>
  <w:doNotTrackMoves/>
  <w:defaultTabStop w:val="420"/>
  <w:drawingGridHorizontalSpacing w:val="1"/>
  <w:drawingGridVerticalSpacing w:val="1"/>
  <w:doNotUseMarginsForDrawingGridOrigin/>
  <w:drawingGridHorizontalOrigin w:val="0"/>
  <w:drawingGridVerticalOrigin w:val="0"/>
  <w:noPunctuationKerning/>
  <w:characterSpacingControl w:val="compressPunctuation"/>
  <w:noLineBreaksAfter w:lang="en-US" w:val="([{·‘“〈《「『【〔〖（．［｛￡￥"/>
  <w:noLineBreaksBefore w:lang="en-US" w:val="!),.:;?]}¨·ˇˉ―‖’”…∶、。〃々〉》」』】〕〗！＂＇），．：；？］｀｜｝～￠"/>
  <w:doNotEmbedSmartTags/>
  <w:compat>
    <w:noLeading/>
    <w:spaceForUL/>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doNotFlipMirrorIndents" w:uri="http://schemas.microsoft.com/office/word" w:val="1"/>
    <w:compatSetting w:name="enableOpenTypeFeatures" w:uri="http://schemas.microsoft.com/office/word" w:val="1"/>
    <w:compatSetting w:name="compatibilityMode" w:uri="http://schemas.microsoft.com/office/word" w:val="15"/>
  </w:compat>
  <w:docVars>
    <w:docVar w:name="commondata" w:val="eyJoZGlkIjoiOWMwMDdjMDFjZjQ1NWM1ZjZjMDI2NDMyZGQyNmU4MjQifQ=="/>
    <w:docVar w:name="KSO_WPS_MARK_KEY" w:val="85cf18ff-5eb8-4d13-bb0e-cea4e98934e4"/>
  </w:docVars>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Output"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uppressAutoHyphens/>
      <w:bidi w:val="0"/>
      <w:jc w:val="both"/>
    </w:pPr>
    <w:rPr>
      <w:rFonts w:ascii="Calibri" w:eastAsia="宋体" w:hAnsi="Calibri" w:cs="Times New Roman"/>
      <w:color w:val="auto"/>
      <w:kern w:val="2"/>
      <w:sz w:val="21"/>
      <w:szCs w:val="24"/>
      <w:lang w:val="en-US" w:eastAsia="zh-CN" w:bidi="ar-SA"/>
    </w:rPr>
  </w:style>
  <w:style w:type="character" w:styleId="DefaultParagraphFont">
    <w:name w:val="默认段落字体"/>
    <w:rPr/>
  </w:style>
  <w:style w:type="table" w:styleId="NormalTable">
    <w:name w:val="普通表格"/>
    <w:semiHidden/>
    <w:qFormat/>
    <w:rPr/>
    <w:tblPr>
      <w:tblCellMar>
        <w:top w:w="0" w:type="dxa"/>
        <w:left w:w="108" w:type="dxa"/>
        <w:bottom w:w="0" w:type="dxa"/>
        <w:right w:w="108" w:type="dxa"/>
      </w:tblCellMar>
    </w:tblPr>
  </w:style>
  <w:style w:type="paragraph" w:styleId="BodyText">
    <w:name w:val="正文文本"/>
    <w:basedOn w:val="Normal"/>
    <w:next w:val="Normal"/>
    <w:pPr>
      <w:spacing w:before="0" w:after="140" w:line="276" w:lineRule="auto"/>
    </w:pPr>
    <w:rPr/>
  </w:style>
  <w:style w:type="paragraph" w:styleId="Caption">
    <w:name w:val="题注"/>
    <w:basedOn w:val="Normal"/>
    <w:pPr>
      <w:widowControl w:val="0"/>
      <w:suppressLineNumbers/>
      <w:suppressAutoHyphens/>
      <w:spacing w:before="120" w:after="120"/>
    </w:pPr>
    <w:rPr>
      <w:i/>
      <w:iCs/>
      <w:sz w:val="24"/>
      <w:szCs w:val="24"/>
    </w:rPr>
  </w:style>
  <w:style w:type="paragraph" w:styleId="Footer">
    <w:name w:val="页脚"/>
    <w:basedOn w:val="Normal"/>
    <w:qFormat/>
    <w:pPr>
      <w:tabs>
        <w:tab w:val="center" w:pos="4153"/>
        <w:tab w:val="right" w:pos="8306"/>
      </w:tabs>
      <w:snapToGrid w:val="0"/>
      <w:jc w:val="left"/>
    </w:pPr>
    <w:rPr>
      <w:sz w:val="18"/>
    </w:rPr>
  </w:style>
  <w:style w:type="paragraph" w:styleId="Header">
    <w:name w:val="页眉"/>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目录 1"/>
    <w:basedOn w:val="Normal"/>
    <w:next w:val="Normal"/>
    <w:qFormat/>
    <w:rPr/>
  </w:style>
  <w:style w:type="paragraph" w:styleId="List">
    <w:name w:val="列表"/>
    <w:basedOn w:val="BodyText"/>
    <w:rPr/>
  </w:style>
  <w:style w:type="paragraph" w:styleId="TOC2">
    <w:name w:val="目录 2"/>
    <w:basedOn w:val="Normal"/>
    <w:next w:val="Normal"/>
    <w:pPr>
      <w:ind w:left="420" w:leftChars="200"/>
    </w:pPr>
    <w:rPr/>
  </w:style>
  <w:style w:type="paragraph" w:styleId="Normal(Web)">
    <w:name w:val="普通(网站)"/>
    <w:basedOn w:val="Normal"/>
    <w:qFormat/>
    <w:rPr>
      <w:sz w:val="24"/>
    </w:rPr>
  </w:style>
  <w:style w:type="character" w:styleId="默认段落字体1">
    <w:name w:val="默认段落字体1"/>
    <w:rPr/>
  </w:style>
  <w:style w:type="paragraph" w:styleId="Heading">
    <w:name w:val="Heading"/>
    <w:basedOn w:val="Normal"/>
    <w:next w:val="BodyText"/>
    <w:pPr>
      <w:keepNext/>
      <w:widowControl w:val="0"/>
      <w:suppressAutoHyphens/>
      <w:spacing w:before="240" w:after="120"/>
    </w:pPr>
    <w:rPr>
      <w:rFonts w:ascii="Liberation Sans" w:eastAsia="Noto Sans CJK SC Regular" w:hAnsi="Liberation Sans" w:cs="Noto Sans CJK SC Regular"/>
      <w:sz w:val="28"/>
      <w:szCs w:val="28"/>
      <w:lang w:bidi="ar-SA"/>
    </w:rPr>
  </w:style>
  <w:style w:type="paragraph" w:styleId="Index">
    <w:name w:val="Index"/>
    <w:basedOn w:val="Normal"/>
    <w:pPr>
      <w:widowControl w:val="0"/>
      <w:suppressLineNumbers/>
      <w:suppressAutoHyphens/>
    </w:pPr>
    <w:rPr/>
  </w:style>
  <w:style w:type="paragraph" w:styleId="WPSOffice手动目录1">
    <w:name w:val="WPSOffice手动目录 1"/>
    <w:qFormat/>
    <w:pPr>
      <w:ind w:leftChars="0"/>
    </w:pPr>
    <w:rPr>
      <w:sz w:val="20"/>
      <w:szCs w:val="20"/>
    </w:rPr>
  </w:style>
  <w:style w:type="paragraph" w:styleId="WPSOffice手动目录2">
    <w:name w:val="WPSOffice手动目录 2"/>
    <w:pPr>
      <w:ind w:leftChars="200"/>
    </w:pPr>
    <w:rPr>
      <w:sz w:val="20"/>
      <w:szCs w:val="20"/>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footer" Target="footer1.xml" /><Relationship Id="rId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numbering" Target="numbering.xml" /><Relationship Id="rId5" Type="http://schemas.openxmlformats.org/officeDocument/2006/relationships/fontTable" Target="fontTable.xml" /><Relationship Id="rId6"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TotalTime>157261920</TotalTime>
  <Pages>10</Pages>
  <Words>3761</Words>
  <Characters>4038</Characters>
  <Application>WPS Office_11.1.0.14036_F1E327BC-269C-435d-A152-05C5408002CA</Application>
  <CharactersWithSpaces>4083</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颠颠 </cp:lastModifiedBy>
  <cp:revision>2</cp:revision>
  <dcterms:created xsi:type="dcterms:W3CDTF">2018-11-28T01:47:00Z</dcterms:created>
  <dcterms:modified xsi:type="dcterms:W3CDTF">2024-07-26T07:54:01Z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2052-11.1.0.14309</vt:lpwstr>
  </property>
  <property fmtid="{D5CDD505-2E9C-101B-9397-08002B2CF9AE}" pid="3" name="ICV">
    <vt:lpwstr>42FBC29411B2467084BDFC0D52C49F78_13</vt:lpwstr>
  </property>
</Properties>
</file>