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pStyle w:val="7"/>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default" w:ascii="Times New Roman" w:hAnsi="Times New Roman" w:cs="Times New Roman"/>
          <w:i w:val="0"/>
          <w:caps w:val="0"/>
          <w:color w:val="333333"/>
          <w:spacing w:val="0"/>
          <w:sz w:val="32"/>
          <w:szCs w:val="32"/>
          <w:lang w:val="en-US"/>
        </w:rPr>
      </w:pPr>
      <w:bookmarkStart w:id="0" w:name="_Toc7358"/>
      <w:bookmarkStart w:id="1" w:name="_Toc6567"/>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en-AU"/>
        </w:rPr>
        <w:t>广元市昭化区磨滩镇卫生院</w:t>
      </w:r>
      <w:bookmarkEnd w:id="0"/>
      <w:bookmarkEnd w:id="1"/>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default" w:ascii="Times New Roman" w:hAnsi="Times New Roman" w:cs="Times New Roman"/>
          <w:i w:val="0"/>
          <w:caps w:val="0"/>
          <w:color w:val="333333"/>
          <w:spacing w:val="0"/>
          <w:sz w:val="32"/>
          <w:szCs w:val="32"/>
        </w:rPr>
      </w:pPr>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en-AU"/>
        </w:rPr>
        <w:t>2023年单位预算编制说明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eastAsia" w:ascii="宋体" w:hAnsi="宋体" w:eastAsia="宋体" w:cs="宋体"/>
          <w:b/>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eastAsia" w:ascii="宋体" w:hAnsi="宋体" w:eastAsia="宋体" w:cs="宋体"/>
          <w:b/>
          <w:i w:val="0"/>
          <w:caps w:val="0"/>
          <w:color w:val="333333"/>
          <w:spacing w:val="0"/>
          <w:sz w:val="32"/>
          <w:szCs w:val="32"/>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rPr>
        <w:sectPr>
          <w:pgSz w:w="11906" w:h="16838"/>
          <w:pgMar w:top="2098" w:right="1474" w:bottom="1984" w:left="1587" w:header="720" w:footer="720" w:gutter="0"/>
          <w:pgNumType w:fmt="decimal"/>
          <w:docGrid w:type="lines" w:linePitch="312" w:charSpace="0"/>
        </w:sect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eastAsia" w:ascii="宋体" w:hAnsi="宋体" w:eastAsia="宋体" w:cs="宋体"/>
          <w:b/>
          <w:i w:val="0"/>
          <w:caps w:val="0"/>
          <w:color w:val="333333"/>
          <w:spacing w:val="0"/>
          <w:sz w:val="32"/>
          <w:szCs w:val="32"/>
        </w:rPr>
      </w:pPr>
      <w:r>
        <w:rPr>
          <w:rFonts w:hint="eastAsia" w:ascii="宋体" w:hAnsi="宋体" w:eastAsia="宋体" w:cs="宋体"/>
          <w:b/>
          <w:i w:val="0"/>
          <w:caps w:val="0"/>
          <w:color w:val="333333"/>
          <w:spacing w:val="0"/>
          <w:sz w:val="32"/>
          <w:szCs w:val="32"/>
          <w:shd w:val="clear" w:color="auto"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r>
        <w:rPr>
          <w:rFonts w:hint="eastAsia" w:ascii="方正小标宋简体" w:hAnsi="方正小标宋简体" w:eastAsia="方正小标宋简体" w:cs="方正小标宋简体"/>
          <w:i w:val="0"/>
          <w:caps w:val="0"/>
          <w:color w:val="333333"/>
          <w:spacing w:val="0"/>
          <w:kern w:val="0"/>
          <w:sz w:val="40"/>
          <w:szCs w:val="40"/>
          <w:shd w:val="clear" w:color="auto" w:fill="FFFFFF"/>
          <w:lang w:val="en-US" w:eastAsia="zh-CN" w:bidi="en-AU"/>
        </w:rPr>
        <w:t>目  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1"/>
        <w:tabs>
          <w:tab w:val="right" w:leader="dot" w:pos="8845"/>
        </w:tabs>
        <w:rPr>
          <w:rFonts w:hint="eastAsia" w:ascii="黑体" w:hAnsi="宋体" w:eastAsia="黑体" w:cs="黑体"/>
          <w:b/>
          <w:i w:val="0"/>
          <w:caps w:val="0"/>
          <w:spacing w:val="0"/>
          <w:kern w:val="0"/>
          <w:sz w:val="28"/>
          <w:szCs w:val="28"/>
          <w:lang w:val="en-US" w:eastAsia="zh-CN" w:bidi="en-AU"/>
        </w:rPr>
      </w:pP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instrText xml:space="preserve">TOC \o "1-1" \h \u</w:instrTex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separate"/>
      </w:r>
      <w:r>
        <w:fldChar w:fldCharType="begin"/>
      </w:r>
      <w:r>
        <w:instrText xml:space="preserve"> HYPERLINK \l "_Toc6246"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一、基本职能及主要工作</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_Toc6246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1</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1"/>
        <w:tabs>
          <w:tab w:val="right" w:leader="dot" w:pos="8845"/>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"_Toc1470"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二、部门预算单位构成</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_Toc1470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3</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1"/>
        <w:tabs>
          <w:tab w:val="right" w:leader="dot" w:pos="8845"/>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"_Toc27432"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三、收支预算情况说明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_Toc27432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3</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1"/>
        <w:tabs>
          <w:tab w:val="right" w:leader="dot" w:pos="8845"/>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"_Toc13319"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四、财政拨款收支预算情况说明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_Toc13319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4</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1"/>
        <w:tabs>
          <w:tab w:val="right" w:leader="dot" w:pos="8845"/>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"_Toc10696"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五、一般公共预算当年拨款情况说明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_Toc10696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4</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1"/>
        <w:tabs>
          <w:tab w:val="right" w:leader="dot" w:pos="8845"/>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"_Toc25690"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六、一般公共预算基本支出情况说明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_Toc25690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6</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1"/>
        <w:tabs>
          <w:tab w:val="right" w:leader="dot" w:pos="8845"/>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"_Toc31319"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七、“三公”经费财政拨款预算安排情况说明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_Toc31319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6</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1"/>
        <w:tabs>
          <w:tab w:val="right" w:leader="dot" w:pos="8845"/>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"_Toc12346"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八、政府性基金预算支出情况说明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_Toc12346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7</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1"/>
        <w:tabs>
          <w:tab w:val="right" w:leader="dot" w:pos="8845"/>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"_Toc24756"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九、国有资本经营预算支出情况说明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_Toc24756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7</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1"/>
        <w:tabs>
          <w:tab w:val="right" w:leader="dot" w:pos="8845"/>
        </w:tabs>
        <w:rPr>
          <w:rFonts w:hint="eastAsia" w:ascii="黑体" w:hAnsi="宋体" w:eastAsia="黑体" w:cs="黑体"/>
          <w:b/>
          <w:i w:val="0"/>
          <w:caps w:val="0"/>
          <w:spacing w:val="0"/>
          <w:kern w:val="0"/>
          <w:sz w:val="28"/>
          <w:szCs w:val="28"/>
          <w:lang w:val="en-US" w:eastAsia="zh-CN" w:bidi="en-AU"/>
        </w:rPr>
      </w:pPr>
      <w:r>
        <w:fldChar w:fldCharType="begin"/>
      </w:r>
      <w:r>
        <w:instrText xml:space="preserve"> HYPERLINK \l "_Toc15733"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十、 其他重要事项的情况说明</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_Toc15733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7</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pStyle w:val="11"/>
        <w:tabs>
          <w:tab w:val="right" w:leader="dot" w:pos="8845"/>
        </w:tabs>
      </w:pPr>
      <w:r>
        <w:fldChar w:fldCharType="begin"/>
      </w:r>
      <w:r>
        <w:instrText xml:space="preserve"> HYPERLINK \l "_Toc25403"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十一、名词解释</w:t>
      </w:r>
      <w:r>
        <w:rPr>
          <w:rFonts w:hint="eastAsia" w:ascii="黑体" w:hAnsi="宋体" w:eastAsia="黑体" w:cs="黑体"/>
          <w:b/>
          <w:i w:val="0"/>
          <w:caps w:val="0"/>
          <w:spacing w:val="0"/>
          <w:kern w:val="0"/>
          <w:sz w:val="28"/>
          <w:szCs w:val="28"/>
          <w:shd w:val="clear" w:color="auto" w:fill="FFFFFF"/>
          <w:lang w:val="en-US" w:eastAsia="zh-CN" w:bidi="en-AU"/>
        </w:rPr>
        <w:tab/>
      </w:r>
      <w:r>
        <w:rPr>
          <w:rFonts w:hint="eastAsia" w:ascii="黑体" w:hAnsi="宋体" w:eastAsia="黑体" w:cs="黑体"/>
          <w:b/>
          <w:i w:val="0"/>
          <w:caps w:val="0"/>
          <w:spacing w:val="0"/>
          <w:kern w:val="0"/>
          <w:sz w:val="28"/>
          <w:szCs w:val="28"/>
          <w:shd w:val="clear" w:color="auto" w:fill="FFFFFF"/>
          <w:lang w:val="en-US" w:eastAsia="zh-CN" w:bidi="en-AU"/>
        </w:rPr>
        <w:fldChar w:fldCharType="begin"/>
      </w:r>
      <w:r>
        <w:rPr>
          <w:rFonts w:hint="eastAsia" w:ascii="黑体" w:hAnsi="宋体" w:eastAsia="黑体" w:cs="黑体"/>
          <w:b/>
          <w:i w:val="0"/>
          <w:caps w:val="0"/>
          <w:spacing w:val="0"/>
          <w:kern w:val="0"/>
          <w:sz w:val="28"/>
          <w:szCs w:val="28"/>
          <w:shd w:val="clear" w:color="auto" w:fill="FFFFFF"/>
          <w:lang w:val="en-US" w:eastAsia="zh-CN" w:bidi="en-AU"/>
        </w:rPr>
        <w:instrText xml:space="preserve"> PAGEREF _Toc25403 \h </w:instrText>
      </w:r>
      <w:r>
        <w:rPr>
          <w:rFonts w:hint="eastAsia" w:ascii="黑体" w:hAnsi="宋体" w:eastAsia="黑体" w:cs="黑体"/>
          <w:b/>
          <w:i w:val="0"/>
          <w:caps w:val="0"/>
          <w:spacing w:val="0"/>
          <w:kern w:val="0"/>
          <w:sz w:val="28"/>
          <w:szCs w:val="28"/>
          <w:shd w:val="clear" w:color="auto" w:fill="FFFFFF"/>
          <w:lang w:val="en-US" w:eastAsia="zh-CN" w:bidi="en-AU"/>
        </w:rPr>
        <w:fldChar w:fldCharType="separate"/>
      </w:r>
      <w:r>
        <w:rPr>
          <w:rFonts w:hint="eastAsia" w:ascii="黑体" w:hAnsi="宋体" w:eastAsia="黑体" w:cs="黑体"/>
          <w:b/>
          <w:i w:val="0"/>
          <w:caps w:val="0"/>
          <w:spacing w:val="0"/>
          <w:kern w:val="0"/>
          <w:sz w:val="28"/>
          <w:szCs w:val="28"/>
          <w:shd w:val="clear" w:color="auto" w:fill="FFFFFF"/>
          <w:lang w:val="en-US" w:eastAsia="zh-CN" w:bidi="en-AU"/>
        </w:rPr>
        <w:t>8</w:t>
      </w:r>
      <w:r>
        <w:rPr>
          <w:rFonts w:hint="eastAsia" w:ascii="黑体" w:hAnsi="宋体" w:eastAsia="黑体" w:cs="黑体"/>
          <w:b/>
          <w:i w:val="0"/>
          <w:caps w:val="0"/>
          <w:spacing w:val="0"/>
          <w:kern w:val="0"/>
          <w:sz w:val="28"/>
          <w:szCs w:val="28"/>
          <w:shd w:val="clear" w:color="auto" w:fill="FFFFFF"/>
          <w:lang w:val="en-US" w:eastAsia="zh-CN" w:bidi="en-AU"/>
        </w:rPr>
        <w:fldChar w:fldCharType="end"/>
      </w:r>
      <w:r>
        <w:rPr>
          <w:rFonts w:hint="eastAsia" w:ascii="黑体" w:hAnsi="宋体" w:eastAsia="黑体" w:cs="黑体"/>
          <w:b/>
          <w:i w:val="0"/>
          <w:caps w:val="0"/>
          <w:spacing w:val="0"/>
          <w:kern w:val="0"/>
          <w:sz w:val="28"/>
          <w:szCs w:val="28"/>
          <w:shd w:val="clear" w:color="auto" w:fill="FFFFFF"/>
          <w:lang w:val="en-US" w:eastAsia="zh-CN" w:bidi="en-AU"/>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both"/>
        <w:rPr>
          <w:rFonts w:hint="eastAsia" w:ascii="方正小标宋简体" w:hAnsi="方正小标宋简体" w:eastAsia="方正小标宋简体" w:cs="方正小标宋简体"/>
          <w:i w:val="0"/>
          <w:caps w:val="0"/>
          <w:color w:val="333333"/>
          <w:spacing w:val="0"/>
          <w:kern w:val="0"/>
          <w:sz w:val="28"/>
          <w:szCs w:val="28"/>
          <w:lang w:val="en-US" w:eastAsia="zh-CN" w:bidi="en-AU"/>
        </w:rPr>
      </w:pPr>
      <w:r>
        <w:rPr>
          <w:rFonts w:hint="eastAsia" w:ascii="方正小标宋简体" w:hAnsi="方正小标宋简体" w:eastAsia="方正小标宋简体" w:cs="方正小标宋简体"/>
          <w:i w:val="0"/>
          <w:caps w:val="0"/>
          <w:color w:val="333333"/>
          <w:spacing w:val="0"/>
          <w:kern w:val="0"/>
          <w:szCs w:val="28"/>
          <w:shd w:val="clear" w:color="auto" w:fill="FFFFFF"/>
          <w:lang w:val="en-US" w:eastAsia="zh-CN" w:bidi="en-AU"/>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40"/>
        <w:jc w:val="both"/>
        <w:rPr>
          <w:rFonts w:ascii="黑体" w:hAnsi="宋体" w:eastAsia="黑体" w:cs="黑体"/>
          <w:i w:val="0"/>
          <w:caps w:val="0"/>
          <w:color w:val="333333"/>
          <w:spacing w:val="0"/>
          <w:kern w:val="0"/>
          <w:sz w:val="32"/>
          <w:szCs w:val="32"/>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jc w:val="both"/>
        <w:rPr>
          <w:rFonts w:ascii="黑体" w:hAnsi="宋体" w:eastAsia="黑体" w:cs="黑体"/>
          <w:i w:val="0"/>
          <w:caps w:val="0"/>
          <w:color w:val="333333"/>
          <w:spacing w:val="0"/>
          <w:kern w:val="0"/>
          <w:sz w:val="32"/>
          <w:szCs w:val="32"/>
          <w:lang w:val="en-US" w:eastAsia="zh-CN" w:bidi="en-AU"/>
        </w:rPr>
      </w:pPr>
    </w:p>
    <w:p>
      <w:pPr>
        <w:pStyle w:val="7"/>
        <w:rPr>
          <w:rFonts w:ascii="黑体" w:hAnsi="宋体" w:eastAsia="黑体" w:cs="黑体"/>
          <w:i w:val="0"/>
          <w:caps w:val="0"/>
          <w:color w:val="333333"/>
          <w:spacing w:val="0"/>
          <w:kern w:val="0"/>
          <w:sz w:val="32"/>
          <w:szCs w:val="32"/>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960" w:firstLineChars="300"/>
        <w:jc w:val="both"/>
        <w:outlineLvl w:val="0"/>
        <w:rPr>
          <w:rFonts w:ascii="黑体" w:hAnsi="宋体" w:eastAsia="黑体" w:cs="黑体"/>
          <w:i w:val="0"/>
          <w:caps w:val="0"/>
          <w:color w:val="333333"/>
          <w:spacing w:val="0"/>
          <w:kern w:val="0"/>
          <w:sz w:val="32"/>
          <w:szCs w:val="32"/>
          <w:lang w:val="en-US" w:eastAsia="zh-CN" w:bidi="en-AU"/>
        </w:rPr>
        <w:sectPr>
          <w:footerReference r:id="rId3" w:type="default"/>
          <w:pgSz w:w="11906" w:h="16838"/>
          <w:pgMar w:top="2098" w:right="1474" w:bottom="1984" w:left="1587" w:header="720" w:footer="720" w:gutter="0"/>
          <w:pgNumType w:fmt="decimal" w:start="1"/>
          <w:docGrid w:type="lines" w:linePitch="31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960" w:firstLineChars="300"/>
        <w:jc w:val="both"/>
        <w:outlineLvl w:val="0"/>
        <w:rPr>
          <w:rFonts w:hint="default" w:ascii="Times New Roman" w:hAnsi="Times New Roman" w:cs="Times New Roman"/>
          <w:i w:val="0"/>
          <w:caps w:val="0"/>
          <w:color w:val="333333"/>
          <w:spacing w:val="0"/>
          <w:sz w:val="32"/>
          <w:szCs w:val="32"/>
        </w:rPr>
      </w:pPr>
      <w:bookmarkStart w:id="2" w:name="_Toc6246"/>
      <w:r>
        <w:rPr>
          <w:rFonts w:ascii="黑体" w:hAnsi="宋体" w:eastAsia="黑体" w:cs="黑体"/>
          <w:i w:val="0"/>
          <w:caps w:val="0"/>
          <w:color w:val="333333"/>
          <w:spacing w:val="0"/>
          <w:kern w:val="0"/>
          <w:sz w:val="32"/>
          <w:szCs w:val="32"/>
          <w:shd w:val="clear" w:color="auto" w:fill="FFFFFF"/>
          <w:lang w:val="en-US" w:eastAsia="zh-CN" w:bidi="en-AU"/>
        </w:rPr>
        <w:t>一、基本职能及主要工作</w:t>
      </w:r>
      <w:bookmarkEnd w:id="2"/>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楷体_GB2312" w:eastAsia="楷体_GB2312" w:cs="楷体_GB2312"/>
          <w:b w:val="0"/>
          <w:bCs/>
          <w:i w:val="0"/>
          <w:caps w:val="0"/>
          <w:color w:val="333333"/>
          <w:spacing w:val="0"/>
          <w:sz w:val="32"/>
          <w:szCs w:val="32"/>
        </w:rPr>
      </w:pPr>
      <w:r>
        <w:rPr>
          <w:rFonts w:ascii="楷体_GB2312" w:eastAsia="楷体_GB2312" w:cs="楷体_GB2312"/>
          <w:b w:val="0"/>
          <w:bCs/>
          <w:i w:val="0"/>
          <w:caps w:val="0"/>
          <w:color w:val="333333"/>
          <w:spacing w:val="0"/>
          <w:sz w:val="32"/>
          <w:szCs w:val="32"/>
          <w:shd w:val="clear" w:color="auto" w:fill="FFFFFF"/>
        </w:rPr>
        <w:t>（一）</w:t>
      </w:r>
      <w:r>
        <w:rPr>
          <w:rFonts w:hint="eastAsia" w:ascii="楷体_GB2312" w:eastAsia="楷体_GB2312" w:cs="楷体_GB2312"/>
          <w:b w:val="0"/>
          <w:bCs/>
          <w:i w:val="0"/>
          <w:caps w:val="0"/>
          <w:color w:val="333333"/>
          <w:spacing w:val="0"/>
          <w:sz w:val="32"/>
          <w:szCs w:val="32"/>
          <w:shd w:val="clear" w:color="auto" w:fill="FFFFFF"/>
          <w:lang w:val="en-US" w:eastAsia="zh-CN"/>
        </w:rPr>
        <w:t>广元市昭化区磨滩镇卫生院</w:t>
      </w:r>
      <w:r>
        <w:rPr>
          <w:rFonts w:hint="eastAsia" w:ascii="楷体_GB2312" w:eastAsia="楷体_GB2312" w:cs="楷体_GB2312"/>
          <w:b w:val="0"/>
          <w:bCs/>
          <w:i w:val="0"/>
          <w:caps w:val="0"/>
          <w:color w:val="333333"/>
          <w:spacing w:val="0"/>
          <w:sz w:val="32"/>
          <w:szCs w:val="32"/>
          <w:shd w:val="clear" w:color="auto" w:fill="FFFFFF"/>
        </w:rPr>
        <w:t>职能简介</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right="0" w:firstLine="600" w:firstLineChars="200"/>
        <w:jc w:val="both"/>
        <w:rPr>
          <w:rFonts w:hint="eastAsia" w:ascii="楷体_GB2312" w:eastAsia="楷体_GB2312" w:cs="楷体_GB2312"/>
          <w:b/>
          <w:i w:val="0"/>
          <w:caps w:val="0"/>
          <w:color w:val="333333"/>
          <w:spacing w:val="0"/>
          <w:sz w:val="32"/>
          <w:szCs w:val="32"/>
        </w:rPr>
      </w:pPr>
      <w:r>
        <w:rPr>
          <w:rFonts w:hint="eastAsia" w:ascii="仿宋" w:hAnsi="仿宋" w:eastAsia="仿宋" w:cs="仿宋"/>
          <w:sz w:val="30"/>
          <w:szCs w:val="30"/>
          <w:lang w:val="en-US" w:eastAsia="zh-CN"/>
        </w:rPr>
        <w:t>昭化区</w:t>
      </w:r>
      <w:r>
        <w:rPr>
          <w:rFonts w:hint="eastAsia" w:ascii="仿宋" w:hAnsi="仿宋" w:eastAsia="仿宋" w:cs="仿宋"/>
          <w:sz w:val="30"/>
          <w:szCs w:val="30"/>
          <w:lang w:eastAsia="zh-CN"/>
        </w:rPr>
        <w:t>磨滩镇卫生院始建于</w:t>
      </w:r>
      <w:r>
        <w:rPr>
          <w:rFonts w:hint="eastAsia" w:ascii="仿宋" w:hAnsi="仿宋" w:eastAsia="仿宋" w:cs="仿宋"/>
          <w:sz w:val="30"/>
          <w:szCs w:val="30"/>
          <w:lang w:val="en-US" w:eastAsia="zh-CN"/>
        </w:rPr>
        <w:t>1957年</w:t>
      </w:r>
      <w:r>
        <w:rPr>
          <w:rFonts w:hint="eastAsia" w:ascii="仿宋" w:hAnsi="仿宋" w:eastAsia="仿宋" w:cs="仿宋"/>
          <w:kern w:val="0"/>
          <w:sz w:val="30"/>
          <w:szCs w:val="30"/>
        </w:rPr>
        <w:t>，</w:t>
      </w:r>
      <w:r>
        <w:rPr>
          <w:rFonts w:hint="eastAsia" w:ascii="仿宋" w:hAnsi="仿宋" w:eastAsia="仿宋" w:cs="仿宋"/>
          <w:kern w:val="0"/>
          <w:sz w:val="30"/>
          <w:szCs w:val="30"/>
          <w:lang w:eastAsia="zh-CN"/>
        </w:rPr>
        <w:t>是一所集医疗、预防、保健为一体的综合性公立医院。</w:t>
      </w:r>
      <w:r>
        <w:rPr>
          <w:rFonts w:hint="eastAsia" w:ascii="仿宋" w:hAnsi="仿宋" w:eastAsia="仿宋" w:cs="仿宋"/>
          <w:kern w:val="0"/>
          <w:sz w:val="30"/>
          <w:szCs w:val="30"/>
          <w:lang w:val="en-US" w:eastAsia="zh-CN"/>
        </w:rPr>
        <w:t>2012年被四川省卫生厅评为甲等乡镇卫生院。</w:t>
      </w:r>
      <w:r>
        <w:rPr>
          <w:rFonts w:hint="eastAsia" w:ascii="仿宋_GB2312" w:hAnsi="仿宋_GB2312" w:eastAsia="仿宋_GB2312" w:cs="仿宋_GB2312"/>
          <w:sz w:val="32"/>
          <w:szCs w:val="32"/>
          <w:lang w:val="en-US" w:eastAsia="zh-CN"/>
        </w:rPr>
        <w:t>占地面积1017.06平方米约（1.52亩），建筑面积840.96平方米约（1.26亩）。现有医护人员13人，其中在编职工8人，三支一扶人员2人，公卫岗1人，临聘人员3人。医护执业资格中有中医主治医师1人，临床执业医师1人，中西医结合执业助理医师2人，临床执业助理医师1人，中医执业助理医师1人，检验师1人，药剂师1人，主管护师1人，护士3人，康复理疗师1人。我院开设有门诊和住院，有全科门诊、中医内、儿、妇科、普通外科（限清创缝合）、预防保健科、公共卫生等科室。主要设备目前有血球分析仪，全自动生化分析仪、尿液分析仪、彩超、心电图、肺功能及超敏C反应蛋白等仪器。编制床位30张，实际开放床位17张。辖区内共有8个村卫生室，服务人口约11000人。其中常住人口5364人，管理高血压570人，糖尿病172人，老年人1508人、精神病患者42人。全院医务人员均参加过系统的培训，能为全镇及毗邻乡镇的群众提供公共卫生和常见病、多发病的诊疗等综合服务。</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楷体_GB2312" w:eastAsia="楷体_GB2312" w:cs="楷体_GB2312"/>
          <w:b w:val="0"/>
          <w:bCs/>
          <w:i w:val="0"/>
          <w:caps w:val="0"/>
          <w:color w:val="333333"/>
          <w:spacing w:val="0"/>
          <w:sz w:val="32"/>
          <w:szCs w:val="32"/>
        </w:rPr>
      </w:pPr>
      <w:r>
        <w:rPr>
          <w:rFonts w:hint="eastAsia" w:ascii="楷体_GB2312" w:eastAsia="楷体_GB2312" w:cs="楷体_GB2312"/>
          <w:b w:val="0"/>
          <w:bCs/>
          <w:i w:val="0"/>
          <w:caps w:val="0"/>
          <w:color w:val="333333"/>
          <w:spacing w:val="0"/>
          <w:sz w:val="32"/>
          <w:szCs w:val="32"/>
          <w:shd w:val="clear" w:color="auto" w:fill="FFFFFF"/>
        </w:rPr>
        <w:t>（二）202</w:t>
      </w:r>
      <w:r>
        <w:rPr>
          <w:rFonts w:hint="eastAsia" w:ascii="楷体_GB2312" w:eastAsia="楷体_GB2312" w:cs="楷体_GB2312"/>
          <w:b w:val="0"/>
          <w:bCs/>
          <w:i w:val="0"/>
          <w:caps w:val="0"/>
          <w:color w:val="333333"/>
          <w:spacing w:val="0"/>
          <w:sz w:val="32"/>
          <w:szCs w:val="32"/>
          <w:shd w:val="clear" w:color="auto" w:fill="FFFFFF"/>
          <w:lang w:val="en-US" w:eastAsia="zh-CN"/>
        </w:rPr>
        <w:t>3</w:t>
      </w:r>
      <w:r>
        <w:rPr>
          <w:rFonts w:hint="eastAsia" w:ascii="楷体_GB2312" w:eastAsia="楷体_GB2312" w:cs="楷体_GB2312"/>
          <w:b w:val="0"/>
          <w:bCs/>
          <w:i w:val="0"/>
          <w:caps w:val="0"/>
          <w:color w:val="333333"/>
          <w:spacing w:val="0"/>
          <w:sz w:val="32"/>
          <w:szCs w:val="32"/>
          <w:shd w:val="clear" w:color="auto" w:fill="FFFFFF"/>
        </w:rPr>
        <w:t>年重点工作</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1.千方百计做好疫情防控，乙类乙管工作。具体措施：由我院公卫科牵头，利用家庭医生服务团队和乡村医生队伍，深入做好重点人群管理服务，每周由副院长定期核算服务合理率。同时将乙类乙管工作纳入乡村医生公卫经费考核，与公卫经费管控。</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千方百计抓医疗服务能力提升方面：主要落实四项核心指标方面抓提升：1.医疗收入同比增长10%；门诊人次，同比增长10%；住院人次，同比增长10%.2.中医适宜技术收入同比增长10%，中医药服务收入占本年总收入的20%。3.西药占比控制在50%以内。4.医患结对方面为中医院转诊1-2名医养结合人员和精神病患者。</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3.千方百计做深做实公共卫生服务方面，一是加强人员培训。二是积极宣传。三是签订目标责任书。四是院长亲自抓落实，确保这项民生工作做实、做细。</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4.千方百计抓项目工作：一是积极争取DR设备和电子胃镜等设备。二是加强中医科室建设，打造具有特色的中医馆。三是争取利用结余资金对院容院貌进行改造。</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5.人才培训培养：结合本院人员实际情况，争取2023年新招临床2人，中医或中西医结合医生2名。到岗后及时送去培训影像、中医适宜技术、内窥镜专业。补充群众就医服务需求中的短板。</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6.宣传工作方面：一是抓班子带队伍，加紧人员培训和培养.二是培养和挖掘业务能力强，群众满意度高、工作责任心强</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、团队意识高的好医生、好护士、好村医。</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7.持续推进绩效工资改革，加强财务、药械、村卫生室一体化管理等。</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8.党建工作方面：加强阵地建设，争取打造基层党建活动示范室。</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9.其他重点工作方面：一是不折不扣地完成镇党委政府安排的长期性和临时性、阶段性工作。二是安全生产、信访维稳方面。</w:t>
      </w:r>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outlineLvl w:val="0"/>
        <w:rPr>
          <w:rFonts w:hint="eastAsia" w:ascii="黑体" w:hAnsi="宋体" w:eastAsia="黑体" w:cs="黑体"/>
          <w:i w:val="0"/>
          <w:caps w:val="0"/>
          <w:color w:val="333333"/>
          <w:spacing w:val="0"/>
          <w:kern w:val="0"/>
          <w:sz w:val="32"/>
          <w:szCs w:val="32"/>
          <w:lang w:val="en-US" w:eastAsia="zh-CN" w:bidi="en-AU"/>
        </w:rPr>
      </w:pPr>
      <w:bookmarkStart w:id="3" w:name="_Toc1470"/>
      <w:r>
        <w:rPr>
          <w:rFonts w:hint="eastAsia" w:ascii="黑体" w:hAnsi="宋体" w:eastAsia="黑体" w:cs="黑体"/>
          <w:i w:val="0"/>
          <w:caps w:val="0"/>
          <w:color w:val="333333"/>
          <w:spacing w:val="0"/>
          <w:kern w:val="0"/>
          <w:sz w:val="32"/>
          <w:szCs w:val="32"/>
          <w:shd w:val="clear" w:color="auto" w:fill="FFFFFF"/>
          <w:lang w:val="en-US" w:eastAsia="zh-CN" w:bidi="en-AU"/>
        </w:rPr>
        <w:t>二、部门预算单位构成</w:t>
      </w:r>
      <w:bookmarkEnd w:id="3"/>
      <w:r>
        <w:rPr>
          <w:rFonts w:hint="eastAsia" w:ascii="黑体" w:hAnsi="宋体" w:eastAsia="黑体" w:cs="黑体"/>
          <w:i w:val="0"/>
          <w:caps w:val="0"/>
          <w:color w:val="333333"/>
          <w:spacing w:val="0"/>
          <w:kern w:val="0"/>
          <w:sz w:val="32"/>
          <w:szCs w:val="32"/>
          <w:shd w:val="clear" w:color="auto" w:fill="FFFFFF"/>
          <w:lang w:val="en-US" w:eastAsia="zh-CN" w:bidi="en-AU"/>
        </w:rPr>
        <w:tab/>
      </w:r>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昭化区磨滩镇卫生院为二级预算单位，隶属于广元市昭化区卫生健康局，为公益一类预算单位。</w:t>
      </w:r>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outlineLvl w:val="0"/>
        <w:rPr>
          <w:rFonts w:hint="default" w:ascii="Times New Roman" w:hAnsi="Times New Roman" w:cs="Times New Roman"/>
          <w:i w:val="0"/>
          <w:caps w:val="0"/>
          <w:color w:val="333333"/>
          <w:spacing w:val="0"/>
          <w:sz w:val="32"/>
          <w:szCs w:val="32"/>
        </w:rPr>
      </w:pPr>
      <w:bookmarkStart w:id="4" w:name="_Toc27432"/>
      <w:r>
        <w:rPr>
          <w:rFonts w:hint="eastAsia" w:ascii="黑体" w:hAnsi="宋体" w:eastAsia="黑体" w:cs="黑体"/>
          <w:i w:val="0"/>
          <w:caps w:val="0"/>
          <w:color w:val="333333"/>
          <w:spacing w:val="0"/>
          <w:kern w:val="0"/>
          <w:sz w:val="32"/>
          <w:szCs w:val="32"/>
          <w:shd w:val="clear" w:color="auto" w:fill="FFFFFF"/>
          <w:lang w:val="en-US" w:eastAsia="zh-CN" w:bidi="en-AU"/>
        </w:rPr>
        <w:t>三、收支预算情况说明</w:t>
      </w:r>
      <w:bookmarkEnd w:id="4"/>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按照综合预算的原则，广元市昭化区磨滩镇卫生院所有收入和支出均纳入部门预算管理。收入包括：一般公共预算拨款收入；支出包括：社会保障和就业支出、卫生健康支出、住房保障支出。磨滩镇卫生院2023年收支总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122.00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万元，比2022年收支预算总数减少0.13万元，主要原因是2023年在编人员减少一人，人员经费减少。</w:t>
      </w:r>
    </w:p>
    <w:p>
      <w:pPr>
        <w:keepNext w:val="0"/>
        <w:keepLines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收入预算情况</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广元市昭化区磨滩镇卫生院2023年收入预算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122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万元，其中：一般公共预算拨款收入</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122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100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w:t>
      </w:r>
    </w:p>
    <w:p>
      <w:pPr>
        <w:keepNext w:val="0"/>
        <w:keepLines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leftChars="0" w:right="0" w:rightChars="0" w:firstLine="668" w:firstLineChars="0"/>
        <w:jc w:val="both"/>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支出预算情况</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广元市昭化区磨滩镇卫生院2023年支出预算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122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万元，其中：基本支出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122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100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outlineLvl w:val="0"/>
        <w:rPr>
          <w:rFonts w:hint="default" w:ascii="Times New Roman" w:hAnsi="Times New Roman" w:cs="Times New Roman"/>
          <w:i w:val="0"/>
          <w:caps w:val="0"/>
          <w:color w:val="333333"/>
          <w:spacing w:val="0"/>
          <w:sz w:val="32"/>
          <w:szCs w:val="32"/>
        </w:rPr>
      </w:pPr>
      <w:bookmarkStart w:id="5" w:name="_Toc13319"/>
      <w:r>
        <w:rPr>
          <w:rFonts w:hint="eastAsia" w:ascii="黑体" w:hAnsi="宋体" w:eastAsia="黑体" w:cs="黑体"/>
          <w:i w:val="0"/>
          <w:caps w:val="0"/>
          <w:color w:val="333333"/>
          <w:spacing w:val="0"/>
          <w:kern w:val="0"/>
          <w:sz w:val="32"/>
          <w:szCs w:val="32"/>
          <w:shd w:val="clear" w:color="auto" w:fill="FFFFFF"/>
          <w:lang w:val="en-US" w:eastAsia="zh-CN" w:bidi="en-AU"/>
        </w:rPr>
        <w:t>四、财政拨款收支预算情况说明</w:t>
      </w:r>
      <w:bookmarkEnd w:id="5"/>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广元市昭化区磨滩镇卫生院2023年财政拨款收支总预算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122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万元，比2022年财政拨款收支总预算减少0.13万元，主要原因是2023年在编人员减少一人，人员经费减少。</w:t>
      </w:r>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收入包括：本年一般公共预算拨款收入122万元、上年结转一般公共预算拨款收入</w:t>
      </w:r>
      <w:r>
        <w:rPr>
          <w:rFonts w:hint="eastAsia" w:ascii="Times New Roman" w:hAnsi="Times New Roman"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万元；支出包括：社会保障和就业支出</w:t>
      </w:r>
      <w:r>
        <w:rPr>
          <w:rFonts w:hint="eastAsia" w:ascii="Times New Roman" w:hAnsi="Times New Roman" w:cs="Times New Roman"/>
          <w:i w:val="0"/>
          <w:caps w:val="0"/>
          <w:color w:val="333333"/>
          <w:spacing w:val="0"/>
          <w:kern w:val="0"/>
          <w:sz w:val="32"/>
          <w:szCs w:val="32"/>
          <w:shd w:val="clear" w:color="auto" w:fill="FFFFFF"/>
          <w:lang w:val="en-US" w:eastAsia="zh-CN" w:bidi="en-AU"/>
        </w:rPr>
        <w:t>26.66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万元、卫生健康支出</w:t>
      </w:r>
      <w:r>
        <w:rPr>
          <w:rFonts w:hint="eastAsia" w:ascii="Times New Roman" w:hAnsi="Times New Roman" w:cs="Times New Roman"/>
          <w:i w:val="0"/>
          <w:caps w:val="0"/>
          <w:color w:val="333333"/>
          <w:spacing w:val="0"/>
          <w:kern w:val="0"/>
          <w:sz w:val="32"/>
          <w:szCs w:val="32"/>
          <w:shd w:val="clear" w:color="auto" w:fill="FFFFFF"/>
          <w:lang w:val="en-US" w:eastAsia="zh-CN" w:bidi="en-AU"/>
        </w:rPr>
        <w:t>86.07</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万元、住房保障支出</w:t>
      </w:r>
      <w:r>
        <w:rPr>
          <w:rFonts w:hint="eastAsia" w:ascii="Times New Roman" w:hAnsi="Times New Roman" w:cs="Times New Roman"/>
          <w:i w:val="0"/>
          <w:caps w:val="0"/>
          <w:color w:val="333333"/>
          <w:spacing w:val="0"/>
          <w:kern w:val="0"/>
          <w:sz w:val="32"/>
          <w:szCs w:val="32"/>
          <w:shd w:val="clear" w:color="auto" w:fill="FFFFFF"/>
          <w:lang w:val="en-US" w:eastAsia="zh-CN" w:bidi="en-AU"/>
        </w:rPr>
        <w:t>9.27</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tabs>
          <w:tab w:val="left" w:pos="789"/>
        </w:tabs>
        <w:spacing w:before="0" w:beforeAutospacing="0" w:after="0" w:afterAutospacing="0" w:line="580" w:lineRule="atLeast"/>
        <w:ind w:right="0" w:rightChars="0" w:firstLine="640" w:firstLineChars="200"/>
        <w:jc w:val="both"/>
        <w:outlineLvl w:val="0"/>
        <w:rPr>
          <w:rFonts w:hint="eastAsia" w:ascii="黑体" w:hAnsi="宋体" w:eastAsia="黑体" w:cs="黑体"/>
          <w:i w:val="0"/>
          <w:caps w:val="0"/>
          <w:color w:val="333333"/>
          <w:spacing w:val="0"/>
          <w:kern w:val="0"/>
          <w:sz w:val="32"/>
          <w:szCs w:val="32"/>
          <w:lang w:val="en-US" w:eastAsia="zh-CN" w:bidi="en-AU"/>
        </w:rPr>
      </w:pPr>
      <w:bookmarkStart w:id="6" w:name="_Toc10696"/>
      <w:r>
        <w:rPr>
          <w:rFonts w:hint="eastAsia" w:ascii="黑体" w:hAnsi="宋体" w:eastAsia="黑体" w:cs="黑体"/>
          <w:i w:val="0"/>
          <w:caps w:val="0"/>
          <w:color w:val="333333"/>
          <w:spacing w:val="0"/>
          <w:kern w:val="0"/>
          <w:sz w:val="32"/>
          <w:szCs w:val="32"/>
          <w:shd w:val="clear" w:color="auto" w:fill="FFFFFF"/>
          <w:lang w:val="en-US" w:eastAsia="zh-CN" w:bidi="en-AU"/>
        </w:rPr>
        <w:t>五、一般公共预算当年拨款情况说明</w:t>
      </w:r>
      <w:bookmarkEnd w:id="6"/>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320" w:firstLineChars="100"/>
        <w:jc w:val="both"/>
        <w:rPr>
          <w:rFonts w:hint="default" w:ascii="Times New Roman" w:hAnsi="Times New Roman" w:cs="Times New Roman"/>
          <w:b w:val="0"/>
          <w:bCs/>
          <w:i w:val="0"/>
          <w:caps w:val="0"/>
          <w:color w:val="333333"/>
          <w:spacing w:val="0"/>
          <w:sz w:val="32"/>
          <w:szCs w:val="32"/>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（一）一般公共预算当年拨款规模变化情况</w:t>
      </w:r>
    </w:p>
    <w:p>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广元市昭化区磨滩镇卫生院2023年一般公共预算当年拨款</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122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万元，比2022年预算数减少0.13万元，主要原因是2023年在编人员减少一人，人员经费减少。</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320" w:firstLineChars="100"/>
        <w:jc w:val="both"/>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（二）一般公共预算当年拨款结构情况</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社会保障和就业支出</w:t>
      </w:r>
      <w:r>
        <w:rPr>
          <w:rFonts w:hint="eastAsia" w:ascii="Times New Roman" w:hAnsi="Times New Roman" w:cs="Times New Roman"/>
          <w:i w:val="0"/>
          <w:caps w:val="0"/>
          <w:color w:val="333333"/>
          <w:spacing w:val="0"/>
          <w:kern w:val="0"/>
          <w:sz w:val="32"/>
          <w:szCs w:val="32"/>
          <w:shd w:val="clear" w:color="auto" w:fill="FFFFFF"/>
          <w:lang w:val="en-US" w:eastAsia="zh-CN" w:bidi="en-AU"/>
        </w:rPr>
        <w:t>26.66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i w:val="0"/>
          <w:caps w:val="0"/>
          <w:color w:val="333333"/>
          <w:spacing w:val="0"/>
          <w:kern w:val="0"/>
          <w:sz w:val="32"/>
          <w:szCs w:val="32"/>
          <w:shd w:val="clear" w:color="auto" w:fill="FFFFFF"/>
          <w:lang w:val="en-US" w:eastAsia="zh-CN" w:bidi="en-AU"/>
        </w:rPr>
        <w:t>21.85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%；卫生健康支出</w:t>
      </w:r>
      <w:r>
        <w:rPr>
          <w:rFonts w:hint="eastAsia" w:ascii="Times New Roman" w:hAnsi="Times New Roman" w:cs="Times New Roman"/>
          <w:i w:val="0"/>
          <w:caps w:val="0"/>
          <w:color w:val="333333"/>
          <w:spacing w:val="0"/>
          <w:kern w:val="0"/>
          <w:sz w:val="32"/>
          <w:szCs w:val="32"/>
          <w:shd w:val="clear" w:color="auto" w:fill="FFFFFF"/>
          <w:lang w:val="en-US" w:eastAsia="zh-CN" w:bidi="en-AU"/>
        </w:rPr>
        <w:t>86.07</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i w:val="0"/>
          <w:caps w:val="0"/>
          <w:color w:val="333333"/>
          <w:spacing w:val="0"/>
          <w:kern w:val="0"/>
          <w:sz w:val="32"/>
          <w:szCs w:val="32"/>
          <w:shd w:val="clear" w:color="auto" w:fill="FFFFFF"/>
          <w:lang w:val="en-US" w:eastAsia="zh-CN" w:bidi="en-AU"/>
        </w:rPr>
        <w:t>70.55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%；住房保障支出</w:t>
      </w:r>
      <w:r>
        <w:rPr>
          <w:rFonts w:hint="eastAsia" w:ascii="Times New Roman" w:hAnsi="Times New Roman" w:cs="Times New Roman"/>
          <w:i w:val="0"/>
          <w:caps w:val="0"/>
          <w:color w:val="333333"/>
          <w:spacing w:val="0"/>
          <w:kern w:val="0"/>
          <w:sz w:val="32"/>
          <w:szCs w:val="32"/>
          <w:shd w:val="clear" w:color="auto" w:fill="FFFFFF"/>
          <w:lang w:val="en-US" w:eastAsia="zh-CN" w:bidi="en-AU"/>
        </w:rPr>
        <w:t>9.27</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万元，占</w:t>
      </w:r>
      <w:r>
        <w:rPr>
          <w:rFonts w:hint="eastAsia" w:ascii="Times New Roman" w:hAnsi="Times New Roman" w:cs="Times New Roman"/>
          <w:i w:val="0"/>
          <w:caps w:val="0"/>
          <w:color w:val="333333"/>
          <w:spacing w:val="0"/>
          <w:kern w:val="0"/>
          <w:sz w:val="32"/>
          <w:szCs w:val="32"/>
          <w:shd w:val="clear" w:color="auto" w:fill="FFFFFF"/>
          <w:lang w:val="en-US" w:eastAsia="zh-CN" w:bidi="en-AU"/>
        </w:rPr>
        <w:t>7.6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320" w:firstLineChars="100"/>
        <w:jc w:val="both"/>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（三）一般公共预算当年拨款具体使用情况</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1.社会保障和就业（类）行政事业单位养老支出（款）事业单位离退休（项）2023年预算数为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万元，主要用于：事业单位离退休人员经费支出。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2.社会保障和就业（类）行政事业单位养老支出（款）机关事业单位基本养老保险缴费支出（项）2023年预算数为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10.54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万元，主要用于：实施养老保险制度由单位缴纳的基本养老保险支出。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3.社会保障和就业（类）行政事业单位养老支出（款）机关事业单位职业年金缴费支出（项）2023年预算数为4.12万元，主要用于：实施养老保险制度由单位缴纳的职业年金支出。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4.卫生健康（类）行政事业单位医疗（款）事业单位医疗（项）2023年预算数为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5.98</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en-AU"/>
        </w:rPr>
        <w:t>万元</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，主要用于：部门下属事业单位按规定由单位缴纳的基本医疗保险支出。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5.住房保障（类）住房改革支出（款）住房公积金（项）2023年预算数为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9.27</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万元，主要用于：部门按规定为职工缴纳的住房公积金支出。</w:t>
      </w:r>
    </w:p>
    <w:p>
      <w:pPr>
        <w:keepNext w:val="0"/>
        <w:keepLines/>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6.卫生健康（类）行政事业单位医疗（款）其他（项）2023年预算数为80.09万元，主要用于：本单位工资待遇。</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outlineLvl w:val="0"/>
        <w:rPr>
          <w:rFonts w:hint="eastAsia" w:ascii="黑体" w:hAnsi="宋体" w:eastAsia="黑体" w:cs="黑体"/>
          <w:i w:val="0"/>
          <w:caps w:val="0"/>
          <w:color w:val="333333"/>
          <w:spacing w:val="0"/>
          <w:kern w:val="0"/>
          <w:sz w:val="32"/>
          <w:szCs w:val="32"/>
          <w:lang w:val="en-US" w:eastAsia="zh-CN" w:bidi="en-AU"/>
        </w:rPr>
      </w:pPr>
      <w:bookmarkStart w:id="7" w:name="_Toc25690"/>
      <w:r>
        <w:rPr>
          <w:rFonts w:hint="eastAsia" w:ascii="黑体" w:hAnsi="宋体" w:eastAsia="黑体" w:cs="黑体"/>
          <w:i w:val="0"/>
          <w:caps w:val="0"/>
          <w:color w:val="333333"/>
          <w:spacing w:val="0"/>
          <w:kern w:val="0"/>
          <w:sz w:val="32"/>
          <w:szCs w:val="32"/>
          <w:shd w:val="clear" w:color="auto" w:fill="FFFFFF"/>
          <w:lang w:val="en-US" w:eastAsia="zh-CN" w:bidi="en-AU"/>
        </w:rPr>
        <w:t>六、一般公共预算基本支出情况说明</w:t>
      </w:r>
      <w:bookmarkEnd w:id="7"/>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广元市昭化区磨滩镇卫生院2023年一般公共预算基本支出122万元，其中：人员经费122万元，主要包括：基本工资、津贴补贴、奖金、社会保险缴费、退休费、住房公积金等支出。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公用经费0万元。</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outlineLvl w:val="0"/>
        <w:rPr>
          <w:rFonts w:hint="eastAsia" w:ascii="黑体" w:hAnsi="宋体" w:eastAsia="黑体" w:cs="黑体"/>
          <w:i w:val="0"/>
          <w:caps w:val="0"/>
          <w:color w:val="333333"/>
          <w:spacing w:val="0"/>
          <w:kern w:val="0"/>
          <w:sz w:val="32"/>
          <w:szCs w:val="32"/>
          <w:lang w:val="en-US" w:eastAsia="zh-CN" w:bidi="en-AU"/>
        </w:rPr>
      </w:pPr>
      <w:bookmarkStart w:id="8" w:name="_Toc31319"/>
      <w:r>
        <w:rPr>
          <w:rFonts w:hint="eastAsia" w:ascii="黑体" w:hAnsi="宋体" w:eastAsia="黑体" w:cs="黑体"/>
          <w:i w:val="0"/>
          <w:caps w:val="0"/>
          <w:color w:val="333333"/>
          <w:spacing w:val="0"/>
          <w:kern w:val="0"/>
          <w:sz w:val="32"/>
          <w:szCs w:val="32"/>
          <w:shd w:val="clear" w:color="auto" w:fill="FFFFFF"/>
          <w:lang w:val="en-US" w:eastAsia="zh-CN" w:bidi="en-AU"/>
        </w:rPr>
        <w:t>七、“三公”经费财政拨款预算安排情况说明</w:t>
      </w:r>
      <w:bookmarkEnd w:id="8"/>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广元市昭化区磨滩镇卫生院2023年“三公”经费财政拨款预算数0万元（2023年本单位无三公经费预算），其中：公务接待费0万元，公务用车购置及运行维护费0万元，因公出国（境）经费0万元。</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（一）公务接待费与2022年预算相比</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2023年本单位无公务接待费预算，与2022年预算持平。</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 xml:space="preserve">（二）公务用车购置及运行维护费与2022年预算相比  </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960" w:firstLineChars="300"/>
        <w:jc w:val="both"/>
        <w:rPr>
          <w:rFonts w:hint="default" w:ascii="仿宋_GB2312" w:hAnsi="Times New Roman" w:eastAsia="仿宋_GB2312" w:cs="仿宋_GB2312"/>
          <w:b/>
          <w:bCs/>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xml:space="preserve">2023年本单位无公务用车购置及运行维护费，与2022年预算持平。  </w:t>
      </w: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 xml:space="preserve">            </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lang w:val="en-US" w:eastAsia="zh-CN"/>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（三）因公出</w:t>
      </w:r>
      <w:r>
        <w:rPr>
          <w:rFonts w:hint="eastAsia" w:ascii="仿宋_GB2312" w:hAnsi="Times New Roman" w:eastAsia="仿宋_GB2312" w:cs="仿宋_GB2312"/>
          <w:b w:val="0"/>
          <w:bCs/>
          <w:i w:val="0"/>
          <w:caps w:val="0"/>
          <w:color w:val="333333"/>
          <w:spacing w:val="0"/>
          <w:kern w:val="0"/>
          <w:sz w:val="32"/>
          <w:szCs w:val="32"/>
          <w:shd w:val="clear" w:color="auto" w:fill="FFFFFF"/>
          <w:lang w:val="en-US" w:eastAsia="zh-CN" w:bidi="en-AU"/>
        </w:rPr>
        <w:t>国（境）经费</w:t>
      </w: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与2022年预算相比</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outlineLvl w:val="0"/>
        <w:rPr>
          <w:rFonts w:hint="default" w:ascii="仿宋_GB2312" w:hAnsi="Times New Roman" w:eastAsia="仿宋_GB2312" w:cs="仿宋_GB2312"/>
          <w:i w:val="0"/>
          <w:caps w:val="0"/>
          <w:color w:val="333333"/>
          <w:spacing w:val="0"/>
          <w:kern w:val="0"/>
          <w:sz w:val="32"/>
          <w:szCs w:val="32"/>
          <w:lang w:val="en-US" w:eastAsia="zh-CN" w:bidi="en-AU"/>
        </w:rPr>
      </w:pPr>
      <w:bookmarkStart w:id="9" w:name="_Toc23480"/>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2023年本单位无因公出国（境）经费预算，与2022年预算相比持平。</w:t>
      </w:r>
      <w:bookmarkEnd w:id="9"/>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outlineLvl w:val="0"/>
        <w:rPr>
          <w:rFonts w:hint="eastAsia" w:ascii="黑体" w:hAnsi="宋体" w:eastAsia="黑体" w:cs="黑体"/>
          <w:i w:val="0"/>
          <w:caps w:val="0"/>
          <w:color w:val="333333"/>
          <w:spacing w:val="0"/>
          <w:kern w:val="0"/>
          <w:sz w:val="32"/>
          <w:szCs w:val="32"/>
          <w:lang w:val="en-US" w:eastAsia="zh-CN" w:bidi="en-AU"/>
        </w:rPr>
      </w:pPr>
      <w:bookmarkStart w:id="10" w:name="_Toc12346"/>
      <w:r>
        <w:rPr>
          <w:rFonts w:hint="eastAsia" w:ascii="黑体" w:hAnsi="宋体" w:eastAsia="黑体" w:cs="黑体"/>
          <w:i w:val="0"/>
          <w:caps w:val="0"/>
          <w:color w:val="333333"/>
          <w:spacing w:val="0"/>
          <w:kern w:val="0"/>
          <w:sz w:val="32"/>
          <w:szCs w:val="32"/>
          <w:shd w:val="clear" w:color="auto" w:fill="FFFFFF"/>
          <w:lang w:val="en-US" w:eastAsia="zh-CN" w:bidi="en-AU"/>
        </w:rPr>
        <w:t>八、政府性基金预算支出情况说明</w:t>
      </w:r>
      <w:bookmarkEnd w:id="10"/>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960" w:firstLineChars="3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广元市昭化区磨滩镇卫生院2023年无政府性基金预算拨款安排的支出。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outlineLvl w:val="0"/>
        <w:rPr>
          <w:rFonts w:hint="eastAsia" w:ascii="黑体" w:hAnsi="宋体" w:eastAsia="黑体" w:cs="黑体"/>
          <w:i w:val="0"/>
          <w:caps w:val="0"/>
          <w:color w:val="333333"/>
          <w:spacing w:val="0"/>
          <w:kern w:val="0"/>
          <w:sz w:val="32"/>
          <w:szCs w:val="32"/>
          <w:lang w:val="en-US" w:eastAsia="zh-CN" w:bidi="en-AU"/>
        </w:rPr>
      </w:pPr>
      <w:bookmarkStart w:id="11" w:name="_Toc24756"/>
      <w:r>
        <w:rPr>
          <w:rFonts w:hint="eastAsia" w:ascii="黑体" w:hAnsi="宋体" w:eastAsia="黑体" w:cs="黑体"/>
          <w:i w:val="0"/>
          <w:caps w:val="0"/>
          <w:color w:val="333333"/>
          <w:spacing w:val="0"/>
          <w:kern w:val="0"/>
          <w:sz w:val="32"/>
          <w:szCs w:val="32"/>
          <w:shd w:val="clear" w:color="auto" w:fill="FFFFFF"/>
          <w:lang w:val="en-US" w:eastAsia="zh-CN" w:bidi="en-AU"/>
        </w:rPr>
        <w:t>九、国有资本经营预算支出情况说明</w:t>
      </w:r>
      <w:bookmarkEnd w:id="11"/>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磨滩镇卫生院2023年没有使用国有资本经营预算拨款安排的支出。</w:t>
      </w:r>
    </w:p>
    <w:p>
      <w:pPr>
        <w:keepNext w:val="0"/>
        <w:keepLines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outlineLvl w:val="0"/>
        <w:rPr>
          <w:rFonts w:hint="eastAsia" w:ascii="黑体" w:hAnsi="宋体" w:eastAsia="黑体" w:cs="黑体"/>
          <w:i w:val="0"/>
          <w:caps w:val="0"/>
          <w:color w:val="333333"/>
          <w:spacing w:val="0"/>
          <w:kern w:val="0"/>
          <w:sz w:val="32"/>
          <w:szCs w:val="32"/>
          <w:lang w:val="en-US" w:eastAsia="zh-CN" w:bidi="en-AU"/>
        </w:rPr>
      </w:pPr>
      <w:bookmarkStart w:id="12" w:name="_Toc15733"/>
      <w:r>
        <w:rPr>
          <w:rFonts w:hint="eastAsia" w:ascii="黑体" w:hAnsi="宋体" w:eastAsia="黑体" w:cs="黑体"/>
          <w:i w:val="0"/>
          <w:caps w:val="0"/>
          <w:color w:val="333333"/>
          <w:spacing w:val="0"/>
          <w:kern w:val="0"/>
          <w:sz w:val="32"/>
          <w:szCs w:val="32"/>
          <w:shd w:val="clear" w:color="auto" w:fill="FFFFFF"/>
          <w:lang w:val="en-US" w:eastAsia="zh-CN" w:bidi="en-AU"/>
        </w:rPr>
        <w:t>其他重要事项的情况说明</w:t>
      </w:r>
      <w:bookmarkEnd w:id="12"/>
    </w:p>
    <w:p>
      <w:pPr>
        <w:keepNext w:val="0"/>
        <w:keepLines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机关运行经费</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磨滩镇卫生院无运行经费。</w:t>
      </w:r>
    </w:p>
    <w:p>
      <w:pPr>
        <w:keepNext w:val="0"/>
        <w:keepLines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leftChars="0" w:right="0" w:rightChars="0" w:firstLine="640" w:firstLineChars="200"/>
        <w:jc w:val="both"/>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政府采购情况</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2023年，磨滩镇卫生院安排政府采购预算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p>
    <w:p>
      <w:pPr>
        <w:keepNext w:val="0"/>
        <w:keepLines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leftChars="0" w:right="0" w:rightChars="0" w:firstLine="640" w:firstLineChars="200"/>
        <w:jc w:val="both"/>
        <w:rPr>
          <w:rFonts w:hint="eastAsia" w:ascii="楷体_GB2312" w:hAnsi="Times New Roman" w:eastAsia="楷体_GB2312" w:cs="楷体_GB2312"/>
          <w:b w:val="0"/>
          <w:bCs/>
          <w:i w:val="0"/>
          <w:caps w:val="0"/>
          <w:color w:val="333333"/>
          <w:spacing w:val="0"/>
          <w:kern w:val="0"/>
          <w:sz w:val="32"/>
          <w:szCs w:val="32"/>
          <w:lang w:val="en-US" w:eastAsia="zh-CN" w:bidi="en-AU"/>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国有资产占有使用情况</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960" w:firstLineChars="3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截至2022年底，磨滩镇卫生院共有特种车辆</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1</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辆（救护车）。单位价值100万元以上大型设备</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台（套）。</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default" w:ascii="Times New Roman" w:hAnsi="Times New Roman" w:cs="Times New Roman"/>
          <w:b w:val="0"/>
          <w:bCs/>
          <w:i w:val="0"/>
          <w:caps w:val="0"/>
          <w:color w:val="333333"/>
          <w:spacing w:val="0"/>
          <w:sz w:val="32"/>
          <w:szCs w:val="32"/>
        </w:rPr>
      </w:pPr>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（四）绩效目标编制情况</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outlineLvl w:val="0"/>
        <w:rPr>
          <w:rFonts w:hint="eastAsia" w:ascii="仿宋_GB2312" w:hAnsi="Times New Roman" w:eastAsia="仿宋_GB2312" w:cs="仿宋_GB2312"/>
          <w:color w:val="333333"/>
          <w:kern w:val="0"/>
          <w:sz w:val="32"/>
          <w:szCs w:val="32"/>
          <w:lang w:val="en-US" w:eastAsia="zh-CN" w:bidi="en-AU"/>
        </w:rPr>
      </w:pPr>
      <w:bookmarkStart w:id="13" w:name="_Toc13334"/>
      <w:r>
        <w:rPr>
          <w:rFonts w:hint="eastAsia" w:ascii="仿宋_GB2312" w:hAnsi="Times New Roman" w:eastAsia="仿宋_GB2312" w:cs="仿宋_GB2312"/>
          <w:color w:val="333333"/>
          <w:kern w:val="0"/>
          <w:sz w:val="32"/>
          <w:szCs w:val="32"/>
          <w:shd w:val="clear" w:color="auto" w:fill="FFFFFF"/>
          <w:lang w:val="en-US" w:eastAsia="zh-CN" w:bidi="en-AU"/>
        </w:rPr>
        <w:t>绩效目标是预算编制的前提和基础，2023年磨滩镇卫生院部门预算按申请项目资金年度预期达到的产出和效果，编制了“部门预算项目绩效目标申报表（2023年度）”，涉及项目  0个 （含单位定额公用经费），金额 0 万元；按年度全部部门预算资金达到的总体产出和效果编制了“整体支出绩效目标申报表”。</w:t>
      </w:r>
      <w:bookmarkEnd w:id="13"/>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outlineLvl w:val="0"/>
        <w:rPr>
          <w:rFonts w:hint="eastAsia" w:ascii="黑体" w:hAnsi="宋体" w:eastAsia="黑体" w:cs="黑体"/>
          <w:i w:val="0"/>
          <w:caps w:val="0"/>
          <w:color w:val="333333"/>
          <w:spacing w:val="0"/>
          <w:kern w:val="0"/>
          <w:sz w:val="32"/>
          <w:szCs w:val="32"/>
          <w:lang w:val="en-US" w:eastAsia="zh-CN" w:bidi="en-AU"/>
        </w:rPr>
      </w:pPr>
      <w:bookmarkStart w:id="14" w:name="_Toc25403"/>
      <w:r>
        <w:rPr>
          <w:rFonts w:hint="eastAsia" w:ascii="黑体" w:hAnsi="宋体" w:eastAsia="黑体" w:cs="黑体"/>
          <w:i w:val="0"/>
          <w:caps w:val="0"/>
          <w:color w:val="333333"/>
          <w:spacing w:val="0"/>
          <w:kern w:val="0"/>
          <w:sz w:val="32"/>
          <w:szCs w:val="32"/>
          <w:shd w:val="clear" w:color="auto" w:fill="FFFFFF"/>
          <w:lang w:val="en-US" w:eastAsia="zh-CN" w:bidi="en-AU"/>
        </w:rPr>
        <w:t>十一、名词解释</w:t>
      </w:r>
      <w:bookmarkEnd w:id="14"/>
      <w:bookmarkStart w:id="15" w:name="_GoBack"/>
      <w:bookmarkEnd w:id="15"/>
    </w:p>
    <w:p>
      <w:pPr>
        <w:keepNext w:val="0"/>
        <w:keepLines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一般公共预算拨款收入：指区级财政当年拨付的资金。</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（二）上年结转：指以前年度尚未完成，结转到本年仍按原规定用途继续使用的资金。</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（三）社会保障和就业（类）行政事业单位养老支出（款）事业单位离退休（项）：指事业单位离退休人员的支出。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（四）社会保障和就业（类）行政事业单位养老支出（款）机关事业单位基本养老保险缴费支出（项）：指部门实施养老保险制度由单位缴纳的养老保险的支出。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（五）社会保障和就业（类）行政事业单位养老支出（款）机关事业单位职业年金缴费支出（项）：指部门实施养老保险制度由单位缴纳的职业年金的支出。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（六）卫生健康（类）行政事业单位医疗（款）事业单位医疗（项）：指事业单位用于单位应缴纳基本医疗保险支出。</w:t>
      </w:r>
    </w:p>
    <w:p>
      <w:pPr>
        <w:keepNext w:val="0"/>
        <w:keepLines w:val="0"/>
        <w:widowControl/>
        <w:numPr>
          <w:ilvl w:val="0"/>
          <w:numId w:val="5"/>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320" w:firstLineChars="1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住房保障（类）住房改革支出（款）住房公积金（项）：指按照《住房公积金管理条例》的规定，由单位及其在职职工缴存的长期住房储金。</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（八）基本支出：指为保证机构正常运转，完成日常工作任务而发生的人员支出和公用支出。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（九）项目支出：指在基本支出之外为完成特定行政任务和事业发展目标所发生的支出。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十）“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十一）单位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附件：部门预算公开表</w:t>
      </w:r>
    </w:p>
    <w:p/>
    <w:sectPr>
      <w:footerReference r:id="rId4" w:type="default"/>
      <w:pgSz w:w="11906" w:h="16838"/>
      <w:pgMar w:top="2098" w:right="1474" w:bottom="1984" w:left="1587" w:header="720" w:footer="720" w:gutter="0"/>
      <w:pgNumType w:fmt="decimal" w:start="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2" o:spid="_x0000_s2049" o:spt="202" type="#_x0000_t202" style="position:absolute;left:0pt;margin-top:0pt;height:144pt;width:144pt;mso-position-horizontal:outside;mso-position-horizontal-relative:margin;mso-wrap-style:none;z-index:0;mso-width-relative:page;mso-height-relative:page;" filled="f" stroked="f" coordsize="21600,21600">
          <v:path/>
          <v:fill on="f" focussize="0,0"/>
          <v:stroke on="f"/>
          <v:imagedata o:title=""/>
          <o:lock v:ext="edit"/>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singleLevel"/>
    <w:tmpl w:val="B5E306ED"/>
    <w:lvl w:ilvl="0" w:tentative="0">
      <w:start w:val="7"/>
      <w:numFmt w:val="chineseCounting"/>
      <w:suff w:val="nothing"/>
      <w:lvlText w:val="（%1）"/>
      <w:lvlJc w:val="left"/>
      <w:rPr>
        <w:rFonts w:hint="eastAsia"/>
      </w:rPr>
    </w:lvl>
  </w:abstractNum>
  <w:abstractNum w:abstractNumId="1">
    <w:nsid w:val="BF205925"/>
    <w:multiLevelType w:val="singleLevel"/>
    <w:tmpl w:val="BF205925"/>
    <w:lvl w:ilvl="0" w:tentative="0">
      <w:start w:val="1"/>
      <w:numFmt w:val="chineseCounting"/>
      <w:suff w:val="nothing"/>
      <w:lvlText w:val="（%1）"/>
      <w:lvlJc w:val="left"/>
      <w:rPr>
        <w:rFonts w:hint="eastAsia"/>
      </w:rPr>
    </w:lvl>
  </w:abstractNum>
  <w:abstractNum w:abstractNumId="2">
    <w:nsid w:val="CF092B84"/>
    <w:multiLevelType w:val="singleLevel"/>
    <w:tmpl w:val="CF092B84"/>
    <w:lvl w:ilvl="0" w:tentative="0">
      <w:start w:val="10"/>
      <w:numFmt w:val="chineseCounting"/>
      <w:suff w:val="nothing"/>
      <w:lvlText w:val="%1、"/>
      <w:lvlJc w:val="left"/>
      <w:rPr>
        <w:rFonts w:hint="eastAsia"/>
      </w:rPr>
    </w:lvl>
  </w:abstractNum>
  <w:abstractNum w:abstractNumId="3">
    <w:nsid w:val="0053208E"/>
    <w:multiLevelType w:val="singleLevel"/>
    <w:tmpl w:val="0053208E"/>
    <w:lvl w:ilvl="0" w:tentative="0">
      <w:start w:val="1"/>
      <w:numFmt w:val="chineseCounting"/>
      <w:suff w:val="nothing"/>
      <w:lvlText w:val="（%1）"/>
      <w:lvlJc w:val="left"/>
      <w:rPr>
        <w:rFonts w:hint="eastAsia"/>
      </w:rPr>
    </w:lvl>
  </w:abstractNum>
  <w:abstractNum w:abstractNumId="4">
    <w:nsid w:val="59ADCABA"/>
    <w:multiLevelType w:val="singleLevel"/>
    <w:tmpl w:val="59ADCABA"/>
    <w:lvl w:ilvl="0" w:tentative="0">
      <w:start w:val="1"/>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noLineBreaksAfter w:lang="zh-CN" w:val="([{·‘“〈《「『【〔〖（．［｛￡￥"/>
  <w:noLineBreaksBefore w:lang="zh-CN" w:val="!),.:;?]}¨·ˇˉ―‖’”…∶、。〃々〉》」』】〕〗！＂＇），．：；？］｀｜｝～￠"/>
  <w:hdrShapeDefaults>
    <o:shapelayout v:ext="edit">
      <o:idmap v:ext="edit" data="2"/>
    </o:shapelayout>
  </w:hdrShapeDefaults>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docVars>
    <w:docVar w:name="commondata" w:val="eyJoZGlkIjoiOWMwMDdjMDFjZjQ1NWM1ZjZjMDI2NDMyZGQyNmU4MjQifQ=="/>
    <w:docVar w:name="KSO_WPS_MARK_KEY" w:val="54aaf812-c53f-4ec0-bc70-42e8a38075d1"/>
  </w:docVars>
  <w:rsids>
    <w:rsidRoot w:val="00000000"/>
    <w:rsid w:val="5A851646"/>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2">
    <w:name w:val="Default Paragraph Font"/>
    <w:uiPriority w:val="0"/>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
    <w:name w:val="默认段落字体11"/>
    <w:uiPriority w:val="0"/>
  </w:style>
  <w:style w:type="table" w:customStyle="1" w:styleId="6">
    <w:name w:val="普通表格1"/>
    <w:semiHidden/>
    <w:qFormat/>
    <w:uiPriority w:val="0"/>
    <w:tblPr>
      <w:tblLayout w:type="fixed"/>
      <w:tblCellMar>
        <w:top w:w="0" w:type="dxa"/>
        <w:left w:w="108" w:type="dxa"/>
        <w:bottom w:w="0" w:type="dxa"/>
        <w:right w:w="108" w:type="dxa"/>
      </w:tblCellMar>
    </w:tblPr>
  </w:style>
  <w:style w:type="paragraph" w:customStyle="1" w:styleId="7">
    <w:name w:val="正文文本1"/>
    <w:basedOn w:val="1"/>
    <w:next w:val="1"/>
    <w:qFormat/>
    <w:uiPriority w:val="0"/>
    <w:pPr>
      <w:spacing w:before="0" w:after="140" w:line="276" w:lineRule="auto"/>
    </w:pPr>
  </w:style>
  <w:style w:type="paragraph" w:customStyle="1" w:styleId="8">
    <w:name w:val="题注1"/>
    <w:basedOn w:val="1"/>
    <w:uiPriority w:val="0"/>
    <w:pPr>
      <w:widowControl w:val="0"/>
      <w:suppressLineNumbers/>
      <w:suppressAutoHyphens/>
      <w:spacing w:before="120" w:after="120"/>
    </w:pPr>
    <w:rPr>
      <w:i/>
      <w:iCs/>
      <w:sz w:val="24"/>
      <w:szCs w:val="24"/>
    </w:rPr>
  </w:style>
  <w:style w:type="paragraph" w:customStyle="1" w:styleId="9">
    <w:name w:val="页脚1"/>
    <w:basedOn w:val="1"/>
    <w:qFormat/>
    <w:uiPriority w:val="0"/>
    <w:pPr>
      <w:tabs>
        <w:tab w:val="center" w:pos="4153"/>
        <w:tab w:val="right" w:pos="8306"/>
      </w:tabs>
      <w:snapToGrid w:val="0"/>
      <w:jc w:val="left"/>
    </w:pPr>
    <w:rPr>
      <w:sz w:val="18"/>
    </w:rPr>
  </w:style>
  <w:style w:type="paragraph" w:customStyle="1" w:styleId="10">
    <w:name w:val="页眉1"/>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目录 11"/>
    <w:basedOn w:val="1"/>
    <w:next w:val="1"/>
    <w:qFormat/>
    <w:uiPriority w:val="0"/>
  </w:style>
  <w:style w:type="paragraph" w:customStyle="1" w:styleId="12">
    <w:name w:val="列表1"/>
    <w:basedOn w:val="7"/>
    <w:uiPriority w:val="0"/>
  </w:style>
  <w:style w:type="paragraph" w:customStyle="1" w:styleId="13">
    <w:name w:val="图表目录1"/>
    <w:basedOn w:val="1"/>
    <w:next w:val="1"/>
    <w:qFormat/>
    <w:uiPriority w:val="0"/>
    <w:pPr>
      <w:ind w:left="200" w:leftChars="200" w:hanging="200" w:hangingChars="200"/>
    </w:pPr>
  </w:style>
  <w:style w:type="paragraph" w:customStyle="1" w:styleId="14">
    <w:name w:val="普通(网站)1"/>
    <w:basedOn w:val="1"/>
    <w:qFormat/>
    <w:uiPriority w:val="0"/>
    <w:rPr>
      <w:sz w:val="24"/>
    </w:rPr>
  </w:style>
  <w:style w:type="character" w:customStyle="1" w:styleId="15">
    <w:name w:val="默认段落字体1"/>
    <w:uiPriority w:val="0"/>
  </w:style>
  <w:style w:type="paragraph" w:customStyle="1" w:styleId="16">
    <w:name w:val="Index"/>
    <w:basedOn w:val="1"/>
    <w:uiPriority w:val="0"/>
    <w:pPr>
      <w:widowControl w:val="0"/>
      <w:suppressLineNumbers/>
      <w:suppressAutoHyphens/>
    </w:pPr>
  </w:style>
  <w:style w:type="paragraph" w:customStyle="1" w:styleId="17">
    <w:name w:val="Heading"/>
    <w:basedOn w:val="1"/>
    <w:next w:val="7"/>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3842</Words>
  <Characters>4128</Characters>
  <TotalTime>157263363</TotalTime>
  <ScaleCrop>false</ScaleCrop>
  <LinksUpToDate>false</LinksUpToDate>
  <CharactersWithSpaces>4179</CharactersWithSpaces>
  <Application>WPS Office_10.1.0.7520_F1E327BC-269C-435d-A152-05C5408002CA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2018-11-28T01:47:00Z</dcterms:created>
  <dc:creator>user</dc:creator>
  <cp:lastModifiedBy>lenovo</cp:lastModifiedBy>
  <dcterms:modified xsi:type="dcterms:W3CDTF">2024-08-12T06:07:16Z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2C2DD49F39E343218C9F5299F8C7E877_13</vt:lpwstr>
  </property>
</Properties>
</file>