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!-- Generated by Spire.Doc -->
  <w:body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0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  <w:bookmarkStart w:id="0" w:name="_Toc31188"/>
      <w:bookmarkStart w:id="1" w:name="_Toc18277"/>
      <w:bookmarkStart w:id="2" w:name="_Toc4775"/>
      <w:bookmarkStart w:id="3" w:name="_Toc4197"/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 xml:space="preserve">广元市昭化区昭化镇中心卫生院</w:t>
      </w:r>
      <w:bookmarkEnd w:id="0"/>
      <w:bookmarkEnd w:id="1"/>
      <w:bookmarkEnd w:id="2"/>
      <w:bookmarkEnd w:id="3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 xml:space="preserve">202</w:t>
      </w: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 xml:space="preserve">3</w:t>
      </w: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 xml:space="preserve">年部门预算编制说明</w:t>
      </w: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 </w:t>
      </w: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both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  <w:sectPr>
          <w:type w:val="nextPage"/>
          <w:pgSz w:w="11906" w:h="16838"/>
          <w:pgMar w:top="2098" w:right="1474" w:bottom="1984" w:left="1587" w:header="720" w:footer="720" w:gutter="0"/>
          <w:docGrid w:type="lines" w:linePitch="312"/>
        </w:sectPr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  </w:t>
      </w: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0"/>
          <w:szCs w:val="40"/>
          <w:lang w:val="en-US" w:eastAsia="zh-CN" w:bidi="en-AU"/>
        </w:rPr>
      </w:pP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t xml:space="preserve">目</w:t>
      </w: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t xml:space="preserve">录</w:t>
      </w:r>
    </w:p>
    <w:p>
      <w:pPr>
        <w:spacing w:before="0" w:beforeLines="0" w:after="0" w:afterLines="0" w:line="240" w:lineRule="auto"/>
        <w:ind w:left="0" w:right="0" w:firstLine="0" w:leftChars="0" w:rightChars="0" w:firstLineChars="0"/>
        <w:jc w:val="center"/>
        <w:rPr>
          <w:rFonts w:ascii="楷体_GB2312" w:eastAsia="楷体_GB2312" w:hAnsi="Calibri" w:cs="楷体_GB2312" w:hint="eastAsia"/>
          <w:b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r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begin"/>
      </w:r>
      <w:r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instrText xml:space="preserve">TOC \o "1-1" \h \u</w:instrText>
      </w:r>
      <w:r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separate"/>
      </w:r>
      <w:hyperlink w:anchor="_Toc5918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一、基本职能及主要工作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_Toc5918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3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29812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二、部门预算单位构成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_Toc29812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3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25442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三、收支预算情况说明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_Toc25442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4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12152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四、财政拨款收支预算情况说明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_Toc12152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4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14212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五、一般公共预算当年拨款情况说明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_Toc14212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5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30121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六、一般公共预算基本支出情况说明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_Toc30121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6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9935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七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、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“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三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公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”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经费财政拨款预算安排情况说明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_Toc9935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6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17741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八、政府性基金预算支出情况说明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_Toc17741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7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13811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九、国有资本经营预算支出情况说明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_Toc13811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7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6606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十、其他重要事项的情况说明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_Toc6606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7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hyperlink w:anchor="_Toc15942" w:history="1"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十一、名词解释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ab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begin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instrText xml:space="preserve"> PAGEREF _Toc15942 \h </w:instrTex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separate"/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t xml:space="preserve">8</w:t>
        </w:r>
        <w:r>
          <w:rPr>
            <w:rFonts w:ascii="黑体" w:eastAsia="黑体" w:hAnsi="宋体" w:cs="黑体" w:hint="eastAsia"/>
            <w:b/>
            <w:i w:val="0"/>
            <w:caps w:val="0"/>
            <w:spacing w:val="0"/>
            <w:kern w:val="0"/>
            <w:sz w:val="28"/>
            <w:szCs w:val="28"/>
            <w:shd w:val="clear" w:color="auto" w:fill="FFFFFF"/>
            <w:lang w:val="en-US" w:eastAsia="zh-CN" w:bidi="en-AU"/>
          </w:rPr>
          <w:fldChar w:fldCharType="end"/>
        </w:r>
      </w:hyperlink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both"/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  <w:r>
        <w:rPr>
          <w:rFonts w:ascii="黑体" w:eastAsia="黑体" w:hAnsi="宋体" w:cs="黑体" w:hint="eastAsia"/>
          <w:b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40"/>
        <w:jc w:val="both"/>
        <w:rPr>
          <w:rFonts w:ascii="黑体" w:eastAsia="黑体" w:hAnsi="宋体" w:cs="黑体"/>
          <w:b/>
          <w:i w:val="0"/>
          <w:caps w:val="0"/>
          <w:spacing w:val="0"/>
          <w:kern w:val="0"/>
          <w:sz w:val="28"/>
          <w:szCs w:val="28"/>
          <w:lang w:val="en-US" w:eastAsia="zh-CN" w:bidi="en-AU"/>
        </w:rPr>
      </w:pPr>
    </w:p>
    <w:p>
      <w:pPr>
        <w:pStyle w:val="BodyText"/>
        <w:rPr>
          <w:lang w:val="en-US" w:eastAsia="zh-CN"/>
        </w:rPr>
      </w:pPr>
    </w:p>
    <w:p>
      <w:pPr>
        <w:pStyle w:val="BodyText"/>
        <w:rPr>
          <w:rFonts w:ascii="黑体" w:eastAsia="黑体" w:hAnsi="宋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</w:p>
    <w:p>
      <w:pPr>
        <w:rPr>
          <w:rFonts w:ascii="黑体" w:eastAsia="黑体" w:hAnsi="宋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</w:p>
    <w:p>
      <w:pPr>
        <w:pStyle w:val="BodyText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40"/>
        <w:jc w:val="both"/>
        <w:outlineLvl w:val="0"/>
        <w:rPr>
          <w:rFonts w:ascii="黑体" w:eastAsia="黑体" w:hAnsi="宋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sectPr>
          <w:footerReference w:type="default" r:id="rId1"/>
          <w:type w:val="nextPage"/>
          <w:pgSz w:w="11906" w:h="16838"/>
          <w:pgMar w:top="2098" w:right="1474" w:bottom="1984" w:left="1587" w:header="720" w:footer="720" w:gutter="0"/>
          <w:pgNumType w:start="1"/>
          <w:titlePg w:val="0"/>
          <w:docGrid w:type="lines" w:linePitch="312"/>
        </w:sectPr>
      </w:pPr>
      <w:bookmarkStart w:id="4" w:name="_Toc5918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40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黑体" w:eastAsia="黑体" w:hAnsi="宋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一、基本职能及主要工作</w:t>
      </w:r>
      <w:bookmarkEnd w:id="4"/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674"/>
        <w:jc w:val="both"/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cs="楷体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（一）</w:t>
      </w: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昭化镇中心卫生院</w:t>
      </w: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职能简介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负责本乡镇的卫生工作法律法规、政策的贯彻，卫生事业发展规划和工作计划制定，社会公共卫生工作的组织和实施；负责本乡镇的基本医疗服务；负责本乡镇预防保健工作；负责本乡镇突发公共卫生事件的报告，并依据上级部门要求组织实施处置；负责对本乡镇辖区内村级卫生组织和乡村医生的业务指导和培训；负责承办政府卫生行政部门委托的相关业务或事项；负责上级卫生行政部门下达的其他工作等。</w:t>
      </w:r>
    </w:p>
    <w:p>
      <w:pPr>
        <w:pStyle w:val="Normal(Web)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30" w:beforeAutospacing="0" w:after="0" w:afterAutospacing="0" w:line="580" w:lineRule="atLeast"/>
        <w:ind w:left="0" w:right="0" w:firstLine="674"/>
        <w:jc w:val="both"/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昭化镇中心卫生院</w:t>
      </w: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202</w:t>
      </w: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3</w:t>
      </w:r>
      <w:r>
        <w:rPr>
          <w:rFonts w:ascii="楷体_GB2312" w:eastAsia="楷体_GB2312" w:cs="楷体_GB2312" w:hint="eastAsia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年重点工作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提高科学管理水平：一是参观学习其他医院优秀模式再结合我院实际情况，制订实施方案、建立健全老年医疗护理、中医康复服务相关制度，完善服务规范，提高服务质量，积极防控、有效应对风险，依法、规范执业，切实保障医患双方安全。二是结合公共卫生服务工作，摸底调查，分类建档，对辖区内有需求居民做全面了解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培养专科骨干：积极安排医务人员进修学习，进行有针对性地培训，提高中医从业人员专业能力和服务技能。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40"/>
        <w:jc w:val="both"/>
        <w:outlineLvl w:val="0"/>
        <w:rPr>
          <w:rFonts w:ascii="黑体" w:eastAsia="黑体" w:hAnsi="宋体" w:cs="黑体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5" w:name="_Toc29812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二、部门预算单位构成</w:t>
      </w:r>
      <w:bookmarkEnd w:id="5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昭化镇中心卫生院为二级预算单位，隶属于广元市昭化区卫生健康局，为公益一类预算单位。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40"/>
        <w:jc w:val="both"/>
        <w:outlineLvl w:val="0"/>
        <w:rPr>
          <w:rFonts w:ascii="黑体" w:eastAsia="黑体" w:hAnsi="宋体" w:cs="黑体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6" w:name="_Toc25442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三、收支预算情况说明</w:t>
      </w:r>
      <w:bookmarkEnd w:id="6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按照综合预算的原则，昭化镇中心卫生院所有收入和支出均纳入部门预算管理。收入包括：一般公共预算拨款收入；支出包括：一般公共服务支出、社会保障和就业支出、卫生健康支出、住房保障支出。昭化镇中心卫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年收支总预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算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比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年收支预算总数增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179.4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万元，主要原因是卫生院合并，在编人员增多，人员经费增加。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楷体_GB2312" w:eastAsia="楷体_GB2312" w:hAnsi="Times New Roman" w:cs="楷体_GB2312" w:hint="default"/>
          <w:b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（一）收入预算情况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年收入预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算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万元，其中：一般公共预算拨款收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入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100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%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（二）支出预算情况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年支出预算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万元，其中：基本支出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100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%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7" w:name="_Toc12152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四、财政拨款收支预算情况说明</w:t>
      </w:r>
      <w:bookmarkEnd w:id="7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年财政拨款收支总预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算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比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年财政拨款收支总预算增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179.4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万元，主要原因是卫生院合并，在编人员增多，人员经费增加。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收入包括：本年一般公共预算拨款收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入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万元；支出包括：社会保障和就业支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120.8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万元、卫生健康支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378.1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万元、住房保障支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44.0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8" w:name="_Toc14212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五、一般公共预算当年拨款情况说明</w:t>
      </w:r>
      <w:bookmarkEnd w:id="8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（一）一般公共预算当年拨款规模变化情况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年一般公共预算当年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拨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款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比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年预算数增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179.4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万元，主要原因是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卫生院合并，在编人员增多，人员经费增加。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（二）一般公共预算当年拨款结构情况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社会保障和就业支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120.8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22.25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%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；卫生健康支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378.1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69.64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%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；住房保障支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44.0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8.11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%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（三）一般公共预算当年拨款具体使用情况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社会保障和就业（类）行政事业单位养老支出（款）事业单位离退休（项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元，主要用于：事业单位离退休人员经费支出。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社会保障和就业（类）行政事业单位养老支出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（款）机关事业单位基本养老保险缴费支出（项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56.8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9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万元，主要用于：实施养老保险制度由单位缴纳的基本养老保险支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社会保障和就业（类）行政事业单位养老支出（款）机关事业单位职业年金缴费支出（项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21.9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6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万元，主要用于：实施养老保险制度由单位缴纳的职业年金支出。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4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卫生健康（类）行政事业单位医疗（款）事业单位医疗（项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27.96</w:t>
      </w:r>
      <w:r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，主要用于：事业单位按规定由单位缴纳的基本医疗保险支出。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住房保障（类）住房改革支出（款）住房公积金（项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44.0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万元，主要用于：部门按规定为职工缴纳的住房公积金支出。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6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.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卫生健康（类）行政事业单位医疗（款）其他（项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年预算数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350.1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9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万元，主要用于：本单位工资待遇和项目。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黑体" w:eastAsia="黑体" w:hAnsi="宋体" w:cs="黑体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9" w:name="_Toc30121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六、一般公共预算基本支出情况说明</w:t>
      </w:r>
      <w:bookmarkEnd w:id="9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年一般公共预算基本支出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万元，其中：人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员经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543.0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万元，主要包括：基本工资、津贴补贴、奖金、社会保险缴费、退休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费、住房公积金等支出。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公用经费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10" w:name="_Toc9935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七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、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“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三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公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”</w:t>
      </w:r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经费财政拨款预算安排情况说明</w:t>
      </w:r>
      <w:bookmarkEnd w:id="10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“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公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经费财政拨款预算数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3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年本单位无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三公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经费预算）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，其中：公务接待费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万元，公务用车购置及运行维护费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万元，因公出国（境）经费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（一）公务接待费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年预算相比。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年本单位无公务接待费预算，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年预算相比持平。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（二）公务用车购置及运行维护费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年预算相比。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年本单位无公务用车购置及运行维护费，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年预算相比持平。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4" w:leftChars="0" w:firstLineChars="0"/>
        <w:jc w:val="both"/>
        <w:rPr>
          <w:rFonts w:ascii="楷体_GB2312" w:eastAsia="楷体_GB2312" w:hAnsi="Times New Roman" w:cs="楷体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因公出国（境）经费</w:t>
      </w:r>
      <w:r>
        <w:rPr>
          <w:rFonts w:ascii="楷体_GB2312" w:eastAsia="楷体_GB2312" w:hAnsi="Times New Roman" w:cs="楷体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楷体_GB2312" w:eastAsia="楷体_GB2312" w:hAnsi="Times New Roman" w:cs="楷体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楷体_GB2312" w:eastAsia="楷体_GB2312" w:hAnsi="Times New Roman" w:cs="楷体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楷体_GB2312" w:eastAsia="楷体_GB2312" w:hAnsi="Times New Roman" w:cs="楷体_GB2312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年预算相比。</w:t>
      </w:r>
    </w:p>
    <w:p>
      <w:pPr>
        <w:pStyle w:val="BodyText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年本单位无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因公出国（境）经费预算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与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年预算持平。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11" w:name="_Toc17741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八、政府性基金预算支出情况说明</w:t>
      </w:r>
      <w:bookmarkEnd w:id="11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年没有使用政府性基金预算拨款安排的支出。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12" w:name="_Toc13811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九、国有资本经营预算支出情况说明</w:t>
      </w:r>
      <w:bookmarkEnd w:id="12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年没有使用国有资本经营预算拨款安排的支出。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13" w:name="_Toc6606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十、其他重要事项的情况说明</w:t>
      </w:r>
      <w:bookmarkEnd w:id="13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（一）机关运行经费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年，昭化镇中心卫生院无运行经费。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（二）政府采购情况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年，昭化镇中心卫生院安排政府采购预算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万元。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（三）国有资产占有使用情况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截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至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年底，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共有车辆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辆，其中，领导干部用车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辆、定向保障用车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1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辆（救护车）、执法执勤用车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辆。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71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（四）绩效目标编制情况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绩效目标是预算编制的前提和基础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，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年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昭化镇中心卫生院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部门预算按申请项目资金年度预期达到的产出和效果，编制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了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“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部门预算项目绩效目标申报表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（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202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3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年度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，涉及项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目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  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个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 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（含单位定额公用经费），金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 </w:t>
      </w:r>
      <w:r>
        <w:rPr>
          <w:rFonts w:ascii="Times New Roman" w:eastAsia="仿宋_GB2312" w:hAnsi="Times New Roman" w:cs="Times New Roman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0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 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万元；按年度全部部门预算资金达到的总体产出和效果编制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了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“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整体支出绩效目标申报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表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 xml:space="preserve">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32"/>
          <w:szCs w:val="32"/>
        </w:rPr>
      </w:pPr>
      <w:bookmarkStart w:id="14" w:name="_Toc15942"/>
      <w:r>
        <w:rPr>
          <w:rFonts w:ascii="黑体" w:eastAsia="黑体" w:hAnsi="宋体" w:cs="黑体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十一、名词解释</w:t>
      </w:r>
      <w:bookmarkEnd w:id="14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left"/>
        <w:outlineLvl w:val="0"/>
        <w:rPr>
          <w:rFonts w:ascii="仿宋_GB2312" w:eastAsia="仿宋_GB2312" w:hAnsi="Times New Roman" w:cs="仿宋_GB2312" w:hint="default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一）一般公共预算拨款收入：指省级财政当年拨付的资金。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（二）社会保障和就业（类）行政事业单位养老支出（款）事业单位离退休（项）：指事业单位离退休人员的支出。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（三）社会保障和就业（类）行政事业单位养老支出（款）行政单位离退休（项）：指行政及参公管理事业单位离退休人员的支出。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（四）社会保障和就业（类）行政事业单位养老支出（款）机关事业单位基本养老保险缴费支出（项）：指部门实施养老保险制度由单位缴纳的养老保险的支出。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（五）社会保障和就业（类）行政事业单位养老支出（款）机关事业单位职业年金缴费支出（项）：指部门实施养老保险制度由单位缴纳的职业年金的支出。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（六）卫生健康（类）行政事业单位医疗（款）行政单位医疗（项）：指机关及参公管理事业单位用于单位应缴纳基本医疗保险支出。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（七）卫生健康（类）行政事业单位医疗（款）事业单位医疗（项）：指事业单位用于单位应缴纳基本医疗保险支出。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（八）卫生健康（类）行政事业单位医疗（款）公务员医疗补助（项）：指机关及参公管理事业单位用于集中缴纳公务员医疗补助支出。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（九）住房保障（类）住房改革支出（款）住房公积金（项）：指按照《住房公积金管理条例》的规定，由单位及其在职职工缴存的长期住房储金。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（十）基本支出：指为保证机构正常运转，完成日常工作任务而发生的人员支出和公用支出。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（十一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“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公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经费：纳入财政厅预算管理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的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“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三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公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”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  <w:br/>
      </w: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　　（十二）机关运行经费：为保障行政单位（包括参照公务员法管理的事业单位）运行用于购买货物和服务的各项资金，包括办公及印刷费、邮电费、差旅费、会议费、培训费、福利费、日常维修费、专用材料及一般设备购置费、办公用房水电费、办公用房物业管理费、公务用车运行维护费以及其他费用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附件：部门预算公开表</w:t>
      </w:r>
    </w:p>
    <w:p>
      <w:pPr/>
    </w:p>
    <w:sectPr>
      <w:footerReference w:type="default" r:id="rId2"/>
      <w:type w:val="nextPage"/>
      <w:pgSz w:w="11906" w:h="16838"/>
      <w:pgMar w:top="2098" w:right="1474" w:bottom="1984" w:left="1587" w:header="720" w:footer="720" w:gutter="0"/>
      <w:pgNumType w:start="1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enter" w:pos="4153"/>
        <w:tab w:val="right" w:pos="8306"/>
      </w:tabs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 id="文本框 3" o:spid="_x0000_s1331" type="#_x0000_t202" style="height:2in;margin-left:0;margin-top:0;mso-position-horizontal:center;mso-position-horizontal-relative:margin;mso-wrap-style:none;position:absolute;width:2in;z-index:0" filled="f" stroked="f">
          <v:stroke linestyle="single"/>
          <v:textbox style="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 xml:space="preserve"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40"/>
  <w:displayBackgroundShape/>
  <w:stylePaneFormatFilter w:val="3F01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oNotTrackMoves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</w:compat>
  <w:docVars>
    <w:docVar w:name="commondata" w:val="eyJoZGlkIjoiOWMwMDdjMDFjZjQ1NWM1ZjZjMDI2NDMyZGQyNmU4MjQifQ=="/>
    <w:docVar w:name="KSO_WPS_MARK_KEY" w:val="a74c93f6-153d-4fd6-81dd-03b50ef5b664"/>
  </w:docVars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uppressAutoHyphens/>
      <w:bidi w:val="0"/>
      <w:jc w:val="both"/>
    </w:pPr>
    <w:rPr>
      <w:rFonts w:ascii="Calibri" w:eastAsia="宋体" w:hAnsi="Calibri" w:cs="Times New Roman"/>
      <w:color w:val="auto"/>
      <w:kern w:val="2"/>
      <w:sz w:val="21"/>
      <w:szCs w:val="24"/>
      <w:lang w:val="en-US" w:eastAsia="zh-CN" w:bidi="ar-SA"/>
    </w:rPr>
  </w:style>
  <w:style w:type="character" w:styleId="DefaultParagraphFont">
    <w:name w:val="默认段落字体"/>
    <w:rPr/>
  </w:style>
  <w:style w:type="table" w:styleId="NormalTable">
    <w:name w:val="普通表格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正文文本"/>
    <w:basedOn w:val="Normal"/>
    <w:next w:val="Normal"/>
    <w:qFormat/>
    <w:pPr>
      <w:spacing w:before="0" w:after="140" w:line="276" w:lineRule="auto"/>
    </w:pPr>
    <w:rPr/>
  </w:style>
  <w:style w:type="paragraph" w:styleId="Caption">
    <w:name w:val="题注"/>
    <w:basedOn w:val="Normal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Footer">
    <w:name w:val="页脚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页眉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目录 1"/>
    <w:basedOn w:val="Normal"/>
    <w:next w:val="Normal"/>
    <w:qFormat/>
    <w:rPr/>
  </w:style>
  <w:style w:type="paragraph" w:styleId="List">
    <w:name w:val="列表"/>
    <w:basedOn w:val="BodyText"/>
    <w:rPr/>
  </w:style>
  <w:style w:type="paragraph" w:styleId="Normal(Web)">
    <w:name w:val="普通(网站)"/>
    <w:basedOn w:val="Normal"/>
    <w:qFormat/>
    <w:rPr>
      <w:sz w:val="24"/>
    </w:rPr>
  </w:style>
  <w:style w:type="character" w:styleId="默认段落字体1">
    <w:name w:val="默认段落字体1"/>
    <w:rPr/>
  </w:style>
  <w:style w:type="paragraph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  <w:lang w:bidi="ar-SA"/>
    </w:rPr>
  </w:style>
  <w:style w:type="paragraph" w:styleId="Index">
    <w:name w:val="Index"/>
    <w:basedOn w:val="Normal"/>
    <w:pPr>
      <w:widowControl w:val="0"/>
      <w:suppressLineNumbers/>
      <w:suppressAutoHyphens/>
    </w:pPr>
    <w:rPr/>
  </w:style>
  <w:style w:type="paragraph" w:styleId="WPSOffice手动目录1">
    <w:name w:val="WPSOffice手动目录 1"/>
    <w:pPr>
      <w:ind w:leftChars="0"/>
    </w:pPr>
    <w:rPr>
      <w:sz w:val="20"/>
      <w:szCs w:val="20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TotalTime>157256160</TotalTime>
  <Pages>10</Pages>
  <Words>3235</Words>
  <Characters>3484</Characters>
  <Application>WPS Office_11.1.0.14036_F1E327BC-269C-435d-A152-05C5408002CA</Application>
  <CharactersWithSpaces>3523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颠颠 </cp:lastModifiedBy>
  <cp:revision>2</cp:revision>
  <dcterms:created xsi:type="dcterms:W3CDTF">2018-11-28T01:47:00Z</dcterms:created>
  <dcterms:modified xsi:type="dcterms:W3CDTF">2024-07-26T07:58:56Z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7F6462A1066F45A296CF8F623A679A73_13</vt:lpwstr>
  </property>
</Properties>
</file>