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广元市昭化区目标绩效事务中心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一、基本职能及主要工作.............................(1-2)</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（二）单位2024年重点工作..........................(1-2)</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四、财政拨款收支预算情况说明......................(3-4</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五、一般公共预算当年拨款情况说明..................(4-5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（一）一般公共预算当年拨款规模变化情况..............(4</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（二）一般公共预算当年拨款结构情况..................(4</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（三）一般公共预算当年拨款具体使用情况............(4-5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十、其他重要事项的情况说明........................(6-7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十一、名词解释....................................(7-9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区目标绩效事务中心</w:t>
      </w:r>
      <w:r>
        <w:rPr>
          <w:rFonts w:hint="eastAsia" w:ascii="楷体_GB2312" w:hAnsi="楷体_GB2312" w:eastAsia="楷体_GB2312" w:cs="楷体_GB2312"/>
          <w:sz w:val="32"/>
          <w:szCs w:val="32"/>
        </w:rPr>
        <w:t>职能简介</w:t>
      </w:r>
    </w:p>
    <w:p>
      <w:pPr>
        <w:pStyle w:val="16"/>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协助相关部门做好区委、区政府重大决策、重要工作部署落实情况督促检查，承担区委、区政府领导批</w:t>
      </w:r>
      <w:r>
        <w:rPr>
          <w:rFonts w:hint="default" w:ascii="Times New Roman" w:hAnsi="Times New Roman" w:eastAsia="仿宋_GB2312" w:cs="Times New Roman"/>
          <w:color w:val="auto"/>
          <w:kern w:val="2"/>
          <w:sz w:val="32"/>
          <w:szCs w:val="32"/>
          <w:lang w:eastAsia="zh-CN"/>
        </w:rPr>
        <w:t>准</w:t>
      </w:r>
      <w:r>
        <w:rPr>
          <w:rFonts w:hint="default" w:ascii="Times New Roman" w:hAnsi="Times New Roman" w:eastAsia="仿宋_GB2312" w:cs="Times New Roman"/>
          <w:color w:val="auto"/>
          <w:kern w:val="2"/>
          <w:sz w:val="32"/>
          <w:szCs w:val="32"/>
        </w:rPr>
        <w:t>事项专项督查或督查调研；根据授权，协助统筹规范区本级督查检查考核事项。</w:t>
      </w:r>
    </w:p>
    <w:p>
      <w:pPr>
        <w:pStyle w:val="16"/>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2、</w:t>
      </w:r>
      <w:r>
        <w:rPr>
          <w:rFonts w:hint="default" w:ascii="Times New Roman" w:hAnsi="Times New Roman" w:eastAsia="仿宋_GB2312" w:cs="Times New Roman"/>
          <w:color w:val="auto"/>
          <w:kern w:val="2"/>
          <w:sz w:val="32"/>
          <w:szCs w:val="32"/>
        </w:rPr>
        <w:t>配合做好乡镇（街道）、区级部门实施目标绩效运行监控，牵头组织考评。</w:t>
      </w:r>
    </w:p>
    <w:p>
      <w:pPr>
        <w:pStyle w:val="16"/>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rPr>
        <w:t>负责协助做好市委、市政府下达的绩效目标任务的运行。</w:t>
      </w:r>
    </w:p>
    <w:p>
      <w:pPr>
        <w:pStyle w:val="16"/>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4、</w:t>
      </w:r>
      <w:r>
        <w:rPr>
          <w:rFonts w:hint="default" w:ascii="Times New Roman" w:hAnsi="Times New Roman" w:eastAsia="仿宋_GB2312" w:cs="Times New Roman"/>
          <w:color w:val="auto"/>
          <w:kern w:val="2"/>
          <w:sz w:val="32"/>
          <w:szCs w:val="32"/>
        </w:rPr>
        <w:t>参与区委、区政府年度民生实事任务统筹，拟订全区民生实事实施方案，开展日常推进督促检查。</w:t>
      </w:r>
    </w:p>
    <w:p>
      <w:pPr>
        <w:pStyle w:val="16"/>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rPr>
        <w:t>配合做好区人大代表建议和区政协提案的交办督办工作，拟订区政府领导领办重点建议提案方案，组织开展办理工作视察活动。</w:t>
      </w:r>
    </w:p>
    <w:p>
      <w:pPr>
        <w:pStyle w:val="16"/>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rPr>
        <w:t>协助督办区委常委会决定事项、区委主要领导批示件办理工作以及区政府常务会交办事项、区政府主要领导批示件办理工作。</w:t>
      </w:r>
    </w:p>
    <w:p>
      <w:pPr>
        <w:pStyle w:val="16"/>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7、</w:t>
      </w:r>
      <w:r>
        <w:rPr>
          <w:rFonts w:hint="default" w:ascii="Times New Roman" w:hAnsi="Times New Roman" w:eastAsia="仿宋_GB2312" w:cs="Times New Roman"/>
          <w:color w:val="auto"/>
          <w:kern w:val="2"/>
          <w:sz w:val="32"/>
          <w:szCs w:val="32"/>
        </w:rPr>
        <w:t>承担区督促检查和目标绩效领导小组日常工作。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区目标绩效事务中心</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2024</w:t>
      </w:r>
      <w:r>
        <w:rPr>
          <w:rFonts w:hint="eastAsia" w:ascii="仿宋_GB2312" w:hAnsi="仿宋_GB2312" w:eastAsia="仿宋_GB2312" w:cs="仿宋_GB2312"/>
          <w:b w:val="0"/>
          <w:bCs w:val="0"/>
          <w:sz w:val="32"/>
          <w:szCs w:val="32"/>
          <w:lang w:val="en-US" w:eastAsia="zh-CN"/>
        </w:rPr>
        <w:t>年，区目标绩效事务中心将进一步</w:t>
      </w:r>
      <w:r>
        <w:rPr>
          <w:rFonts w:hint="eastAsia" w:ascii="仿宋_GB2312" w:hAnsi="仿宋_GB2312" w:eastAsia="仿宋_GB2312" w:cs="仿宋_GB2312"/>
          <w:b w:val="0"/>
          <w:bCs w:val="0"/>
          <w:sz w:val="32"/>
          <w:szCs w:val="32"/>
          <w:lang w:eastAsia="zh-CN"/>
        </w:rPr>
        <w:t>深入学习贯彻习近平总书记关于督查抓落实工作系列重要论述</w:t>
      </w:r>
      <w:r>
        <w:rPr>
          <w:rFonts w:hint="eastAsia" w:ascii="仿宋_GB2312" w:hAnsi="仿宋_GB2312" w:eastAsia="仿宋_GB2312" w:cs="仿宋_GB2312"/>
          <w:b w:val="0"/>
          <w:bCs w:val="0"/>
          <w:sz w:val="32"/>
          <w:szCs w:val="32"/>
          <w:lang w:val="en-US" w:eastAsia="zh-CN"/>
        </w:rPr>
        <w:t>，坚定围绕实施“</w:t>
      </w:r>
      <w:r>
        <w:rPr>
          <w:rFonts w:hint="eastAsia" w:ascii="Times New Roman" w:hAnsi="Times New Roman" w:eastAsia="仿宋_GB2312" w:cs="仿宋_GB2312"/>
          <w:b w:val="0"/>
          <w:bCs w:val="0"/>
          <w:sz w:val="32"/>
          <w:szCs w:val="32"/>
          <w:lang w:val="en-US" w:eastAsia="zh-CN"/>
        </w:rPr>
        <w:t>1456</w:t>
      </w:r>
      <w:r>
        <w:rPr>
          <w:rFonts w:hint="eastAsia" w:ascii="仿宋_GB2312" w:hAnsi="仿宋_GB2312" w:eastAsia="仿宋_GB2312" w:cs="仿宋_GB2312"/>
          <w:b w:val="0"/>
          <w:bCs w:val="0"/>
          <w:sz w:val="32"/>
          <w:szCs w:val="32"/>
          <w:lang w:val="en-US" w:eastAsia="zh-CN"/>
        </w:rPr>
        <w:t>”发展战略，</w:t>
      </w:r>
      <w:r>
        <w:rPr>
          <w:rFonts w:hint="eastAsia" w:ascii="仿宋_GB2312" w:hAnsi="仿宋_GB2312" w:eastAsia="仿宋_GB2312" w:cs="仿宋_GB2312"/>
          <w:b w:val="0"/>
          <w:bCs w:val="0"/>
          <w:sz w:val="32"/>
          <w:szCs w:val="32"/>
          <w:lang w:eastAsia="zh-CN"/>
        </w:rPr>
        <w:t>聚焦区委区政府</w:t>
      </w:r>
      <w:r>
        <w:rPr>
          <w:rFonts w:hint="eastAsia" w:ascii="仿宋_GB2312" w:hAnsi="仿宋_GB2312" w:eastAsia="仿宋_GB2312" w:cs="仿宋_GB2312"/>
          <w:b w:val="0"/>
          <w:bCs w:val="0"/>
          <w:sz w:val="32"/>
          <w:szCs w:val="32"/>
        </w:rPr>
        <w:t>围绕中心大局，充分发挥考核“指挥棒”和督查“利剑”作用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切实为全面建设社会主义现代化“四城新区”贡献督查力量。</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千方百计推动决策部署落地落实。</w:t>
      </w:r>
      <w:r>
        <w:rPr>
          <w:rFonts w:hint="eastAsia" w:ascii="仿宋_GB2312" w:hAnsi="仿宋_GB2312" w:eastAsia="仿宋_GB2312" w:cs="仿宋_GB2312"/>
          <w:b w:val="0"/>
          <w:bCs w:val="0"/>
          <w:sz w:val="32"/>
          <w:szCs w:val="32"/>
          <w:lang w:val="en-US" w:eastAsia="zh-CN"/>
        </w:rPr>
        <w:t>坚定落实政治督查定位，坚持围绕中心、服务大局，紧盯习近平总书记来川来广视察指示批示精神，省市重要会议文件作出的决策部署及来昭调研指示，区委、区政府主要领导批办事项和区委常委会、区政府常务会研究议定事项，扎实开展督查督办，确保“事事有着落、件件有回音”。</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竭尽全力推动目标管理提质增效。</w:t>
      </w:r>
      <w:r>
        <w:rPr>
          <w:rFonts w:hint="eastAsia" w:ascii="仿宋_GB2312" w:hAnsi="仿宋_GB2312" w:eastAsia="仿宋_GB2312" w:cs="仿宋_GB2312"/>
          <w:b w:val="0"/>
          <w:bCs w:val="0"/>
          <w:sz w:val="32"/>
          <w:szCs w:val="32"/>
          <w:lang w:val="en-US" w:eastAsia="zh-CN"/>
        </w:rPr>
        <w:t>及早印发全年和一季度主要经济指标预期目标任务，市下目标征求意见后迅速分解区级部门年度目标任务；修订完善《广元市昭化区目标绩效管理办法》，明确目标绩效考评“七个不得”，增强考评体系的科学性合理性。对标修订完善《广元市昭化区“拼经济、比发展”运行 调度奖惩十条措施》，定期通报工作推进落实情况，并作为日常 考评的重要依据。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val="0"/>
          <w:bCs w:val="0"/>
          <w:sz w:val="32"/>
          <w:szCs w:val="32"/>
          <w:lang w:val="en-US" w:eastAsia="zh-CN"/>
        </w:rPr>
        <w:t>3、</w:t>
      </w:r>
      <w:bookmarkStart w:id="0" w:name="_GoBack"/>
      <w:bookmarkEnd w:id="0"/>
      <w:r>
        <w:rPr>
          <w:rFonts w:hint="eastAsia" w:ascii="仿宋_GB2312" w:hAnsi="仿宋_GB2312" w:eastAsia="仿宋_GB2312" w:cs="仿宋_GB2312"/>
          <w:b w:val="0"/>
          <w:bCs w:val="0"/>
          <w:sz w:val="32"/>
          <w:szCs w:val="32"/>
          <w:lang w:eastAsia="zh-CN"/>
        </w:rPr>
        <w:t>全力以赴推动真督实查见行见效。</w:t>
      </w:r>
      <w:r>
        <w:rPr>
          <w:rFonts w:hint="eastAsia" w:ascii="仿宋_GB2312" w:hAnsi="仿宋_GB2312" w:eastAsia="仿宋_GB2312" w:cs="仿宋_GB2312"/>
          <w:b w:val="0"/>
          <w:bCs w:val="0"/>
          <w:sz w:val="32"/>
          <w:szCs w:val="32"/>
          <w:lang w:val="en-US" w:eastAsia="zh-CN"/>
        </w:rPr>
        <w:t>聚焦民生实事、巡视整改、整治形式主义为基层减负、“互联网+督查”问题线索办理、建议提案督办等职能工作，统筹行业部门力量参与专业性督查，确保情况了解全面、问题发现准确、工作指导到位；完善督查结果运用机制，督查专报、通报严格落实“见人见事、排名定等”等要求，未落实到位的督查文稿一律不报、不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0"/>
          <w:sz w:val="32"/>
          <w:szCs w:val="32"/>
          <w:shd w:val="clear" w:color="auto" w:fill="FFFFFF"/>
          <w:lang w:val="en-US" w:eastAsia="zh-CN" w:bidi="ar"/>
        </w:rPr>
      </w:pP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目标绩效</w:t>
      </w:r>
      <w:r>
        <w:rPr>
          <w:rFonts w:hint="eastAsia" w:ascii="Times New Roman" w:hAnsi="Times New Roman" w:eastAsia="仿宋_GB2312" w:cs="Times New Roman"/>
          <w:color w:val="auto"/>
          <w:sz w:val="32"/>
          <w:szCs w:val="32"/>
          <w:lang w:val="en-US" w:eastAsia="zh-CN"/>
        </w:rPr>
        <w:t>事务</w:t>
      </w:r>
      <w:r>
        <w:rPr>
          <w:rFonts w:hint="default" w:ascii="Times New Roman" w:hAnsi="Times New Roman" w:eastAsia="仿宋_GB2312" w:cs="Times New Roman"/>
          <w:color w:val="auto"/>
          <w:sz w:val="32"/>
          <w:szCs w:val="32"/>
          <w:lang w:eastAsia="zh-CN"/>
        </w:rPr>
        <w:t>中心</w:t>
      </w:r>
      <w:r>
        <w:rPr>
          <w:rFonts w:hint="default" w:ascii="Times New Roman" w:hAnsi="Times New Roman" w:eastAsia="仿宋_GB2312" w:cs="Times New Roman"/>
          <w:color w:val="auto"/>
          <w:sz w:val="32"/>
          <w:szCs w:val="32"/>
        </w:rPr>
        <w:t>共为一级预算单位，无下属二级预算单位。内设</w:t>
      </w:r>
      <w:r>
        <w:rPr>
          <w:rFonts w:hint="eastAsia" w:ascii="仿宋_GB2312" w:hAnsi="Times New Roman" w:eastAsia="仿宋_GB2312" w:cs="仿宋_GB2312"/>
          <w:color w:val="auto"/>
          <w:kern w:val="0"/>
          <w:sz w:val="32"/>
          <w:szCs w:val="32"/>
          <w:shd w:val="clear" w:color="auto" w:fill="FFFFFF"/>
          <w:lang w:bidi="ar"/>
        </w:rPr>
        <w:t>机构</w:t>
      </w:r>
      <w:r>
        <w:rPr>
          <w:rFonts w:hint="eastAsia" w:ascii="仿宋_GB2312" w:hAnsi="Times New Roman" w:eastAsia="仿宋_GB2312" w:cs="仿宋_GB2312"/>
          <w:color w:val="auto"/>
          <w:kern w:val="0"/>
          <w:sz w:val="32"/>
          <w:szCs w:val="32"/>
          <w:shd w:val="clear" w:color="auto" w:fill="FFFFFF"/>
          <w:lang w:val="en-US" w:eastAsia="zh-CN" w:bidi="ar"/>
        </w:rPr>
        <w:t>4</w:t>
      </w:r>
      <w:r>
        <w:rPr>
          <w:rFonts w:hint="eastAsia" w:ascii="仿宋_GB2312" w:hAnsi="Times New Roman" w:eastAsia="仿宋_GB2312" w:cs="仿宋_GB2312"/>
          <w:color w:val="auto"/>
          <w:kern w:val="0"/>
          <w:sz w:val="32"/>
          <w:szCs w:val="32"/>
          <w:shd w:val="clear" w:color="auto" w:fill="FFFFFF"/>
          <w:lang w:bidi="ar"/>
        </w:rPr>
        <w:t>个股室：</w:t>
      </w:r>
      <w:r>
        <w:rPr>
          <w:rFonts w:hint="eastAsia" w:ascii="仿宋_GB2312" w:hAnsi="Times New Roman" w:eastAsia="仿宋_GB2312" w:cs="仿宋_GB2312"/>
          <w:color w:val="auto"/>
          <w:kern w:val="0"/>
          <w:sz w:val="32"/>
          <w:szCs w:val="32"/>
          <w:shd w:val="clear" w:color="auto" w:fill="FFFFFF"/>
          <w:lang w:val="en-US" w:eastAsia="zh-CN" w:bidi="ar"/>
        </w:rPr>
        <w:t>办公室</w:t>
      </w:r>
      <w:r>
        <w:rPr>
          <w:rFonts w:hint="eastAsia" w:ascii="仿宋_GB2312" w:hAnsi="Times New Roman" w:eastAsia="仿宋_GB2312" w:cs="仿宋_GB2312"/>
          <w:color w:val="auto"/>
          <w:kern w:val="0"/>
          <w:sz w:val="32"/>
          <w:szCs w:val="32"/>
          <w:shd w:val="clear" w:color="auto" w:fill="FFFFFF"/>
          <w:lang w:bidi="ar"/>
        </w:rPr>
        <w:t>、</w:t>
      </w:r>
      <w:r>
        <w:rPr>
          <w:rFonts w:hint="eastAsia" w:ascii="仿宋_GB2312" w:hAnsi="Times New Roman" w:eastAsia="仿宋_GB2312" w:cs="仿宋_GB2312"/>
          <w:color w:val="auto"/>
          <w:kern w:val="0"/>
          <w:sz w:val="32"/>
          <w:szCs w:val="32"/>
          <w:shd w:val="clear" w:color="auto" w:fill="FFFFFF"/>
          <w:lang w:val="en-US" w:eastAsia="zh-CN" w:bidi="ar"/>
        </w:rPr>
        <w:t>目标绩效股</w:t>
      </w:r>
      <w:r>
        <w:rPr>
          <w:rFonts w:hint="eastAsia" w:ascii="仿宋_GB2312" w:hAnsi="Times New Roman" w:eastAsia="仿宋_GB2312" w:cs="仿宋_GB2312"/>
          <w:color w:val="auto"/>
          <w:kern w:val="0"/>
          <w:sz w:val="32"/>
          <w:szCs w:val="32"/>
          <w:shd w:val="clear" w:color="auto" w:fill="FFFFFF"/>
          <w:lang w:bidi="ar"/>
        </w:rPr>
        <w:t>、</w:t>
      </w:r>
      <w:r>
        <w:rPr>
          <w:rFonts w:hint="eastAsia" w:ascii="仿宋_GB2312" w:hAnsi="Times New Roman" w:eastAsia="仿宋_GB2312" w:cs="仿宋_GB2312"/>
          <w:color w:val="auto"/>
          <w:kern w:val="0"/>
          <w:sz w:val="32"/>
          <w:szCs w:val="32"/>
          <w:shd w:val="clear" w:color="auto" w:fill="FFFFFF"/>
          <w:lang w:val="en-US" w:eastAsia="zh-CN" w:bidi="ar"/>
        </w:rPr>
        <w:t>督查一股、督查二股。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区目标绩效事务中心所有收入和支出均纳入部门预算管理。收入包括：一般公共预算拨款收入174.78万元；支出包括：一般公共服务支出149.63万元、社会保障和就业支出12.11万元、卫生健康支出4.59万元、住房保障支出8.45万元。区目标绩效事务中心2024年收支预算总数174.78万元,比2023年收支预算总数增加28.67万元，主要原因是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区目标绩效事务中心2024年收入预算174.78万元，其中：一般公共预算拨款收入174.78万元，占100%。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区目标绩效事务中心2024年支出预算174.78万元，其中：基本支出107.78万元，占62%；项目支出67万元，占38%</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区目标绩效事务中心2024年财政拨款收支预算总数174.78万元,比2023年财政拨款收支预算总数增加28.67万元，主要原因是人员增加。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收入包括：本年一般公共预算拨款收入174.78万元；支出包括：一般公共服务支出149.63万元、社会保障和就业支出12.11万元、卫生健康支出4.59万元、住房保障支出8.45万元。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区目标绩效事务中心2024年一般公共预算当年拨款174.78万元，比2023年预算数增加28.67万元，主要原因是人员增加。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一般公共服务支出149.63万元，占85.7%；社会保障和就业支出12.11万元，占6.9%；卫生健康支出4.59万元，占2.6%；住房保障支出8.45万元，占4.8%。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一般公共服务（类）党委办公厅（室）及相关机构事务（款）事业运行（项）2024年预算数为122.63万元，主要用于：</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机关正常运转的基本支出，包括基本工资、津贴补贴等人员经费以及办公费、会议费、印刷费、水电费等日常公用经费，保障部门正常运转。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.社会保障和就业支出（类）行政事业单位养老支出（款）机关事业单位基本养老保险缴费支出（项）2024年预算数为</w:t>
      </w:r>
      <w:r>
        <w:rPr>
          <w:rFonts w:hint="eastAsia" w:ascii="仿宋_GB2312" w:hAnsi="仿宋_GB2312" w:eastAsia="仿宋_GB2312" w:cs="仿宋_GB2312"/>
          <w:sz w:val="32"/>
          <w:szCs w:val="32"/>
          <w:lang w:val="en-US" w:eastAsia="zh-CN"/>
        </w:rPr>
        <w:t>11.27</w:t>
      </w:r>
      <w:r>
        <w:rPr>
          <w:rFonts w:hint="default" w:ascii="仿宋_GB2312" w:hAnsi="仿宋_GB2312" w:eastAsia="仿宋_GB2312" w:cs="仿宋_GB2312"/>
          <w:sz w:val="32"/>
          <w:szCs w:val="32"/>
          <w:lang w:val="en-US" w:eastAsia="zh-CN"/>
        </w:rPr>
        <w:t>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.社会保障和就业支出（类）其他社会保障和就业支出（款）其他社会保障和就业支出（项）2024年预算数为</w:t>
      </w:r>
      <w:r>
        <w:rPr>
          <w:rFonts w:hint="eastAsia" w:ascii="仿宋_GB2312" w:hAnsi="仿宋_GB2312" w:eastAsia="仿宋_GB2312" w:cs="仿宋_GB2312"/>
          <w:sz w:val="32"/>
          <w:szCs w:val="32"/>
          <w:lang w:val="en-US" w:eastAsia="zh-CN"/>
        </w:rPr>
        <w:t>0.84</w:t>
      </w:r>
      <w:r>
        <w:rPr>
          <w:rFonts w:hint="default" w:ascii="仿宋_GB2312" w:hAnsi="仿宋_GB2312" w:eastAsia="仿宋_GB2312" w:cs="仿宋_GB2312"/>
          <w:sz w:val="32"/>
          <w:szCs w:val="32"/>
          <w:lang w:val="en-US" w:eastAsia="zh-CN"/>
        </w:rPr>
        <w:t>万元，主要用于：其他社会保障和就业方面支出。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卫生健康支出（类）行政事业单位医疗（款）事业单位医疗（项）2024年预算数为</w:t>
      </w:r>
      <w:r>
        <w:rPr>
          <w:rFonts w:hint="eastAsia" w:ascii="仿宋_GB2312" w:hAnsi="仿宋_GB2312" w:eastAsia="仿宋_GB2312" w:cs="仿宋_GB2312"/>
          <w:sz w:val="32"/>
          <w:szCs w:val="32"/>
          <w:lang w:val="en-US" w:eastAsia="zh-CN"/>
        </w:rPr>
        <w:t>4.59</w:t>
      </w:r>
      <w:r>
        <w:rPr>
          <w:rFonts w:hint="default" w:ascii="仿宋_GB2312" w:hAnsi="仿宋_GB2312" w:eastAsia="仿宋_GB2312" w:cs="仿宋_GB2312"/>
          <w:sz w:val="32"/>
          <w:szCs w:val="32"/>
          <w:lang w:val="en-US" w:eastAsia="zh-CN"/>
        </w:rPr>
        <w:t>万元，主要用于：部门下属事业单位按规定由单位缴纳的基本医疗保险支出。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住房保障支出（类）住房改革支出（款）住房公积金（项）2024年预算数为</w:t>
      </w:r>
      <w:r>
        <w:rPr>
          <w:rFonts w:hint="eastAsia" w:ascii="仿宋_GB2312" w:hAnsi="仿宋_GB2312" w:eastAsia="仿宋_GB2312" w:cs="仿宋_GB2312"/>
          <w:sz w:val="32"/>
          <w:szCs w:val="32"/>
          <w:lang w:val="en-US" w:eastAsia="zh-CN"/>
        </w:rPr>
        <w:t>8.45</w:t>
      </w:r>
      <w:r>
        <w:rPr>
          <w:rFonts w:hint="default" w:ascii="仿宋_GB2312" w:hAnsi="仿宋_GB2312" w:eastAsia="仿宋_GB2312" w:cs="仿宋_GB2312"/>
          <w:sz w:val="32"/>
          <w:szCs w:val="32"/>
          <w:lang w:val="en-US" w:eastAsia="zh-CN"/>
        </w:rPr>
        <w:t>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一般公共服务（类）党委办公厅（室）及相关机构事务（款）其他党委办公厅（室）及相关机构事务支出（项）2024年预算数为27万元，主要用于：目标管理工作及省委巡视整改工作经费。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区目标绩效事务中心2024年一般公共预算基本支出107.78万元，其中：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人员经费95.18万元，主要包括：基本工资、津贴补贴、奖金、住房公积金等支出。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公用经费12.6万元，主要包括：办公费、水费、电费、邮电费、会议费、工会经费等支出。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区目标绩效事务中心2024年“三公”经费财政拨款预算数0万元，其中：公务接待费0万元，公务用车购置及运行维护费0万元，因公出国（境）经费0万元。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仿宋_GB2312" w:hAnsi="仿宋_GB2312" w:eastAsia="仿宋_GB2312" w:cs="仿宋_GB2312"/>
          <w:sz w:val="32"/>
          <w:szCs w:val="32"/>
          <w:lang w:val="en-US" w:eastAsia="zh-CN"/>
        </w:rPr>
        <w:t>公务接待费</w:t>
      </w:r>
      <w:r>
        <w:rPr>
          <w:rFonts w:hint="eastAsia" w:ascii="Times New Roman" w:hAnsi="Times New Roman" w:eastAsia="仿宋_GB2312" w:cs="Times New Roman"/>
          <w:color w:val="auto"/>
          <w:sz w:val="32"/>
          <w:szCs w:val="32"/>
          <w:shd w:val="clear" w:color="auto" w:fill="FFFFFF"/>
          <w:lang w:val="en-US" w:eastAsia="zh-CN"/>
        </w:rPr>
        <w:t>较</w:t>
      </w:r>
      <w:r>
        <w:rPr>
          <w:rFonts w:hint="default" w:ascii="Times New Roman" w:hAnsi="Times New Roman" w:eastAsia="仿宋_GB2312" w:cs="Times New Roman"/>
          <w:color w:val="auto"/>
          <w:sz w:val="32"/>
          <w:szCs w:val="32"/>
          <w:shd w:val="clear" w:color="auto" w:fill="FFFFFF"/>
          <w:lang w:val="en-US" w:eastAsia="zh-CN"/>
        </w:rPr>
        <w:t>202</w:t>
      </w:r>
      <w:r>
        <w:rPr>
          <w:rFonts w:hint="eastAsia" w:ascii="Times New Roman" w:hAnsi="Times New Roman"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lang w:val="en-US" w:eastAsia="zh-CN"/>
        </w:rPr>
        <w:t>年预算</w:t>
      </w:r>
      <w:r>
        <w:rPr>
          <w:rFonts w:hint="eastAsia" w:ascii="Times New Roman" w:hAnsi="Times New Roman" w:eastAsia="仿宋_GB2312" w:cs="Times New Roman"/>
          <w:color w:val="auto"/>
          <w:sz w:val="32"/>
          <w:szCs w:val="32"/>
          <w:shd w:val="clear" w:color="auto" w:fill="FFFFFF"/>
          <w:lang w:val="en-US" w:eastAsia="zh-CN"/>
        </w:rPr>
        <w:t>减少1.6万元，减少的主要原因是严格厉行节约，压减三公经费支出。</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公务用车购置及运行维护费与2023年预算相比持平。单位无公务车。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区目标绩效事务中心2024年无政府性基金预算拨款安排的支出。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区目标绩效事务中心2024年无国有资本经营预算拨款安排的支出。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区目标绩效事务中心机关运行经费财政拨款预算12.6万元</w:t>
      </w:r>
      <w:r>
        <w:rPr>
          <w:rFonts w:hint="eastAsia" w:ascii="仿宋_GB2312" w:hAnsi="仿宋_GB2312" w:eastAsia="仿宋_GB2312" w:cs="仿宋_GB2312"/>
          <w:sz w:val="32"/>
          <w:szCs w:val="32"/>
          <w:lang w:val="en-US" w:eastAsia="zh-CN"/>
        </w:rPr>
        <w:t>，比2023年预算8.4万元增加4.2万元，增长33%。主要原因是人员增加。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2024年，区目标绩效事务中心安排政府采购预算0万元。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截至</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年底，区目标绩效事务中心共有车辆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辆，其中，领导干部用车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辆、执法执勤用车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辆。单位价值</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万元以上大型设备</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台（套）。</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年部门预算安排车辆购置经费及大型设备购置经费0万元。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2024年区目标绩效事务中心开展绩效目标管理的项目4个，涉及预算79.6万元。其中：人员类项目1个，涉及预算 12.6万元；运转类项目3个，涉及预算67万元；特定目标类项目0个，涉及预算0万元。因部分项目内容涉密，不予公开。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指市财政当年安排的财政预算收入。按现行管理制度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（二）一般公共服务（类）</w:t>
      </w:r>
      <w:r>
        <w:rPr>
          <w:rFonts w:hint="eastAsia" w:ascii="仿宋_GB2312" w:hAnsi="仿宋_GB2312" w:eastAsia="仿宋_GB2312" w:cs="仿宋_GB2312"/>
          <w:sz w:val="32"/>
          <w:szCs w:val="32"/>
          <w:lang w:val="en-US" w:eastAsia="zh-CN"/>
        </w:rPr>
        <w:t>党委办公厅（室）及相关机构事务（款）事业运行（项）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（三）一般公共服务（类）</w:t>
      </w:r>
      <w:r>
        <w:rPr>
          <w:rFonts w:hint="eastAsia" w:ascii="仿宋_GB2312" w:hAnsi="仿宋_GB2312" w:eastAsia="仿宋_GB2312" w:cs="仿宋_GB2312"/>
          <w:sz w:val="32"/>
          <w:szCs w:val="32"/>
          <w:lang w:val="en-US" w:eastAsia="zh-CN"/>
        </w:rPr>
        <w:t>党委办公厅（室）及相关机构事务（款）其他党委办公厅（室）及相关机构事务支出（项）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指机关单位开展目标管理及省委巡视整改工作的项目支出。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（四）社会保障和就业（类）行政事业单位养老支出（款）事业单位离退休（项）：</w:t>
      </w:r>
      <w:r>
        <w:rPr>
          <w:rFonts w:hint="eastAsia" w:ascii="仿宋_GB2312" w:hAnsi="仿宋_GB2312" w:eastAsia="仿宋_GB2312" w:cs="仿宋_GB2312"/>
          <w:sz w:val="32"/>
          <w:szCs w:val="32"/>
          <w:lang w:val="en-US" w:eastAsia="zh-CN"/>
        </w:rPr>
        <w:t>指事业单位离退休人员的支出。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（十二）机关运行经费：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E1EF4"/>
    <w:multiLevelType w:val="singleLevel"/>
    <w:tmpl w:val="EDDE1EF4"/>
    <w:lvl w:ilvl="0" w:tentative="0">
      <w:start w:val="1"/>
      <w:numFmt w:val="decimal"/>
      <w:suff w:val="nothing"/>
      <w:lvlText w:val="%1、"/>
      <w:lvlJc w:val="left"/>
    </w:lvl>
  </w:abstractNum>
  <w:abstractNum w:abstractNumId="1">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2">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Yzc5MzM4YTRlODYzMmUwOTljZjg0ZmNmZDQxOTkifQ=="/>
  </w:docVars>
  <w:rsids>
    <w:rsidRoot w:val="00000000"/>
    <w:rsid w:val="012352D1"/>
    <w:rsid w:val="07655455"/>
    <w:rsid w:val="0D927F4F"/>
    <w:rsid w:val="1C0A35EC"/>
    <w:rsid w:val="1F7BF06F"/>
    <w:rsid w:val="1FEE4B73"/>
    <w:rsid w:val="23CE9849"/>
    <w:rsid w:val="39F304DD"/>
    <w:rsid w:val="3AF17846"/>
    <w:rsid w:val="46CF6AB9"/>
    <w:rsid w:val="4A441BCB"/>
    <w:rsid w:val="54244390"/>
    <w:rsid w:val="54662A63"/>
    <w:rsid w:val="58064E12"/>
    <w:rsid w:val="5B9D6A48"/>
    <w:rsid w:val="5BFEE015"/>
    <w:rsid w:val="5C6B36EA"/>
    <w:rsid w:val="603C59F4"/>
    <w:rsid w:val="63071575"/>
    <w:rsid w:val="63EDCF55"/>
    <w:rsid w:val="63FBFBCF"/>
    <w:rsid w:val="669360FD"/>
    <w:rsid w:val="68FF6A83"/>
    <w:rsid w:val="6CA04621"/>
    <w:rsid w:val="6FBBC9CF"/>
    <w:rsid w:val="72BDE561"/>
    <w:rsid w:val="77190E87"/>
    <w:rsid w:val="775359D2"/>
    <w:rsid w:val="78462278"/>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Body Text Indent"/>
    <w:basedOn w:val="1"/>
    <w:autoRedefine/>
    <w:qFormat/>
    <w:uiPriority w:val="0"/>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4"/>
    <w:autoRedefine/>
    <w:qFormat/>
    <w:uiPriority w:val="0"/>
  </w:style>
  <w:style w:type="paragraph" w:styleId="9">
    <w:name w:val="Normal (Web)"/>
    <w:basedOn w:val="1"/>
    <w:autoRedefine/>
    <w:qFormat/>
    <w:uiPriority w:val="0"/>
    <w:rPr>
      <w:sz w:val="24"/>
    </w:rPr>
  </w:style>
  <w:style w:type="paragraph" w:styleId="10">
    <w:name w:val="Body Text First Indent 2"/>
    <w:basedOn w:val="5"/>
    <w:autoRedefine/>
    <w:qFormat/>
    <w:uiPriority w:val="0"/>
    <w:pPr>
      <w:spacing w:after="0"/>
      <w:ind w:firstLine="420" w:firstLineChars="200"/>
    </w:pPr>
    <w:rPr>
      <w:sz w:val="32"/>
    </w:rPr>
  </w:style>
  <w:style w:type="character" w:customStyle="1" w:styleId="13">
    <w:name w:val="默认段落字体1"/>
    <w:autoRedefine/>
    <w:qFormat/>
    <w:uiPriority w:val="0"/>
  </w:style>
  <w:style w:type="paragraph" w:customStyle="1" w:styleId="14">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autoRedefine/>
    <w:qFormat/>
    <w:uiPriority w:val="0"/>
    <w:pPr>
      <w:widowControl w:val="0"/>
      <w:suppressLineNumbers/>
      <w:suppressAutoHyphens/>
    </w:pPr>
  </w:style>
  <w:style w:type="paragraph" w:customStyle="1" w:styleId="16">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C</cp:lastModifiedBy>
  <dcterms:modified xsi:type="dcterms:W3CDTF">2024-03-27T07:40:26Z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58C3A1D88EBC4B1A9898EAE28428B878_13</vt:lpwstr>
  </property>
</Properties>
</file>